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outlineLvl w:val="9"/>
        <w:rPr>
          <w:rFonts w:ascii="Times New Roman" w:hAnsi="Times New Roman"/>
        </w:rPr>
      </w:pPr>
    </w:p>
    <w:p>
      <w:pPr>
        <w:pStyle w:val="7"/>
        <w:ind w:firstLine="0"/>
        <w:jc w:val="center"/>
        <w:outlineLvl w:val="0"/>
        <w:rPr>
          <w:b/>
          <w:bCs/>
          <w:sz w:val="36"/>
          <w:szCs w:val="36"/>
        </w:rPr>
      </w:pPr>
      <w:bookmarkStart w:id="0" w:name="_Toc14817"/>
      <w:r>
        <w:rPr>
          <w:rFonts w:hint="eastAsia"/>
          <w:b/>
          <w:bCs/>
          <w:sz w:val="36"/>
          <w:szCs w:val="36"/>
        </w:rPr>
        <w:t>宁夏枸杞产业发展中心2023年组织宁夏枸杞企业赴巴西、新加坡参展国际展会人员费用和境外推介项目 </w:t>
      </w:r>
      <w:bookmarkEnd w:id="0"/>
    </w:p>
    <w:p>
      <w:pPr>
        <w:pStyle w:val="8"/>
        <w:rPr>
          <w:rFonts w:ascii="Times New Roman" w:hAnsi="Times New Roman" w:eastAsia="宋体"/>
          <w:b/>
          <w:bCs/>
          <w:color w:val="353535"/>
          <w:sz w:val="36"/>
          <w:szCs w:val="36"/>
        </w:rPr>
      </w:pPr>
    </w:p>
    <w:p>
      <w:pPr>
        <w:pStyle w:val="7"/>
      </w:pPr>
    </w:p>
    <w:p>
      <w:pPr>
        <w:pStyle w:val="7"/>
        <w:rPr>
          <w:b/>
          <w:bCs/>
          <w:color w:val="353535"/>
          <w:sz w:val="36"/>
          <w:szCs w:val="36"/>
        </w:rPr>
      </w:pPr>
    </w:p>
    <w:p>
      <w:pPr>
        <w:pStyle w:val="8"/>
      </w:pPr>
    </w:p>
    <w:p>
      <w:pPr>
        <w:jc w:val="center"/>
        <w:outlineLvl w:val="0"/>
        <w:rPr>
          <w:b/>
          <w:bCs/>
          <w:color w:val="000000"/>
          <w:sz w:val="84"/>
          <w:szCs w:val="84"/>
        </w:rPr>
      </w:pPr>
      <w:bookmarkStart w:id="1" w:name="_Toc27103"/>
      <w:bookmarkStart w:id="2" w:name="_Toc30922"/>
      <w:r>
        <w:rPr>
          <w:b/>
          <w:bCs/>
          <w:color w:val="000000"/>
          <w:sz w:val="84"/>
          <w:szCs w:val="84"/>
        </w:rPr>
        <w:t>竞争性磋商文件</w:t>
      </w:r>
      <w:bookmarkEnd w:id="1"/>
      <w:bookmarkEnd w:id="2"/>
    </w:p>
    <w:p>
      <w:pPr>
        <w:rPr>
          <w:b/>
          <w:bCs/>
          <w:color w:val="000000"/>
          <w:sz w:val="32"/>
          <w:szCs w:val="32"/>
        </w:rPr>
      </w:pPr>
    </w:p>
    <w:p>
      <w:pPr>
        <w:pStyle w:val="26"/>
      </w:pPr>
    </w:p>
    <w:p>
      <w:pPr>
        <w:spacing w:line="360" w:lineRule="auto"/>
        <w:outlineLvl w:val="9"/>
        <w:rPr>
          <w:b/>
          <w:color w:val="000000"/>
          <w:sz w:val="32"/>
          <w:szCs w:val="32"/>
        </w:rPr>
      </w:pPr>
      <w:bookmarkStart w:id="3" w:name="_Toc32228"/>
    </w:p>
    <w:p>
      <w:pPr>
        <w:spacing w:line="360" w:lineRule="auto"/>
        <w:jc w:val="center"/>
        <w:outlineLvl w:val="0"/>
        <w:rPr>
          <w:rFonts w:hint="eastAsia" w:eastAsia="宋体"/>
          <w:b/>
          <w:color w:val="000000"/>
          <w:sz w:val="32"/>
          <w:szCs w:val="32"/>
          <w:lang w:eastAsia="zh-CN"/>
        </w:rPr>
      </w:pPr>
      <w:bookmarkStart w:id="4" w:name="_Toc10912"/>
      <w:r>
        <w:rPr>
          <w:b/>
          <w:color w:val="000000"/>
          <w:sz w:val="32"/>
          <w:szCs w:val="32"/>
        </w:rPr>
        <w:t>项目编号：</w:t>
      </w:r>
      <w:bookmarkEnd w:id="3"/>
      <w:r>
        <w:rPr>
          <w:rFonts w:hint="eastAsia"/>
          <w:b/>
          <w:color w:val="000000"/>
          <w:sz w:val="32"/>
          <w:szCs w:val="32"/>
        </w:rPr>
        <w:t>NXJCX-CG-2023-00</w:t>
      </w:r>
      <w:r>
        <w:rPr>
          <w:rFonts w:hint="eastAsia"/>
          <w:b/>
          <w:color w:val="000000"/>
          <w:sz w:val="32"/>
          <w:szCs w:val="32"/>
          <w:lang w:val="en-US" w:eastAsia="zh-CN"/>
        </w:rPr>
        <w:t>6</w:t>
      </w:r>
      <w:bookmarkEnd w:id="4"/>
    </w:p>
    <w:p>
      <w:pPr>
        <w:pStyle w:val="6"/>
        <w:ind w:left="0" w:leftChars="0" w:firstLine="0" w:firstLineChars="0"/>
        <w:rPr>
          <w:rFonts w:ascii="Times New Roman" w:hAnsi="Times New Roman"/>
        </w:rPr>
      </w:pPr>
    </w:p>
    <w:p>
      <w:pPr>
        <w:spacing w:line="360" w:lineRule="auto"/>
        <w:ind w:firstLine="2249" w:firstLineChars="700"/>
        <w:jc w:val="center"/>
        <w:rPr>
          <w:b/>
          <w:color w:val="000000"/>
          <w:sz w:val="32"/>
          <w:szCs w:val="32"/>
        </w:rPr>
      </w:pPr>
    </w:p>
    <w:p>
      <w:pPr>
        <w:pStyle w:val="26"/>
      </w:pPr>
    </w:p>
    <w:p>
      <w:pPr>
        <w:pStyle w:val="40"/>
        <w:ind w:firstLine="0" w:firstLineChars="0"/>
        <w:rPr>
          <w:b/>
          <w:color w:val="000000"/>
          <w:sz w:val="32"/>
          <w:szCs w:val="32"/>
        </w:rPr>
      </w:pPr>
    </w:p>
    <w:p>
      <w:pPr>
        <w:autoSpaceDE w:val="0"/>
        <w:autoSpaceDN w:val="0"/>
        <w:spacing w:line="600" w:lineRule="auto"/>
        <w:jc w:val="center"/>
        <w:rPr>
          <w:color w:val="000000"/>
          <w:spacing w:val="1"/>
          <w:sz w:val="32"/>
        </w:rPr>
      </w:pPr>
      <w:r>
        <w:rPr>
          <w:color w:val="000000"/>
          <w:spacing w:val="1"/>
          <w:sz w:val="32"/>
        </w:rPr>
        <w:t>采购单位：宁夏枸杞产业发展中心</w:t>
      </w:r>
    </w:p>
    <w:p>
      <w:pPr>
        <w:pStyle w:val="7"/>
        <w:jc w:val="center"/>
      </w:pPr>
    </w:p>
    <w:p>
      <w:pPr>
        <w:pStyle w:val="7"/>
        <w:ind w:firstLine="0"/>
      </w:pPr>
    </w:p>
    <w:p>
      <w:pPr>
        <w:autoSpaceDE w:val="0"/>
        <w:autoSpaceDN w:val="0"/>
        <w:spacing w:line="319" w:lineRule="exact"/>
        <w:jc w:val="center"/>
        <w:rPr>
          <w:color w:val="000000"/>
          <w:spacing w:val="1"/>
          <w:sz w:val="32"/>
        </w:rPr>
      </w:pPr>
    </w:p>
    <w:p>
      <w:pPr>
        <w:autoSpaceDE w:val="0"/>
        <w:autoSpaceDN w:val="0"/>
        <w:spacing w:line="319" w:lineRule="exact"/>
        <w:jc w:val="center"/>
        <w:rPr>
          <w:color w:val="000000"/>
          <w:spacing w:val="1"/>
          <w:sz w:val="32"/>
        </w:rPr>
      </w:pPr>
      <w:r>
        <w:rPr>
          <w:color w:val="000000"/>
          <w:spacing w:val="1"/>
          <w:sz w:val="32"/>
        </w:rPr>
        <w:t>代理机构：宁夏金诚信建设工程咨询有限公司</w:t>
      </w:r>
    </w:p>
    <w:p>
      <w:pPr>
        <w:pStyle w:val="7"/>
      </w:pPr>
    </w:p>
    <w:p>
      <w:pPr>
        <w:rPr>
          <w:b/>
          <w:color w:val="000000"/>
          <w:sz w:val="32"/>
          <w:szCs w:val="32"/>
        </w:rPr>
      </w:pPr>
    </w:p>
    <w:p>
      <w:pPr>
        <w:ind w:firstLine="3518" w:firstLineChars="1095"/>
        <w:rPr>
          <w:b/>
          <w:color w:val="000000"/>
          <w:sz w:val="32"/>
          <w:szCs w:val="32"/>
        </w:rPr>
      </w:pPr>
      <w:r>
        <w:rPr>
          <w:b/>
          <w:color w:val="000000"/>
          <w:sz w:val="32"/>
          <w:szCs w:val="32"/>
        </w:rPr>
        <w:t>二〇二</w:t>
      </w:r>
      <w:r>
        <w:rPr>
          <w:rFonts w:hint="eastAsia"/>
          <w:b/>
          <w:color w:val="000000"/>
          <w:sz w:val="32"/>
          <w:szCs w:val="32"/>
        </w:rPr>
        <w:t>三</w:t>
      </w:r>
      <w:r>
        <w:rPr>
          <w:b/>
          <w:color w:val="000000"/>
          <w:sz w:val="32"/>
          <w:szCs w:val="32"/>
        </w:rPr>
        <w:t>年</w:t>
      </w:r>
      <w:r>
        <w:rPr>
          <w:rFonts w:hint="eastAsia"/>
          <w:b/>
          <w:color w:val="000000"/>
          <w:sz w:val="32"/>
          <w:szCs w:val="32"/>
        </w:rPr>
        <w:t>一</w:t>
      </w:r>
      <w:r>
        <w:rPr>
          <w:b/>
          <w:color w:val="000000"/>
          <w:sz w:val="32"/>
          <w:szCs w:val="32"/>
        </w:rPr>
        <w:t>月</w:t>
      </w:r>
    </w:p>
    <w:p>
      <w:pPr>
        <w:pStyle w:val="7"/>
        <w:ind w:left="0" w:leftChars="0" w:firstLine="0" w:firstLineChars="0"/>
      </w:pPr>
    </w:p>
    <w:p>
      <w:pPr>
        <w:pStyle w:val="7"/>
      </w:pPr>
    </w:p>
    <w:sdt>
      <w:sdtPr>
        <w:rPr>
          <w:rFonts w:ascii="宋体" w:hAnsi="宋体" w:eastAsia="宋体" w:cs="Times New Roman"/>
          <w:kern w:val="2"/>
          <w:sz w:val="21"/>
          <w:szCs w:val="24"/>
          <w:lang w:val="en-US" w:eastAsia="zh-CN" w:bidi="ar-SA"/>
        </w:rPr>
        <w:id w:val="147468803"/>
        <w15:color w:val="DBDBDB"/>
        <w:docPartObj>
          <w:docPartGallery w:val="Table of Contents"/>
          <w:docPartUnique/>
        </w:docPartObj>
      </w:sdtPr>
      <w:sdtEndPr>
        <w:rPr>
          <w:rFonts w:ascii="Times New Roman" w:hAnsi="Times New Roman" w:eastAsia="仿宋"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5"/>
            <w:tabs>
              <w:tab w:val="right" w:leader="dot" w:pos="8845"/>
            </w:tabs>
          </w:pPr>
          <w:r>
            <w:rPr>
              <w:rFonts w:eastAsia="仿宋"/>
            </w:rPr>
            <w:fldChar w:fldCharType="begin"/>
          </w:r>
          <w:r>
            <w:rPr>
              <w:rFonts w:eastAsia="仿宋"/>
            </w:rPr>
            <w:instrText xml:space="preserve">TOC \o "1-1" \h \u </w:instrText>
          </w:r>
          <w:r>
            <w:rPr>
              <w:rFonts w:eastAsia="仿宋"/>
            </w:rPr>
            <w:fldChar w:fldCharType="separate"/>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_Toc3742 </w:instrText>
          </w:r>
          <w:r>
            <w:rPr>
              <w:rFonts w:hint="eastAsia" w:ascii="宋体" w:hAnsi="宋体" w:eastAsia="宋体" w:cs="宋体"/>
              <w:sz w:val="30"/>
              <w:szCs w:val="30"/>
            </w:rPr>
            <w:fldChar w:fldCharType="separate"/>
          </w:r>
          <w:r>
            <w:rPr>
              <w:rFonts w:hint="eastAsia" w:ascii="宋体" w:hAnsi="宋体" w:eastAsia="宋体" w:cs="宋体"/>
              <w:kern w:val="2"/>
              <w:sz w:val="30"/>
              <w:szCs w:val="30"/>
            </w:rPr>
            <w:t>第一章 磋商邀请</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_Toc3742 \h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_Toc26255 </w:instrText>
          </w:r>
          <w:r>
            <w:rPr>
              <w:rFonts w:hint="eastAsia" w:ascii="宋体" w:hAnsi="宋体" w:eastAsia="宋体" w:cs="宋体"/>
              <w:sz w:val="30"/>
              <w:szCs w:val="30"/>
            </w:rPr>
            <w:fldChar w:fldCharType="separate"/>
          </w:r>
          <w:r>
            <w:rPr>
              <w:rFonts w:hint="eastAsia" w:ascii="宋体" w:hAnsi="宋体" w:eastAsia="宋体" w:cs="宋体"/>
              <w:sz w:val="30"/>
              <w:szCs w:val="30"/>
            </w:rPr>
            <w:t>第二章 供应商须知前附表</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_Toc26255 \h </w:instrText>
          </w:r>
          <w:r>
            <w:rPr>
              <w:rFonts w:hint="eastAsia" w:ascii="宋体" w:hAnsi="宋体" w:eastAsia="宋体" w:cs="宋体"/>
              <w:sz w:val="30"/>
              <w:szCs w:val="30"/>
            </w:rPr>
            <w:fldChar w:fldCharType="separate"/>
          </w:r>
          <w:r>
            <w:rPr>
              <w:rFonts w:hint="eastAsia" w:ascii="宋体" w:hAnsi="宋体" w:eastAsia="宋体" w:cs="宋体"/>
              <w:sz w:val="30"/>
              <w:szCs w:val="30"/>
            </w:rPr>
            <w:t>8</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_Toc16809 </w:instrText>
          </w:r>
          <w:r>
            <w:rPr>
              <w:rFonts w:hint="eastAsia" w:ascii="宋体" w:hAnsi="宋体" w:eastAsia="宋体" w:cs="宋体"/>
              <w:sz w:val="30"/>
              <w:szCs w:val="30"/>
            </w:rPr>
            <w:fldChar w:fldCharType="separate"/>
          </w:r>
          <w:r>
            <w:rPr>
              <w:rFonts w:hint="eastAsia" w:ascii="宋体" w:hAnsi="宋体" w:eastAsia="宋体" w:cs="宋体"/>
              <w:bCs w:val="0"/>
              <w:sz w:val="30"/>
              <w:szCs w:val="30"/>
            </w:rPr>
            <w:t>第三章 供应商须知</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_Toc16809 \h </w:instrText>
          </w:r>
          <w:r>
            <w:rPr>
              <w:rFonts w:hint="eastAsia" w:ascii="宋体" w:hAnsi="宋体" w:eastAsia="宋体" w:cs="宋体"/>
              <w:sz w:val="30"/>
              <w:szCs w:val="30"/>
            </w:rPr>
            <w:fldChar w:fldCharType="separate"/>
          </w:r>
          <w:r>
            <w:rPr>
              <w:rFonts w:hint="eastAsia" w:ascii="宋体" w:hAnsi="宋体" w:eastAsia="宋体" w:cs="宋体"/>
              <w:sz w:val="30"/>
              <w:szCs w:val="30"/>
            </w:rPr>
            <w:t>13</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_Toc7086 </w:instrText>
          </w:r>
          <w:r>
            <w:rPr>
              <w:rFonts w:hint="eastAsia" w:ascii="宋体" w:hAnsi="宋体" w:eastAsia="宋体" w:cs="宋体"/>
              <w:sz w:val="30"/>
              <w:szCs w:val="30"/>
            </w:rPr>
            <w:fldChar w:fldCharType="separate"/>
          </w:r>
          <w:r>
            <w:rPr>
              <w:rFonts w:hint="eastAsia" w:ascii="宋体" w:hAnsi="宋体" w:eastAsia="宋体" w:cs="宋体"/>
              <w:bCs w:val="0"/>
              <w:sz w:val="30"/>
              <w:szCs w:val="30"/>
            </w:rPr>
            <w:t>第四章 项目说明和采购需求</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_Toc7086 \h </w:instrText>
          </w:r>
          <w:r>
            <w:rPr>
              <w:rFonts w:hint="eastAsia" w:ascii="宋体" w:hAnsi="宋体" w:eastAsia="宋体" w:cs="宋体"/>
              <w:sz w:val="30"/>
              <w:szCs w:val="30"/>
            </w:rPr>
            <w:fldChar w:fldCharType="separate"/>
          </w:r>
          <w:r>
            <w:rPr>
              <w:rFonts w:hint="eastAsia" w:ascii="宋体" w:hAnsi="宋体" w:eastAsia="宋体" w:cs="宋体"/>
              <w:sz w:val="30"/>
              <w:szCs w:val="30"/>
            </w:rPr>
            <w:t>31</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_Toc25469 </w:instrText>
          </w:r>
          <w:r>
            <w:rPr>
              <w:rFonts w:hint="eastAsia" w:ascii="宋体" w:hAnsi="宋体" w:eastAsia="宋体" w:cs="宋体"/>
              <w:sz w:val="30"/>
              <w:szCs w:val="30"/>
            </w:rPr>
            <w:fldChar w:fldCharType="separate"/>
          </w:r>
          <w:r>
            <w:rPr>
              <w:rFonts w:hint="eastAsia" w:ascii="宋体" w:hAnsi="宋体" w:eastAsia="宋体" w:cs="宋体"/>
              <w:bCs w:val="0"/>
              <w:sz w:val="30"/>
              <w:szCs w:val="30"/>
            </w:rPr>
            <w:t>第五章 政府采购合同范本</w:t>
          </w:r>
          <w:bookmarkStart w:id="292" w:name="_GoBack"/>
          <w:bookmarkEnd w:id="292"/>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_Toc25469 \h </w:instrText>
          </w:r>
          <w:r>
            <w:rPr>
              <w:rFonts w:hint="eastAsia" w:ascii="宋体" w:hAnsi="宋体" w:eastAsia="宋体" w:cs="宋体"/>
              <w:sz w:val="30"/>
              <w:szCs w:val="30"/>
            </w:rPr>
            <w:fldChar w:fldCharType="separate"/>
          </w:r>
          <w:r>
            <w:rPr>
              <w:rFonts w:hint="eastAsia" w:ascii="宋体" w:hAnsi="宋体" w:eastAsia="宋体" w:cs="宋体"/>
              <w:sz w:val="30"/>
              <w:szCs w:val="30"/>
            </w:rPr>
            <w:t>32</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_Toc12776 </w:instrText>
          </w:r>
          <w:r>
            <w:rPr>
              <w:rFonts w:hint="eastAsia" w:ascii="宋体" w:hAnsi="宋体" w:eastAsia="宋体" w:cs="宋体"/>
              <w:sz w:val="30"/>
              <w:szCs w:val="30"/>
            </w:rPr>
            <w:fldChar w:fldCharType="separate"/>
          </w:r>
          <w:r>
            <w:rPr>
              <w:rFonts w:hint="eastAsia" w:ascii="宋体" w:hAnsi="宋体" w:eastAsia="宋体" w:cs="宋体"/>
              <w:bCs w:val="0"/>
              <w:sz w:val="30"/>
              <w:szCs w:val="30"/>
            </w:rPr>
            <w:t>第六章 响应文件格式</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_Toc12776 \h </w:instrText>
          </w:r>
          <w:r>
            <w:rPr>
              <w:rFonts w:hint="eastAsia" w:ascii="宋体" w:hAnsi="宋体" w:eastAsia="宋体" w:cs="宋体"/>
              <w:sz w:val="30"/>
              <w:szCs w:val="30"/>
            </w:rPr>
            <w:fldChar w:fldCharType="separate"/>
          </w:r>
          <w:r>
            <w:rPr>
              <w:rFonts w:hint="eastAsia" w:ascii="宋体" w:hAnsi="宋体" w:eastAsia="宋体" w:cs="宋体"/>
              <w:sz w:val="30"/>
              <w:szCs w:val="30"/>
            </w:rPr>
            <w:t>39</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rPr>
              <w:rFonts w:eastAsia="仿宋"/>
            </w:rPr>
          </w:pPr>
          <w:r>
            <w:rPr>
              <w:rFonts w:eastAsia="仿宋"/>
            </w:rPr>
            <w:fldChar w:fldCharType="end"/>
          </w:r>
        </w:p>
      </w:sdtContent>
    </w:sdt>
    <w:p>
      <w:pPr>
        <w:spacing w:line="560" w:lineRule="exact"/>
        <w:rPr>
          <w:rFonts w:eastAsia="仿宋"/>
          <w:sz w:val="32"/>
          <w:szCs w:val="32"/>
        </w:rPr>
      </w:pPr>
    </w:p>
    <w:p>
      <w:pPr>
        <w:pStyle w:val="3"/>
        <w:outlineLvl w:val="9"/>
        <w:rPr>
          <w:rStyle w:val="30"/>
          <w:b w:val="0"/>
          <w:color w:val="000000"/>
          <w:kern w:val="2"/>
          <w:sz w:val="36"/>
          <w:szCs w:val="36"/>
        </w:rPr>
      </w:pPr>
      <w:bookmarkStart w:id="5" w:name="_Toc31120"/>
      <w:bookmarkStart w:id="6" w:name="_Toc581"/>
    </w:p>
    <w:p>
      <w:pPr>
        <w:pStyle w:val="3"/>
        <w:outlineLvl w:val="9"/>
        <w:rPr>
          <w:rStyle w:val="30"/>
          <w:rFonts w:hint="eastAsia"/>
          <w:b w:val="0"/>
          <w:color w:val="000000"/>
          <w:kern w:val="2"/>
          <w:sz w:val="36"/>
          <w:szCs w:val="36"/>
          <w:lang w:eastAsia="zh-CN"/>
        </w:rPr>
      </w:pPr>
      <w:r>
        <w:rPr>
          <w:rStyle w:val="30"/>
          <w:rFonts w:hint="eastAsia"/>
          <w:b w:val="0"/>
          <w:color w:val="000000"/>
          <w:kern w:val="2"/>
          <w:sz w:val="36"/>
          <w:szCs w:val="36"/>
          <w:lang w:eastAsia="zh-CN"/>
        </w:rPr>
        <w:t>、</w:t>
      </w:r>
    </w:p>
    <w:p>
      <w:pPr>
        <w:rPr>
          <w:rStyle w:val="30"/>
          <w:rFonts w:hint="eastAsia"/>
          <w:b w:val="0"/>
          <w:color w:val="000000"/>
          <w:kern w:val="2"/>
          <w:sz w:val="36"/>
          <w:szCs w:val="36"/>
          <w:lang w:eastAsia="zh-CN"/>
        </w:rPr>
      </w:pPr>
    </w:p>
    <w:p>
      <w:pPr>
        <w:pStyle w:val="2"/>
        <w:rPr>
          <w:rFonts w:hint="eastAsia"/>
          <w:lang w:eastAsia="zh-CN"/>
        </w:rPr>
      </w:pPr>
    </w:p>
    <w:p>
      <w:pPr>
        <w:pStyle w:val="3"/>
        <w:outlineLvl w:val="9"/>
        <w:rPr>
          <w:rStyle w:val="30"/>
          <w:b w:val="0"/>
          <w:color w:val="000000"/>
          <w:kern w:val="2"/>
          <w:sz w:val="36"/>
          <w:szCs w:val="36"/>
        </w:rPr>
      </w:pPr>
    </w:p>
    <w:p>
      <w:pPr>
        <w:pStyle w:val="3"/>
        <w:outlineLvl w:val="9"/>
        <w:rPr>
          <w:rStyle w:val="30"/>
          <w:b w:val="0"/>
          <w:color w:val="000000"/>
          <w:kern w:val="2"/>
          <w:sz w:val="36"/>
          <w:szCs w:val="36"/>
        </w:rPr>
      </w:pPr>
    </w:p>
    <w:p>
      <w:pPr>
        <w:pStyle w:val="3"/>
        <w:outlineLvl w:val="9"/>
        <w:rPr>
          <w:rStyle w:val="30"/>
          <w:b w:val="0"/>
          <w:color w:val="000000"/>
          <w:kern w:val="2"/>
          <w:sz w:val="36"/>
          <w:szCs w:val="36"/>
        </w:rPr>
      </w:pPr>
    </w:p>
    <w:p>
      <w:pPr>
        <w:rPr>
          <w:rStyle w:val="30"/>
          <w:b w:val="0"/>
          <w:color w:val="000000"/>
          <w:sz w:val="36"/>
          <w:szCs w:val="36"/>
        </w:rPr>
      </w:pPr>
    </w:p>
    <w:p>
      <w:pPr>
        <w:pStyle w:val="40"/>
        <w:ind w:left="0" w:leftChars="0" w:firstLine="0" w:firstLineChars="0"/>
      </w:pPr>
    </w:p>
    <w:p>
      <w:pPr>
        <w:pStyle w:val="40"/>
        <w:ind w:left="0" w:leftChars="0" w:firstLine="0" w:firstLineChars="0"/>
      </w:pPr>
    </w:p>
    <w:p>
      <w:pPr>
        <w:pStyle w:val="40"/>
        <w:ind w:left="0" w:leftChars="0" w:firstLine="0" w:firstLineChars="0"/>
      </w:pPr>
    </w:p>
    <w:p>
      <w:pPr>
        <w:pStyle w:val="3"/>
        <w:rPr>
          <w:rFonts w:eastAsia="仿宋"/>
          <w:szCs w:val="32"/>
        </w:rPr>
      </w:pPr>
      <w:bookmarkStart w:id="7" w:name="_Toc3742"/>
      <w:r>
        <w:rPr>
          <w:rStyle w:val="30"/>
          <w:b w:val="0"/>
          <w:color w:val="000000"/>
          <w:kern w:val="2"/>
          <w:sz w:val="36"/>
          <w:szCs w:val="36"/>
        </w:rPr>
        <w:t>第一章 磋商邀请</w:t>
      </w:r>
      <w:bookmarkEnd w:id="5"/>
      <w:bookmarkEnd w:id="6"/>
      <w:bookmarkEnd w:id="7"/>
    </w:p>
    <w:p>
      <w:pPr>
        <w:spacing w:line="560" w:lineRule="exact"/>
        <w:jc w:val="center"/>
        <w:rPr>
          <w:bCs/>
        </w:rPr>
      </w:pPr>
      <w:r>
        <w:rPr>
          <w:rStyle w:val="61"/>
          <w:rFonts w:hint="eastAsia"/>
          <w:bCs/>
          <w:color w:val="000000"/>
          <w:sz w:val="32"/>
          <w:szCs w:val="32"/>
        </w:rPr>
        <w:t>宁夏枸杞产业发展中心2023年组织宁夏枸杞企业赴巴西、新加坡参展国际展会人员费用和境外推介项目 </w:t>
      </w:r>
      <w:r>
        <w:rPr>
          <w:rStyle w:val="61"/>
          <w:bCs/>
          <w:color w:val="000000"/>
          <w:sz w:val="32"/>
          <w:szCs w:val="32"/>
        </w:rPr>
        <w:t>竞争性磋商公告</w:t>
      </w:r>
    </w:p>
    <w:p>
      <w:pPr>
        <w:adjustRightInd w:val="0"/>
        <w:snapToGrid w:val="0"/>
        <w:spacing w:line="560" w:lineRule="exact"/>
        <w:ind w:firstLine="480" w:firstLineChars="200"/>
        <w:rPr>
          <w:rStyle w:val="61"/>
          <w:b w:val="0"/>
          <w:sz w:val="24"/>
        </w:rPr>
      </w:pPr>
      <w:r>
        <w:rPr>
          <w:rStyle w:val="61"/>
          <w:b w:val="0"/>
          <w:bCs/>
          <w:color w:val="000000"/>
          <w:sz w:val="24"/>
        </w:rPr>
        <w:t>一、项目基本情况</w:t>
      </w:r>
    </w:p>
    <w:p>
      <w:pPr>
        <w:adjustRightInd w:val="0"/>
        <w:snapToGrid w:val="0"/>
        <w:spacing w:line="560" w:lineRule="exact"/>
        <w:ind w:firstLine="480" w:firstLineChars="200"/>
        <w:rPr>
          <w:rStyle w:val="61"/>
          <w:rFonts w:hint="eastAsia"/>
          <w:b w:val="0"/>
          <w:bCs/>
          <w:color w:val="000000"/>
          <w:sz w:val="24"/>
          <w:lang w:val="en-US" w:eastAsia="zh-CN"/>
        </w:rPr>
      </w:pPr>
      <w:r>
        <w:rPr>
          <w:rStyle w:val="61"/>
          <w:b w:val="0"/>
          <w:bCs/>
          <w:color w:val="000000"/>
          <w:sz w:val="24"/>
        </w:rPr>
        <w:t>项目编号：</w:t>
      </w:r>
      <w:r>
        <w:rPr>
          <w:rStyle w:val="61"/>
          <w:rFonts w:hint="eastAsia"/>
          <w:b w:val="0"/>
          <w:bCs/>
          <w:color w:val="000000"/>
          <w:sz w:val="24"/>
        </w:rPr>
        <w:t>NXJCX-CG-2023-00</w:t>
      </w:r>
      <w:r>
        <w:rPr>
          <w:rStyle w:val="61"/>
          <w:rFonts w:hint="eastAsia"/>
          <w:b w:val="0"/>
          <w:bCs/>
          <w:color w:val="000000"/>
          <w:sz w:val="24"/>
          <w:lang w:val="en-US" w:eastAsia="zh-CN"/>
        </w:rPr>
        <w:t>6</w:t>
      </w:r>
    </w:p>
    <w:p>
      <w:pPr>
        <w:adjustRightInd w:val="0"/>
        <w:snapToGrid w:val="0"/>
        <w:spacing w:line="560" w:lineRule="exact"/>
        <w:ind w:left="1679" w:leftChars="228" w:hanging="1200" w:hangingChars="500"/>
        <w:rPr>
          <w:rStyle w:val="61"/>
          <w:b w:val="0"/>
          <w:bCs/>
          <w:color w:val="000000"/>
          <w:sz w:val="24"/>
        </w:rPr>
      </w:pPr>
      <w:r>
        <w:rPr>
          <w:rStyle w:val="61"/>
          <w:b w:val="0"/>
          <w:bCs/>
          <w:sz w:val="24"/>
        </w:rPr>
        <w:t>项目名</w:t>
      </w:r>
      <w:r>
        <w:rPr>
          <w:rStyle w:val="61"/>
          <w:b w:val="0"/>
          <w:bCs/>
          <w:color w:val="000000"/>
          <w:sz w:val="24"/>
        </w:rPr>
        <w:t>称：</w:t>
      </w:r>
      <w:r>
        <w:rPr>
          <w:rStyle w:val="61"/>
          <w:rFonts w:hint="eastAsia"/>
          <w:b w:val="0"/>
          <w:bCs/>
          <w:color w:val="000000"/>
          <w:sz w:val="24"/>
        </w:rPr>
        <w:t>宁夏枸杞产业发展中心2023年组织宁夏枸杞企业赴巴西、新加坡参展国际展会人员费用和境外推介项目 </w:t>
      </w:r>
    </w:p>
    <w:p>
      <w:pPr>
        <w:adjustRightInd w:val="0"/>
        <w:snapToGrid w:val="0"/>
        <w:spacing w:line="560" w:lineRule="exact"/>
        <w:ind w:firstLine="480" w:firstLineChars="200"/>
      </w:pPr>
      <w:r>
        <w:rPr>
          <w:rStyle w:val="61"/>
          <w:b w:val="0"/>
          <w:bCs/>
          <w:color w:val="000000"/>
          <w:sz w:val="24"/>
        </w:rPr>
        <w:t>采购方式：竞争性磋商</w:t>
      </w:r>
    </w:p>
    <w:p>
      <w:pPr>
        <w:adjustRightInd w:val="0"/>
        <w:snapToGrid w:val="0"/>
        <w:spacing w:line="560" w:lineRule="exact"/>
        <w:ind w:firstLine="480" w:firstLineChars="200"/>
        <w:rPr>
          <w:bCs/>
          <w:color w:val="000000"/>
          <w:sz w:val="24"/>
        </w:rPr>
      </w:pPr>
      <w:r>
        <w:rPr>
          <w:rStyle w:val="61"/>
          <w:b w:val="0"/>
          <w:bCs/>
          <w:sz w:val="24"/>
        </w:rPr>
        <w:t>预算金额</w:t>
      </w:r>
      <w:r>
        <w:rPr>
          <w:rStyle w:val="61"/>
          <w:b w:val="0"/>
          <w:bCs/>
          <w:color w:val="000000"/>
          <w:sz w:val="24"/>
        </w:rPr>
        <w:t>（元）</w:t>
      </w:r>
      <w:r>
        <w:rPr>
          <w:bCs/>
          <w:color w:val="000000"/>
          <w:sz w:val="24"/>
        </w:rPr>
        <w:t>：</w:t>
      </w:r>
      <w:r>
        <w:rPr>
          <w:rFonts w:hint="eastAsia"/>
          <w:bCs/>
          <w:color w:val="000000"/>
          <w:sz w:val="24"/>
          <w:lang w:val="en-US" w:eastAsia="zh-CN"/>
        </w:rPr>
        <w:t>590000.00</w:t>
      </w:r>
      <w:r>
        <w:rPr>
          <w:rStyle w:val="61"/>
          <w:b w:val="0"/>
          <w:bCs/>
          <w:color w:val="000000"/>
          <w:sz w:val="24"/>
        </w:rPr>
        <w:t xml:space="preserve">元     </w:t>
      </w:r>
      <w:r>
        <w:rPr>
          <w:bCs/>
          <w:sz w:val="24"/>
        </w:rPr>
        <w:t>最高限价：</w:t>
      </w:r>
      <w:r>
        <w:rPr>
          <w:rFonts w:hint="eastAsia"/>
          <w:bCs/>
          <w:color w:val="000000"/>
          <w:sz w:val="24"/>
          <w:lang w:val="en-US" w:eastAsia="zh-CN"/>
        </w:rPr>
        <w:t>590000.00</w:t>
      </w:r>
      <w:r>
        <w:rPr>
          <w:rStyle w:val="61"/>
          <w:b w:val="0"/>
          <w:bCs/>
          <w:color w:val="000000"/>
          <w:sz w:val="24"/>
        </w:rPr>
        <w:t>元</w:t>
      </w:r>
    </w:p>
    <w:p>
      <w:pPr>
        <w:adjustRightInd w:val="0"/>
        <w:snapToGrid w:val="0"/>
        <w:spacing w:line="560" w:lineRule="exact"/>
        <w:ind w:firstLine="480" w:firstLineChars="200"/>
        <w:rPr>
          <w:rStyle w:val="61"/>
          <w:b w:val="0"/>
          <w:bCs/>
          <w:color w:val="000000"/>
          <w:sz w:val="24"/>
        </w:rPr>
      </w:pPr>
      <w:r>
        <w:rPr>
          <w:rStyle w:val="61"/>
          <w:b w:val="0"/>
          <w:bCs/>
          <w:color w:val="000000"/>
          <w:sz w:val="24"/>
        </w:rPr>
        <w:t>采购需求：</w:t>
      </w:r>
    </w:p>
    <w:tbl>
      <w:tblPr>
        <w:tblStyle w:val="27"/>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1934"/>
        <w:gridCol w:w="1681"/>
        <w:gridCol w:w="1479"/>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采购标段</w:t>
            </w:r>
          </w:p>
        </w:tc>
        <w:tc>
          <w:tcPr>
            <w:tcW w:w="1934"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名称</w:t>
            </w:r>
          </w:p>
        </w:tc>
        <w:tc>
          <w:tcPr>
            <w:tcW w:w="1681"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简要规格描述或项目基本概况</w:t>
            </w:r>
          </w:p>
        </w:tc>
        <w:tc>
          <w:tcPr>
            <w:tcW w:w="1479"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预算金额(元)</w:t>
            </w:r>
          </w:p>
        </w:tc>
        <w:tc>
          <w:tcPr>
            <w:tcW w:w="1139"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rPr>
                <w:rFonts w:ascii="宋体" w:hAnsi="宋体"/>
                <w:color w:val="000000"/>
                <w:sz w:val="24"/>
              </w:rPr>
            </w:pPr>
            <w:r>
              <w:rPr>
                <w:rStyle w:val="61"/>
                <w:rFonts w:hint="eastAsia"/>
                <w:b w:val="0"/>
                <w:bCs/>
                <w:color w:val="000000"/>
                <w:sz w:val="24"/>
              </w:rPr>
              <w:t>宁夏枸杞产业发展中心2023年组织宁夏枸杞企业赴巴西、新加坡参展国际展会人员费用和境外推介项目</w:t>
            </w:r>
          </w:p>
        </w:tc>
        <w:tc>
          <w:tcPr>
            <w:tcW w:w="1934"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Style w:val="61"/>
                <w:rFonts w:hint="eastAsia"/>
                <w:b w:val="0"/>
                <w:bCs/>
                <w:color w:val="000000"/>
                <w:sz w:val="24"/>
              </w:rPr>
              <w:t>宁夏枸杞产业发展中心2023年组织宁夏枸杞企业赴巴西、新加坡参展国际展会人员费用和境外推介项目</w:t>
            </w:r>
          </w:p>
        </w:tc>
        <w:tc>
          <w:tcPr>
            <w:tcW w:w="1681"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Style w:val="61"/>
                <w:rFonts w:ascii="宋体" w:hAnsi="宋体" w:cs="仿宋"/>
                <w:b w:val="0"/>
                <w:color w:val="000000"/>
                <w:sz w:val="24"/>
              </w:rPr>
            </w:pPr>
            <w:r>
              <w:rPr>
                <w:rStyle w:val="61"/>
                <w:rFonts w:hint="eastAsia" w:ascii="宋体" w:hAnsi="宋体" w:cs="仿宋"/>
                <w:b w:val="0"/>
                <w:color w:val="000000"/>
                <w:sz w:val="24"/>
              </w:rPr>
              <w:t>详见竞争性</w:t>
            </w:r>
          </w:p>
          <w:p>
            <w:pPr>
              <w:shd w:val="clear" w:color="auto" w:fill="FFFFFF"/>
              <w:spacing w:before="68" w:after="68" w:line="360" w:lineRule="auto"/>
              <w:jc w:val="center"/>
              <w:rPr>
                <w:rStyle w:val="61"/>
                <w:rFonts w:ascii="宋体" w:hAnsi="宋体" w:cs="仿宋"/>
                <w:b w:val="0"/>
                <w:color w:val="000000"/>
                <w:sz w:val="24"/>
              </w:rPr>
            </w:pPr>
            <w:r>
              <w:rPr>
                <w:rStyle w:val="61"/>
                <w:rFonts w:hint="eastAsia" w:ascii="宋体" w:hAnsi="宋体" w:cs="仿宋"/>
                <w:b w:val="0"/>
                <w:color w:val="000000"/>
                <w:sz w:val="24"/>
              </w:rPr>
              <w:t>磋商文件</w:t>
            </w:r>
          </w:p>
        </w:tc>
        <w:tc>
          <w:tcPr>
            <w:tcW w:w="1479"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Style w:val="61"/>
                <w:rFonts w:hint="default" w:ascii="宋体" w:hAnsi="宋体" w:eastAsia="宋体" w:cs="仿宋"/>
                <w:b w:val="0"/>
                <w:color w:val="000000"/>
                <w:sz w:val="24"/>
                <w:lang w:val="en-US" w:eastAsia="zh-CN"/>
              </w:rPr>
            </w:pPr>
            <w:r>
              <w:rPr>
                <w:rFonts w:hint="eastAsia"/>
                <w:bCs/>
                <w:color w:val="000000"/>
                <w:sz w:val="24"/>
                <w:lang w:val="en-US" w:eastAsia="zh-CN"/>
              </w:rPr>
              <w:t>590000.00</w:t>
            </w:r>
          </w:p>
        </w:tc>
        <w:tc>
          <w:tcPr>
            <w:tcW w:w="1139"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ind w:firstLine="240" w:firstLineChars="100"/>
              <w:rPr>
                <w:rFonts w:ascii="宋体" w:hAnsi="宋体"/>
                <w:color w:val="000000"/>
                <w:sz w:val="24"/>
              </w:rPr>
            </w:pPr>
            <w:r>
              <w:rPr>
                <w:rFonts w:hint="eastAsia" w:ascii="宋体" w:hAnsi="宋体"/>
                <w:color w:val="00000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数量合计</w:t>
            </w:r>
          </w:p>
        </w:tc>
        <w:tc>
          <w:tcPr>
            <w:tcW w:w="1934"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1项</w:t>
            </w:r>
          </w:p>
        </w:tc>
        <w:tc>
          <w:tcPr>
            <w:tcW w:w="1681"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ind w:firstLine="408"/>
              <w:rPr>
                <w:rFonts w:ascii="宋体" w:hAnsi="宋体"/>
                <w:color w:val="000000"/>
                <w:sz w:val="24"/>
              </w:rPr>
            </w:pPr>
            <w:r>
              <w:rPr>
                <w:rFonts w:hint="eastAsia" w:ascii="宋体" w:hAnsi="宋体"/>
                <w:color w:val="000000"/>
                <w:sz w:val="24"/>
              </w:rPr>
              <w:t>预算合计</w:t>
            </w:r>
          </w:p>
        </w:tc>
        <w:tc>
          <w:tcPr>
            <w:tcW w:w="2618" w:type="dxa"/>
            <w:gridSpan w:val="2"/>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ind w:firstLine="360" w:firstLineChars="150"/>
              <w:rPr>
                <w:rFonts w:ascii="宋体" w:hAnsi="宋体"/>
                <w:color w:val="000000"/>
                <w:sz w:val="24"/>
              </w:rPr>
            </w:pPr>
            <w:r>
              <w:rPr>
                <w:rFonts w:hint="eastAsia"/>
                <w:bCs/>
                <w:color w:val="000000"/>
                <w:sz w:val="24"/>
                <w:lang w:val="en-US" w:eastAsia="zh-CN"/>
              </w:rPr>
              <w:t>590000.00</w:t>
            </w:r>
            <w:r>
              <w:rPr>
                <w:rFonts w:hint="eastAsia" w:ascii="宋体" w:hAnsi="宋体"/>
                <w:color w:val="000000"/>
                <w:sz w:val="24"/>
              </w:rPr>
              <w:t>元</w:t>
            </w:r>
          </w:p>
        </w:tc>
      </w:tr>
    </w:tbl>
    <w:p>
      <w:pPr>
        <w:adjustRightInd w:val="0"/>
        <w:snapToGrid w:val="0"/>
        <w:spacing w:line="560" w:lineRule="exact"/>
        <w:rPr>
          <w:rStyle w:val="61"/>
          <w:b w:val="0"/>
          <w:bCs/>
          <w:color w:val="000000"/>
          <w:sz w:val="24"/>
        </w:rPr>
      </w:pPr>
    </w:p>
    <w:p>
      <w:pPr>
        <w:adjustRightInd w:val="0"/>
        <w:snapToGrid w:val="0"/>
        <w:spacing w:line="560" w:lineRule="exact"/>
        <w:ind w:firstLine="480" w:firstLineChars="200"/>
        <w:jc w:val="left"/>
        <w:rPr>
          <w:bCs/>
          <w:color w:val="000000"/>
          <w:sz w:val="24"/>
        </w:rPr>
      </w:pPr>
      <w:r>
        <w:rPr>
          <w:rStyle w:val="61"/>
          <w:b w:val="0"/>
          <w:bCs/>
          <w:color w:val="000000"/>
          <w:sz w:val="24"/>
        </w:rPr>
        <w:t>合同履行期限：</w:t>
      </w:r>
      <w:r>
        <w:rPr>
          <w:rStyle w:val="30"/>
          <w:rFonts w:hint="eastAsia" w:ascii="宋体" w:hAnsi="宋体" w:cs="宋体"/>
          <w:b w:val="0"/>
          <w:bCs/>
          <w:color w:val="000000"/>
          <w:sz w:val="24"/>
        </w:rPr>
        <w:t>合同约定</w:t>
      </w:r>
    </w:p>
    <w:p>
      <w:pPr>
        <w:adjustRightInd w:val="0"/>
        <w:snapToGrid w:val="0"/>
        <w:spacing w:line="560" w:lineRule="exact"/>
        <w:ind w:firstLine="480" w:firstLineChars="200"/>
        <w:rPr>
          <w:bCs/>
          <w:color w:val="000000"/>
          <w:sz w:val="24"/>
        </w:rPr>
      </w:pPr>
      <w:r>
        <w:rPr>
          <w:rStyle w:val="61"/>
          <w:b w:val="0"/>
          <w:bCs/>
          <w:color w:val="000000"/>
          <w:sz w:val="24"/>
        </w:rPr>
        <w:t>本项目（是/否）接受联合体投标:</w:t>
      </w:r>
      <w:r>
        <w:rPr>
          <w:bCs/>
          <w:color w:val="000000"/>
          <w:sz w:val="24"/>
        </w:rPr>
        <w:t>否</w:t>
      </w:r>
    </w:p>
    <w:p>
      <w:pPr>
        <w:adjustRightInd w:val="0"/>
        <w:snapToGrid w:val="0"/>
        <w:spacing w:line="560" w:lineRule="exact"/>
        <w:ind w:firstLine="480" w:firstLineChars="200"/>
        <w:rPr>
          <w:rStyle w:val="61"/>
          <w:b w:val="0"/>
        </w:rPr>
      </w:pPr>
      <w:r>
        <w:rPr>
          <w:rStyle w:val="61"/>
          <w:b w:val="0"/>
          <w:bCs/>
          <w:color w:val="000000"/>
          <w:sz w:val="24"/>
        </w:rPr>
        <w:t>二、申请人的资格要求：</w:t>
      </w:r>
    </w:p>
    <w:p>
      <w:pPr>
        <w:adjustRightInd w:val="0"/>
        <w:snapToGrid w:val="0"/>
        <w:spacing w:line="560" w:lineRule="exact"/>
        <w:ind w:firstLine="480" w:firstLineChars="200"/>
        <w:rPr>
          <w:rStyle w:val="61"/>
          <w:b w:val="0"/>
          <w:bCs/>
          <w:color w:val="000000"/>
          <w:sz w:val="24"/>
        </w:rPr>
      </w:pPr>
      <w:r>
        <w:rPr>
          <w:rStyle w:val="61"/>
          <w:b w:val="0"/>
          <w:bCs/>
          <w:color w:val="000000"/>
          <w:sz w:val="24"/>
        </w:rPr>
        <w:t>1.满足《中华人民共和国政府采购法》第二十</w:t>
      </w:r>
      <w:r>
        <w:rPr>
          <w:rStyle w:val="61"/>
          <w:rFonts w:hint="eastAsia"/>
          <w:b w:val="0"/>
          <w:bCs/>
          <w:color w:val="000000"/>
          <w:sz w:val="24"/>
        </w:rPr>
        <w:t>一</w:t>
      </w:r>
      <w:r>
        <w:rPr>
          <w:rStyle w:val="61"/>
          <w:b w:val="0"/>
          <w:bCs/>
          <w:color w:val="000000"/>
          <w:sz w:val="24"/>
        </w:rPr>
        <w:t>条</w:t>
      </w:r>
      <w:r>
        <w:rPr>
          <w:rStyle w:val="61"/>
          <w:rFonts w:hint="eastAsia"/>
          <w:b w:val="0"/>
          <w:bCs/>
          <w:color w:val="000000"/>
          <w:sz w:val="24"/>
        </w:rPr>
        <w:t>、</w:t>
      </w:r>
      <w:r>
        <w:rPr>
          <w:rStyle w:val="61"/>
          <w:b w:val="0"/>
          <w:bCs/>
          <w:color w:val="000000"/>
          <w:sz w:val="24"/>
        </w:rPr>
        <w:t>第二十二条规定：投标人提供资格承诺函（包含良好的商业信誉和健全的财务会计制度、依法缴纳税收和社会保障资金、参加政府采购活动前三年内，在经营活动中没有重大违法记录）或提供相应证明材料</w:t>
      </w:r>
      <w:r>
        <w:rPr>
          <w:bCs/>
          <w:color w:val="000000"/>
          <w:sz w:val="24"/>
        </w:rPr>
        <w:t>。</w:t>
      </w:r>
    </w:p>
    <w:p>
      <w:pPr>
        <w:adjustRightInd w:val="0"/>
        <w:snapToGrid w:val="0"/>
        <w:spacing w:line="560" w:lineRule="exact"/>
        <w:ind w:firstLine="480" w:firstLineChars="200"/>
        <w:rPr>
          <w:rStyle w:val="61"/>
          <w:b w:val="0"/>
          <w:bCs/>
          <w:color w:val="000000"/>
          <w:sz w:val="24"/>
        </w:rPr>
      </w:pPr>
      <w:r>
        <w:rPr>
          <w:rStyle w:val="61"/>
          <w:b w:val="0"/>
          <w:bCs/>
          <w:color w:val="000000"/>
          <w:sz w:val="24"/>
        </w:rPr>
        <w:t>2.落实政府采购政策需满足的资格要求：</w:t>
      </w:r>
    </w:p>
    <w:p>
      <w:pPr>
        <w:adjustRightInd w:val="0"/>
        <w:snapToGrid w:val="0"/>
        <w:spacing w:line="560" w:lineRule="exact"/>
        <w:ind w:firstLine="480" w:firstLineChars="200"/>
        <w:rPr>
          <w:rStyle w:val="61"/>
          <w:b w:val="0"/>
          <w:bCs/>
          <w:color w:val="000000"/>
          <w:sz w:val="24"/>
        </w:rPr>
      </w:pPr>
      <w:r>
        <w:rPr>
          <w:rStyle w:val="61"/>
          <w:b w:val="0"/>
          <w:bCs/>
          <w:color w:val="000000"/>
          <w:sz w:val="24"/>
        </w:rPr>
        <w:t>（1）财政部、工业和信息化部2020年12月8日颁布的《政府采购促进中小企业发展管理办法》（财库[2020]46号）和《宁夏回族自治区政府采购促进中小企业发展管理办法实施细则》（宁财规发【2021】2号）、宁财（采）发【2022】275号；</w:t>
      </w:r>
    </w:p>
    <w:p>
      <w:pPr>
        <w:adjustRightInd w:val="0"/>
        <w:snapToGrid w:val="0"/>
        <w:spacing w:line="560" w:lineRule="exact"/>
        <w:ind w:firstLine="480" w:firstLineChars="200"/>
        <w:rPr>
          <w:rStyle w:val="61"/>
          <w:b w:val="0"/>
          <w:bCs/>
          <w:color w:val="000000"/>
          <w:sz w:val="24"/>
        </w:rPr>
      </w:pPr>
      <w:r>
        <w:rPr>
          <w:rStyle w:val="61"/>
          <w:b w:val="0"/>
          <w:bCs/>
          <w:color w:val="000000"/>
          <w:sz w:val="24"/>
        </w:rPr>
        <w:t>（2）《财政部、司法部关于政府采购支持监狱企业发展有关问题的通知》（财库〔2014〕68号）；</w:t>
      </w:r>
    </w:p>
    <w:p>
      <w:pPr>
        <w:adjustRightInd w:val="0"/>
        <w:snapToGrid w:val="0"/>
        <w:spacing w:line="560" w:lineRule="exact"/>
        <w:ind w:firstLine="480" w:firstLineChars="200"/>
        <w:rPr>
          <w:rStyle w:val="61"/>
          <w:b w:val="0"/>
          <w:bCs/>
          <w:color w:val="000000"/>
          <w:sz w:val="24"/>
        </w:rPr>
      </w:pPr>
      <w:r>
        <w:rPr>
          <w:rStyle w:val="61"/>
          <w:b w:val="0"/>
          <w:bCs/>
          <w:color w:val="000000"/>
          <w:sz w:val="24"/>
        </w:rPr>
        <w:t>（3）《三部门联合发布关于促进残疾人就业政府采购政策的通知》（财库〔2017〕141号）、《自治区财政厅残疾人联合会关于政府采购支持残疾人就业有关问题的通知》（宁财（采）发〔2020〕545号）；</w:t>
      </w:r>
    </w:p>
    <w:p>
      <w:pPr>
        <w:adjustRightInd w:val="0"/>
        <w:snapToGrid w:val="0"/>
        <w:spacing w:line="560" w:lineRule="exact"/>
        <w:ind w:firstLine="480" w:firstLineChars="200"/>
        <w:rPr>
          <w:rStyle w:val="61"/>
          <w:b w:val="0"/>
        </w:rPr>
      </w:pPr>
      <w:r>
        <w:rPr>
          <w:rStyle w:val="61"/>
          <w:b w:val="0"/>
          <w:bCs/>
          <w:color w:val="000000"/>
          <w:sz w:val="24"/>
        </w:rPr>
        <w:t>3.本项目的特</w:t>
      </w:r>
      <w:r>
        <w:rPr>
          <w:rStyle w:val="61"/>
          <w:b w:val="0"/>
          <w:bCs/>
          <w:sz w:val="24"/>
        </w:rPr>
        <w:t>定资格要求：</w:t>
      </w:r>
    </w:p>
    <w:p>
      <w:pPr>
        <w:adjustRightInd w:val="0"/>
        <w:snapToGrid w:val="0"/>
        <w:spacing w:line="560" w:lineRule="exact"/>
        <w:ind w:firstLine="480" w:firstLineChars="200"/>
        <w:rPr>
          <w:rStyle w:val="61"/>
          <w:b w:val="0"/>
          <w:bCs/>
          <w:color w:val="000000"/>
          <w:sz w:val="24"/>
        </w:rPr>
      </w:pPr>
      <w:r>
        <w:rPr>
          <w:rStyle w:val="61"/>
          <w:b w:val="0"/>
          <w:bCs/>
          <w:color w:val="000000"/>
          <w:sz w:val="24"/>
        </w:rPr>
        <w:t>（1）符合《中华人民共和国政府采购法》第二十一条、第二十二条规定条件：投标人提供资格承诺函（包含良好的商业信誉和健全的财务会计制度、依法缴纳税收和社会保障资金、参加政府采购活动前三年内，在经营活动中没有重大违法记录）或提供相应证明材料。</w:t>
      </w:r>
    </w:p>
    <w:p>
      <w:pPr>
        <w:adjustRightInd w:val="0"/>
        <w:snapToGrid w:val="0"/>
        <w:spacing w:line="560" w:lineRule="exact"/>
        <w:ind w:firstLine="480" w:firstLineChars="200"/>
        <w:rPr>
          <w:rStyle w:val="61"/>
          <w:b w:val="0"/>
          <w:bCs/>
          <w:color w:val="000000"/>
          <w:sz w:val="24"/>
        </w:rPr>
      </w:pPr>
      <w:r>
        <w:rPr>
          <w:rStyle w:val="61"/>
          <w:b w:val="0"/>
          <w:bCs/>
          <w:color w:val="000000"/>
          <w:sz w:val="24"/>
        </w:rPr>
        <w:t>（2）投标人营业执照副本，税务登记证书副本、组织机构代码证副本（三证合一的只需提供营业执照）；投标人法定代表人授权委托书原件及被授权人身份证复印件（法定代表人直接投标可不提供，但须提供法定代表人身份证明）；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将被认定为投标无效。如无法查询的行政事业单位或自然人等可不提供。</w:t>
      </w:r>
    </w:p>
    <w:p>
      <w:pPr>
        <w:adjustRightInd w:val="0"/>
        <w:snapToGrid w:val="0"/>
        <w:spacing w:line="560" w:lineRule="exact"/>
        <w:ind w:firstLine="480" w:firstLineChars="200"/>
        <w:rPr>
          <w:rStyle w:val="61"/>
          <w:b w:val="0"/>
        </w:rPr>
      </w:pPr>
      <w:r>
        <w:rPr>
          <w:rStyle w:val="61"/>
          <w:b w:val="0"/>
          <w:bCs/>
          <w:color w:val="000000"/>
          <w:sz w:val="24"/>
        </w:rPr>
        <w:t>三、获取采购文件</w:t>
      </w:r>
    </w:p>
    <w:p>
      <w:pPr>
        <w:adjustRightInd w:val="0"/>
        <w:snapToGrid w:val="0"/>
        <w:spacing w:line="560" w:lineRule="exact"/>
        <w:ind w:firstLine="480" w:firstLineChars="200"/>
      </w:pPr>
      <w:r>
        <w:rPr>
          <w:rStyle w:val="61"/>
          <w:b w:val="0"/>
          <w:color w:val="000000"/>
          <w:sz w:val="24"/>
        </w:rPr>
        <w:t>时间</w:t>
      </w:r>
      <w:r>
        <w:rPr>
          <w:color w:val="000000"/>
          <w:sz w:val="24"/>
        </w:rPr>
        <w:t>：</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1</w:t>
      </w:r>
      <w:r>
        <w:rPr>
          <w:color w:val="000000"/>
          <w:sz w:val="24"/>
        </w:rPr>
        <w:t>日至</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7</w:t>
      </w:r>
      <w:r>
        <w:rPr>
          <w:color w:val="000000"/>
          <w:sz w:val="24"/>
        </w:rPr>
        <w:t xml:space="preserve">日（磋商文件的发售期限自开始之日起不得少于5个工作日），每天上午09：00至12:00，下午14:00至18:00（北京时间，法定节假日除外） </w:t>
      </w:r>
    </w:p>
    <w:p>
      <w:pPr>
        <w:adjustRightInd w:val="0"/>
        <w:snapToGrid w:val="0"/>
        <w:spacing w:line="560" w:lineRule="exact"/>
        <w:ind w:firstLine="480" w:firstLineChars="200"/>
        <w:rPr>
          <w:sz w:val="24"/>
        </w:rPr>
      </w:pPr>
      <w:r>
        <w:rPr>
          <w:rStyle w:val="61"/>
          <w:b w:val="0"/>
          <w:color w:val="000000"/>
          <w:sz w:val="24"/>
        </w:rPr>
        <w:t>地点：</w:t>
      </w:r>
      <w:r>
        <w:rPr>
          <w:color w:val="000000"/>
          <w:sz w:val="24"/>
        </w:rPr>
        <w:t>中国政府采购网（</w:t>
      </w:r>
      <w:r>
        <w:fldChar w:fldCharType="begin"/>
      </w:r>
      <w:r>
        <w:instrText xml:space="preserve"> HYPERLINK "http://www.ccgp.gov.cn" </w:instrText>
      </w:r>
      <w:r>
        <w:fldChar w:fldCharType="separate"/>
      </w:r>
      <w:r>
        <w:rPr>
          <w:rStyle w:val="47"/>
          <w:sz w:val="24"/>
          <w:szCs w:val="24"/>
          <w:u w:val="single"/>
        </w:rPr>
        <w:t>www.ccgp.gov.cn</w:t>
      </w:r>
      <w:r>
        <w:rPr>
          <w:rStyle w:val="47"/>
          <w:sz w:val="24"/>
          <w:szCs w:val="24"/>
          <w:u w:val="single"/>
        </w:rPr>
        <w:fldChar w:fldCharType="end"/>
      </w:r>
      <w:r>
        <w:rPr>
          <w:sz w:val="24"/>
        </w:rPr>
        <w:t>）</w:t>
      </w:r>
    </w:p>
    <w:p>
      <w:pPr>
        <w:adjustRightInd w:val="0"/>
        <w:snapToGrid w:val="0"/>
        <w:spacing w:line="560" w:lineRule="exact"/>
        <w:ind w:firstLine="480" w:firstLineChars="200"/>
        <w:rPr>
          <w:color w:val="000000"/>
          <w:sz w:val="24"/>
        </w:rPr>
      </w:pPr>
      <w:r>
        <w:rPr>
          <w:color w:val="000000"/>
          <w:sz w:val="24"/>
        </w:rPr>
        <w:t>方式：</w:t>
      </w:r>
      <w:r>
        <w:rPr>
          <w:rFonts w:hint="eastAsia"/>
          <w:color w:val="000000"/>
          <w:sz w:val="24"/>
        </w:rPr>
        <w:t>宁夏金诚信建设咨询有限公司现场或电子邮箱</w:t>
      </w:r>
    </w:p>
    <w:p>
      <w:pPr>
        <w:adjustRightInd w:val="0"/>
        <w:snapToGrid w:val="0"/>
        <w:spacing w:line="560" w:lineRule="exact"/>
        <w:ind w:firstLine="480" w:firstLineChars="200"/>
      </w:pPr>
      <w:r>
        <w:rPr>
          <w:rStyle w:val="61"/>
          <w:b w:val="0"/>
          <w:color w:val="000000"/>
          <w:sz w:val="24"/>
        </w:rPr>
        <w:t>售价</w:t>
      </w:r>
      <w:r>
        <w:rPr>
          <w:color w:val="000000"/>
          <w:sz w:val="24"/>
        </w:rPr>
        <w:t>：0元</w:t>
      </w:r>
    </w:p>
    <w:p>
      <w:pPr>
        <w:adjustRightInd w:val="0"/>
        <w:snapToGrid w:val="0"/>
        <w:spacing w:line="560" w:lineRule="exact"/>
        <w:ind w:firstLine="480" w:firstLineChars="200"/>
        <w:rPr>
          <w:rStyle w:val="61"/>
          <w:b w:val="0"/>
          <w:bCs/>
        </w:rPr>
      </w:pPr>
      <w:r>
        <w:rPr>
          <w:rStyle w:val="61"/>
          <w:b w:val="0"/>
          <w:bCs/>
          <w:color w:val="000000"/>
          <w:sz w:val="24"/>
        </w:rPr>
        <w:t>四、响应文件提交</w:t>
      </w:r>
    </w:p>
    <w:p>
      <w:pPr>
        <w:adjustRightInd w:val="0"/>
        <w:snapToGrid w:val="0"/>
        <w:spacing w:line="560" w:lineRule="exact"/>
        <w:ind w:firstLine="480" w:firstLineChars="200"/>
      </w:pPr>
      <w:r>
        <w:rPr>
          <w:color w:val="000000"/>
          <w:sz w:val="24"/>
        </w:rPr>
        <w:t>截止时间：</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14</w:t>
      </w:r>
      <w:r>
        <w:rPr>
          <w:color w:val="000000"/>
          <w:sz w:val="24"/>
        </w:rPr>
        <w:t>日</w:t>
      </w:r>
      <w:r>
        <w:rPr>
          <w:rFonts w:hint="eastAsia"/>
          <w:color w:val="000000"/>
          <w:sz w:val="24"/>
          <w:u w:val="single"/>
          <w:lang w:val="en-US" w:eastAsia="zh-CN"/>
        </w:rPr>
        <w:t>16</w:t>
      </w:r>
      <w:r>
        <w:rPr>
          <w:color w:val="000000"/>
          <w:sz w:val="24"/>
        </w:rPr>
        <w:t>点</w:t>
      </w:r>
      <w:r>
        <w:rPr>
          <w:rFonts w:hint="eastAsia"/>
          <w:color w:val="000000"/>
          <w:sz w:val="24"/>
          <w:u w:val="single"/>
          <w:lang w:val="en-US" w:eastAsia="zh-CN"/>
        </w:rPr>
        <w:t>0</w:t>
      </w:r>
      <w:r>
        <w:rPr>
          <w:color w:val="000000"/>
          <w:sz w:val="24"/>
          <w:u w:val="single"/>
        </w:rPr>
        <w:t>0</w:t>
      </w:r>
      <w:r>
        <w:rPr>
          <w:color w:val="000000"/>
          <w:sz w:val="24"/>
        </w:rPr>
        <w:t>分（北京时间）（从磋商文件发出之日起至供应商提交首次响应文件截止之日止不得少于10日）</w:t>
      </w:r>
    </w:p>
    <w:p>
      <w:pPr>
        <w:adjustRightInd w:val="0"/>
        <w:snapToGrid w:val="0"/>
        <w:spacing w:line="560" w:lineRule="exact"/>
        <w:ind w:firstLine="480" w:firstLineChars="200"/>
        <w:rPr>
          <w:color w:val="000000"/>
          <w:sz w:val="24"/>
        </w:rPr>
      </w:pPr>
      <w:r>
        <w:rPr>
          <w:rStyle w:val="61"/>
          <w:b w:val="0"/>
          <w:color w:val="000000"/>
          <w:sz w:val="24"/>
        </w:rPr>
        <w:t>地点</w:t>
      </w:r>
      <w:r>
        <w:rPr>
          <w:color w:val="000000"/>
          <w:sz w:val="24"/>
        </w:rPr>
        <w:t>：宁夏金诚信建设工程咨询有限公司开标厅（</w:t>
      </w:r>
      <w:r>
        <w:rPr>
          <w:rStyle w:val="61"/>
          <w:b w:val="0"/>
          <w:bCs/>
          <w:color w:val="000000"/>
          <w:sz w:val="24"/>
        </w:rPr>
        <w:t>宁夏银川市金凤区宜居巷碧水蓝天南门入口处</w:t>
      </w:r>
      <w:r>
        <w:rPr>
          <w:color w:val="000000"/>
          <w:sz w:val="24"/>
        </w:rPr>
        <w:t>）</w:t>
      </w:r>
    </w:p>
    <w:p>
      <w:pPr>
        <w:adjustRightInd w:val="0"/>
        <w:snapToGrid w:val="0"/>
        <w:spacing w:line="560" w:lineRule="exact"/>
        <w:ind w:firstLine="480" w:firstLineChars="200"/>
        <w:rPr>
          <w:rStyle w:val="61"/>
          <w:b w:val="0"/>
          <w:bCs/>
        </w:rPr>
      </w:pPr>
      <w:r>
        <w:rPr>
          <w:rStyle w:val="61"/>
          <w:b w:val="0"/>
          <w:bCs/>
          <w:color w:val="000000"/>
          <w:sz w:val="24"/>
        </w:rPr>
        <w:t>五、开启：</w:t>
      </w:r>
    </w:p>
    <w:p>
      <w:pPr>
        <w:adjustRightInd w:val="0"/>
        <w:snapToGrid w:val="0"/>
        <w:spacing w:line="560" w:lineRule="exact"/>
        <w:ind w:firstLine="480" w:firstLineChars="200"/>
      </w:pPr>
      <w:r>
        <w:rPr>
          <w:color w:val="000000"/>
          <w:sz w:val="24"/>
        </w:rPr>
        <w:t>时间：</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14</w:t>
      </w:r>
      <w:r>
        <w:rPr>
          <w:color w:val="000000"/>
          <w:sz w:val="24"/>
        </w:rPr>
        <w:t>日</w:t>
      </w:r>
      <w:r>
        <w:rPr>
          <w:rFonts w:hint="eastAsia"/>
          <w:color w:val="000000"/>
          <w:sz w:val="24"/>
          <w:u w:val="single"/>
          <w:lang w:val="en-US" w:eastAsia="zh-CN"/>
        </w:rPr>
        <w:t>16</w:t>
      </w:r>
      <w:r>
        <w:rPr>
          <w:color w:val="000000"/>
          <w:sz w:val="24"/>
        </w:rPr>
        <w:t>点</w:t>
      </w:r>
      <w:r>
        <w:rPr>
          <w:rFonts w:hint="eastAsia"/>
          <w:color w:val="000000"/>
          <w:sz w:val="24"/>
          <w:u w:val="single"/>
          <w:lang w:val="en-US" w:eastAsia="zh-CN"/>
        </w:rPr>
        <w:t>0</w:t>
      </w:r>
      <w:r>
        <w:rPr>
          <w:color w:val="000000"/>
          <w:sz w:val="24"/>
          <w:u w:val="single"/>
        </w:rPr>
        <w:t>0</w:t>
      </w:r>
      <w:r>
        <w:rPr>
          <w:color w:val="000000"/>
          <w:sz w:val="24"/>
        </w:rPr>
        <w:t>分（北京时间）</w:t>
      </w:r>
    </w:p>
    <w:p>
      <w:pPr>
        <w:adjustRightInd w:val="0"/>
        <w:snapToGrid w:val="0"/>
        <w:spacing w:line="560" w:lineRule="exact"/>
        <w:ind w:firstLine="480" w:firstLineChars="200"/>
        <w:rPr>
          <w:color w:val="000000"/>
          <w:sz w:val="24"/>
        </w:rPr>
      </w:pPr>
      <w:r>
        <w:rPr>
          <w:color w:val="000000"/>
          <w:sz w:val="24"/>
        </w:rPr>
        <w:t>地点：宁夏金诚信建设工程咨询有限公司开标厅（</w:t>
      </w:r>
      <w:r>
        <w:rPr>
          <w:rStyle w:val="61"/>
          <w:b w:val="0"/>
          <w:bCs/>
          <w:color w:val="000000"/>
          <w:sz w:val="24"/>
        </w:rPr>
        <w:t>宁夏银川市金凤区宜居巷碧水蓝天南门入口处</w:t>
      </w:r>
      <w:r>
        <w:rPr>
          <w:color w:val="000000"/>
          <w:sz w:val="24"/>
        </w:rPr>
        <w:t>）</w:t>
      </w:r>
    </w:p>
    <w:p>
      <w:pPr>
        <w:adjustRightInd w:val="0"/>
        <w:snapToGrid w:val="0"/>
        <w:spacing w:line="560" w:lineRule="exact"/>
        <w:ind w:firstLine="480" w:firstLineChars="200"/>
        <w:rPr>
          <w:rStyle w:val="61"/>
          <w:b w:val="0"/>
        </w:rPr>
      </w:pPr>
      <w:r>
        <w:rPr>
          <w:rStyle w:val="61"/>
          <w:b w:val="0"/>
          <w:bCs/>
          <w:color w:val="000000"/>
          <w:sz w:val="24"/>
        </w:rPr>
        <w:t>六、公告期限</w:t>
      </w:r>
    </w:p>
    <w:p>
      <w:pPr>
        <w:adjustRightInd w:val="0"/>
        <w:snapToGrid w:val="0"/>
        <w:spacing w:line="560" w:lineRule="exact"/>
        <w:ind w:firstLine="480" w:firstLineChars="200"/>
        <w:rPr>
          <w:color w:val="000000"/>
        </w:rPr>
      </w:pPr>
      <w:r>
        <w:rPr>
          <w:color w:val="000000"/>
          <w:sz w:val="24"/>
        </w:rPr>
        <w:t>自本公告发布之日起3个工作日。</w:t>
      </w:r>
    </w:p>
    <w:p>
      <w:pPr>
        <w:adjustRightInd w:val="0"/>
        <w:snapToGrid w:val="0"/>
        <w:spacing w:line="560" w:lineRule="exact"/>
        <w:ind w:firstLine="480" w:firstLineChars="200"/>
        <w:rPr>
          <w:rStyle w:val="61"/>
          <w:b w:val="0"/>
          <w:bCs/>
        </w:rPr>
      </w:pPr>
      <w:r>
        <w:rPr>
          <w:rStyle w:val="61"/>
          <w:b w:val="0"/>
          <w:bCs/>
          <w:color w:val="000000"/>
          <w:sz w:val="24"/>
        </w:rPr>
        <w:t>七、其他补充事宜</w:t>
      </w:r>
    </w:p>
    <w:p>
      <w:pPr>
        <w:adjustRightInd w:val="0"/>
        <w:snapToGrid w:val="0"/>
        <w:spacing w:line="560" w:lineRule="exact"/>
        <w:ind w:firstLine="480" w:firstLineChars="200"/>
        <w:rPr>
          <w:rStyle w:val="61"/>
          <w:b w:val="0"/>
          <w:bCs/>
          <w:color w:val="000000"/>
          <w:sz w:val="24"/>
        </w:rPr>
      </w:pPr>
      <w:r>
        <w:rPr>
          <w:rStyle w:val="61"/>
          <w:b w:val="0"/>
          <w:bCs/>
          <w:color w:val="000000"/>
          <w:sz w:val="24"/>
        </w:rPr>
        <w:t>请潜在供应商于</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1</w:t>
      </w:r>
      <w:r>
        <w:rPr>
          <w:color w:val="000000"/>
          <w:sz w:val="24"/>
        </w:rPr>
        <w:t>日至</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7</w:t>
      </w:r>
      <w:r>
        <w:rPr>
          <w:color w:val="000000"/>
          <w:sz w:val="24"/>
        </w:rPr>
        <w:t>日</w:t>
      </w:r>
      <w:r>
        <w:rPr>
          <w:rStyle w:val="61"/>
          <w:b w:val="0"/>
          <w:bCs/>
          <w:color w:val="000000"/>
          <w:sz w:val="24"/>
        </w:rPr>
        <w:t>（法定公休日、节假日除外），每日上午9时至12时，下午14时至18时（北京时间）将营业执照副本，税务登记证书副本、组织机构代码证副本（三证合一的只需提供营业执照）；投标人法定代表人授权委托书原件及被授权人身份证复印件（法定代表人直接投标可不提供，但须提供法定代表人身份证明）；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将被认定为投标无效。如无法查询的行政事业单位或自然人等可不提供。报名资料电子件发送至电子邮箱（nxjcxycb@126.com）登记报名或携带报名材料复印件并加盖投标人公章，到宁夏金诚信建设工程咨询有限公司（宁夏银川市金凤区宜居巷碧水蓝天南门入口处 ）登记报名。</w:t>
      </w:r>
    </w:p>
    <w:p>
      <w:pPr>
        <w:spacing w:line="360" w:lineRule="auto"/>
        <w:ind w:firstLine="482" w:firstLineChars="200"/>
        <w:rPr>
          <w:rStyle w:val="61"/>
          <w:b w:val="0"/>
          <w:bCs/>
          <w:color w:val="000000"/>
          <w:sz w:val="24"/>
        </w:rPr>
      </w:pPr>
      <w:r>
        <w:rPr>
          <w:rStyle w:val="47"/>
          <w:b/>
          <w:bCs/>
          <w:sz w:val="24"/>
          <w:szCs w:val="24"/>
        </w:rPr>
        <w:t>注：在规定时间内未按以上时间及要求进行</w:t>
      </w:r>
      <w:r>
        <w:rPr>
          <w:rStyle w:val="47"/>
          <w:rFonts w:hint="eastAsia"/>
          <w:b/>
          <w:bCs/>
          <w:sz w:val="24"/>
          <w:szCs w:val="24"/>
        </w:rPr>
        <w:t>现场或</w:t>
      </w:r>
      <w:r>
        <w:rPr>
          <w:rStyle w:val="47"/>
          <w:b/>
          <w:bCs/>
          <w:sz w:val="24"/>
          <w:szCs w:val="24"/>
        </w:rPr>
        <w:t>邮箱报名的供应商，投标一律不予接收。投标人邮箱报名时须写明所报项目名称、事项、联系人姓名、联系电话，以便我公司再次联系发放招标文件。</w:t>
      </w:r>
    </w:p>
    <w:p>
      <w:pPr>
        <w:adjustRightInd w:val="0"/>
        <w:snapToGrid w:val="0"/>
        <w:spacing w:line="560" w:lineRule="exact"/>
        <w:ind w:firstLine="480" w:firstLineChars="200"/>
        <w:rPr>
          <w:rStyle w:val="61"/>
          <w:b w:val="0"/>
          <w:bCs/>
          <w:color w:val="000000"/>
        </w:rPr>
      </w:pPr>
      <w:r>
        <w:rPr>
          <w:rStyle w:val="61"/>
          <w:b w:val="0"/>
          <w:bCs/>
          <w:color w:val="000000"/>
          <w:sz w:val="24"/>
        </w:rPr>
        <w:t>八、对本次采购提出询问，请按以下方式联系</w:t>
      </w:r>
    </w:p>
    <w:p>
      <w:pPr>
        <w:adjustRightInd w:val="0"/>
        <w:snapToGrid w:val="0"/>
        <w:spacing w:line="560" w:lineRule="exact"/>
        <w:ind w:firstLine="480" w:firstLineChars="200"/>
      </w:pPr>
      <w:r>
        <w:rPr>
          <w:color w:val="000000"/>
          <w:sz w:val="24"/>
        </w:rPr>
        <w:t>1.采购人信息</w:t>
      </w:r>
    </w:p>
    <w:p>
      <w:pPr>
        <w:adjustRightInd w:val="0"/>
        <w:snapToGrid w:val="0"/>
        <w:spacing w:line="560" w:lineRule="exact"/>
        <w:ind w:firstLine="480" w:firstLineChars="200"/>
        <w:rPr>
          <w:sz w:val="24"/>
        </w:rPr>
      </w:pPr>
      <w:r>
        <w:rPr>
          <w:sz w:val="24"/>
        </w:rPr>
        <w:t>名称：宁夏枸杞产业发展中心　　　　　　</w:t>
      </w:r>
    </w:p>
    <w:p>
      <w:pPr>
        <w:adjustRightInd w:val="0"/>
        <w:snapToGrid w:val="0"/>
        <w:spacing w:line="560" w:lineRule="exact"/>
        <w:ind w:firstLine="480" w:firstLineChars="200"/>
        <w:rPr>
          <w:sz w:val="24"/>
        </w:rPr>
      </w:pPr>
      <w:r>
        <w:rPr>
          <w:sz w:val="24"/>
        </w:rPr>
        <w:t>地址：银川市兴庆区南薰西路60号</w:t>
      </w:r>
    </w:p>
    <w:p>
      <w:pPr>
        <w:adjustRightInd w:val="0"/>
        <w:snapToGrid w:val="0"/>
        <w:spacing w:line="560" w:lineRule="exact"/>
        <w:ind w:firstLine="480" w:firstLineChars="200"/>
        <w:rPr>
          <w:sz w:val="24"/>
        </w:rPr>
      </w:pPr>
      <w:r>
        <w:rPr>
          <w:sz w:val="24"/>
        </w:rPr>
        <w:t>联系人：</w:t>
      </w:r>
      <w:r>
        <w:rPr>
          <w:rFonts w:hint="eastAsia"/>
          <w:sz w:val="24"/>
        </w:rPr>
        <w:t>姚源</w:t>
      </w:r>
      <w:r>
        <w:rPr>
          <w:sz w:val="24"/>
        </w:rPr>
        <w:t xml:space="preserve"> 　　　　　　　　　　　</w:t>
      </w:r>
    </w:p>
    <w:p>
      <w:pPr>
        <w:adjustRightInd w:val="0"/>
        <w:snapToGrid w:val="0"/>
        <w:spacing w:line="560" w:lineRule="exact"/>
        <w:ind w:firstLine="480" w:firstLineChars="200"/>
        <w:rPr>
          <w:color w:val="000000"/>
          <w:sz w:val="24"/>
        </w:rPr>
      </w:pPr>
      <w:r>
        <w:rPr>
          <w:sz w:val="24"/>
        </w:rPr>
        <w:t>联系方式：</w:t>
      </w:r>
      <w:r>
        <w:rPr>
          <w:rFonts w:hint="eastAsia"/>
          <w:sz w:val="24"/>
        </w:rPr>
        <w:t>0951-6836796</w:t>
      </w:r>
      <w:r>
        <w:rPr>
          <w:sz w:val="24"/>
        </w:rPr>
        <w:t>　　　</w:t>
      </w:r>
    </w:p>
    <w:p>
      <w:pPr>
        <w:adjustRightInd w:val="0"/>
        <w:snapToGrid w:val="0"/>
        <w:spacing w:line="560" w:lineRule="exact"/>
        <w:ind w:firstLine="480" w:firstLineChars="200"/>
        <w:rPr>
          <w:color w:val="000000"/>
          <w:sz w:val="24"/>
        </w:rPr>
      </w:pPr>
      <w:r>
        <w:rPr>
          <w:color w:val="000000"/>
          <w:sz w:val="24"/>
        </w:rPr>
        <w:t>2.采购代理机构信息</w:t>
      </w:r>
    </w:p>
    <w:p>
      <w:pPr>
        <w:adjustRightInd w:val="0"/>
        <w:snapToGrid w:val="0"/>
        <w:spacing w:line="560" w:lineRule="exact"/>
        <w:ind w:firstLine="480" w:firstLineChars="200"/>
        <w:rPr>
          <w:color w:val="000000"/>
          <w:sz w:val="24"/>
        </w:rPr>
      </w:pPr>
      <w:bookmarkStart w:id="8" w:name="_Toc28359087"/>
      <w:bookmarkEnd w:id="8"/>
      <w:bookmarkStart w:id="9" w:name="_Toc28359010"/>
      <w:r>
        <w:rPr>
          <w:color w:val="000000"/>
          <w:sz w:val="24"/>
        </w:rPr>
        <w:t>名称：宁夏金诚信建设工程咨询有限公司</w:t>
      </w:r>
      <w:bookmarkEnd w:id="9"/>
    </w:p>
    <w:p>
      <w:pPr>
        <w:adjustRightInd w:val="0"/>
        <w:snapToGrid w:val="0"/>
        <w:spacing w:line="560" w:lineRule="exact"/>
        <w:ind w:firstLine="480" w:firstLineChars="200"/>
        <w:rPr>
          <w:color w:val="000000"/>
          <w:sz w:val="24"/>
        </w:rPr>
      </w:pPr>
      <w:r>
        <w:rPr>
          <w:color w:val="000000"/>
          <w:sz w:val="24"/>
        </w:rPr>
        <w:t xml:space="preserve">地址：宁夏银川市金凤区宜居巷碧水蓝天南门入口处 </w:t>
      </w:r>
    </w:p>
    <w:p>
      <w:pPr>
        <w:adjustRightInd w:val="0"/>
        <w:snapToGrid w:val="0"/>
        <w:spacing w:line="560" w:lineRule="exact"/>
        <w:ind w:firstLine="480" w:firstLineChars="200"/>
        <w:rPr>
          <w:color w:val="000000"/>
          <w:sz w:val="24"/>
        </w:rPr>
      </w:pPr>
      <w:r>
        <w:rPr>
          <w:color w:val="000000"/>
          <w:sz w:val="24"/>
        </w:rPr>
        <w:t>联系方式：0951-6048362</w:t>
      </w:r>
    </w:p>
    <w:p>
      <w:pPr>
        <w:adjustRightInd w:val="0"/>
        <w:snapToGrid w:val="0"/>
        <w:spacing w:line="560" w:lineRule="exact"/>
        <w:ind w:firstLine="480" w:firstLineChars="200"/>
        <w:rPr>
          <w:color w:val="000000"/>
          <w:sz w:val="24"/>
        </w:rPr>
      </w:pPr>
      <w:r>
        <w:rPr>
          <w:color w:val="000000"/>
          <w:sz w:val="24"/>
        </w:rPr>
        <w:t>3.项目联系方式</w:t>
      </w:r>
    </w:p>
    <w:p>
      <w:pPr>
        <w:adjustRightInd w:val="0"/>
        <w:snapToGrid w:val="0"/>
        <w:spacing w:line="560" w:lineRule="exact"/>
        <w:ind w:firstLine="480" w:firstLineChars="200"/>
        <w:rPr>
          <w:sz w:val="24"/>
        </w:rPr>
      </w:pPr>
      <w:r>
        <w:rPr>
          <w:sz w:val="24"/>
        </w:rPr>
        <w:t>采购人项目联系人：</w:t>
      </w:r>
      <w:r>
        <w:rPr>
          <w:rFonts w:hint="eastAsia"/>
          <w:sz w:val="24"/>
        </w:rPr>
        <w:t>姚源</w:t>
      </w:r>
    </w:p>
    <w:p>
      <w:pPr>
        <w:adjustRightInd w:val="0"/>
        <w:snapToGrid w:val="0"/>
        <w:spacing w:line="560" w:lineRule="exact"/>
        <w:ind w:firstLine="480" w:firstLineChars="200"/>
        <w:rPr>
          <w:color w:val="000000"/>
          <w:sz w:val="24"/>
        </w:rPr>
      </w:pPr>
      <w:r>
        <w:rPr>
          <w:color w:val="000000"/>
          <w:sz w:val="24"/>
        </w:rPr>
        <w:t>电话：</w:t>
      </w:r>
      <w:r>
        <w:rPr>
          <w:rFonts w:hint="eastAsia"/>
          <w:sz w:val="24"/>
        </w:rPr>
        <w:t>0951-6836796</w:t>
      </w:r>
    </w:p>
    <w:p>
      <w:pPr>
        <w:adjustRightInd w:val="0"/>
        <w:snapToGrid w:val="0"/>
        <w:spacing w:line="560" w:lineRule="exact"/>
        <w:ind w:firstLine="480" w:firstLineChars="200"/>
        <w:rPr>
          <w:color w:val="000000"/>
          <w:sz w:val="24"/>
        </w:rPr>
      </w:pPr>
      <w:r>
        <w:rPr>
          <w:color w:val="000000"/>
          <w:sz w:val="24"/>
        </w:rPr>
        <w:t>代理机构项目联系人：</w:t>
      </w:r>
      <w:r>
        <w:rPr>
          <w:rFonts w:hint="eastAsia"/>
          <w:color w:val="000000"/>
          <w:sz w:val="24"/>
        </w:rPr>
        <w:t>刘菁</w:t>
      </w:r>
    </w:p>
    <w:p>
      <w:pPr>
        <w:adjustRightInd w:val="0"/>
        <w:snapToGrid w:val="0"/>
        <w:spacing w:line="560" w:lineRule="exact"/>
        <w:ind w:firstLine="480" w:firstLineChars="200"/>
        <w:rPr>
          <w:rStyle w:val="61"/>
          <w:b w:val="0"/>
        </w:rPr>
      </w:pPr>
      <w:r>
        <w:rPr>
          <w:color w:val="000000"/>
          <w:sz w:val="24"/>
        </w:rPr>
        <w:t>电话：0951-6048362</w:t>
      </w:r>
      <w:r>
        <w:rPr>
          <w:rStyle w:val="61"/>
          <w:b w:val="0"/>
          <w:color w:val="000000"/>
          <w:sz w:val="24"/>
        </w:rPr>
        <w:t xml:space="preserve"> </w:t>
      </w:r>
    </w:p>
    <w:p>
      <w:pPr>
        <w:adjustRightInd w:val="0"/>
        <w:snapToGrid w:val="0"/>
        <w:spacing w:line="560" w:lineRule="exact"/>
        <w:jc w:val="center"/>
        <w:rPr>
          <w:rStyle w:val="61"/>
          <w:b w:val="0"/>
          <w:color w:val="000000"/>
          <w:sz w:val="24"/>
        </w:rPr>
      </w:pPr>
      <w:r>
        <w:rPr>
          <w:rStyle w:val="61"/>
          <w:b w:val="0"/>
          <w:color w:val="000000"/>
          <w:sz w:val="24"/>
        </w:rPr>
        <w:t xml:space="preserve">                    </w:t>
      </w:r>
    </w:p>
    <w:p>
      <w:pPr>
        <w:adjustRightInd w:val="0"/>
        <w:snapToGrid w:val="0"/>
        <w:spacing w:line="560" w:lineRule="exact"/>
        <w:ind w:firstLine="480" w:firstLineChars="200"/>
        <w:jc w:val="right"/>
      </w:pPr>
      <w:r>
        <w:rPr>
          <w:color w:val="000000"/>
          <w:sz w:val="24"/>
        </w:rPr>
        <w:t>代理机构：宁夏金诚信建设工程咨询有限公司</w:t>
      </w:r>
    </w:p>
    <w:p>
      <w:pPr>
        <w:adjustRightInd w:val="0"/>
        <w:snapToGrid w:val="0"/>
        <w:spacing w:line="560" w:lineRule="exact"/>
        <w:ind w:firstLine="480" w:firstLineChars="200"/>
        <w:jc w:val="right"/>
        <w:rPr>
          <w:color w:val="000000"/>
          <w:sz w:val="24"/>
        </w:rPr>
      </w:pPr>
      <w:r>
        <w:rPr>
          <w:color w:val="000000"/>
          <w:sz w:val="24"/>
        </w:rPr>
        <w:t>2022年</w:t>
      </w:r>
      <w:r>
        <w:rPr>
          <w:rFonts w:hint="eastAsia"/>
          <w:color w:val="000000"/>
          <w:sz w:val="24"/>
          <w:lang w:val="en-US" w:eastAsia="zh-CN"/>
        </w:rPr>
        <w:t>1</w:t>
      </w:r>
      <w:r>
        <w:rPr>
          <w:color w:val="000000"/>
          <w:sz w:val="24"/>
        </w:rPr>
        <w:t>月</w:t>
      </w:r>
      <w:r>
        <w:rPr>
          <w:rFonts w:hint="eastAsia"/>
          <w:color w:val="000000"/>
          <w:sz w:val="24"/>
          <w:lang w:val="en-US" w:eastAsia="zh-CN"/>
        </w:rPr>
        <w:t>31</w:t>
      </w:r>
      <w:r>
        <w:rPr>
          <w:color w:val="000000"/>
          <w:sz w:val="24"/>
        </w:rPr>
        <w:t>日</w:t>
      </w:r>
    </w:p>
    <w:p>
      <w:pPr>
        <w:spacing w:line="720" w:lineRule="exact"/>
        <w:jc w:val="center"/>
        <w:rPr>
          <w:b/>
          <w:bCs/>
          <w:kern w:val="36"/>
          <w:sz w:val="32"/>
          <w:szCs w:val="32"/>
        </w:rPr>
      </w:pPr>
    </w:p>
    <w:p>
      <w:pPr>
        <w:jc w:val="both"/>
        <w:outlineLvl w:val="9"/>
        <w:rPr>
          <w:sz w:val="36"/>
          <w:szCs w:val="36"/>
        </w:rPr>
      </w:pPr>
      <w:bookmarkStart w:id="10" w:name="_Toc30157"/>
      <w:bookmarkStart w:id="11" w:name="_Toc8258"/>
    </w:p>
    <w:p>
      <w:pPr>
        <w:pStyle w:val="26"/>
        <w:rPr>
          <w:sz w:val="36"/>
          <w:szCs w:val="36"/>
        </w:rPr>
      </w:pPr>
    </w:p>
    <w:p>
      <w:pPr>
        <w:rPr>
          <w:sz w:val="36"/>
          <w:szCs w:val="36"/>
        </w:rPr>
      </w:pPr>
    </w:p>
    <w:p>
      <w:pPr>
        <w:pStyle w:val="26"/>
        <w:rPr>
          <w:sz w:val="36"/>
          <w:szCs w:val="36"/>
        </w:rPr>
      </w:pPr>
    </w:p>
    <w:p>
      <w:pPr>
        <w:rPr>
          <w:sz w:val="36"/>
          <w:szCs w:val="36"/>
        </w:rPr>
      </w:pPr>
    </w:p>
    <w:p>
      <w:pPr>
        <w:pStyle w:val="26"/>
        <w:rPr>
          <w:sz w:val="36"/>
          <w:szCs w:val="36"/>
        </w:rPr>
      </w:pPr>
    </w:p>
    <w:p>
      <w:pPr>
        <w:rPr>
          <w:sz w:val="36"/>
          <w:szCs w:val="36"/>
        </w:rPr>
      </w:pPr>
    </w:p>
    <w:p>
      <w:pPr>
        <w:pStyle w:val="26"/>
        <w:rPr>
          <w:sz w:val="36"/>
          <w:szCs w:val="36"/>
        </w:rPr>
      </w:pPr>
    </w:p>
    <w:p>
      <w:pPr>
        <w:rPr>
          <w:sz w:val="36"/>
          <w:szCs w:val="36"/>
        </w:rPr>
      </w:pPr>
    </w:p>
    <w:p>
      <w:pPr>
        <w:pStyle w:val="26"/>
        <w:rPr>
          <w:sz w:val="36"/>
          <w:szCs w:val="36"/>
        </w:rPr>
      </w:pPr>
    </w:p>
    <w:p>
      <w:pPr>
        <w:rPr>
          <w:sz w:val="36"/>
          <w:szCs w:val="36"/>
        </w:rPr>
      </w:pPr>
    </w:p>
    <w:p>
      <w:pPr>
        <w:pStyle w:val="26"/>
        <w:rPr>
          <w:sz w:val="36"/>
          <w:szCs w:val="36"/>
        </w:rPr>
      </w:pPr>
    </w:p>
    <w:p>
      <w:pPr>
        <w:rPr>
          <w:sz w:val="36"/>
          <w:szCs w:val="36"/>
        </w:rPr>
      </w:pPr>
    </w:p>
    <w:p>
      <w:pPr>
        <w:pStyle w:val="26"/>
        <w:rPr>
          <w:sz w:val="36"/>
          <w:szCs w:val="36"/>
        </w:rPr>
      </w:pPr>
    </w:p>
    <w:p>
      <w:pPr>
        <w:rPr>
          <w:sz w:val="36"/>
          <w:szCs w:val="36"/>
        </w:rPr>
      </w:pPr>
    </w:p>
    <w:p>
      <w:pPr>
        <w:pStyle w:val="26"/>
        <w:rPr>
          <w:sz w:val="36"/>
          <w:szCs w:val="36"/>
        </w:rPr>
      </w:pPr>
    </w:p>
    <w:p>
      <w:pPr>
        <w:rPr>
          <w:sz w:val="36"/>
          <w:szCs w:val="36"/>
        </w:rPr>
      </w:pPr>
    </w:p>
    <w:p>
      <w:pPr>
        <w:pStyle w:val="26"/>
        <w:rPr>
          <w:sz w:val="36"/>
          <w:szCs w:val="36"/>
        </w:rPr>
      </w:pPr>
    </w:p>
    <w:p>
      <w:pPr>
        <w:pStyle w:val="26"/>
        <w:ind w:left="0" w:leftChars="0" w:firstLine="0" w:firstLineChars="0"/>
      </w:pPr>
    </w:p>
    <w:p>
      <w:pPr>
        <w:jc w:val="center"/>
        <w:outlineLvl w:val="0"/>
        <w:rPr>
          <w:sz w:val="36"/>
          <w:szCs w:val="36"/>
        </w:rPr>
      </w:pPr>
      <w:bookmarkStart w:id="12" w:name="_Toc26255"/>
      <w:r>
        <w:rPr>
          <w:sz w:val="36"/>
          <w:szCs w:val="36"/>
        </w:rPr>
        <w:t>第二章 供应商须知前附表</w:t>
      </w:r>
      <w:bookmarkEnd w:id="10"/>
      <w:bookmarkEnd w:id="11"/>
      <w:bookmarkEnd w:id="12"/>
    </w:p>
    <w:p>
      <w:pPr>
        <w:spacing w:line="560" w:lineRule="exact"/>
        <w:ind w:firstLine="420" w:firstLineChars="200"/>
        <w:rPr>
          <w:szCs w:val="21"/>
        </w:rPr>
      </w:pPr>
      <w:r>
        <w:rPr>
          <w:szCs w:val="21"/>
        </w:rPr>
        <w:t>本表是本采购项目的具体资料，是对供应商须知的具体补充和修改，如有矛盾，应以本表为准。</w:t>
      </w:r>
    </w:p>
    <w:tbl>
      <w:tblPr>
        <w:tblStyle w:val="27"/>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88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b/>
                <w:bCs/>
                <w:sz w:val="24"/>
              </w:rPr>
              <w:t>序号</w:t>
            </w:r>
          </w:p>
        </w:tc>
        <w:tc>
          <w:tcPr>
            <w:tcW w:w="8887" w:type="dxa"/>
            <w:vAlign w:val="center"/>
          </w:tcPr>
          <w:p>
            <w:pPr>
              <w:spacing w:line="480" w:lineRule="auto"/>
              <w:ind w:left="-48" w:leftChars="-23" w:firstLine="50"/>
              <w:jc w:val="center"/>
              <w:rPr>
                <w:b/>
                <w:sz w:val="24"/>
              </w:rPr>
            </w:pPr>
            <w:r>
              <w:rPr>
                <w:b/>
                <w:sz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480" w:lineRule="auto"/>
              <w:jc w:val="center"/>
              <w:rPr>
                <w:sz w:val="24"/>
              </w:rPr>
            </w:pPr>
            <w:r>
              <w:rPr>
                <w:sz w:val="24"/>
              </w:rPr>
              <w:t>1</w:t>
            </w:r>
          </w:p>
        </w:tc>
        <w:tc>
          <w:tcPr>
            <w:tcW w:w="8887" w:type="dxa"/>
            <w:vAlign w:val="center"/>
          </w:tcPr>
          <w:p>
            <w:pPr>
              <w:spacing w:line="480" w:lineRule="auto"/>
              <w:ind w:left="1200" w:hanging="1200" w:hangingChars="500"/>
              <w:rPr>
                <w:sz w:val="24"/>
              </w:rPr>
            </w:pPr>
            <w:r>
              <w:rPr>
                <w:sz w:val="24"/>
              </w:rPr>
              <w:t>项目名称</w:t>
            </w:r>
            <w:r>
              <w:rPr>
                <w:rFonts w:hint="eastAsia"/>
                <w:sz w:val="24"/>
              </w:rPr>
              <w:t>：</w:t>
            </w:r>
            <w:r>
              <w:rPr>
                <w:rStyle w:val="61"/>
                <w:rFonts w:hint="eastAsia"/>
                <w:b w:val="0"/>
                <w:bCs/>
                <w:color w:val="000000"/>
                <w:sz w:val="24"/>
              </w:rPr>
              <w:t>宁夏枸杞产业发展中心2023年组织宁夏枸杞企业赴巴西、新加坡参展国际展会人员费用和境外推介项目</w:t>
            </w:r>
          </w:p>
          <w:p>
            <w:pPr>
              <w:spacing w:line="480" w:lineRule="auto"/>
              <w:rPr>
                <w:sz w:val="24"/>
              </w:rPr>
            </w:pPr>
            <w:r>
              <w:rPr>
                <w:sz w:val="24"/>
              </w:rPr>
              <w:t>采购需求</w:t>
            </w:r>
            <w:r>
              <w:rPr>
                <w:rFonts w:hint="eastAsia"/>
                <w:sz w:val="24"/>
              </w:rPr>
              <w:t>：</w:t>
            </w:r>
            <w:r>
              <w:rPr>
                <w:rStyle w:val="61"/>
                <w:rFonts w:hint="eastAsia"/>
                <w:b w:val="0"/>
                <w:bCs/>
                <w:color w:val="000000"/>
                <w:sz w:val="24"/>
              </w:rPr>
              <w:t>宁夏枸杞企业赴巴西、新加坡参展国际展会人员费用和境外推介项目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480" w:lineRule="auto"/>
              <w:jc w:val="center"/>
              <w:rPr>
                <w:sz w:val="24"/>
              </w:rPr>
            </w:pPr>
            <w:r>
              <w:rPr>
                <w:sz w:val="24"/>
              </w:rPr>
              <w:t>2</w:t>
            </w:r>
          </w:p>
        </w:tc>
        <w:tc>
          <w:tcPr>
            <w:tcW w:w="8887" w:type="dxa"/>
            <w:vAlign w:val="center"/>
          </w:tcPr>
          <w:p>
            <w:pPr>
              <w:spacing w:line="480" w:lineRule="auto"/>
              <w:rPr>
                <w:sz w:val="24"/>
              </w:rPr>
            </w:pPr>
            <w:r>
              <w:rPr>
                <w:sz w:val="24"/>
              </w:rPr>
              <w:t>采购人：宁夏枸杞产业发展中心</w:t>
            </w:r>
          </w:p>
          <w:p>
            <w:pPr>
              <w:spacing w:line="480" w:lineRule="auto"/>
              <w:rPr>
                <w:sz w:val="24"/>
              </w:rPr>
            </w:pPr>
            <w:r>
              <w:rPr>
                <w:sz w:val="24"/>
              </w:rPr>
              <w:t>地址：银川市兴庆区南薰西路60号</w:t>
            </w:r>
          </w:p>
          <w:p>
            <w:pPr>
              <w:spacing w:line="480" w:lineRule="auto"/>
              <w:rPr>
                <w:sz w:val="24"/>
              </w:rPr>
            </w:pPr>
            <w:r>
              <w:rPr>
                <w:sz w:val="24"/>
              </w:rPr>
              <w:t>电  话：</w:t>
            </w:r>
            <w:r>
              <w:rPr>
                <w:rFonts w:hint="eastAsia"/>
                <w:sz w:val="24"/>
              </w:rPr>
              <w:t>0951-6836796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sz w:val="24"/>
              </w:rPr>
              <w:t>3</w:t>
            </w:r>
          </w:p>
        </w:tc>
        <w:tc>
          <w:tcPr>
            <w:tcW w:w="8887" w:type="dxa"/>
            <w:vAlign w:val="center"/>
          </w:tcPr>
          <w:p>
            <w:pPr>
              <w:spacing w:line="480" w:lineRule="auto"/>
              <w:rPr>
                <w:bCs/>
                <w:sz w:val="24"/>
              </w:rPr>
            </w:pPr>
            <w:r>
              <w:rPr>
                <w:sz w:val="24"/>
              </w:rPr>
              <w:t>采购代理机构：</w:t>
            </w:r>
            <w:r>
              <w:rPr>
                <w:bCs/>
                <w:sz w:val="24"/>
              </w:rPr>
              <w:t>宁夏金诚信建设工程咨询有限公司</w:t>
            </w:r>
          </w:p>
          <w:p>
            <w:pPr>
              <w:spacing w:line="480" w:lineRule="auto"/>
              <w:rPr>
                <w:bCs/>
                <w:sz w:val="24"/>
              </w:rPr>
            </w:pPr>
            <w:r>
              <w:rPr>
                <w:sz w:val="24"/>
              </w:rPr>
              <w:t>地址：</w:t>
            </w:r>
            <w:r>
              <w:rPr>
                <w:color w:val="000000"/>
                <w:sz w:val="24"/>
              </w:rPr>
              <w:t xml:space="preserve">宁夏银川市金凤区宜居巷碧水蓝天南门入口处 </w:t>
            </w:r>
          </w:p>
          <w:p>
            <w:pPr>
              <w:spacing w:line="480" w:lineRule="auto"/>
              <w:rPr>
                <w:bCs/>
                <w:sz w:val="24"/>
              </w:rPr>
            </w:pPr>
            <w:r>
              <w:rPr>
                <w:sz w:val="24"/>
              </w:rPr>
              <w:t>业务联系人：</w:t>
            </w:r>
            <w:r>
              <w:rPr>
                <w:rFonts w:hint="eastAsia"/>
                <w:sz w:val="24"/>
              </w:rPr>
              <w:t>刘菁</w:t>
            </w:r>
            <w:r>
              <w:rPr>
                <w:sz w:val="24"/>
              </w:rPr>
              <w:t xml:space="preserve">         电话：</w:t>
            </w:r>
            <w:r>
              <w:rPr>
                <w:bCs/>
                <w:sz w:val="24"/>
              </w:rPr>
              <w:t>0951-6048362</w:t>
            </w:r>
          </w:p>
          <w:p>
            <w:pPr>
              <w:spacing w:line="480" w:lineRule="auto"/>
              <w:rPr>
                <w:bCs/>
                <w:sz w:val="24"/>
              </w:rPr>
            </w:pPr>
            <w:r>
              <w:rPr>
                <w:bCs/>
                <w:sz w:val="24"/>
              </w:rPr>
              <w:t>电子邮箱：nxjcxycb@126.com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sz w:val="24"/>
              </w:rPr>
              <w:t>4</w:t>
            </w:r>
          </w:p>
        </w:tc>
        <w:tc>
          <w:tcPr>
            <w:tcW w:w="8887" w:type="dxa"/>
            <w:vAlign w:val="center"/>
          </w:tcPr>
          <w:p>
            <w:pPr>
              <w:spacing w:line="480" w:lineRule="auto"/>
              <w:rPr>
                <w:sz w:val="24"/>
              </w:rPr>
            </w:pPr>
            <w:r>
              <w:rPr>
                <w:sz w:val="24"/>
              </w:rPr>
              <w:t>合格供应商的资格要求：满足《中华人民共和国政府采购法》</w:t>
            </w:r>
            <w:r>
              <w:rPr>
                <w:rFonts w:hint="eastAsia"/>
                <w:sz w:val="24"/>
              </w:rPr>
              <w:t>第二十一条、</w:t>
            </w:r>
            <w:r>
              <w:rPr>
                <w:sz w:val="24"/>
              </w:rPr>
              <w:t>第二十二条规定</w:t>
            </w:r>
            <w:r>
              <w:rPr>
                <w:rStyle w:val="61"/>
                <w:b w:val="0"/>
                <w:bCs/>
                <w:color w:val="000000"/>
                <w:sz w:val="24"/>
              </w:rPr>
              <w:t>：投标人提供资格承诺函（包含良好的商业信誉和健全的财务会计制度、依法缴纳税收和社会保障资金、参加政府采购活动前三年内，在经营活动中没有重大违法记录）或提供相应证明材料。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sz w:val="24"/>
              </w:rPr>
              <w:t>5</w:t>
            </w:r>
          </w:p>
        </w:tc>
        <w:tc>
          <w:tcPr>
            <w:tcW w:w="8887" w:type="dxa"/>
            <w:vAlign w:val="center"/>
          </w:tcPr>
          <w:p>
            <w:pPr>
              <w:tabs>
                <w:tab w:val="left" w:pos="540"/>
              </w:tabs>
              <w:spacing w:line="480" w:lineRule="auto"/>
              <w:rPr>
                <w:sz w:val="24"/>
              </w:rPr>
            </w:pPr>
            <w:r>
              <w:rPr>
                <w:sz w:val="24"/>
              </w:rPr>
              <w:t>合格供应商的其他资格要求：</w:t>
            </w:r>
          </w:p>
          <w:p>
            <w:pPr>
              <w:spacing w:line="480" w:lineRule="auto"/>
              <w:rPr>
                <w:rStyle w:val="61"/>
                <w:b w:val="0"/>
                <w:bCs/>
                <w:color w:val="000000"/>
                <w:sz w:val="24"/>
              </w:rPr>
            </w:pPr>
            <w:r>
              <w:rPr>
                <w:rStyle w:val="61"/>
                <w:b w:val="0"/>
                <w:bCs/>
                <w:color w:val="000000"/>
                <w:sz w:val="24"/>
              </w:rPr>
              <w:t>（1）</w:t>
            </w:r>
            <w:r>
              <w:rPr>
                <w:bCs/>
                <w:sz w:val="24"/>
              </w:rPr>
              <w:t>投标人营业执照副本，税务登记证书副本、组织机构代码证副本（三证合一的只需提供营业执照）</w:t>
            </w:r>
            <w:r>
              <w:rPr>
                <w:rStyle w:val="61"/>
                <w:b w:val="0"/>
                <w:bCs/>
                <w:color w:val="000000"/>
                <w:sz w:val="24"/>
              </w:rPr>
              <w:t>（响应文件正本中附复印件并加盖投标供应商公章）；</w:t>
            </w:r>
          </w:p>
          <w:p>
            <w:pPr>
              <w:spacing w:line="480" w:lineRule="auto"/>
              <w:rPr>
                <w:rStyle w:val="61"/>
                <w:b w:val="0"/>
                <w:bCs/>
                <w:color w:val="000000"/>
                <w:sz w:val="24"/>
              </w:rPr>
            </w:pPr>
            <w:r>
              <w:rPr>
                <w:rStyle w:val="61"/>
                <w:b w:val="0"/>
                <w:bCs/>
                <w:color w:val="000000"/>
                <w:sz w:val="24"/>
              </w:rPr>
              <w:t>（2）法定代表人授权书原件及被授权人身份证复印件（法定代表人直接投标可不提供，但须提供法定代表人身份证明原件）（响应文件正本中附授权书原件，由法定代表人及被授权人签字或签章并加盖投标供应商公章）；</w:t>
            </w:r>
          </w:p>
          <w:p>
            <w:pPr>
              <w:spacing w:line="480" w:lineRule="auto"/>
              <w:rPr>
                <w:sz w:val="24"/>
              </w:rPr>
            </w:pPr>
            <w:r>
              <w:rPr>
                <w:rStyle w:val="61"/>
                <w:b w:val="0"/>
                <w:bCs/>
                <w:color w:val="000000"/>
                <w:sz w:val="24"/>
              </w:rPr>
              <w:t>（3）投标人在中国政府采购网（www.ccgp.gov.cn）被列入政府采购严重违法失信行为记录名单，</w:t>
            </w:r>
            <w:r>
              <w:rPr>
                <w:rStyle w:val="61"/>
                <w:rFonts w:hint="eastAsia"/>
                <w:b w:val="0"/>
                <w:bCs/>
                <w:color w:val="000000"/>
                <w:sz w:val="24"/>
                <w:lang w:eastAsia="zh-CN"/>
              </w:rPr>
              <w:t>和</w:t>
            </w:r>
            <w:r>
              <w:rPr>
                <w:rStyle w:val="61"/>
                <w:b w:val="0"/>
                <w:bCs/>
                <w:color w:val="000000"/>
                <w:sz w:val="24"/>
              </w:rPr>
              <w:t>在“信用中国”网站（www.creditchina.gov.cn）被列入失信被执行人、重大税收违法案件当事人名单，以及存在《中华人民共和国政府采购法实施条例》第十九条规定的行政处罚记录，投标将被认定为投标无效。如无法查询的行政事业单位或自然人等可不提供。（响应文件中附复印件，以开标现场查询结果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spacing w:line="480" w:lineRule="auto"/>
              <w:jc w:val="center"/>
              <w:rPr>
                <w:sz w:val="24"/>
              </w:rPr>
            </w:pPr>
            <w:r>
              <w:rPr>
                <w:sz w:val="24"/>
              </w:rPr>
              <w:t>6</w:t>
            </w:r>
          </w:p>
        </w:tc>
        <w:tc>
          <w:tcPr>
            <w:tcW w:w="8887" w:type="dxa"/>
            <w:vAlign w:val="center"/>
          </w:tcPr>
          <w:p>
            <w:pPr>
              <w:tabs>
                <w:tab w:val="left" w:pos="540"/>
              </w:tabs>
              <w:spacing w:line="480" w:lineRule="auto"/>
              <w:rPr>
                <w:sz w:val="24"/>
              </w:rPr>
            </w:pPr>
            <w:r>
              <w:rPr>
                <w:sz w:val="24"/>
              </w:rPr>
              <w:t>是否为专门面向中小企业采购：否（是、否）（专门面向中小企业采购，供应商需出具《中小企业声明函》，非专门面向中小企业采购，小型、微型企业应出具《中小企业声明函》，对报价给予</w:t>
            </w:r>
            <w:r>
              <w:rPr>
                <w:sz w:val="24"/>
                <w:u w:val="single"/>
              </w:rPr>
              <w:t>10%</w:t>
            </w:r>
            <w:r>
              <w:rPr>
                <w:sz w:val="24"/>
              </w:rPr>
              <w:t>的扣除，用扣除后的价格参与评审）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spacing w:line="480" w:lineRule="auto"/>
              <w:jc w:val="center"/>
              <w:rPr>
                <w:sz w:val="24"/>
              </w:rPr>
            </w:pPr>
            <w:r>
              <w:rPr>
                <w:sz w:val="24"/>
              </w:rPr>
              <w:t>7</w:t>
            </w:r>
          </w:p>
        </w:tc>
        <w:tc>
          <w:tcPr>
            <w:tcW w:w="8887" w:type="dxa"/>
            <w:vAlign w:val="center"/>
          </w:tcPr>
          <w:p>
            <w:pPr>
              <w:spacing w:line="480" w:lineRule="auto"/>
              <w:rPr>
                <w:sz w:val="24"/>
              </w:rPr>
            </w:pPr>
            <w:r>
              <w:rPr>
                <w:sz w:val="24"/>
              </w:rPr>
              <w:t>是否允许联合体投标：否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480" w:lineRule="auto"/>
              <w:jc w:val="center"/>
              <w:rPr>
                <w:sz w:val="24"/>
              </w:rPr>
            </w:pPr>
            <w:r>
              <w:rPr>
                <w:sz w:val="24"/>
              </w:rPr>
              <w:t>8</w:t>
            </w:r>
          </w:p>
        </w:tc>
        <w:tc>
          <w:tcPr>
            <w:tcW w:w="8887" w:type="dxa"/>
            <w:vAlign w:val="center"/>
          </w:tcPr>
          <w:p>
            <w:pPr>
              <w:spacing w:line="480" w:lineRule="auto"/>
              <w:rPr>
                <w:sz w:val="24"/>
              </w:rPr>
            </w:pPr>
            <w:r>
              <w:rPr>
                <w:sz w:val="24"/>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480" w:lineRule="auto"/>
              <w:jc w:val="center"/>
              <w:rPr>
                <w:sz w:val="24"/>
              </w:rPr>
            </w:pPr>
            <w:r>
              <w:rPr>
                <w:sz w:val="24"/>
              </w:rPr>
              <w:t>9</w:t>
            </w:r>
          </w:p>
        </w:tc>
        <w:tc>
          <w:tcPr>
            <w:tcW w:w="8887" w:type="dxa"/>
            <w:vAlign w:val="center"/>
          </w:tcPr>
          <w:p>
            <w:pPr>
              <w:spacing w:line="480" w:lineRule="auto"/>
              <w:rPr>
                <w:sz w:val="24"/>
              </w:rPr>
            </w:pPr>
            <w:r>
              <w:rPr>
                <w:sz w:val="24"/>
              </w:rPr>
              <w:t>项目预算金额：</w:t>
            </w:r>
            <w:r>
              <w:rPr>
                <w:rFonts w:hint="eastAsia"/>
                <w:sz w:val="24"/>
                <w:lang w:val="en-US" w:eastAsia="zh-CN"/>
              </w:rPr>
              <w:t>590000.00</w:t>
            </w:r>
            <w:r>
              <w:rPr>
                <w:sz w:val="24"/>
              </w:rPr>
              <w:t>元；最高限价：</w:t>
            </w:r>
            <w:r>
              <w:rPr>
                <w:rFonts w:hint="eastAsia"/>
                <w:sz w:val="24"/>
                <w:lang w:val="en-US" w:eastAsia="zh-CN"/>
              </w:rPr>
              <w:t>590000.00</w:t>
            </w:r>
            <w:r>
              <w:rPr>
                <w:sz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spacing w:line="480" w:lineRule="auto"/>
              <w:jc w:val="center"/>
              <w:rPr>
                <w:bCs/>
                <w:sz w:val="24"/>
              </w:rPr>
            </w:pPr>
            <w:r>
              <w:rPr>
                <w:bCs/>
                <w:sz w:val="24"/>
              </w:rPr>
              <w:t>10</w:t>
            </w:r>
          </w:p>
        </w:tc>
        <w:tc>
          <w:tcPr>
            <w:tcW w:w="8887" w:type="dxa"/>
            <w:vAlign w:val="center"/>
          </w:tcPr>
          <w:p>
            <w:pPr>
              <w:spacing w:line="480" w:lineRule="auto"/>
              <w:rPr>
                <w:bCs/>
                <w:sz w:val="24"/>
              </w:rPr>
            </w:pPr>
            <w:r>
              <w:rPr>
                <w:bCs/>
                <w:sz w:val="24"/>
              </w:rPr>
              <w:t>保证金：0.00元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spacing w:line="480" w:lineRule="auto"/>
              <w:jc w:val="center"/>
              <w:rPr>
                <w:sz w:val="24"/>
              </w:rPr>
            </w:pPr>
            <w:r>
              <w:rPr>
                <w:sz w:val="24"/>
              </w:rPr>
              <w:t>11</w:t>
            </w:r>
          </w:p>
        </w:tc>
        <w:tc>
          <w:tcPr>
            <w:tcW w:w="8887" w:type="dxa"/>
            <w:vAlign w:val="center"/>
          </w:tcPr>
          <w:p>
            <w:pPr>
              <w:spacing w:line="480" w:lineRule="auto"/>
              <w:rPr>
                <w:i/>
                <w:sz w:val="24"/>
              </w:rPr>
            </w:pPr>
            <w:r>
              <w:rPr>
                <w:sz w:val="24"/>
              </w:rPr>
              <w:t>是否组织现场考察或者召开答疑会：否</w:t>
            </w:r>
          </w:p>
          <w:p>
            <w:pPr>
              <w:spacing w:line="480" w:lineRule="auto"/>
              <w:rPr>
                <w:sz w:val="24"/>
              </w:rPr>
            </w:pPr>
            <w:r>
              <w:rPr>
                <w:sz w:val="24"/>
              </w:rPr>
              <w:t>组织现场考察或者召开答疑会相关要求：无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99" w:type="dxa"/>
            <w:vAlign w:val="center"/>
          </w:tcPr>
          <w:p>
            <w:pPr>
              <w:spacing w:line="480" w:lineRule="auto"/>
              <w:jc w:val="center"/>
              <w:rPr>
                <w:sz w:val="24"/>
              </w:rPr>
            </w:pPr>
            <w:r>
              <w:rPr>
                <w:sz w:val="24"/>
              </w:rPr>
              <w:t>12</w:t>
            </w:r>
          </w:p>
        </w:tc>
        <w:tc>
          <w:tcPr>
            <w:tcW w:w="8887" w:type="dxa"/>
            <w:vAlign w:val="center"/>
          </w:tcPr>
          <w:p>
            <w:pPr>
              <w:spacing w:line="480" w:lineRule="auto"/>
              <w:rPr>
                <w:sz w:val="24"/>
              </w:rPr>
            </w:pPr>
            <w:r>
              <w:rPr>
                <w:sz w:val="24"/>
              </w:rPr>
              <w:t>磋商有效期：提交响应文件截止之日起60个自然日（日历日）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43" w:hRule="atLeast"/>
          <w:jc w:val="center"/>
        </w:trPr>
        <w:tc>
          <w:tcPr>
            <w:tcW w:w="699" w:type="dxa"/>
            <w:vAlign w:val="center"/>
          </w:tcPr>
          <w:p>
            <w:pPr>
              <w:spacing w:line="480" w:lineRule="auto"/>
              <w:jc w:val="center"/>
              <w:rPr>
                <w:sz w:val="24"/>
              </w:rPr>
            </w:pPr>
            <w:r>
              <w:rPr>
                <w:sz w:val="24"/>
              </w:rPr>
              <w:t>13</w:t>
            </w:r>
          </w:p>
        </w:tc>
        <w:tc>
          <w:tcPr>
            <w:tcW w:w="8887" w:type="dxa"/>
            <w:vAlign w:val="center"/>
          </w:tcPr>
          <w:p>
            <w:pPr>
              <w:spacing w:line="480" w:lineRule="auto"/>
              <w:rPr>
                <w:color w:val="FF0000"/>
                <w:sz w:val="24"/>
              </w:rPr>
            </w:pPr>
            <w:r>
              <w:rPr>
                <w:sz w:val="24"/>
              </w:rPr>
              <w:t>响应文件（电子/纸质）提交截止时间：</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rPr>
              <w:t>1</w:t>
            </w:r>
            <w:r>
              <w:rPr>
                <w:rFonts w:hint="eastAsia"/>
                <w:color w:val="000000"/>
                <w:sz w:val="24"/>
                <w:u w:val="single"/>
                <w:lang w:val="en-US" w:eastAsia="zh-CN"/>
              </w:rPr>
              <w:t>4</w:t>
            </w:r>
            <w:r>
              <w:rPr>
                <w:color w:val="000000"/>
                <w:sz w:val="24"/>
              </w:rPr>
              <w:t>日</w:t>
            </w:r>
            <w:r>
              <w:rPr>
                <w:rFonts w:hint="eastAsia"/>
                <w:bCs/>
                <w:sz w:val="24"/>
                <w:lang w:val="en-US" w:eastAsia="zh-CN"/>
              </w:rPr>
              <w:t>16:00</w:t>
            </w:r>
            <w:r>
              <w:rPr>
                <w:sz w:val="24"/>
              </w:rPr>
              <w:t>整</w:t>
            </w:r>
          </w:p>
          <w:p>
            <w:pPr>
              <w:spacing w:line="480" w:lineRule="auto"/>
              <w:rPr>
                <w:bCs/>
                <w:sz w:val="24"/>
              </w:rPr>
            </w:pPr>
            <w:r>
              <w:rPr>
                <w:sz w:val="24"/>
              </w:rPr>
              <w:t>响应文件提交地点：宁夏金诚信建设工程咨询有限公司二楼开标室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480" w:lineRule="auto"/>
              <w:jc w:val="center"/>
              <w:rPr>
                <w:sz w:val="24"/>
              </w:rPr>
            </w:pPr>
            <w:r>
              <w:rPr>
                <w:sz w:val="24"/>
              </w:rPr>
              <w:t>14</w:t>
            </w:r>
          </w:p>
        </w:tc>
        <w:tc>
          <w:tcPr>
            <w:tcW w:w="8887" w:type="dxa"/>
            <w:vAlign w:val="center"/>
          </w:tcPr>
          <w:p>
            <w:pPr>
              <w:spacing w:line="480" w:lineRule="auto"/>
              <w:rPr>
                <w:sz w:val="24"/>
              </w:rPr>
            </w:pPr>
            <w:r>
              <w:rPr>
                <w:sz w:val="24"/>
              </w:rPr>
              <w:t>磋商时间：</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rPr>
              <w:t>1</w:t>
            </w:r>
            <w:r>
              <w:rPr>
                <w:rFonts w:hint="eastAsia"/>
                <w:color w:val="000000"/>
                <w:sz w:val="24"/>
                <w:u w:val="single"/>
                <w:lang w:val="en-US" w:eastAsia="zh-CN"/>
              </w:rPr>
              <w:t>4</w:t>
            </w:r>
            <w:r>
              <w:rPr>
                <w:color w:val="000000"/>
                <w:sz w:val="24"/>
              </w:rPr>
              <w:t>日</w:t>
            </w:r>
            <w:r>
              <w:rPr>
                <w:rFonts w:hint="eastAsia"/>
                <w:bCs/>
                <w:sz w:val="24"/>
                <w:lang w:val="en-US" w:eastAsia="zh-CN"/>
              </w:rPr>
              <w:t>16:00</w:t>
            </w:r>
            <w:r>
              <w:rPr>
                <w:sz w:val="24"/>
              </w:rPr>
              <w:t>整</w:t>
            </w:r>
          </w:p>
          <w:p>
            <w:pPr>
              <w:spacing w:line="480" w:lineRule="auto"/>
              <w:rPr>
                <w:bCs/>
                <w:sz w:val="24"/>
              </w:rPr>
            </w:pPr>
            <w:r>
              <w:rPr>
                <w:sz w:val="24"/>
              </w:rPr>
              <w:t>磋商地点：宁夏金诚信建设工程咨询有限公司二楼开标室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480" w:lineRule="auto"/>
              <w:jc w:val="center"/>
              <w:rPr>
                <w:sz w:val="24"/>
              </w:rPr>
            </w:pPr>
            <w:r>
              <w:rPr>
                <w:sz w:val="24"/>
              </w:rPr>
              <w:t>15</w:t>
            </w:r>
          </w:p>
        </w:tc>
        <w:tc>
          <w:tcPr>
            <w:tcW w:w="8887" w:type="dxa"/>
            <w:vAlign w:val="center"/>
          </w:tcPr>
          <w:p>
            <w:pPr>
              <w:spacing w:line="480" w:lineRule="auto"/>
              <w:rPr>
                <w:sz w:val="24"/>
              </w:rPr>
            </w:pPr>
            <w:r>
              <w:rPr>
                <w:sz w:val="24"/>
              </w:rPr>
              <w:t>信用查询时间:递交投标截止时间后一个小时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480" w:lineRule="auto"/>
              <w:jc w:val="center"/>
              <w:rPr>
                <w:sz w:val="24"/>
              </w:rPr>
            </w:pPr>
            <w:r>
              <w:rPr>
                <w:sz w:val="24"/>
              </w:rPr>
              <w:t>16</w:t>
            </w:r>
          </w:p>
        </w:tc>
        <w:tc>
          <w:tcPr>
            <w:tcW w:w="8887" w:type="dxa"/>
            <w:vAlign w:val="center"/>
          </w:tcPr>
          <w:p>
            <w:pPr>
              <w:spacing w:line="480" w:lineRule="auto"/>
              <w:rPr>
                <w:sz w:val="24"/>
              </w:rPr>
            </w:pPr>
            <w:r>
              <w:rPr>
                <w:sz w:val="24"/>
              </w:rPr>
              <w:t>推荐成交候选人的数量：3家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480" w:lineRule="auto"/>
              <w:jc w:val="center"/>
              <w:rPr>
                <w:sz w:val="24"/>
              </w:rPr>
            </w:pPr>
            <w:r>
              <w:rPr>
                <w:sz w:val="24"/>
              </w:rPr>
              <w:t>17</w:t>
            </w:r>
          </w:p>
        </w:tc>
        <w:tc>
          <w:tcPr>
            <w:tcW w:w="8887" w:type="dxa"/>
            <w:vAlign w:val="center"/>
          </w:tcPr>
          <w:p>
            <w:pPr>
              <w:spacing w:line="480" w:lineRule="auto"/>
              <w:rPr>
                <w:sz w:val="24"/>
              </w:rPr>
            </w:pPr>
            <w:r>
              <w:rPr>
                <w:sz w:val="24"/>
              </w:rPr>
              <w:t>采购人是否委托磋商小组直接确定成交供应商：</w:t>
            </w:r>
            <w:r>
              <w:rPr>
                <w:sz w:val="24"/>
                <w:u w:val="single"/>
              </w:rPr>
              <w:t>是</w:t>
            </w:r>
            <w:r>
              <w:rPr>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sz w:val="24"/>
              </w:rPr>
              <w:t>18</w:t>
            </w:r>
          </w:p>
        </w:tc>
        <w:tc>
          <w:tcPr>
            <w:tcW w:w="8887" w:type="dxa"/>
            <w:vAlign w:val="center"/>
          </w:tcPr>
          <w:p>
            <w:pPr>
              <w:spacing w:line="480" w:lineRule="auto"/>
              <w:rPr>
                <w:sz w:val="24"/>
              </w:rPr>
            </w:pPr>
            <w:r>
              <w:rPr>
                <w:sz w:val="24"/>
              </w:rPr>
              <w:t>是否提交履约保证金：</w:t>
            </w:r>
            <w:r>
              <w:rPr>
                <w:sz w:val="24"/>
                <w:u w:val="single"/>
              </w:rPr>
              <w:t>否</w:t>
            </w:r>
            <w:r>
              <w:rPr>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19</w:t>
            </w:r>
          </w:p>
        </w:tc>
        <w:tc>
          <w:tcPr>
            <w:tcW w:w="8887" w:type="dxa"/>
            <w:vAlign w:val="center"/>
          </w:tcPr>
          <w:p>
            <w:pPr>
              <w:spacing w:line="560" w:lineRule="exact"/>
              <w:rPr>
                <w:sz w:val="24"/>
              </w:rPr>
            </w:pPr>
            <w:r>
              <w:rPr>
                <w:sz w:val="24"/>
              </w:rPr>
              <w:t>是否收取招标代理费：</w:t>
            </w:r>
            <w:r>
              <w:rPr>
                <w:sz w:val="24"/>
                <w:u w:val="single"/>
              </w:rPr>
              <w:t>是</w:t>
            </w:r>
            <w:r>
              <w:rPr>
                <w:sz w:val="24"/>
              </w:rPr>
              <w:t>（是、否）</w:t>
            </w:r>
          </w:p>
          <w:p>
            <w:pPr>
              <w:spacing w:line="560" w:lineRule="exact"/>
              <w:rPr>
                <w:sz w:val="24"/>
              </w:rPr>
            </w:pPr>
            <w:r>
              <w:rPr>
                <w:sz w:val="24"/>
              </w:rPr>
              <w:t>是否由中标供应商缴纳招标代理费：</w:t>
            </w:r>
            <w:r>
              <w:rPr>
                <w:sz w:val="24"/>
                <w:u w:val="single"/>
              </w:rPr>
              <w:t>是</w:t>
            </w:r>
            <w:r>
              <w:rPr>
                <w:sz w:val="24"/>
              </w:rPr>
              <w:t>（是、否）</w:t>
            </w:r>
          </w:p>
          <w:p>
            <w:pPr>
              <w:spacing w:line="560" w:lineRule="exact"/>
              <w:ind w:left="1380" w:hanging="1380" w:hangingChars="575"/>
              <w:jc w:val="left"/>
              <w:rPr>
                <w:sz w:val="24"/>
              </w:rPr>
            </w:pPr>
            <w:r>
              <w:rPr>
                <w:sz w:val="24"/>
              </w:rPr>
              <w:t>招标代理费：</w:t>
            </w:r>
            <w:r>
              <w:rPr>
                <w:rFonts w:hint="eastAsia" w:ascii="宋体" w:hAnsi="宋体" w:cs="仿宋"/>
                <w:sz w:val="24"/>
                <w:u w:val="single"/>
              </w:rPr>
              <w:t>按照市场指导价格收取代理费用为</w:t>
            </w:r>
            <w:r>
              <w:rPr>
                <w:rFonts w:hint="eastAsia" w:ascii="宋体" w:hAnsi="宋体" w:cs="仿宋"/>
                <w:sz w:val="24"/>
                <w:u w:val="single"/>
                <w:lang w:val="en-US" w:eastAsia="zh-CN"/>
              </w:rPr>
              <w:t>8850</w:t>
            </w:r>
            <w:r>
              <w:rPr>
                <w:rFonts w:hint="eastAsia" w:ascii="宋体" w:hAnsi="宋体" w:cs="仿宋"/>
                <w:sz w:val="24"/>
                <w:u w:val="single"/>
              </w:rPr>
              <w:t>.00元人民币</w:t>
            </w:r>
          </w:p>
          <w:p>
            <w:pPr>
              <w:spacing w:line="560" w:lineRule="exact"/>
              <w:ind w:left="900" w:hanging="900" w:hangingChars="375"/>
              <w:rPr>
                <w:sz w:val="24"/>
                <w:u w:val="single"/>
              </w:rPr>
            </w:pPr>
            <w:r>
              <w:rPr>
                <w:sz w:val="24"/>
              </w:rPr>
              <w:t>收取形式：</w:t>
            </w:r>
            <w:r>
              <w:rPr>
                <w:sz w:val="24"/>
                <w:u w:val="single"/>
              </w:rPr>
              <w:t>网上银行转账</w:t>
            </w:r>
          </w:p>
          <w:p>
            <w:pPr>
              <w:spacing w:line="560" w:lineRule="exact"/>
              <w:ind w:left="900" w:hanging="900" w:hangingChars="375"/>
              <w:rPr>
                <w:sz w:val="24"/>
                <w:u w:val="single"/>
              </w:rPr>
            </w:pPr>
            <w:r>
              <w:rPr>
                <w:sz w:val="24"/>
              </w:rPr>
              <w:t>开户名称：</w:t>
            </w:r>
            <w:r>
              <w:rPr>
                <w:sz w:val="24"/>
                <w:u w:val="single"/>
              </w:rPr>
              <w:t>宁夏金诚信建设工程咨询有限公司</w:t>
            </w:r>
          </w:p>
          <w:p>
            <w:pPr>
              <w:spacing w:line="560" w:lineRule="exact"/>
              <w:ind w:left="900" w:hanging="900" w:hangingChars="375"/>
              <w:rPr>
                <w:sz w:val="24"/>
                <w:u w:val="single"/>
              </w:rPr>
            </w:pPr>
            <w:r>
              <w:rPr>
                <w:sz w:val="24"/>
              </w:rPr>
              <w:t>帐号：</w:t>
            </w:r>
            <w:r>
              <w:rPr>
                <w:sz w:val="24"/>
                <w:u w:val="single"/>
              </w:rPr>
              <w:t>5003318100012</w:t>
            </w:r>
          </w:p>
          <w:p>
            <w:pPr>
              <w:spacing w:line="560" w:lineRule="exact"/>
              <w:ind w:left="900" w:hanging="900" w:hangingChars="375"/>
              <w:rPr>
                <w:sz w:val="24"/>
                <w:u w:val="single"/>
              </w:rPr>
            </w:pPr>
            <w:r>
              <w:rPr>
                <w:sz w:val="24"/>
              </w:rPr>
              <w:t>开户行：</w:t>
            </w:r>
            <w:r>
              <w:rPr>
                <w:sz w:val="24"/>
                <w:u w:val="single"/>
              </w:rPr>
              <w:t>中卫农村商业银行铭园支行</w:t>
            </w:r>
          </w:p>
          <w:p>
            <w:pPr>
              <w:spacing w:line="480" w:lineRule="auto"/>
              <w:rPr>
                <w:sz w:val="24"/>
              </w:rPr>
            </w:pPr>
            <w:r>
              <w:rPr>
                <w:sz w:val="24"/>
              </w:rPr>
              <w:t>收取时间：</w:t>
            </w:r>
            <w:r>
              <w:rPr>
                <w:sz w:val="24"/>
                <w:u w:val="single"/>
              </w:rPr>
              <w:t>中标人在领取中标通知书时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20</w:t>
            </w:r>
          </w:p>
        </w:tc>
        <w:tc>
          <w:tcPr>
            <w:tcW w:w="8887" w:type="dxa"/>
            <w:vAlign w:val="center"/>
          </w:tcPr>
          <w:p>
            <w:pPr>
              <w:spacing w:line="480" w:lineRule="auto"/>
              <w:rPr>
                <w:sz w:val="24"/>
              </w:rPr>
            </w:pPr>
            <w:r>
              <w:rPr>
                <w:sz w:val="24"/>
              </w:rPr>
              <w:t>本项目是否属于政府采购合同线上信用融资管理规定办理融资业务的范围：是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21</w:t>
            </w:r>
          </w:p>
        </w:tc>
        <w:tc>
          <w:tcPr>
            <w:tcW w:w="8887" w:type="dxa"/>
            <w:vAlign w:val="center"/>
          </w:tcPr>
          <w:p>
            <w:pPr>
              <w:spacing w:line="480" w:lineRule="auto"/>
              <w:jc w:val="left"/>
              <w:rPr>
                <w:sz w:val="24"/>
              </w:rPr>
            </w:pPr>
            <w:r>
              <w:rPr>
                <w:sz w:val="24"/>
              </w:rPr>
              <w:t>针对同一采购程序环节的质疑次数及形式：</w:t>
            </w:r>
          </w:p>
          <w:p>
            <w:pPr>
              <w:spacing w:line="480" w:lineRule="auto"/>
              <w:jc w:val="left"/>
              <w:rPr>
                <w:sz w:val="24"/>
              </w:rPr>
            </w:pPr>
            <w:r>
              <w:rPr>
                <w:sz w:val="24"/>
              </w:rPr>
              <w:t>☑一次性提出</w:t>
            </w:r>
          </w:p>
          <w:p>
            <w:pPr>
              <w:spacing w:line="480" w:lineRule="auto"/>
              <w:jc w:val="left"/>
              <w:rPr>
                <w:sz w:val="24"/>
              </w:rPr>
            </w:pPr>
            <w:r>
              <w:rPr>
                <w:sz w:val="24"/>
              </w:rPr>
              <w:t>□多次提出</w:t>
            </w:r>
          </w:p>
          <w:p>
            <w:pPr>
              <w:spacing w:line="480" w:lineRule="auto"/>
              <w:rPr>
                <w:sz w:val="24"/>
              </w:rPr>
            </w:pPr>
            <w:r>
              <w:rPr>
                <w:sz w:val="24"/>
              </w:rPr>
              <w:t>质疑供应商应在法定质疑期内通过邮箱、纸质版资料提出质疑。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22</w:t>
            </w:r>
          </w:p>
        </w:tc>
        <w:tc>
          <w:tcPr>
            <w:tcW w:w="8887" w:type="dxa"/>
            <w:vAlign w:val="center"/>
          </w:tcPr>
          <w:p>
            <w:pPr>
              <w:adjustRightInd w:val="0"/>
              <w:snapToGrid w:val="0"/>
              <w:spacing w:line="560" w:lineRule="exact"/>
              <w:ind w:firstLine="480" w:firstLineChars="200"/>
              <w:rPr>
                <w:rStyle w:val="61"/>
                <w:b w:val="0"/>
                <w:bCs/>
                <w:color w:val="000000"/>
                <w:sz w:val="24"/>
              </w:rPr>
            </w:pPr>
            <w:r>
              <w:rPr>
                <w:sz w:val="24"/>
              </w:rPr>
              <w:t>其他政府采购政策：</w:t>
            </w:r>
            <w:r>
              <w:rPr>
                <w:rStyle w:val="61"/>
                <w:b w:val="0"/>
                <w:bCs/>
                <w:color w:val="000000"/>
                <w:sz w:val="24"/>
              </w:rPr>
              <w:t>（1）财政部、工业和信息化部2020年12月8日颁布的《政府采购促进中小企业发展管理办法》（财库[2020]46号）和《宁夏回族自治区政府采购促进中小企业发展管理办法实施细则》（宁财规发【2021】2号）、宁财（采）发【2022】275号；</w:t>
            </w:r>
          </w:p>
          <w:p>
            <w:pPr>
              <w:adjustRightInd w:val="0"/>
              <w:snapToGrid w:val="0"/>
              <w:spacing w:line="560" w:lineRule="exact"/>
              <w:ind w:firstLine="480" w:firstLineChars="200"/>
              <w:rPr>
                <w:rStyle w:val="61"/>
                <w:b w:val="0"/>
                <w:bCs/>
                <w:color w:val="000000"/>
                <w:sz w:val="24"/>
              </w:rPr>
            </w:pPr>
            <w:r>
              <w:rPr>
                <w:rStyle w:val="61"/>
                <w:b w:val="0"/>
                <w:bCs/>
                <w:color w:val="000000"/>
                <w:sz w:val="24"/>
              </w:rPr>
              <w:t>（2）《财政部、司法部关于政府采购支持监狱企业发展有关问题的通知》（财库〔2014〕68号）；</w:t>
            </w:r>
          </w:p>
          <w:p>
            <w:pPr>
              <w:spacing w:line="480" w:lineRule="auto"/>
              <w:ind w:firstLine="480" w:firstLineChars="200"/>
              <w:rPr>
                <w:sz w:val="24"/>
              </w:rPr>
            </w:pPr>
            <w:r>
              <w:rPr>
                <w:rStyle w:val="61"/>
                <w:b w:val="0"/>
                <w:bCs/>
                <w:color w:val="000000"/>
                <w:sz w:val="24"/>
              </w:rPr>
              <w:t>（3）《三部门联合发布关于促进残疾人就业政府采购政策的通知》（财库〔2017〕141号）、《自治区财政厅残疾人联合会关于政府采购支持残疾人就业有关问题的通知》（宁财（采）发〔2020〕545号）；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23</w:t>
            </w:r>
          </w:p>
        </w:tc>
        <w:tc>
          <w:tcPr>
            <w:tcW w:w="8887" w:type="dxa"/>
            <w:vAlign w:val="center"/>
          </w:tcPr>
          <w:p>
            <w:pPr>
              <w:spacing w:line="480" w:lineRule="auto"/>
              <w:rPr>
                <w:sz w:val="24"/>
              </w:rPr>
            </w:pPr>
            <w:r>
              <w:rPr>
                <w:sz w:val="24"/>
              </w:rPr>
              <w:t>是否允许分包：否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24</w:t>
            </w:r>
          </w:p>
        </w:tc>
        <w:tc>
          <w:tcPr>
            <w:tcW w:w="8887" w:type="dxa"/>
            <w:vAlign w:val="center"/>
          </w:tcPr>
          <w:p>
            <w:pPr>
              <w:spacing w:line="480" w:lineRule="auto"/>
              <w:rPr>
                <w:sz w:val="24"/>
              </w:rPr>
            </w:pPr>
            <w:r>
              <w:rPr>
                <w:sz w:val="24"/>
              </w:rPr>
              <w:t>服务期：</w:t>
            </w:r>
            <w:r>
              <w:rPr>
                <w:rStyle w:val="61"/>
                <w:rFonts w:hint="eastAsia"/>
                <w:b w:val="0"/>
                <w:bCs/>
                <w:color w:val="000000"/>
                <w:sz w:val="24"/>
              </w:rPr>
              <w:t>合同约定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25</w:t>
            </w:r>
          </w:p>
        </w:tc>
        <w:tc>
          <w:tcPr>
            <w:tcW w:w="8887" w:type="dxa"/>
            <w:vAlign w:val="center"/>
          </w:tcPr>
          <w:p>
            <w:pPr>
              <w:spacing w:line="480" w:lineRule="auto"/>
              <w:rPr>
                <w:sz w:val="24"/>
              </w:rPr>
            </w:pPr>
            <w:r>
              <w:rPr>
                <w:sz w:val="24"/>
              </w:rPr>
              <w:t>服务地点：按采购方要求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26</w:t>
            </w:r>
          </w:p>
        </w:tc>
        <w:tc>
          <w:tcPr>
            <w:tcW w:w="8887" w:type="dxa"/>
            <w:vAlign w:val="center"/>
          </w:tcPr>
          <w:p>
            <w:pPr>
              <w:spacing w:line="480" w:lineRule="auto"/>
              <w:rPr>
                <w:sz w:val="24"/>
              </w:rPr>
            </w:pPr>
            <w:r>
              <w:rPr>
                <w:sz w:val="24"/>
              </w:rPr>
              <w:t>付款方式：根据合同约定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27</w:t>
            </w:r>
          </w:p>
        </w:tc>
        <w:tc>
          <w:tcPr>
            <w:tcW w:w="8887" w:type="dxa"/>
            <w:vAlign w:val="center"/>
          </w:tcPr>
          <w:p>
            <w:pPr>
              <w:spacing w:line="480" w:lineRule="auto"/>
              <w:rPr>
                <w:sz w:val="24"/>
              </w:rPr>
            </w:pPr>
            <w:r>
              <w:rPr>
                <w:sz w:val="24"/>
              </w:rPr>
              <w:t>采购方式及评标办法：竞争性磋商，综合评分法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28</w:t>
            </w:r>
          </w:p>
        </w:tc>
        <w:tc>
          <w:tcPr>
            <w:tcW w:w="8887" w:type="dxa"/>
            <w:vAlign w:val="center"/>
          </w:tcPr>
          <w:p>
            <w:pPr>
              <w:adjustRightInd w:val="0"/>
              <w:snapToGrid w:val="0"/>
              <w:spacing w:line="480" w:lineRule="auto"/>
              <w:rPr>
                <w:sz w:val="24"/>
              </w:rPr>
            </w:pPr>
            <w:r>
              <w:rPr>
                <w:sz w:val="24"/>
              </w:rPr>
              <w:t>响应文件份数：响应文件纸质版正本份数：</w:t>
            </w:r>
            <w:r>
              <w:rPr>
                <w:sz w:val="24"/>
                <w:u w:val="single"/>
              </w:rPr>
              <w:t>壹</w:t>
            </w:r>
            <w:r>
              <w:rPr>
                <w:sz w:val="24"/>
              </w:rPr>
              <w:t>份，副本份数：</w:t>
            </w:r>
            <w:r>
              <w:rPr>
                <w:rFonts w:hint="eastAsia"/>
                <w:sz w:val="24"/>
                <w:u w:val="single"/>
              </w:rPr>
              <w:t>叁</w:t>
            </w:r>
            <w:r>
              <w:rPr>
                <w:sz w:val="24"/>
              </w:rPr>
              <w:t>份；</w:t>
            </w:r>
          </w:p>
          <w:p>
            <w:pPr>
              <w:adjustRightInd w:val="0"/>
              <w:snapToGrid w:val="0"/>
              <w:spacing w:line="480" w:lineRule="auto"/>
              <w:rPr>
                <w:sz w:val="24"/>
              </w:rPr>
            </w:pPr>
            <w:r>
              <w:rPr>
                <w:sz w:val="24"/>
              </w:rPr>
              <w:t>电子版响应文件（U盘壹份，其中包括：①Word版开标一览表②加盖投标单位公章的PDF版投标文件）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29</w:t>
            </w:r>
          </w:p>
        </w:tc>
        <w:tc>
          <w:tcPr>
            <w:tcW w:w="8887" w:type="dxa"/>
            <w:vAlign w:val="center"/>
          </w:tcPr>
          <w:p>
            <w:pPr>
              <w:adjustRightInd w:val="0"/>
              <w:snapToGrid w:val="0"/>
              <w:spacing w:line="480" w:lineRule="auto"/>
              <w:rPr>
                <w:sz w:val="24"/>
              </w:rPr>
            </w:pPr>
            <w:r>
              <w:rPr>
                <w:sz w:val="24"/>
              </w:rPr>
              <w:t>密封情况检查：由响应供应商推荐代表检查；</w:t>
            </w:r>
          </w:p>
          <w:p>
            <w:pPr>
              <w:adjustRightInd w:val="0"/>
              <w:snapToGrid w:val="0"/>
              <w:spacing w:line="480" w:lineRule="auto"/>
              <w:rPr>
                <w:sz w:val="24"/>
              </w:rPr>
            </w:pPr>
            <w:r>
              <w:rPr>
                <w:sz w:val="24"/>
              </w:rPr>
              <w:t>磋商顺序：按递交标书随机顺序。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30</w:t>
            </w:r>
          </w:p>
        </w:tc>
        <w:tc>
          <w:tcPr>
            <w:tcW w:w="8887" w:type="dxa"/>
            <w:vAlign w:val="center"/>
          </w:tcPr>
          <w:p>
            <w:pPr>
              <w:adjustRightInd w:val="0"/>
              <w:snapToGrid w:val="0"/>
              <w:spacing w:line="480" w:lineRule="auto"/>
              <w:rPr>
                <w:sz w:val="24"/>
              </w:rPr>
            </w:pPr>
            <w:r>
              <w:rPr>
                <w:sz w:val="24"/>
              </w:rPr>
              <w:t>磋商小组成员：磋商小组由3人组成，评委专家从专家库内随机抽取</w:t>
            </w:r>
            <w:r>
              <w:rPr>
                <w:rFonts w:hint="eastAsia"/>
                <w:sz w:val="24"/>
              </w:rPr>
              <w:t>3</w:t>
            </w:r>
            <w:r>
              <w:rPr>
                <w:sz w:val="24"/>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31</w:t>
            </w:r>
          </w:p>
        </w:tc>
        <w:tc>
          <w:tcPr>
            <w:tcW w:w="8887" w:type="dxa"/>
            <w:vAlign w:val="center"/>
          </w:tcPr>
          <w:p>
            <w:pPr>
              <w:adjustRightInd w:val="0"/>
              <w:snapToGrid w:val="0"/>
              <w:spacing w:line="480" w:lineRule="auto"/>
              <w:rPr>
                <w:sz w:val="24"/>
              </w:rPr>
            </w:pPr>
            <w:r>
              <w:rPr>
                <w:sz w:val="24"/>
              </w:rPr>
              <w:t>投标文件的编制：</w:t>
            </w:r>
          </w:p>
          <w:p>
            <w:pPr>
              <w:adjustRightInd w:val="0"/>
              <w:snapToGrid w:val="0"/>
              <w:spacing w:line="480" w:lineRule="auto"/>
              <w:rPr>
                <w:sz w:val="24"/>
              </w:rPr>
            </w:pPr>
            <w:r>
              <w:rPr>
                <w:sz w:val="24"/>
              </w:rPr>
              <w:t>本项目所递交的投标文件一式肆份，其中正本壹份、副本</w:t>
            </w:r>
            <w:r>
              <w:rPr>
                <w:rFonts w:hint="eastAsia"/>
                <w:sz w:val="24"/>
              </w:rPr>
              <w:t>叁</w:t>
            </w:r>
            <w:r>
              <w:rPr>
                <w:sz w:val="24"/>
              </w:rPr>
              <w:t>份</w:t>
            </w:r>
            <w:r>
              <w:rPr>
                <w:rFonts w:hint="eastAsia"/>
                <w:sz w:val="24"/>
                <w:lang w:eastAsia="zh-CN"/>
              </w:rPr>
              <w:t>；</w:t>
            </w:r>
            <w:r>
              <w:rPr>
                <w:rFonts w:hint="eastAsia" w:ascii="宋体" w:hAnsi="宋体" w:cs="仿宋"/>
                <w:sz w:val="24"/>
              </w:rPr>
              <w:t>电子文档：U盘一份（</w:t>
            </w:r>
            <w:r>
              <w:rPr>
                <w:rFonts w:hint="eastAsia" w:ascii="宋体" w:hAnsi="宋体" w:cs="仿宋"/>
                <w:sz w:val="24"/>
                <w:lang w:val="en-US" w:eastAsia="zh-CN"/>
              </w:rPr>
              <w:t>PDF</w:t>
            </w:r>
            <w:r>
              <w:rPr>
                <w:rFonts w:hint="eastAsia" w:ascii="宋体" w:hAnsi="宋体" w:cs="仿宋"/>
                <w:sz w:val="24"/>
              </w:rPr>
              <w:t>版）</w:t>
            </w:r>
            <w:r>
              <w:rPr>
                <w:sz w:val="24"/>
              </w:rPr>
              <w:t>。投标人应将投标文件的正本和所有副本分别用包装袋封装，即正本单独装在一个密封袋中，所有的副本再装在另一个或几个密封袋中，且在封皮的右上角标明“正本”或“副本”字样，这些“正本”和“副本”再封装在一个密封袋中。内外层密封袋均应：注明项目名称、招标编号、正本或副本及“请勿在  年  月 日上午 时 分（开标时间）之前启封”的字样。</w:t>
            </w:r>
          </w:p>
          <w:p>
            <w:pPr>
              <w:adjustRightInd w:val="0"/>
              <w:snapToGrid w:val="0"/>
              <w:spacing w:line="480" w:lineRule="auto"/>
              <w:rPr>
                <w:sz w:val="24"/>
              </w:rPr>
            </w:pPr>
            <w:r>
              <w:rPr>
                <w:sz w:val="24"/>
              </w:rPr>
              <w:t>所递交的投标文件必须胶装，不得采用活页装订，且标注页码。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32</w:t>
            </w:r>
          </w:p>
        </w:tc>
        <w:tc>
          <w:tcPr>
            <w:tcW w:w="8887" w:type="dxa"/>
            <w:vAlign w:val="center"/>
          </w:tcPr>
          <w:p>
            <w:pPr>
              <w:adjustRightInd w:val="0"/>
              <w:snapToGrid w:val="0"/>
              <w:spacing w:line="480" w:lineRule="auto"/>
              <w:rPr>
                <w:sz w:val="24"/>
              </w:rPr>
            </w:pPr>
            <w:r>
              <w:rPr>
                <w:sz w:val="24"/>
              </w:rPr>
              <w:t>标前答疑：</w:t>
            </w:r>
          </w:p>
          <w:p>
            <w:pPr>
              <w:adjustRightInd w:val="0"/>
              <w:snapToGrid w:val="0"/>
              <w:spacing w:line="480" w:lineRule="auto"/>
              <w:rPr>
                <w:sz w:val="24"/>
              </w:rPr>
            </w:pPr>
            <w:r>
              <w:rPr>
                <w:sz w:val="24"/>
              </w:rPr>
              <w:t>投标人须在下载招标文件之日起或者招标文件公告期限届满之日起七个工作日内将阅读招标文件后所提出的疑问及要求答复，所有问题以书面形式提交给招标代理机构招标人将对投标人书面提出的疑问进行澄清和解答。</w:t>
            </w:r>
          </w:p>
          <w:p>
            <w:pPr>
              <w:adjustRightInd w:val="0"/>
              <w:snapToGrid w:val="0"/>
              <w:spacing w:line="480" w:lineRule="auto"/>
              <w:rPr>
                <w:sz w:val="24"/>
              </w:rPr>
            </w:pPr>
            <w:r>
              <w:rPr>
                <w:sz w:val="24"/>
              </w:rPr>
              <w:t>投标人在收到书面答复后，应立即以书面形式向招标人确认收到，否则视为收到。在招标的整个过程中招标人将不对口头做出相关询问的任何答复负责，任何询问仅以书面答复为准。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p>
        </w:tc>
        <w:tc>
          <w:tcPr>
            <w:tcW w:w="8887" w:type="dxa"/>
            <w:vAlign w:val="center"/>
          </w:tcPr>
          <w:p>
            <w:pPr>
              <w:adjustRightInd w:val="0"/>
              <w:snapToGrid w:val="0"/>
              <w:spacing w:line="480" w:lineRule="auto"/>
              <w:rPr>
                <w:sz w:val="24"/>
              </w:rPr>
            </w:pPr>
            <w:r>
              <w:rPr>
                <w:sz w:val="24"/>
              </w:rPr>
              <w:t>本项目所属行业为：其他未列明行业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586" w:type="dxa"/>
            <w:gridSpan w:val="2"/>
            <w:tcBorders>
              <w:top w:val="single" w:color="auto" w:sz="12" w:space="0"/>
              <w:left w:val="single" w:color="auto" w:sz="12" w:space="0"/>
              <w:bottom w:val="single" w:color="auto" w:sz="12" w:space="0"/>
              <w:right w:val="single" w:color="auto" w:sz="12" w:space="0"/>
            </w:tcBorders>
            <w:vAlign w:val="center"/>
          </w:tcPr>
          <w:p>
            <w:pPr>
              <w:spacing w:line="480" w:lineRule="auto"/>
              <w:jc w:val="left"/>
              <w:rPr>
                <w:color w:val="FF0000"/>
                <w:sz w:val="24"/>
              </w:rPr>
            </w:pPr>
            <w:r>
              <w:rPr>
                <w:b/>
                <w:bCs/>
                <w:sz w:val="24"/>
              </w:rPr>
              <w:t>适用于本投标人须知的额外增加的变动：无</w:t>
            </w:r>
          </w:p>
        </w:tc>
      </w:tr>
    </w:tbl>
    <w:p>
      <w:pPr>
        <w:spacing w:line="560" w:lineRule="exact"/>
        <w:rPr>
          <w:sz w:val="44"/>
        </w:rPr>
      </w:pPr>
      <w:r>
        <w:rPr>
          <w:rFonts w:eastAsia="仿宋"/>
          <w:sz w:val="32"/>
          <w:szCs w:val="32"/>
        </w:rPr>
        <w:br w:type="page"/>
      </w:r>
      <w:bookmarkStart w:id="13" w:name="_Toc26221"/>
    </w:p>
    <w:p>
      <w:pPr>
        <w:pStyle w:val="3"/>
        <w:rPr>
          <w:b w:val="0"/>
          <w:bCs w:val="0"/>
          <w:sz w:val="44"/>
        </w:rPr>
      </w:pPr>
      <w:bookmarkStart w:id="14" w:name="_Toc16285"/>
      <w:bookmarkStart w:id="15" w:name="_Toc16809"/>
      <w:r>
        <w:rPr>
          <w:b w:val="0"/>
          <w:bCs w:val="0"/>
          <w:sz w:val="44"/>
        </w:rPr>
        <w:t>第三章 供应商须知</w:t>
      </w:r>
      <w:bookmarkEnd w:id="13"/>
      <w:bookmarkEnd w:id="14"/>
      <w:bookmarkEnd w:id="15"/>
      <w:bookmarkStart w:id="16" w:name="_Toc520356143"/>
      <w:bookmarkStart w:id="17" w:name="_Toc216582805"/>
      <w:bookmarkStart w:id="18" w:name="_Toc515647757"/>
      <w:bookmarkStart w:id="19" w:name="_Toc21215"/>
      <w:bookmarkStart w:id="20" w:name="_Toc532473449"/>
      <w:bookmarkStart w:id="21" w:name="_Toc21015"/>
      <w:bookmarkStart w:id="22" w:name="_Toc2582263"/>
    </w:p>
    <w:p/>
    <w:bookmarkEnd w:id="16"/>
    <w:bookmarkEnd w:id="17"/>
    <w:bookmarkEnd w:id="18"/>
    <w:p>
      <w:pPr>
        <w:pStyle w:val="2"/>
        <w:jc w:val="center"/>
        <w:rPr>
          <w:rFonts w:ascii="Times New Roman" w:hAnsi="Times New Roman" w:eastAsia="宋体"/>
          <w:b w:val="0"/>
          <w:sz w:val="28"/>
          <w:szCs w:val="28"/>
        </w:rPr>
      </w:pPr>
      <w:bookmarkStart w:id="23" w:name="_Toc3507"/>
      <w:r>
        <w:rPr>
          <w:rFonts w:ascii="Times New Roman" w:hAnsi="Times New Roman" w:eastAsia="宋体"/>
          <w:b w:val="0"/>
          <w:sz w:val="28"/>
          <w:szCs w:val="28"/>
        </w:rPr>
        <w:t>（一）总则</w:t>
      </w:r>
      <w:bookmarkEnd w:id="19"/>
      <w:bookmarkEnd w:id="20"/>
      <w:bookmarkEnd w:id="21"/>
      <w:bookmarkEnd w:id="22"/>
      <w:bookmarkEnd w:id="23"/>
    </w:p>
    <w:p>
      <w:pPr>
        <w:tabs>
          <w:tab w:val="left" w:pos="0"/>
        </w:tabs>
        <w:spacing w:line="560" w:lineRule="exact"/>
        <w:ind w:firstLine="480" w:firstLineChars="200"/>
        <w:rPr>
          <w:bCs/>
          <w:sz w:val="24"/>
        </w:rPr>
      </w:pPr>
      <w:bookmarkStart w:id="24" w:name="_Toc520356144"/>
      <w:bookmarkStart w:id="25" w:name="_Toc532473450"/>
      <w:bookmarkStart w:id="26" w:name="_Toc32623"/>
      <w:bookmarkStart w:id="27" w:name="_Toc2582264"/>
      <w:bookmarkStart w:id="28" w:name="_Toc515647758"/>
      <w:bookmarkStart w:id="29" w:name="_Toc32189"/>
      <w:r>
        <w:rPr>
          <w:bCs/>
          <w:sz w:val="24"/>
        </w:rPr>
        <w:t>1.采购人、采购代理机构及</w:t>
      </w:r>
      <w:bookmarkEnd w:id="24"/>
      <w:bookmarkEnd w:id="25"/>
      <w:bookmarkEnd w:id="26"/>
      <w:bookmarkEnd w:id="27"/>
      <w:bookmarkEnd w:id="28"/>
      <w:bookmarkEnd w:id="29"/>
      <w:r>
        <w:rPr>
          <w:bCs/>
          <w:sz w:val="24"/>
        </w:rPr>
        <w:t>磋商供应商</w:t>
      </w:r>
    </w:p>
    <w:p>
      <w:pPr>
        <w:tabs>
          <w:tab w:val="left" w:pos="0"/>
        </w:tabs>
        <w:spacing w:line="560" w:lineRule="exact"/>
        <w:ind w:firstLine="480" w:firstLineChars="200"/>
        <w:rPr>
          <w:sz w:val="24"/>
        </w:rPr>
      </w:pPr>
      <w:r>
        <w:rPr>
          <w:sz w:val="24"/>
        </w:rPr>
        <w:t>1.1 采购人：是指依法进行政府采购的国家机关、事业单位、团体组织。</w:t>
      </w:r>
    </w:p>
    <w:p>
      <w:pPr>
        <w:tabs>
          <w:tab w:val="left" w:pos="142"/>
        </w:tabs>
        <w:spacing w:line="560" w:lineRule="exact"/>
        <w:ind w:firstLine="480" w:firstLineChars="200"/>
        <w:rPr>
          <w:sz w:val="24"/>
        </w:rPr>
      </w:pPr>
      <w:r>
        <w:rPr>
          <w:sz w:val="24"/>
        </w:rPr>
        <w:t>1.2 采购代理机构：是指集中采购机构或从事采购代理业务的社会中介机构。</w:t>
      </w:r>
    </w:p>
    <w:p>
      <w:pPr>
        <w:tabs>
          <w:tab w:val="left" w:pos="142"/>
        </w:tabs>
        <w:spacing w:line="560" w:lineRule="exact"/>
        <w:ind w:firstLine="480" w:firstLineChars="200"/>
        <w:rPr>
          <w:sz w:val="24"/>
        </w:rPr>
      </w:pPr>
      <w:r>
        <w:rPr>
          <w:sz w:val="24"/>
        </w:rPr>
        <w:t>1.3 磋商供应商：是指响应磋商文件的法人、非法人组织或者自然人。潜在磋商供应商：</w:t>
      </w:r>
    </w:p>
    <w:p>
      <w:pPr>
        <w:tabs>
          <w:tab w:val="left" w:pos="142"/>
        </w:tabs>
        <w:spacing w:line="560" w:lineRule="exact"/>
        <w:rPr>
          <w:sz w:val="24"/>
        </w:rPr>
      </w:pPr>
      <w:r>
        <w:rPr>
          <w:sz w:val="24"/>
        </w:rPr>
        <w:t>以磋商文件规定的方式获取本项目磋商文件的法人、非法人组织或者自然人。</w:t>
      </w:r>
    </w:p>
    <w:p>
      <w:pPr>
        <w:tabs>
          <w:tab w:val="left" w:pos="142"/>
        </w:tabs>
        <w:spacing w:line="560" w:lineRule="exact"/>
        <w:ind w:firstLine="480" w:firstLineChars="200"/>
        <w:rPr>
          <w:sz w:val="24"/>
        </w:rPr>
      </w:pPr>
      <w:r>
        <w:rPr>
          <w:sz w:val="24"/>
        </w:rPr>
        <w:t>1.4 供应商及其响应的货物须满足以下条件：</w:t>
      </w:r>
    </w:p>
    <w:p>
      <w:pPr>
        <w:tabs>
          <w:tab w:val="left" w:pos="142"/>
        </w:tabs>
        <w:spacing w:line="560" w:lineRule="exact"/>
        <w:ind w:firstLine="480" w:firstLineChars="200"/>
        <w:rPr>
          <w:sz w:val="24"/>
        </w:rPr>
      </w:pPr>
      <w:r>
        <w:rPr>
          <w:sz w:val="24"/>
        </w:rPr>
        <w:t>1.4.1 具备《中华人民共和国政府采购法》第二十二条关于供应商条件的规定。</w:t>
      </w:r>
    </w:p>
    <w:p>
      <w:pPr>
        <w:spacing w:line="560" w:lineRule="exact"/>
        <w:ind w:firstLine="480" w:firstLineChars="200"/>
        <w:rPr>
          <w:sz w:val="24"/>
        </w:rPr>
      </w:pPr>
      <w:r>
        <w:rPr>
          <w:sz w:val="24"/>
        </w:rPr>
        <w:t>1.4.2 以磋商文件规定的方式获得了本项目的磋商文件。</w:t>
      </w:r>
    </w:p>
    <w:p>
      <w:pPr>
        <w:spacing w:line="560" w:lineRule="exact"/>
        <w:ind w:firstLine="480" w:firstLineChars="200"/>
        <w:rPr>
          <w:sz w:val="24"/>
        </w:rPr>
      </w:pPr>
      <w:r>
        <w:rPr>
          <w:sz w:val="24"/>
        </w:rPr>
        <w:t>1.4.3 符合本项目合格供应商的其他资格要求</w:t>
      </w:r>
    </w:p>
    <w:p>
      <w:pPr>
        <w:spacing w:line="560" w:lineRule="exact"/>
        <w:ind w:firstLine="480" w:firstLineChars="200"/>
        <w:rPr>
          <w:sz w:val="24"/>
        </w:rPr>
      </w:pPr>
      <w:r>
        <w:rPr>
          <w:sz w:val="24"/>
        </w:rPr>
        <w:t>1.4.4 若本项目专门面向中小企业采购的，如供应商所投产品为非中小企业制造，其响应</w:t>
      </w:r>
    </w:p>
    <w:p>
      <w:pPr>
        <w:spacing w:line="560" w:lineRule="exact"/>
        <w:rPr>
          <w:sz w:val="24"/>
        </w:rPr>
      </w:pPr>
      <w:r>
        <w:rPr>
          <w:sz w:val="24"/>
        </w:rPr>
        <w:t>将被认定为响应</w:t>
      </w:r>
      <w:r>
        <w:rPr>
          <w:bCs/>
          <w:sz w:val="24"/>
        </w:rPr>
        <w:t>无效</w:t>
      </w:r>
      <w:r>
        <w:rPr>
          <w:sz w:val="24"/>
        </w:rPr>
        <w:t>。</w:t>
      </w:r>
    </w:p>
    <w:p>
      <w:pPr>
        <w:spacing w:line="560" w:lineRule="exact"/>
        <w:ind w:firstLine="480" w:firstLineChars="200"/>
        <w:rPr>
          <w:color w:val="000000"/>
          <w:sz w:val="24"/>
        </w:rPr>
      </w:pPr>
      <w:r>
        <w:rPr>
          <w:color w:val="000000"/>
          <w:sz w:val="24"/>
        </w:rPr>
        <w:t>1.5如本项目允许联合体投标，对联合体规定如下：</w:t>
      </w:r>
    </w:p>
    <w:p>
      <w:pPr>
        <w:tabs>
          <w:tab w:val="left" w:pos="142"/>
        </w:tabs>
        <w:spacing w:line="560" w:lineRule="exact"/>
        <w:ind w:firstLine="480" w:firstLineChars="200"/>
        <w:rPr>
          <w:color w:val="000000"/>
          <w:sz w:val="24"/>
        </w:rPr>
      </w:pPr>
      <w:r>
        <w:rPr>
          <w:color w:val="000000"/>
          <w:sz w:val="24"/>
        </w:rPr>
        <w:t>1.5.1 两个及以上供应商可以组成一个响应联合体，以一个供应商的身份投标。</w:t>
      </w:r>
    </w:p>
    <w:p>
      <w:pPr>
        <w:spacing w:line="560" w:lineRule="exact"/>
        <w:ind w:firstLine="480" w:firstLineChars="200"/>
        <w:rPr>
          <w:color w:val="000000"/>
          <w:sz w:val="24"/>
        </w:rPr>
      </w:pPr>
      <w:r>
        <w:rPr>
          <w:color w:val="000000"/>
          <w:sz w:val="24"/>
        </w:rPr>
        <w:t>1.5.2 联合体各方均应符合本须知1.4.1的规定。</w:t>
      </w:r>
    </w:p>
    <w:p>
      <w:pPr>
        <w:tabs>
          <w:tab w:val="left" w:pos="142"/>
        </w:tabs>
        <w:spacing w:line="560" w:lineRule="exact"/>
        <w:ind w:firstLine="480" w:firstLineChars="200"/>
        <w:rPr>
          <w:color w:val="000000"/>
          <w:sz w:val="24"/>
        </w:rPr>
      </w:pPr>
      <w:r>
        <w:rPr>
          <w:color w:val="000000"/>
          <w:sz w:val="24"/>
        </w:rPr>
        <w:t>1.5.3 采购人根据采购项目对投标人的特殊要求，联合体中至少应当有一方符合相关规</w:t>
      </w:r>
    </w:p>
    <w:p>
      <w:pPr>
        <w:tabs>
          <w:tab w:val="left" w:pos="142"/>
        </w:tabs>
        <w:spacing w:line="560" w:lineRule="exact"/>
        <w:rPr>
          <w:color w:val="000000"/>
          <w:sz w:val="24"/>
        </w:rPr>
      </w:pPr>
      <w:r>
        <w:rPr>
          <w:color w:val="000000"/>
          <w:sz w:val="24"/>
        </w:rPr>
        <w:t>定。</w:t>
      </w:r>
    </w:p>
    <w:p>
      <w:pPr>
        <w:tabs>
          <w:tab w:val="left" w:pos="142"/>
        </w:tabs>
        <w:spacing w:line="560" w:lineRule="exact"/>
        <w:ind w:firstLine="480" w:firstLineChars="200"/>
        <w:rPr>
          <w:color w:val="000000"/>
          <w:sz w:val="24"/>
        </w:rPr>
      </w:pPr>
      <w:r>
        <w:rPr>
          <w:color w:val="000000"/>
          <w:sz w:val="24"/>
        </w:rPr>
        <w:t>1.5.4 联合体各方应签订共同响应协议，明确约定联合体各方承担的工作和相应的责任，</w:t>
      </w:r>
    </w:p>
    <w:p>
      <w:pPr>
        <w:tabs>
          <w:tab w:val="left" w:pos="142"/>
        </w:tabs>
        <w:spacing w:line="560" w:lineRule="exact"/>
        <w:rPr>
          <w:color w:val="000000"/>
          <w:sz w:val="24"/>
        </w:rPr>
      </w:pPr>
      <w:r>
        <w:rPr>
          <w:color w:val="000000"/>
          <w:sz w:val="24"/>
        </w:rPr>
        <w:t>并将共同响应协议作为响应文件的内容提交。</w:t>
      </w:r>
    </w:p>
    <w:p>
      <w:pPr>
        <w:tabs>
          <w:tab w:val="left" w:pos="142"/>
        </w:tabs>
        <w:spacing w:line="560" w:lineRule="exact"/>
        <w:ind w:firstLine="480" w:firstLineChars="200"/>
        <w:rPr>
          <w:color w:val="000000"/>
          <w:sz w:val="24"/>
        </w:rPr>
      </w:pPr>
      <w:r>
        <w:rPr>
          <w:color w:val="000000"/>
          <w:sz w:val="24"/>
        </w:rPr>
        <w:t>1.5.5 大中型企业、其他自然人、法人或者非法人组织与小型、微型企业组成联合体共同</w:t>
      </w:r>
    </w:p>
    <w:p>
      <w:pPr>
        <w:tabs>
          <w:tab w:val="left" w:pos="142"/>
        </w:tabs>
        <w:spacing w:line="560" w:lineRule="exact"/>
        <w:rPr>
          <w:color w:val="000000"/>
          <w:sz w:val="24"/>
        </w:rPr>
      </w:pPr>
      <w:r>
        <w:rPr>
          <w:color w:val="000000"/>
          <w:sz w:val="24"/>
        </w:rPr>
        <w:t>参加的，共同响应协议中应写明小型、微型企业的协议合同金额占到共同响应协议投标总金额的比例。</w:t>
      </w:r>
    </w:p>
    <w:p>
      <w:pPr>
        <w:tabs>
          <w:tab w:val="left" w:pos="142"/>
        </w:tabs>
        <w:spacing w:line="560" w:lineRule="exact"/>
        <w:ind w:firstLine="480" w:firstLineChars="200"/>
        <w:rPr>
          <w:color w:val="000000"/>
          <w:sz w:val="24"/>
        </w:rPr>
      </w:pPr>
      <w:r>
        <w:rPr>
          <w:color w:val="000000"/>
          <w:sz w:val="24"/>
        </w:rPr>
        <w:t>1.5.6 以联合体形式参加政府采购活动的，联合体各方不得再单独参加或者与其他供应商另外组成联合体参加本项目同一合同项下的响应，否则相关响应将被认定为响应</w:t>
      </w:r>
      <w:r>
        <w:rPr>
          <w:bCs/>
          <w:color w:val="000000"/>
          <w:sz w:val="24"/>
        </w:rPr>
        <w:t>无效</w:t>
      </w:r>
      <w:r>
        <w:rPr>
          <w:color w:val="000000"/>
          <w:sz w:val="24"/>
        </w:rPr>
        <w:t>。</w:t>
      </w:r>
    </w:p>
    <w:p>
      <w:pPr>
        <w:tabs>
          <w:tab w:val="left" w:pos="142"/>
        </w:tabs>
        <w:spacing w:line="560" w:lineRule="exact"/>
        <w:ind w:firstLine="480" w:firstLineChars="200"/>
        <w:rPr>
          <w:sz w:val="24"/>
        </w:rPr>
      </w:pPr>
      <w:r>
        <w:rPr>
          <w:sz w:val="24"/>
        </w:rPr>
        <w:t>1.6 单位负责人为同一人或者存在直接控股、管理关系的不同供应商参与本项目同一合同项下的响应的，其相关响应将被认定为响应</w:t>
      </w:r>
      <w:r>
        <w:rPr>
          <w:bCs/>
          <w:sz w:val="24"/>
        </w:rPr>
        <w:t>无效</w:t>
      </w:r>
      <w:r>
        <w:rPr>
          <w:sz w:val="24"/>
        </w:rPr>
        <w:t>。</w:t>
      </w:r>
    </w:p>
    <w:p>
      <w:pPr>
        <w:tabs>
          <w:tab w:val="left" w:pos="142"/>
        </w:tabs>
        <w:spacing w:line="560" w:lineRule="exact"/>
        <w:ind w:firstLine="480" w:firstLineChars="200"/>
        <w:rPr>
          <w:sz w:val="24"/>
        </w:rPr>
      </w:pPr>
      <w:r>
        <w:rPr>
          <w:sz w:val="24"/>
        </w:rPr>
        <w:t>1.7 为本项目提供过整体设计、规范编制或者项目管理、监理、检测等服务的供应商，不得再参加本项目上述服务以外的其他采购活动。否则其响应将被认定为响应</w:t>
      </w:r>
      <w:r>
        <w:rPr>
          <w:bCs/>
          <w:sz w:val="24"/>
        </w:rPr>
        <w:t>无效</w:t>
      </w:r>
      <w:r>
        <w:rPr>
          <w:sz w:val="24"/>
        </w:rPr>
        <w:t>。</w:t>
      </w:r>
    </w:p>
    <w:p>
      <w:pPr>
        <w:tabs>
          <w:tab w:val="left" w:pos="142"/>
        </w:tabs>
        <w:spacing w:line="560" w:lineRule="exact"/>
        <w:ind w:firstLine="480" w:firstLineChars="200"/>
        <w:rPr>
          <w:sz w:val="24"/>
        </w:rPr>
      </w:pPr>
      <w:r>
        <w:rPr>
          <w:sz w:val="24"/>
        </w:rPr>
        <w:t>1.8 在政府采购活动中，采购人员及相关人员与供应商有下列利害关系之一的，应当回避：</w:t>
      </w:r>
    </w:p>
    <w:p>
      <w:pPr>
        <w:spacing w:line="560" w:lineRule="exact"/>
        <w:ind w:firstLine="480" w:firstLineChars="200"/>
        <w:rPr>
          <w:bCs/>
          <w:sz w:val="24"/>
        </w:rPr>
      </w:pPr>
      <w:r>
        <w:rPr>
          <w:bCs/>
          <w:sz w:val="24"/>
        </w:rPr>
        <w:t>1.8.1 参加采购活动前3年内与供应商存在劳动关系。</w:t>
      </w:r>
    </w:p>
    <w:p>
      <w:pPr>
        <w:spacing w:line="560" w:lineRule="exact"/>
        <w:ind w:firstLine="480" w:firstLineChars="200"/>
        <w:rPr>
          <w:bCs/>
          <w:sz w:val="24"/>
        </w:rPr>
      </w:pPr>
      <w:r>
        <w:rPr>
          <w:bCs/>
          <w:sz w:val="24"/>
        </w:rPr>
        <w:t>1.8.2 参加采购活动前3年内担任供应商的董事、监事。</w:t>
      </w:r>
    </w:p>
    <w:p>
      <w:pPr>
        <w:tabs>
          <w:tab w:val="left" w:pos="142"/>
        </w:tabs>
        <w:spacing w:line="560" w:lineRule="exact"/>
        <w:ind w:firstLine="480" w:firstLineChars="200"/>
        <w:rPr>
          <w:sz w:val="24"/>
        </w:rPr>
      </w:pPr>
      <w:r>
        <w:rPr>
          <w:sz w:val="24"/>
        </w:rPr>
        <w:t>1.8.3 参加采购活动前3年内是供应商的控股股东或者实际控制人。</w:t>
      </w:r>
    </w:p>
    <w:p>
      <w:pPr>
        <w:tabs>
          <w:tab w:val="left" w:pos="142"/>
        </w:tabs>
        <w:spacing w:line="560" w:lineRule="exact"/>
        <w:ind w:firstLine="480" w:firstLineChars="200"/>
        <w:rPr>
          <w:sz w:val="24"/>
        </w:rPr>
      </w:pPr>
      <w:r>
        <w:rPr>
          <w:sz w:val="24"/>
        </w:rPr>
        <w:t>1.8.4 与供应商的法定代表人或者负责人有夫妻、直系血亲、三代以内旁系血亲或者近姻亲关系。</w:t>
      </w:r>
    </w:p>
    <w:p>
      <w:pPr>
        <w:tabs>
          <w:tab w:val="left" w:pos="142"/>
        </w:tabs>
        <w:spacing w:line="560" w:lineRule="exact"/>
        <w:ind w:firstLine="480" w:firstLineChars="200"/>
        <w:rPr>
          <w:sz w:val="24"/>
        </w:rPr>
      </w:pPr>
      <w:r>
        <w:rPr>
          <w:sz w:val="24"/>
        </w:rPr>
        <w:t>1.8.5 与供应商有其他可能影响政府采购活动公平、公正进行的关系。</w:t>
      </w:r>
    </w:p>
    <w:p>
      <w:pPr>
        <w:tabs>
          <w:tab w:val="left" w:pos="142"/>
        </w:tabs>
        <w:spacing w:line="560" w:lineRule="exact"/>
        <w:ind w:firstLine="480" w:firstLineChars="200"/>
        <w:rPr>
          <w:sz w:val="24"/>
        </w:rPr>
      </w:pPr>
      <w:r>
        <w:rPr>
          <w:sz w:val="24"/>
        </w:rPr>
        <w:t>1.8.6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bookmarkStart w:id="30" w:name="_Toc532473451"/>
      <w:bookmarkStart w:id="31" w:name="_Toc12139"/>
      <w:bookmarkStart w:id="32" w:name="_Toc515647759"/>
      <w:bookmarkStart w:id="33" w:name="_Toc2582265"/>
      <w:bookmarkStart w:id="34" w:name="_Toc5286"/>
    </w:p>
    <w:p>
      <w:pPr>
        <w:tabs>
          <w:tab w:val="left" w:pos="142"/>
        </w:tabs>
        <w:spacing w:line="560" w:lineRule="exact"/>
        <w:ind w:firstLine="480" w:firstLineChars="200"/>
        <w:rPr>
          <w:bCs/>
          <w:sz w:val="24"/>
        </w:rPr>
      </w:pPr>
      <w:r>
        <w:rPr>
          <w:bCs/>
          <w:sz w:val="24"/>
        </w:rPr>
        <w:t>2.资金来源</w:t>
      </w:r>
      <w:bookmarkEnd w:id="30"/>
      <w:bookmarkEnd w:id="31"/>
      <w:bookmarkEnd w:id="32"/>
      <w:bookmarkEnd w:id="33"/>
      <w:bookmarkEnd w:id="34"/>
    </w:p>
    <w:p>
      <w:pPr>
        <w:tabs>
          <w:tab w:val="left" w:pos="0"/>
        </w:tabs>
        <w:spacing w:line="560" w:lineRule="exact"/>
        <w:ind w:firstLine="480" w:firstLineChars="200"/>
        <w:rPr>
          <w:sz w:val="24"/>
        </w:rPr>
      </w:pPr>
      <w:r>
        <w:rPr>
          <w:sz w:val="24"/>
        </w:rPr>
        <w:t>本项目的采购人已获得足以支付本次磋商后所签订的合同项下的资金。</w:t>
      </w:r>
      <w:bookmarkStart w:id="35" w:name="_Toc20526"/>
      <w:bookmarkStart w:id="36" w:name="_Toc15936"/>
      <w:bookmarkStart w:id="37" w:name="_Toc515647760"/>
      <w:bookmarkStart w:id="38" w:name="_Toc2582266"/>
      <w:bookmarkStart w:id="39" w:name="_Toc520356145"/>
      <w:bookmarkStart w:id="40" w:name="_Toc532473452"/>
    </w:p>
    <w:p>
      <w:pPr>
        <w:tabs>
          <w:tab w:val="left" w:pos="0"/>
        </w:tabs>
        <w:spacing w:line="560" w:lineRule="exact"/>
        <w:ind w:firstLine="480" w:firstLineChars="200"/>
        <w:rPr>
          <w:bCs/>
          <w:sz w:val="24"/>
        </w:rPr>
      </w:pPr>
      <w:r>
        <w:rPr>
          <w:bCs/>
          <w:sz w:val="24"/>
        </w:rPr>
        <w:t>3.投标费用</w:t>
      </w:r>
      <w:bookmarkEnd w:id="35"/>
      <w:bookmarkEnd w:id="36"/>
      <w:bookmarkEnd w:id="37"/>
      <w:bookmarkEnd w:id="38"/>
      <w:bookmarkEnd w:id="39"/>
      <w:bookmarkEnd w:id="40"/>
    </w:p>
    <w:p>
      <w:pPr>
        <w:tabs>
          <w:tab w:val="left" w:pos="142"/>
        </w:tabs>
        <w:spacing w:line="560" w:lineRule="exact"/>
        <w:ind w:firstLine="480" w:firstLineChars="200"/>
        <w:rPr>
          <w:sz w:val="24"/>
        </w:rPr>
      </w:pPr>
      <w:r>
        <w:rPr>
          <w:sz w:val="24"/>
        </w:rPr>
        <w:t>不论结果如何，供应商应承担所有与磋商有关的费用。</w:t>
      </w:r>
    </w:p>
    <w:p>
      <w:pPr>
        <w:jc w:val="center"/>
        <w:rPr>
          <w:rFonts w:ascii="Times New Roman" w:hAnsi="Times New Roman" w:eastAsia="宋体"/>
          <w:b w:val="0"/>
          <w:bCs w:val="0"/>
          <w:sz w:val="28"/>
          <w:szCs w:val="28"/>
        </w:rPr>
      </w:pPr>
      <w:bookmarkStart w:id="41" w:name="_Toc21566"/>
      <w:bookmarkStart w:id="42" w:name="_Toc28893"/>
      <w:bookmarkStart w:id="43" w:name="_Toc4365"/>
      <w:bookmarkStart w:id="44" w:name="_Toc216582806"/>
      <w:bookmarkStart w:id="45" w:name="_Toc520356146"/>
      <w:bookmarkStart w:id="46" w:name="_Toc515647762"/>
      <w:bookmarkStart w:id="47" w:name="_Toc2582268"/>
      <w:bookmarkStart w:id="48" w:name="_Toc532473454"/>
      <w:r>
        <w:rPr>
          <w:rFonts w:ascii="Times New Roman" w:hAnsi="Times New Roman" w:eastAsia="宋体"/>
          <w:b w:val="0"/>
          <w:bCs w:val="0"/>
          <w:sz w:val="28"/>
          <w:szCs w:val="28"/>
        </w:rPr>
        <w:t>（二）磋商文件</w:t>
      </w:r>
      <w:bookmarkEnd w:id="41"/>
      <w:bookmarkEnd w:id="42"/>
      <w:bookmarkEnd w:id="43"/>
      <w:bookmarkEnd w:id="44"/>
      <w:bookmarkEnd w:id="45"/>
      <w:bookmarkEnd w:id="46"/>
      <w:bookmarkEnd w:id="47"/>
      <w:bookmarkEnd w:id="48"/>
    </w:p>
    <w:p>
      <w:pPr>
        <w:pStyle w:val="4"/>
        <w:spacing w:before="0" w:after="0" w:line="560" w:lineRule="exact"/>
        <w:ind w:firstLine="480" w:firstLineChars="200"/>
        <w:rPr>
          <w:rFonts w:ascii="Times New Roman"/>
          <w:szCs w:val="24"/>
          <w:u w:val="none"/>
        </w:rPr>
      </w:pPr>
      <w:bookmarkStart w:id="49" w:name="_Toc532473455"/>
      <w:bookmarkStart w:id="50" w:name="_Toc515647763"/>
      <w:bookmarkStart w:id="51" w:name="_Toc25743"/>
      <w:bookmarkStart w:id="52" w:name="_Toc520356147"/>
      <w:bookmarkStart w:id="53" w:name="_Toc2582269"/>
      <w:bookmarkStart w:id="54" w:name="_Toc14084"/>
      <w:r>
        <w:rPr>
          <w:rFonts w:ascii="Times New Roman"/>
          <w:szCs w:val="24"/>
          <w:u w:val="none"/>
        </w:rPr>
        <w:t>4.磋商文件构成</w:t>
      </w:r>
      <w:bookmarkEnd w:id="49"/>
      <w:bookmarkEnd w:id="50"/>
      <w:bookmarkEnd w:id="51"/>
      <w:bookmarkEnd w:id="52"/>
      <w:bookmarkEnd w:id="53"/>
      <w:bookmarkEnd w:id="54"/>
    </w:p>
    <w:p>
      <w:pPr>
        <w:spacing w:line="560" w:lineRule="exact"/>
        <w:ind w:firstLine="480" w:firstLineChars="200"/>
        <w:rPr>
          <w:sz w:val="24"/>
        </w:rPr>
      </w:pPr>
      <w:r>
        <w:rPr>
          <w:sz w:val="24"/>
        </w:rPr>
        <w:t>4.1 磋商邀请</w:t>
      </w:r>
    </w:p>
    <w:p>
      <w:pPr>
        <w:spacing w:line="560" w:lineRule="exact"/>
        <w:ind w:firstLine="480" w:firstLineChars="200"/>
        <w:rPr>
          <w:sz w:val="24"/>
        </w:rPr>
      </w:pPr>
      <w:r>
        <w:rPr>
          <w:sz w:val="24"/>
        </w:rPr>
        <w:t>4.2 供应商须知前附表</w:t>
      </w:r>
    </w:p>
    <w:p>
      <w:pPr>
        <w:spacing w:line="560" w:lineRule="exact"/>
        <w:ind w:firstLine="480" w:firstLineChars="200"/>
        <w:rPr>
          <w:sz w:val="24"/>
        </w:rPr>
      </w:pPr>
      <w:r>
        <w:rPr>
          <w:sz w:val="24"/>
        </w:rPr>
        <w:t>4.3 供应商须知</w:t>
      </w:r>
    </w:p>
    <w:p>
      <w:pPr>
        <w:pStyle w:val="7"/>
        <w:spacing w:line="560" w:lineRule="exact"/>
        <w:ind w:firstLine="480" w:firstLineChars="200"/>
        <w:rPr>
          <w:sz w:val="24"/>
        </w:rPr>
      </w:pPr>
      <w:r>
        <w:rPr>
          <w:sz w:val="24"/>
        </w:rPr>
        <w:t>4.4 项目说明和采购需求</w:t>
      </w:r>
    </w:p>
    <w:p>
      <w:pPr>
        <w:pStyle w:val="7"/>
        <w:spacing w:line="560" w:lineRule="exact"/>
        <w:ind w:firstLine="480" w:firstLineChars="200"/>
        <w:rPr>
          <w:sz w:val="24"/>
        </w:rPr>
      </w:pPr>
      <w:r>
        <w:rPr>
          <w:sz w:val="24"/>
        </w:rPr>
        <w:t>4.5 政府采购合同范本</w:t>
      </w:r>
    </w:p>
    <w:p>
      <w:pPr>
        <w:pStyle w:val="7"/>
        <w:spacing w:line="560" w:lineRule="exact"/>
        <w:ind w:firstLine="480" w:firstLineChars="200"/>
        <w:rPr>
          <w:sz w:val="24"/>
        </w:rPr>
      </w:pPr>
      <w:r>
        <w:rPr>
          <w:sz w:val="24"/>
        </w:rPr>
        <w:t>4.6 响应文件格式</w:t>
      </w:r>
    </w:p>
    <w:p>
      <w:pPr>
        <w:pStyle w:val="4"/>
        <w:spacing w:before="0" w:after="0" w:line="560" w:lineRule="exact"/>
        <w:ind w:firstLine="480" w:firstLineChars="200"/>
        <w:rPr>
          <w:rFonts w:ascii="Times New Roman"/>
          <w:szCs w:val="24"/>
          <w:u w:val="none"/>
        </w:rPr>
      </w:pPr>
      <w:bookmarkStart w:id="55" w:name="_Toc520356148"/>
      <w:bookmarkStart w:id="56" w:name="_Toc515904805"/>
      <w:bookmarkStart w:id="57" w:name="_Toc9232"/>
      <w:bookmarkStart w:id="58" w:name="_Toc2582270"/>
      <w:bookmarkStart w:id="59" w:name="_Toc532473456"/>
      <w:bookmarkStart w:id="60" w:name="_Toc26044"/>
      <w:r>
        <w:rPr>
          <w:rFonts w:ascii="Times New Roman"/>
          <w:szCs w:val="24"/>
          <w:u w:val="none"/>
        </w:rPr>
        <w:t>5.磋商文件的澄清</w:t>
      </w:r>
      <w:bookmarkEnd w:id="55"/>
      <w:bookmarkEnd w:id="56"/>
      <w:r>
        <w:rPr>
          <w:rFonts w:ascii="Times New Roman"/>
          <w:szCs w:val="24"/>
          <w:u w:val="none"/>
        </w:rPr>
        <w:t>与修改</w:t>
      </w:r>
      <w:bookmarkEnd w:id="57"/>
      <w:bookmarkEnd w:id="58"/>
      <w:bookmarkEnd w:id="59"/>
      <w:bookmarkEnd w:id="60"/>
    </w:p>
    <w:p>
      <w:pPr>
        <w:tabs>
          <w:tab w:val="left" w:pos="142"/>
        </w:tabs>
        <w:spacing w:line="560" w:lineRule="exact"/>
        <w:ind w:firstLine="480" w:firstLineChars="200"/>
        <w:rPr>
          <w:sz w:val="24"/>
        </w:rPr>
      </w:pPr>
      <w:r>
        <w:rPr>
          <w:sz w:val="24"/>
        </w:rPr>
        <w:t>5.1 采购人、采购代理机构可以对已发出的磋商文件等进行必要的澄清或者修改。澄清或</w:t>
      </w:r>
    </w:p>
    <w:p>
      <w:pPr>
        <w:tabs>
          <w:tab w:val="left" w:pos="142"/>
        </w:tabs>
        <w:spacing w:line="560" w:lineRule="exact"/>
        <w:rPr>
          <w:sz w:val="24"/>
        </w:rPr>
      </w:pPr>
      <w:r>
        <w:rPr>
          <w:sz w:val="24"/>
        </w:rPr>
        <w:t>者修改的内容为磋商文件的组成部分。澄清或者修改应当在原公告发布媒体上发布澄清公告。</w:t>
      </w:r>
    </w:p>
    <w:p>
      <w:pPr>
        <w:tabs>
          <w:tab w:val="left" w:pos="142"/>
        </w:tabs>
        <w:spacing w:line="560" w:lineRule="exact"/>
        <w:ind w:firstLine="480" w:firstLineChars="200"/>
        <w:rPr>
          <w:sz w:val="24"/>
        </w:rPr>
      </w:pPr>
      <w:r>
        <w:rPr>
          <w:sz w:val="24"/>
        </w:rPr>
        <w:t>5.2 磋商文件中有不一致的，有澄清的部分以最终的澄清更正内容为准；未澄清的，以供</w:t>
      </w:r>
    </w:p>
    <w:p>
      <w:pPr>
        <w:tabs>
          <w:tab w:val="left" w:pos="142"/>
        </w:tabs>
        <w:spacing w:line="560" w:lineRule="exact"/>
        <w:rPr>
          <w:sz w:val="24"/>
        </w:rPr>
      </w:pPr>
      <w:r>
        <w:rPr>
          <w:sz w:val="24"/>
        </w:rPr>
        <w:t>应商须知前附表为准；供应商须知前附表不涉及的内容，以编排在后的最后描述为准。</w:t>
      </w:r>
    </w:p>
    <w:p>
      <w:pPr>
        <w:tabs>
          <w:tab w:val="left" w:pos="142"/>
        </w:tabs>
        <w:spacing w:line="560" w:lineRule="exact"/>
        <w:ind w:firstLine="480" w:firstLineChars="200"/>
        <w:rPr>
          <w:sz w:val="24"/>
        </w:rPr>
      </w:pPr>
      <w:r>
        <w:rPr>
          <w:sz w:val="24"/>
        </w:rPr>
        <w:t>5.3 供应商应及时关注本项目原公告发布媒体上发布的澄清公告或修改内容并自行下载，采购人、采购代理机构不再另行通知。</w:t>
      </w:r>
    </w:p>
    <w:p>
      <w:pPr>
        <w:pStyle w:val="4"/>
        <w:tabs>
          <w:tab w:val="left" w:pos="900"/>
        </w:tabs>
        <w:spacing w:before="0" w:after="0" w:line="560" w:lineRule="exact"/>
        <w:ind w:firstLine="480" w:firstLineChars="200"/>
        <w:rPr>
          <w:rFonts w:ascii="Times New Roman"/>
          <w:szCs w:val="24"/>
          <w:u w:val="none"/>
        </w:rPr>
      </w:pPr>
      <w:bookmarkStart w:id="61" w:name="_Toc14569"/>
      <w:bookmarkStart w:id="62" w:name="_Toc25635"/>
      <w:bookmarkStart w:id="63" w:name="_Toc2582271"/>
      <w:bookmarkStart w:id="64" w:name="_Toc532473457"/>
      <w:r>
        <w:rPr>
          <w:rFonts w:ascii="Times New Roman"/>
          <w:szCs w:val="24"/>
          <w:u w:val="none"/>
        </w:rPr>
        <w:t>6.响应截止时间的顺延</w:t>
      </w:r>
      <w:bookmarkEnd w:id="61"/>
      <w:bookmarkEnd w:id="62"/>
      <w:bookmarkEnd w:id="63"/>
      <w:bookmarkEnd w:id="64"/>
    </w:p>
    <w:p>
      <w:pPr>
        <w:pStyle w:val="4"/>
        <w:tabs>
          <w:tab w:val="left" w:pos="900"/>
        </w:tabs>
        <w:spacing w:before="0" w:after="0" w:line="560" w:lineRule="exact"/>
        <w:ind w:firstLine="480" w:firstLineChars="200"/>
        <w:rPr>
          <w:rFonts w:ascii="Times New Roman"/>
        </w:rPr>
      </w:pPr>
      <w:r>
        <w:rPr>
          <w:rFonts w:ascii="Times New Roman"/>
          <w:u w:val="none"/>
        </w:rPr>
        <w:t>6.1 为使供应商有足够的时间对磋商文件的澄清或者修改部分进行研究而准备或因其他原因，采购人将依法决定是否顺延响应截止时间。顺延变更公告应当在原公告发布媒体上发布。</w:t>
      </w:r>
    </w:p>
    <w:p>
      <w:pPr>
        <w:tabs>
          <w:tab w:val="left" w:pos="142"/>
        </w:tabs>
        <w:spacing w:line="560" w:lineRule="exact"/>
        <w:ind w:firstLine="480" w:firstLineChars="200"/>
        <w:rPr>
          <w:sz w:val="24"/>
        </w:rPr>
      </w:pPr>
      <w:r>
        <w:rPr>
          <w:sz w:val="24"/>
        </w:rPr>
        <w:t>6.2 供应商应及时关注本项目原公告发布媒体上发布的变更公告，采购人、采购代理机构不再另行通知。</w:t>
      </w:r>
    </w:p>
    <w:p>
      <w:pPr>
        <w:pStyle w:val="7"/>
        <w:spacing w:line="560" w:lineRule="exact"/>
        <w:ind w:firstLine="480" w:firstLineChars="200"/>
        <w:rPr>
          <w:bCs/>
          <w:sz w:val="24"/>
        </w:rPr>
      </w:pPr>
      <w:r>
        <w:rPr>
          <w:bCs/>
          <w:kern w:val="2"/>
          <w:sz w:val="24"/>
        </w:rPr>
        <w:t>7.其他事项</w:t>
      </w:r>
    </w:p>
    <w:p>
      <w:pPr>
        <w:tabs>
          <w:tab w:val="left" w:pos="142"/>
        </w:tabs>
        <w:spacing w:line="560" w:lineRule="exact"/>
        <w:ind w:firstLine="480" w:firstLineChars="200"/>
        <w:rPr>
          <w:sz w:val="24"/>
        </w:rPr>
      </w:pPr>
      <w:r>
        <w:rPr>
          <w:sz w:val="24"/>
        </w:rPr>
        <w:t>7.1 供应商应认真阅读磋商文件所有的事项、格式、条款和技术规范等。如供应商没有按照磋商文件要求提交全部资料，或者响应文件没有对磋商文件的实质性要求做出响应，其响应将被认定为响应</w:t>
      </w:r>
      <w:r>
        <w:rPr>
          <w:bCs/>
          <w:sz w:val="24"/>
        </w:rPr>
        <w:t>无效</w:t>
      </w:r>
      <w:r>
        <w:rPr>
          <w:sz w:val="24"/>
        </w:rPr>
        <w:t>。</w:t>
      </w:r>
    </w:p>
    <w:p>
      <w:pPr>
        <w:ind w:firstLine="482" w:firstLineChars="200"/>
        <w:rPr>
          <w:b/>
          <w:bCs/>
          <w:sz w:val="24"/>
        </w:rPr>
      </w:pPr>
      <w:bookmarkStart w:id="65" w:name="_Toc516367020"/>
      <w:bookmarkStart w:id="66" w:name="_Toc216582807"/>
      <w:bookmarkStart w:id="67" w:name="_Toc2582272"/>
      <w:bookmarkStart w:id="68" w:name="_Toc7636"/>
      <w:bookmarkStart w:id="69" w:name="_Toc515647766"/>
      <w:bookmarkStart w:id="70" w:name="_Toc532473458"/>
      <w:bookmarkStart w:id="71" w:name="_Toc12057"/>
      <w:bookmarkStart w:id="72" w:name="_Toc30808"/>
      <w:bookmarkStart w:id="73" w:name="_Toc520356150"/>
    </w:p>
    <w:p>
      <w:pPr>
        <w:pStyle w:val="2"/>
        <w:ind w:firstLine="560" w:firstLineChars="200"/>
        <w:jc w:val="center"/>
        <w:rPr>
          <w:rFonts w:ascii="Times New Roman" w:hAnsi="Times New Roman" w:eastAsia="宋体"/>
          <w:b w:val="0"/>
          <w:sz w:val="28"/>
          <w:szCs w:val="28"/>
        </w:rPr>
      </w:pPr>
      <w:r>
        <w:rPr>
          <w:rFonts w:ascii="Times New Roman" w:hAnsi="Times New Roman" w:eastAsia="宋体"/>
          <w:b w:val="0"/>
          <w:sz w:val="28"/>
          <w:szCs w:val="28"/>
        </w:rPr>
        <w:t>（三）响应文件</w:t>
      </w:r>
      <w:bookmarkEnd w:id="65"/>
      <w:r>
        <w:rPr>
          <w:rFonts w:ascii="Times New Roman" w:hAnsi="Times New Roman" w:eastAsia="宋体"/>
          <w:b w:val="0"/>
          <w:sz w:val="28"/>
          <w:szCs w:val="28"/>
        </w:rPr>
        <w:t>的编制</w:t>
      </w:r>
      <w:bookmarkEnd w:id="66"/>
      <w:bookmarkEnd w:id="67"/>
      <w:bookmarkEnd w:id="68"/>
      <w:bookmarkEnd w:id="69"/>
      <w:bookmarkEnd w:id="70"/>
      <w:bookmarkEnd w:id="71"/>
      <w:bookmarkEnd w:id="72"/>
      <w:bookmarkEnd w:id="73"/>
    </w:p>
    <w:p>
      <w:pPr>
        <w:pStyle w:val="4"/>
        <w:tabs>
          <w:tab w:val="left" w:pos="900"/>
        </w:tabs>
        <w:spacing w:before="0" w:after="0" w:line="560" w:lineRule="exact"/>
        <w:ind w:firstLine="480" w:firstLineChars="200"/>
        <w:rPr>
          <w:rFonts w:ascii="Times New Roman"/>
          <w:szCs w:val="24"/>
        </w:rPr>
      </w:pPr>
      <w:bookmarkStart w:id="74" w:name="_Toc7786"/>
      <w:bookmarkStart w:id="75" w:name="_Toc532473459"/>
      <w:bookmarkStart w:id="76" w:name="_Toc3553"/>
      <w:bookmarkStart w:id="77" w:name="_Toc2582273"/>
      <w:bookmarkStart w:id="78" w:name="_Toc516367021"/>
      <w:bookmarkStart w:id="79" w:name="_Toc515647767"/>
      <w:bookmarkStart w:id="80" w:name="_Toc520356151"/>
      <w:r>
        <w:rPr>
          <w:rFonts w:ascii="Times New Roman"/>
          <w:szCs w:val="24"/>
          <w:u w:val="none"/>
        </w:rPr>
        <w:t>8.</w:t>
      </w:r>
      <w:bookmarkEnd w:id="74"/>
      <w:bookmarkEnd w:id="75"/>
      <w:bookmarkEnd w:id="76"/>
      <w:bookmarkEnd w:id="77"/>
      <w:bookmarkEnd w:id="78"/>
      <w:bookmarkEnd w:id="79"/>
      <w:bookmarkEnd w:id="80"/>
      <w:r>
        <w:rPr>
          <w:rFonts w:ascii="Times New Roman"/>
          <w:szCs w:val="24"/>
          <w:u w:val="none"/>
        </w:rPr>
        <w:t>响应范围及文字、计量单位要求</w:t>
      </w:r>
    </w:p>
    <w:p>
      <w:pPr>
        <w:tabs>
          <w:tab w:val="left" w:pos="142"/>
        </w:tabs>
        <w:spacing w:line="560" w:lineRule="exact"/>
        <w:ind w:firstLine="480" w:firstLineChars="200"/>
        <w:rPr>
          <w:sz w:val="24"/>
        </w:rPr>
      </w:pPr>
      <w:r>
        <w:rPr>
          <w:sz w:val="24"/>
        </w:rPr>
        <w:t>8.1 供应商应当对磋商文件中所列的所有内容进行投标，如仅响应部分内容，其响应将被认定为响应</w:t>
      </w:r>
      <w:r>
        <w:rPr>
          <w:bCs/>
          <w:sz w:val="24"/>
        </w:rPr>
        <w:t>无效</w:t>
      </w:r>
      <w:r>
        <w:rPr>
          <w:sz w:val="24"/>
        </w:rPr>
        <w:t>。</w:t>
      </w:r>
    </w:p>
    <w:p>
      <w:pPr>
        <w:tabs>
          <w:tab w:val="left" w:pos="142"/>
        </w:tabs>
        <w:spacing w:line="560" w:lineRule="exact"/>
        <w:ind w:firstLine="480" w:firstLineChars="200"/>
        <w:rPr>
          <w:sz w:val="24"/>
        </w:rPr>
      </w:pPr>
      <w:r>
        <w:rPr>
          <w:sz w:val="24"/>
        </w:rPr>
        <w:t>8.2 无论磋商文件中是否要求，供应商所投服务及伴随的货物和工程均应符合国家强制性标准。</w:t>
      </w:r>
    </w:p>
    <w:p>
      <w:pPr>
        <w:tabs>
          <w:tab w:val="left" w:pos="142"/>
        </w:tabs>
        <w:spacing w:line="560" w:lineRule="exact"/>
        <w:ind w:firstLine="480" w:firstLineChars="200"/>
        <w:rPr>
          <w:sz w:val="24"/>
        </w:rPr>
      </w:pPr>
      <w:r>
        <w:rPr>
          <w:sz w:val="24"/>
        </w:rPr>
        <w:t>8.3 响应文件应使用规范汉字书写(专有名词须加注中文解释)，并采用通用的图形符号，不得出现与常规书写格式不符的内容。</w:t>
      </w:r>
    </w:p>
    <w:p>
      <w:pPr>
        <w:tabs>
          <w:tab w:val="left" w:pos="142"/>
        </w:tabs>
        <w:spacing w:line="560" w:lineRule="exact"/>
        <w:ind w:firstLine="480" w:firstLineChars="200"/>
        <w:rPr>
          <w:sz w:val="24"/>
        </w:rPr>
      </w:pPr>
      <w:r>
        <w:rPr>
          <w:sz w:val="24"/>
        </w:rPr>
        <w:t>8.4 除磋商文件中有特殊要求外，响应文件中所使用的计量单位，应采用中华人民共和国法定计量单位。</w:t>
      </w:r>
    </w:p>
    <w:p>
      <w:pPr>
        <w:pStyle w:val="4"/>
        <w:tabs>
          <w:tab w:val="left" w:pos="900"/>
        </w:tabs>
        <w:spacing w:before="0" w:after="0" w:line="560" w:lineRule="exact"/>
        <w:ind w:firstLine="480" w:firstLineChars="200"/>
        <w:rPr>
          <w:rFonts w:ascii="Times New Roman"/>
          <w:szCs w:val="24"/>
          <w:u w:val="none"/>
        </w:rPr>
      </w:pPr>
      <w:bookmarkStart w:id="81" w:name="_Ref467306195"/>
      <w:bookmarkStart w:id="82" w:name="_Toc516367022"/>
      <w:bookmarkStart w:id="83" w:name="_Ref467306676"/>
      <w:bookmarkStart w:id="84" w:name="_Toc520356152"/>
      <w:bookmarkStart w:id="85" w:name="_Toc515647768"/>
      <w:bookmarkStart w:id="86" w:name="_Toc10364"/>
      <w:bookmarkStart w:id="87" w:name="_Toc28307"/>
      <w:bookmarkStart w:id="88" w:name="_Toc2582274"/>
      <w:bookmarkStart w:id="89" w:name="_Toc532473460"/>
      <w:r>
        <w:rPr>
          <w:rFonts w:ascii="Times New Roman"/>
          <w:szCs w:val="24"/>
          <w:u w:val="none"/>
        </w:rPr>
        <w:t>9.响应文件</w:t>
      </w:r>
      <w:bookmarkEnd w:id="81"/>
      <w:bookmarkEnd w:id="82"/>
      <w:bookmarkEnd w:id="83"/>
      <w:r>
        <w:rPr>
          <w:rFonts w:ascii="Times New Roman"/>
          <w:szCs w:val="24"/>
          <w:u w:val="none"/>
        </w:rPr>
        <w:t>的组成</w:t>
      </w:r>
      <w:bookmarkEnd w:id="84"/>
      <w:bookmarkEnd w:id="85"/>
      <w:bookmarkEnd w:id="86"/>
      <w:bookmarkEnd w:id="87"/>
      <w:bookmarkEnd w:id="88"/>
      <w:bookmarkEnd w:id="89"/>
    </w:p>
    <w:p>
      <w:pPr>
        <w:tabs>
          <w:tab w:val="left" w:pos="142"/>
        </w:tabs>
        <w:spacing w:line="560" w:lineRule="exact"/>
        <w:ind w:firstLine="480" w:firstLineChars="200"/>
        <w:rPr>
          <w:sz w:val="24"/>
        </w:rPr>
      </w:pPr>
      <w:bookmarkStart w:id="90" w:name="_Ref467052588"/>
      <w:r>
        <w:rPr>
          <w:sz w:val="24"/>
        </w:rPr>
        <w:t>供应商应完整地按照磋商文件提供的响应文件格式及要求编写响应文件，对其响应文件的真实性与准确性负责，成交后，其响应文件将作为合同的组成部分。</w:t>
      </w:r>
    </w:p>
    <w:bookmarkEnd w:id="90"/>
    <w:p>
      <w:pPr>
        <w:pStyle w:val="4"/>
        <w:tabs>
          <w:tab w:val="left" w:pos="900"/>
        </w:tabs>
        <w:spacing w:before="0" w:after="0" w:line="560" w:lineRule="exact"/>
        <w:ind w:firstLine="480" w:firstLineChars="200"/>
        <w:rPr>
          <w:rFonts w:ascii="Times New Roman"/>
          <w:szCs w:val="24"/>
          <w:u w:val="none"/>
        </w:rPr>
      </w:pPr>
      <w:bookmarkStart w:id="91" w:name="_Toc515647769"/>
      <w:bookmarkStart w:id="92" w:name="_Toc520356153"/>
      <w:bookmarkStart w:id="93" w:name="_Toc516367023"/>
      <w:bookmarkStart w:id="94" w:name="_Toc532473461"/>
      <w:bookmarkStart w:id="95" w:name="_Toc4601"/>
      <w:bookmarkStart w:id="96" w:name="_Toc2582275"/>
      <w:bookmarkStart w:id="97" w:name="_Toc10379"/>
      <w:r>
        <w:rPr>
          <w:rFonts w:ascii="Times New Roman"/>
          <w:szCs w:val="24"/>
          <w:u w:val="none"/>
        </w:rPr>
        <w:t>10.证明响应标的的合格性和符合磋商文件规定的技术文件</w:t>
      </w:r>
      <w:bookmarkEnd w:id="91"/>
      <w:bookmarkEnd w:id="92"/>
      <w:bookmarkEnd w:id="93"/>
      <w:bookmarkEnd w:id="94"/>
      <w:bookmarkEnd w:id="95"/>
      <w:bookmarkEnd w:id="96"/>
      <w:bookmarkEnd w:id="97"/>
    </w:p>
    <w:p>
      <w:pPr>
        <w:tabs>
          <w:tab w:val="left" w:pos="142"/>
        </w:tabs>
        <w:spacing w:line="560" w:lineRule="exact"/>
        <w:ind w:firstLine="480" w:firstLineChars="200"/>
        <w:rPr>
          <w:sz w:val="24"/>
        </w:rPr>
      </w:pPr>
      <w:r>
        <w:rPr>
          <w:sz w:val="24"/>
        </w:rPr>
        <w:t>10.1 供应商应提交证明文件，证明其响应标的符合磋商文件规定。该证明文件是响应文件的技术文件。</w:t>
      </w:r>
    </w:p>
    <w:p>
      <w:pPr>
        <w:spacing w:line="560" w:lineRule="exact"/>
        <w:ind w:firstLine="480" w:firstLineChars="200"/>
        <w:rPr>
          <w:sz w:val="24"/>
        </w:rPr>
      </w:pPr>
      <w:bookmarkStart w:id="98" w:name="_Ref467306244"/>
      <w:r>
        <w:rPr>
          <w:sz w:val="24"/>
        </w:rPr>
        <w:t>10.2 上款所述的证明文件，可以是文字资料、图纸和数据</w:t>
      </w:r>
      <w:bookmarkEnd w:id="98"/>
      <w:r>
        <w:rPr>
          <w:sz w:val="24"/>
        </w:rPr>
        <w:t>。</w:t>
      </w:r>
    </w:p>
    <w:p>
      <w:pPr>
        <w:spacing w:line="560" w:lineRule="exact"/>
        <w:ind w:firstLine="480" w:firstLineChars="200"/>
        <w:rPr>
          <w:sz w:val="24"/>
        </w:rPr>
      </w:pPr>
      <w:r>
        <w:rPr>
          <w:sz w:val="24"/>
        </w:rPr>
        <w:t>10.3 本条所指证明文件不包括对磋商文件相关部分的文字、图标的复制。</w:t>
      </w:r>
    </w:p>
    <w:p>
      <w:pPr>
        <w:pStyle w:val="4"/>
        <w:spacing w:before="0" w:after="0" w:line="560" w:lineRule="exact"/>
        <w:ind w:firstLine="480" w:firstLineChars="200"/>
        <w:rPr>
          <w:rFonts w:ascii="Times New Roman"/>
          <w:szCs w:val="24"/>
          <w:u w:val="none"/>
        </w:rPr>
      </w:pPr>
      <w:bookmarkStart w:id="99" w:name="_Toc2582276"/>
      <w:bookmarkStart w:id="100" w:name="_Toc532473462"/>
      <w:bookmarkStart w:id="101" w:name="_Toc515647770"/>
      <w:bookmarkStart w:id="102" w:name="_Toc2248"/>
      <w:bookmarkStart w:id="103" w:name="_Toc23231"/>
      <w:bookmarkStart w:id="104" w:name="_Toc520356155"/>
      <w:r>
        <w:rPr>
          <w:rFonts w:ascii="Times New Roman"/>
          <w:szCs w:val="24"/>
          <w:u w:val="none"/>
        </w:rPr>
        <w:t>11.投标报价</w:t>
      </w:r>
      <w:bookmarkEnd w:id="99"/>
      <w:bookmarkEnd w:id="100"/>
      <w:bookmarkEnd w:id="101"/>
      <w:bookmarkEnd w:id="102"/>
      <w:bookmarkEnd w:id="103"/>
      <w:bookmarkEnd w:id="104"/>
    </w:p>
    <w:p>
      <w:pPr>
        <w:spacing w:line="560" w:lineRule="exact"/>
        <w:ind w:firstLine="480" w:firstLineChars="200"/>
        <w:rPr>
          <w:sz w:val="24"/>
        </w:rPr>
      </w:pPr>
      <w:r>
        <w:rPr>
          <w:sz w:val="24"/>
        </w:rPr>
        <w:t>11.1 供应商的报价应当包括满足本次磋商全部采购需求所应提供的服务，以及伴随的货物和工程。所有响应均应以人民币报价。</w:t>
      </w:r>
    </w:p>
    <w:p>
      <w:pPr>
        <w:spacing w:line="560" w:lineRule="exact"/>
        <w:ind w:firstLine="480" w:firstLineChars="200"/>
        <w:rPr>
          <w:sz w:val="24"/>
        </w:rPr>
      </w:pPr>
      <w:r>
        <w:rPr>
          <w:sz w:val="24"/>
        </w:rPr>
        <w:t>11.2 供应商应在价格明细表上标明响应服务及相关货物、工程（如适用）和总价，并由法定代表人或其授权代表签署。</w:t>
      </w:r>
    </w:p>
    <w:p>
      <w:pPr>
        <w:pStyle w:val="4"/>
        <w:spacing w:before="0" w:after="0" w:line="560" w:lineRule="exact"/>
        <w:ind w:firstLine="480" w:firstLineChars="200"/>
        <w:rPr>
          <w:rFonts w:ascii="Times New Roman"/>
          <w:szCs w:val="24"/>
          <w:u w:val="none"/>
        </w:rPr>
      </w:pPr>
      <w:bookmarkStart w:id="105" w:name="_Toc532473463"/>
      <w:bookmarkStart w:id="106" w:name="_Toc11514"/>
      <w:bookmarkStart w:id="107" w:name="_Ref467306513"/>
      <w:bookmarkStart w:id="108" w:name="_Toc17788"/>
      <w:bookmarkStart w:id="109" w:name="_Toc515647771"/>
      <w:bookmarkStart w:id="110" w:name="_Toc2582277"/>
      <w:bookmarkStart w:id="111" w:name="_Toc520356156"/>
      <w:r>
        <w:rPr>
          <w:rFonts w:ascii="Times New Roman"/>
          <w:szCs w:val="24"/>
          <w:u w:val="none"/>
        </w:rPr>
        <w:t>12.响应保证金</w:t>
      </w:r>
      <w:bookmarkEnd w:id="105"/>
      <w:bookmarkEnd w:id="106"/>
      <w:bookmarkEnd w:id="107"/>
      <w:bookmarkEnd w:id="108"/>
      <w:bookmarkEnd w:id="109"/>
      <w:bookmarkEnd w:id="110"/>
      <w:bookmarkEnd w:id="111"/>
    </w:p>
    <w:p>
      <w:pPr>
        <w:tabs>
          <w:tab w:val="left" w:pos="142"/>
        </w:tabs>
        <w:spacing w:line="560" w:lineRule="exact"/>
        <w:ind w:firstLine="480" w:firstLineChars="200"/>
        <w:rPr>
          <w:sz w:val="24"/>
        </w:rPr>
      </w:pPr>
      <w:bookmarkStart w:id="112" w:name="_Ref467306302"/>
      <w:r>
        <w:rPr>
          <w:sz w:val="24"/>
        </w:rPr>
        <w:t>12.1 保证金是磋商文件的组成部分。本项目要求供应商提交响应保证金的，应当在磋商</w:t>
      </w:r>
    </w:p>
    <w:p>
      <w:pPr>
        <w:tabs>
          <w:tab w:val="left" w:pos="142"/>
        </w:tabs>
        <w:spacing w:line="560" w:lineRule="exact"/>
        <w:rPr>
          <w:sz w:val="24"/>
        </w:rPr>
      </w:pPr>
      <w:r>
        <w:rPr>
          <w:sz w:val="24"/>
        </w:rPr>
        <w:t>文件中明确保证金的数额及缴纳形式。</w:t>
      </w:r>
    </w:p>
    <w:p>
      <w:pPr>
        <w:tabs>
          <w:tab w:val="left" w:pos="142"/>
        </w:tabs>
        <w:spacing w:line="560" w:lineRule="exact"/>
        <w:ind w:firstLine="480" w:firstLineChars="200"/>
        <w:rPr>
          <w:sz w:val="24"/>
        </w:rPr>
      </w:pPr>
      <w:r>
        <w:rPr>
          <w:sz w:val="24"/>
        </w:rPr>
        <w:t>12.2 供应商未在规定时间内缴纳保证金或保证金数额不足以及未按磋商文件规定交纳保证金的，其响应将被认定为响应</w:t>
      </w:r>
      <w:r>
        <w:rPr>
          <w:bCs/>
          <w:sz w:val="24"/>
        </w:rPr>
        <w:t>无效</w:t>
      </w:r>
      <w:r>
        <w:rPr>
          <w:sz w:val="24"/>
        </w:rPr>
        <w:t>。</w:t>
      </w:r>
    </w:p>
    <w:p>
      <w:pPr>
        <w:tabs>
          <w:tab w:val="left" w:pos="142"/>
        </w:tabs>
        <w:spacing w:line="560" w:lineRule="exact"/>
        <w:ind w:firstLine="480" w:firstLineChars="200"/>
        <w:rPr>
          <w:sz w:val="24"/>
        </w:rPr>
      </w:pPr>
      <w:r>
        <w:rPr>
          <w:sz w:val="24"/>
        </w:rPr>
        <w:t>12.3 采购人或者采购代理机构应当自成交通知书发出之日起5个工作日内退还未成交供应商的响应保证金；自采购合同签订之日起5个工作日内退还成交供应商的响应保证金。</w:t>
      </w:r>
    </w:p>
    <w:p>
      <w:pPr>
        <w:spacing w:line="560" w:lineRule="exact"/>
        <w:ind w:firstLine="480" w:firstLineChars="200"/>
        <w:rPr>
          <w:bCs/>
          <w:sz w:val="24"/>
        </w:rPr>
      </w:pPr>
      <w:r>
        <w:rPr>
          <w:bCs/>
          <w:sz w:val="24"/>
        </w:rPr>
        <w:t>12.4 供应商有下列情形之一的，保证金不予退还：</w:t>
      </w:r>
    </w:p>
    <w:p>
      <w:pPr>
        <w:pStyle w:val="7"/>
        <w:spacing w:line="560" w:lineRule="exact"/>
        <w:ind w:firstLine="480" w:firstLineChars="200"/>
        <w:rPr>
          <w:kern w:val="2"/>
          <w:sz w:val="24"/>
        </w:rPr>
      </w:pPr>
      <w:r>
        <w:rPr>
          <w:kern w:val="2"/>
          <w:sz w:val="24"/>
        </w:rPr>
        <w:t>12.4.1 供应商在提交响应文件截止时间后撤回响应文件的；</w:t>
      </w:r>
    </w:p>
    <w:p>
      <w:pPr>
        <w:pStyle w:val="7"/>
        <w:spacing w:line="560" w:lineRule="exact"/>
        <w:ind w:firstLine="480" w:firstLineChars="200"/>
        <w:rPr>
          <w:kern w:val="2"/>
          <w:sz w:val="24"/>
        </w:rPr>
      </w:pPr>
      <w:r>
        <w:rPr>
          <w:kern w:val="2"/>
          <w:sz w:val="24"/>
        </w:rPr>
        <w:t>12.4.2 供应商在响应文件中提供虚假材料的；</w:t>
      </w:r>
    </w:p>
    <w:p>
      <w:pPr>
        <w:pStyle w:val="7"/>
        <w:spacing w:line="560" w:lineRule="exact"/>
        <w:ind w:firstLine="480" w:firstLineChars="200"/>
        <w:rPr>
          <w:kern w:val="2"/>
          <w:sz w:val="24"/>
        </w:rPr>
      </w:pPr>
      <w:r>
        <w:rPr>
          <w:kern w:val="2"/>
          <w:sz w:val="24"/>
        </w:rPr>
        <w:t>12.4.3 除因不可抗力或磋商文件认可的情形之外，成交供应商不与采购人签订合同的；</w:t>
      </w:r>
    </w:p>
    <w:p>
      <w:pPr>
        <w:pStyle w:val="7"/>
        <w:spacing w:line="560" w:lineRule="exact"/>
        <w:ind w:firstLine="480" w:firstLineChars="200"/>
        <w:rPr>
          <w:sz w:val="24"/>
        </w:rPr>
      </w:pPr>
      <w:r>
        <w:rPr>
          <w:sz w:val="24"/>
        </w:rPr>
        <w:t>12.4.4 供应商与采购人、其他供应商或者采购代理机构恶意串通的；</w:t>
      </w:r>
    </w:p>
    <w:p>
      <w:pPr>
        <w:pStyle w:val="7"/>
        <w:spacing w:line="560" w:lineRule="exact"/>
        <w:ind w:firstLine="480" w:firstLineChars="200"/>
        <w:rPr>
          <w:kern w:val="2"/>
          <w:sz w:val="24"/>
        </w:rPr>
      </w:pPr>
      <w:r>
        <w:rPr>
          <w:kern w:val="2"/>
          <w:sz w:val="24"/>
        </w:rPr>
        <w:t xml:space="preserve">12.4.5 </w:t>
      </w:r>
      <w:r>
        <w:rPr>
          <w:sz w:val="24"/>
        </w:rPr>
        <w:t>磋商</w:t>
      </w:r>
      <w:r>
        <w:rPr>
          <w:kern w:val="2"/>
          <w:sz w:val="24"/>
        </w:rPr>
        <w:t>文件规定的其他情形。</w:t>
      </w:r>
    </w:p>
    <w:bookmarkEnd w:id="112"/>
    <w:p>
      <w:pPr>
        <w:pStyle w:val="4"/>
        <w:spacing w:before="0" w:after="0" w:line="560" w:lineRule="exact"/>
        <w:ind w:firstLine="480" w:firstLineChars="200"/>
        <w:rPr>
          <w:rFonts w:ascii="Times New Roman"/>
          <w:szCs w:val="24"/>
          <w:u w:val="none"/>
        </w:rPr>
      </w:pPr>
      <w:bookmarkStart w:id="113" w:name="_Toc32569"/>
      <w:bookmarkStart w:id="114" w:name="_Toc515647772"/>
      <w:bookmarkStart w:id="115" w:name="_Toc520356157"/>
      <w:bookmarkStart w:id="116" w:name="_Toc532473464"/>
      <w:bookmarkStart w:id="117" w:name="_Toc2582278"/>
      <w:bookmarkStart w:id="118" w:name="_Toc23590"/>
      <w:r>
        <w:rPr>
          <w:rFonts w:ascii="Times New Roman"/>
          <w:szCs w:val="24"/>
          <w:u w:val="none"/>
        </w:rPr>
        <w:t>13.响应有效期</w:t>
      </w:r>
      <w:bookmarkEnd w:id="113"/>
      <w:bookmarkEnd w:id="114"/>
      <w:bookmarkEnd w:id="115"/>
      <w:bookmarkEnd w:id="116"/>
      <w:bookmarkEnd w:id="117"/>
      <w:bookmarkEnd w:id="118"/>
    </w:p>
    <w:p>
      <w:pPr>
        <w:spacing w:line="560" w:lineRule="exact"/>
        <w:ind w:firstLine="480" w:firstLineChars="200"/>
        <w:rPr>
          <w:sz w:val="24"/>
        </w:rPr>
      </w:pPr>
      <w:r>
        <w:rPr>
          <w:sz w:val="24"/>
        </w:rPr>
        <w:t>13.1 响应应在供应商须知前附表中规定时间内保持有效。响应有效期不满足要求的响应，其响应将被认定为响应</w:t>
      </w:r>
      <w:r>
        <w:rPr>
          <w:bCs/>
          <w:sz w:val="24"/>
        </w:rPr>
        <w:t>无效</w:t>
      </w:r>
      <w:r>
        <w:rPr>
          <w:sz w:val="24"/>
        </w:rPr>
        <w:t>。</w:t>
      </w:r>
    </w:p>
    <w:p>
      <w:pPr>
        <w:spacing w:line="560" w:lineRule="exact"/>
        <w:ind w:firstLine="480" w:firstLineChars="200"/>
        <w:rPr>
          <w:sz w:val="24"/>
        </w:rPr>
      </w:pPr>
      <w:r>
        <w:rPr>
          <w:sz w:val="24"/>
        </w:rPr>
        <w:t>13.2 因特殊原因，采购人或采购代理机构可在原响应有效期截止之前，要求供应商延长响应文件的有效期。供应商也可以拒绝延长响应有效期的要求，且不承担任何责任。</w:t>
      </w:r>
    </w:p>
    <w:p>
      <w:pPr>
        <w:pStyle w:val="4"/>
        <w:spacing w:before="0" w:after="0" w:line="560" w:lineRule="exact"/>
        <w:ind w:firstLine="480" w:firstLineChars="200"/>
        <w:rPr>
          <w:rFonts w:ascii="Times New Roman"/>
          <w:szCs w:val="24"/>
          <w:u w:val="none"/>
        </w:rPr>
      </w:pPr>
      <w:bookmarkStart w:id="119" w:name="_Toc520356158"/>
      <w:bookmarkStart w:id="120" w:name="_Toc493"/>
      <w:bookmarkStart w:id="121" w:name="_Toc532473465"/>
      <w:bookmarkStart w:id="122" w:name="_Toc17074"/>
      <w:bookmarkStart w:id="123" w:name="_Toc515647773"/>
      <w:bookmarkStart w:id="124" w:name="_Toc2582279"/>
      <w:r>
        <w:rPr>
          <w:rFonts w:ascii="Times New Roman"/>
          <w:szCs w:val="24"/>
          <w:u w:val="none"/>
        </w:rPr>
        <w:t>14.响应文件的</w:t>
      </w:r>
      <w:bookmarkEnd w:id="119"/>
      <w:bookmarkEnd w:id="120"/>
      <w:bookmarkEnd w:id="121"/>
      <w:bookmarkEnd w:id="122"/>
      <w:bookmarkEnd w:id="123"/>
      <w:r>
        <w:rPr>
          <w:rFonts w:ascii="Times New Roman"/>
          <w:szCs w:val="24"/>
          <w:u w:val="none"/>
        </w:rPr>
        <w:t>制作</w:t>
      </w:r>
      <w:bookmarkEnd w:id="124"/>
    </w:p>
    <w:p>
      <w:pPr>
        <w:spacing w:line="560" w:lineRule="exact"/>
        <w:ind w:firstLine="480" w:firstLineChars="200"/>
        <w:rPr>
          <w:color w:val="000000"/>
          <w:sz w:val="24"/>
        </w:rPr>
      </w:pPr>
      <w:r>
        <w:rPr>
          <w:color w:val="000000"/>
          <w:sz w:val="24"/>
        </w:rPr>
        <w:t>14.1 供应商应按供应商须知前附表中的规定，准备和递交响应文件。电子响应文件需符合以下要求：电子版响应文件（U盘壹份，其中包括：①Word版开标一览表②加盖投标单位公章的PDF版响应文件）</w:t>
      </w:r>
    </w:p>
    <w:p>
      <w:pPr>
        <w:spacing w:line="560" w:lineRule="exact"/>
        <w:ind w:firstLine="480" w:firstLineChars="200"/>
        <w:rPr>
          <w:sz w:val="24"/>
        </w:rPr>
      </w:pPr>
      <w:r>
        <w:rPr>
          <w:sz w:val="24"/>
        </w:rPr>
        <w:t>14.2 响应文件需由供应商的法定代表人或经其正式委托代理人按磋商文件规定在响应文件上签字并加盖公章。委托代理人须持有书面的“法定代表人授权委托书”，并将其附在响应文件中。未按磋商文件要求签署和盖章的响应文件，其响应将被认定为响应</w:t>
      </w:r>
      <w:r>
        <w:rPr>
          <w:bCs/>
          <w:sz w:val="24"/>
        </w:rPr>
        <w:t>无效</w:t>
      </w:r>
      <w:r>
        <w:rPr>
          <w:sz w:val="24"/>
        </w:rPr>
        <w:t>。</w:t>
      </w:r>
    </w:p>
    <w:p>
      <w:pPr>
        <w:spacing w:line="560" w:lineRule="exact"/>
        <w:ind w:left="900" w:firstLine="480" w:firstLineChars="200"/>
        <w:rPr>
          <w:sz w:val="24"/>
        </w:rPr>
      </w:pPr>
    </w:p>
    <w:p>
      <w:pPr>
        <w:rPr>
          <w:sz w:val="24"/>
        </w:rPr>
      </w:pPr>
      <w:bookmarkStart w:id="125" w:name="_Toc216582808"/>
      <w:bookmarkStart w:id="126" w:name="_Toc9514"/>
      <w:bookmarkStart w:id="127" w:name="_Toc520356159"/>
      <w:bookmarkStart w:id="128" w:name="_Toc16865"/>
      <w:bookmarkStart w:id="129" w:name="_Toc2582280"/>
      <w:bookmarkStart w:id="130" w:name="_Toc532473466"/>
      <w:bookmarkStart w:id="131" w:name="_Toc515647774"/>
      <w:bookmarkStart w:id="132" w:name="_Toc11179"/>
    </w:p>
    <w:p>
      <w:pPr>
        <w:ind w:firstLine="560" w:firstLineChars="200"/>
        <w:jc w:val="center"/>
        <w:rPr>
          <w:sz w:val="28"/>
          <w:szCs w:val="28"/>
        </w:rPr>
      </w:pPr>
      <w:r>
        <w:rPr>
          <w:sz w:val="28"/>
          <w:szCs w:val="28"/>
        </w:rPr>
        <w:t>（四）响应文件的递交</w:t>
      </w:r>
      <w:bookmarkEnd w:id="125"/>
      <w:bookmarkEnd w:id="126"/>
      <w:bookmarkEnd w:id="127"/>
      <w:bookmarkEnd w:id="128"/>
      <w:bookmarkEnd w:id="129"/>
      <w:bookmarkEnd w:id="130"/>
      <w:bookmarkEnd w:id="131"/>
      <w:bookmarkEnd w:id="132"/>
    </w:p>
    <w:p>
      <w:pPr>
        <w:pStyle w:val="4"/>
        <w:spacing w:before="0" w:after="0" w:line="560" w:lineRule="exact"/>
        <w:ind w:firstLine="480" w:firstLineChars="200"/>
        <w:rPr>
          <w:rFonts w:ascii="Times New Roman"/>
          <w:szCs w:val="24"/>
          <w:u w:val="none"/>
        </w:rPr>
      </w:pPr>
      <w:bookmarkStart w:id="133" w:name="_Toc532473467"/>
      <w:bookmarkStart w:id="134" w:name="_Toc2582281"/>
      <w:bookmarkStart w:id="135" w:name="_Toc520356160"/>
      <w:bookmarkStart w:id="136" w:name="_Toc21645"/>
      <w:bookmarkStart w:id="137" w:name="_Toc515647775"/>
      <w:bookmarkStart w:id="138" w:name="_Toc32337"/>
      <w:r>
        <w:rPr>
          <w:rFonts w:ascii="Times New Roman"/>
          <w:szCs w:val="24"/>
          <w:u w:val="none"/>
        </w:rPr>
        <w:t>15.响应文件的密封和标记</w:t>
      </w:r>
      <w:bookmarkEnd w:id="133"/>
      <w:bookmarkEnd w:id="134"/>
      <w:bookmarkEnd w:id="135"/>
      <w:bookmarkEnd w:id="136"/>
      <w:bookmarkEnd w:id="137"/>
      <w:bookmarkEnd w:id="138"/>
    </w:p>
    <w:p>
      <w:pPr>
        <w:spacing w:line="560" w:lineRule="exact"/>
        <w:ind w:firstLine="480" w:firstLineChars="200"/>
        <w:rPr>
          <w:sz w:val="24"/>
        </w:rPr>
      </w:pPr>
      <w:r>
        <w:rPr>
          <w:sz w:val="24"/>
        </w:rPr>
        <w:t>15.1 响应文件的制作应按照磋商文件的要求进行制作并递交。响应文件应当用不能被他人知悉或更换响应文件内容的方式密封。</w:t>
      </w:r>
    </w:p>
    <w:p>
      <w:pPr>
        <w:tabs>
          <w:tab w:val="left" w:pos="900"/>
        </w:tabs>
        <w:adjustRightInd w:val="0"/>
        <w:snapToGrid w:val="0"/>
        <w:spacing w:line="540" w:lineRule="exact"/>
        <w:ind w:firstLine="480" w:firstLineChars="200"/>
        <w:rPr>
          <w:sz w:val="24"/>
        </w:rPr>
      </w:pPr>
      <w:r>
        <w:rPr>
          <w:sz w:val="24"/>
        </w:rPr>
        <w:t>15.2 纸质响应文件密封和递交要求：</w:t>
      </w:r>
    </w:p>
    <w:p>
      <w:pPr>
        <w:tabs>
          <w:tab w:val="left" w:pos="900"/>
        </w:tabs>
        <w:adjustRightInd w:val="0"/>
        <w:snapToGrid w:val="0"/>
        <w:spacing w:line="540" w:lineRule="exact"/>
        <w:ind w:firstLine="480" w:firstLineChars="200"/>
        <w:rPr>
          <w:sz w:val="24"/>
        </w:rPr>
      </w:pPr>
      <w:r>
        <w:rPr>
          <w:sz w:val="24"/>
        </w:rPr>
        <w:t>1）投标供应商应将投标文件的正本和所有副本用包装袋封装在一个或几个密封袋中，且在封皮的右上角标明“正本”或“副本”字样。</w:t>
      </w:r>
    </w:p>
    <w:p>
      <w:pPr>
        <w:tabs>
          <w:tab w:val="left" w:pos="900"/>
        </w:tabs>
        <w:adjustRightInd w:val="0"/>
        <w:snapToGrid w:val="0"/>
        <w:spacing w:line="540" w:lineRule="exact"/>
        <w:ind w:firstLine="480" w:firstLineChars="200"/>
        <w:rPr>
          <w:sz w:val="24"/>
        </w:rPr>
      </w:pPr>
      <w:r>
        <w:rPr>
          <w:sz w:val="24"/>
        </w:rPr>
        <w:t>2）所有投标文件各分册均须采用胶印装订，装订牢固不易拆散和换页。不得采用活页方式装订，投标文件中的任何一页不能是裁剪粘贴式的。</w:t>
      </w:r>
    </w:p>
    <w:p>
      <w:pPr>
        <w:tabs>
          <w:tab w:val="left" w:pos="900"/>
        </w:tabs>
        <w:adjustRightInd w:val="0"/>
        <w:snapToGrid w:val="0"/>
        <w:spacing w:line="540" w:lineRule="exact"/>
        <w:ind w:firstLine="480" w:firstLineChars="200"/>
        <w:rPr>
          <w:sz w:val="24"/>
        </w:rPr>
      </w:pPr>
      <w:r>
        <w:rPr>
          <w:sz w:val="24"/>
        </w:rPr>
        <w:t>3）为落实节能环保相关政策，投标文件建议双面打印。</w:t>
      </w:r>
    </w:p>
    <w:p>
      <w:pPr>
        <w:tabs>
          <w:tab w:val="left" w:pos="900"/>
        </w:tabs>
        <w:adjustRightInd w:val="0"/>
        <w:snapToGrid w:val="0"/>
        <w:spacing w:line="540" w:lineRule="exact"/>
        <w:ind w:firstLine="480" w:firstLineChars="200"/>
        <w:rPr>
          <w:sz w:val="24"/>
        </w:rPr>
      </w:pPr>
      <w:r>
        <w:rPr>
          <w:sz w:val="24"/>
        </w:rPr>
        <w:t>4）未按投标供应商须知前附表中规定的时间递交投标文件的，该文件将不予接受并原封退回。</w:t>
      </w:r>
    </w:p>
    <w:p>
      <w:pPr>
        <w:spacing w:line="560" w:lineRule="exact"/>
        <w:ind w:firstLine="480" w:firstLineChars="200"/>
        <w:rPr>
          <w:color w:val="000000"/>
          <w:sz w:val="24"/>
        </w:rPr>
      </w:pPr>
      <w:r>
        <w:rPr>
          <w:color w:val="000000"/>
          <w:sz w:val="24"/>
        </w:rPr>
        <w:t>15.3 电子响应文件密封和递交要求：电子版响应文件（U盘壹份，其中包括：①Word版开标一览表②加盖投标单位公章的PDF版投标文件）</w:t>
      </w:r>
    </w:p>
    <w:p>
      <w:pPr>
        <w:pStyle w:val="4"/>
        <w:spacing w:before="0" w:after="0" w:line="560" w:lineRule="exact"/>
        <w:ind w:firstLine="480" w:firstLineChars="200"/>
        <w:rPr>
          <w:rFonts w:ascii="Times New Roman"/>
          <w:szCs w:val="24"/>
          <w:u w:val="none"/>
        </w:rPr>
      </w:pPr>
      <w:bookmarkStart w:id="139" w:name="_Toc532473468"/>
      <w:bookmarkStart w:id="140" w:name="_Toc520356161"/>
      <w:bookmarkStart w:id="141" w:name="_Toc9840"/>
      <w:bookmarkStart w:id="142" w:name="_Toc515647776"/>
      <w:bookmarkStart w:id="143" w:name="_Toc12751"/>
      <w:bookmarkStart w:id="144" w:name="_Toc2582282"/>
      <w:r>
        <w:rPr>
          <w:rFonts w:ascii="Times New Roman"/>
          <w:szCs w:val="24"/>
          <w:u w:val="none"/>
        </w:rPr>
        <w:t>16.响应截止</w:t>
      </w:r>
      <w:bookmarkEnd w:id="139"/>
      <w:bookmarkEnd w:id="140"/>
      <w:bookmarkEnd w:id="141"/>
      <w:bookmarkEnd w:id="142"/>
      <w:bookmarkEnd w:id="143"/>
      <w:bookmarkEnd w:id="144"/>
    </w:p>
    <w:p>
      <w:pPr>
        <w:spacing w:line="560" w:lineRule="exact"/>
        <w:ind w:firstLine="480" w:firstLineChars="200"/>
        <w:rPr>
          <w:sz w:val="24"/>
        </w:rPr>
      </w:pPr>
      <w:r>
        <w:rPr>
          <w:sz w:val="24"/>
        </w:rPr>
        <w:t>16.1 供应商应在供应商须知前附表中规定的截止时间前，将响应文件递交到竞争性磋商公告中规定的地点。</w:t>
      </w:r>
    </w:p>
    <w:p>
      <w:pPr>
        <w:spacing w:line="560" w:lineRule="exact"/>
        <w:ind w:firstLine="480" w:firstLineChars="200"/>
        <w:rPr>
          <w:sz w:val="24"/>
        </w:rPr>
      </w:pPr>
      <w:r>
        <w:rPr>
          <w:sz w:val="24"/>
        </w:rPr>
        <w:t>16.2 采购人和采购代理机构将拒绝接收在响应截止时间后送达响应文件。</w:t>
      </w:r>
    </w:p>
    <w:p>
      <w:pPr>
        <w:pStyle w:val="4"/>
        <w:spacing w:before="0" w:after="0" w:line="560" w:lineRule="exact"/>
        <w:ind w:firstLine="480" w:firstLineChars="200"/>
        <w:rPr>
          <w:rFonts w:ascii="Times New Roman"/>
          <w:szCs w:val="24"/>
          <w:u w:val="none"/>
        </w:rPr>
      </w:pPr>
      <w:bookmarkStart w:id="145" w:name="_Toc515647777"/>
      <w:bookmarkStart w:id="146" w:name="_Toc24275"/>
      <w:bookmarkStart w:id="147" w:name="_Toc520356162"/>
      <w:bookmarkStart w:id="148" w:name="_Toc2582283"/>
      <w:bookmarkStart w:id="149" w:name="_Toc18537"/>
      <w:bookmarkStart w:id="150" w:name="_Toc532473469"/>
      <w:r>
        <w:rPr>
          <w:rFonts w:ascii="Times New Roman"/>
          <w:szCs w:val="24"/>
          <w:u w:val="none"/>
        </w:rPr>
        <w:t>17.响应文件的接收、修改与撤回</w:t>
      </w:r>
      <w:bookmarkEnd w:id="145"/>
      <w:bookmarkEnd w:id="146"/>
      <w:bookmarkEnd w:id="147"/>
      <w:bookmarkEnd w:id="148"/>
      <w:bookmarkEnd w:id="149"/>
      <w:bookmarkEnd w:id="150"/>
    </w:p>
    <w:p>
      <w:pPr>
        <w:spacing w:line="560" w:lineRule="exact"/>
        <w:ind w:firstLine="480" w:firstLineChars="200"/>
        <w:rPr>
          <w:sz w:val="24"/>
        </w:rPr>
      </w:pPr>
      <w:r>
        <w:rPr>
          <w:sz w:val="24"/>
        </w:rPr>
        <w:t>17.1 采购人和采购代理机构将按磋商文件规定的时间和地点接收响应文件。</w:t>
      </w:r>
    </w:p>
    <w:p>
      <w:pPr>
        <w:spacing w:line="560" w:lineRule="exact"/>
        <w:ind w:firstLine="480" w:firstLineChars="200"/>
        <w:rPr>
          <w:sz w:val="24"/>
        </w:rPr>
      </w:pPr>
      <w:r>
        <w:rPr>
          <w:sz w:val="24"/>
        </w:rPr>
        <w:t>17.2 递交响应文件以后，如果供应商要进行修改，须在响应截止时间前提出申请，供应商对响应文件的修改申请应按本须知规定编制、签署、密封。采购人和采购代理机构将予以接收，并视为响应文件的组成部分。递交响应文件以后，如果供应商要进行撤回的，须在响应截止时间前提出申请，采购人和采购代理机构将予以接受。</w:t>
      </w:r>
    </w:p>
    <w:p>
      <w:pPr>
        <w:ind w:firstLine="482" w:firstLineChars="200"/>
        <w:rPr>
          <w:b/>
          <w:bCs/>
          <w:sz w:val="24"/>
        </w:rPr>
      </w:pPr>
      <w:bookmarkStart w:id="151" w:name="_Toc532473470"/>
      <w:bookmarkStart w:id="152" w:name="_Toc216582809"/>
      <w:bookmarkStart w:id="153" w:name="_Toc2582284"/>
      <w:bookmarkStart w:id="154" w:name="_Toc520356163"/>
      <w:bookmarkStart w:id="155" w:name="_Toc28398"/>
      <w:bookmarkStart w:id="156" w:name="_Toc12436"/>
      <w:bookmarkStart w:id="157" w:name="_Toc515647778"/>
      <w:bookmarkStart w:id="158" w:name="_Toc14555"/>
    </w:p>
    <w:p>
      <w:pPr>
        <w:pStyle w:val="2"/>
        <w:ind w:firstLine="560" w:firstLineChars="200"/>
        <w:jc w:val="center"/>
        <w:rPr>
          <w:rFonts w:ascii="Times New Roman" w:hAnsi="Times New Roman" w:eastAsia="宋体"/>
          <w:b w:val="0"/>
          <w:sz w:val="28"/>
          <w:szCs w:val="28"/>
        </w:rPr>
      </w:pPr>
      <w:r>
        <w:rPr>
          <w:rFonts w:ascii="Times New Roman" w:hAnsi="Times New Roman" w:eastAsia="宋体"/>
          <w:b w:val="0"/>
          <w:sz w:val="28"/>
          <w:szCs w:val="28"/>
        </w:rPr>
        <w:t>（五）</w:t>
      </w:r>
      <w:bookmarkEnd w:id="151"/>
      <w:bookmarkEnd w:id="152"/>
      <w:bookmarkEnd w:id="153"/>
      <w:bookmarkEnd w:id="154"/>
      <w:bookmarkEnd w:id="155"/>
      <w:bookmarkEnd w:id="156"/>
      <w:bookmarkEnd w:id="157"/>
      <w:r>
        <w:rPr>
          <w:rFonts w:ascii="Times New Roman" w:hAnsi="Times New Roman" w:eastAsia="宋体"/>
          <w:b w:val="0"/>
          <w:sz w:val="28"/>
          <w:szCs w:val="28"/>
        </w:rPr>
        <w:t>磋商评审</w:t>
      </w:r>
      <w:bookmarkEnd w:id="158"/>
    </w:p>
    <w:p>
      <w:pPr>
        <w:pStyle w:val="4"/>
        <w:spacing w:before="0" w:after="0" w:line="560" w:lineRule="exact"/>
        <w:ind w:firstLine="480" w:firstLineChars="200"/>
        <w:rPr>
          <w:rFonts w:ascii="Times New Roman"/>
          <w:szCs w:val="24"/>
          <w:u w:val="none"/>
        </w:rPr>
      </w:pPr>
      <w:bookmarkStart w:id="159" w:name="_Toc25345"/>
      <w:bookmarkStart w:id="160" w:name="_Toc2582285"/>
      <w:bookmarkStart w:id="161" w:name="_Toc515647779"/>
      <w:bookmarkStart w:id="162" w:name="_Toc520356164"/>
      <w:bookmarkStart w:id="163" w:name="_Toc7186"/>
      <w:bookmarkStart w:id="164" w:name="_Toc532473471"/>
      <w:r>
        <w:rPr>
          <w:rFonts w:ascii="Times New Roman"/>
          <w:szCs w:val="24"/>
          <w:u w:val="none"/>
        </w:rPr>
        <w:t>18.</w:t>
      </w:r>
      <w:bookmarkEnd w:id="159"/>
      <w:bookmarkEnd w:id="160"/>
      <w:bookmarkEnd w:id="161"/>
      <w:bookmarkEnd w:id="162"/>
      <w:bookmarkEnd w:id="163"/>
      <w:bookmarkEnd w:id="164"/>
      <w:r>
        <w:rPr>
          <w:rFonts w:ascii="Times New Roman"/>
          <w:szCs w:val="24"/>
          <w:u w:val="none"/>
        </w:rPr>
        <w:t>成立磋商小组</w:t>
      </w:r>
    </w:p>
    <w:p>
      <w:pPr>
        <w:spacing w:line="560" w:lineRule="exact"/>
        <w:ind w:firstLine="480" w:firstLineChars="200"/>
        <w:rPr>
          <w:sz w:val="24"/>
        </w:rPr>
      </w:pPr>
      <w:r>
        <w:rPr>
          <w:sz w:val="24"/>
        </w:rPr>
        <w:t>18.1 磋商小组由</w:t>
      </w:r>
      <w:r>
        <w:rPr>
          <w:rFonts w:hint="eastAsia"/>
          <w:sz w:val="24"/>
        </w:rPr>
        <w:t>3</w:t>
      </w:r>
      <w:r>
        <w:rPr>
          <w:sz w:val="24"/>
        </w:rPr>
        <w:t>人组成，评委专家从专家库内随机抽取2人。</w:t>
      </w:r>
    </w:p>
    <w:p>
      <w:pPr>
        <w:spacing w:line="560" w:lineRule="exact"/>
        <w:ind w:firstLine="480" w:firstLineChars="200"/>
        <w:rPr>
          <w:sz w:val="24"/>
        </w:rPr>
      </w:pPr>
      <w:r>
        <w:rPr>
          <w:sz w:val="24"/>
        </w:rPr>
        <w:t>18.2 采购人、采购代理机构根据磋商文件规定的程序和标准对供应商递交的响应文件进行资格性审查，确定供应商是否具有参加磋商的资格。</w:t>
      </w:r>
    </w:p>
    <w:p>
      <w:pPr>
        <w:spacing w:line="560" w:lineRule="exact"/>
        <w:ind w:left="4" w:leftChars="2" w:firstLine="480" w:firstLineChars="200"/>
        <w:rPr>
          <w:sz w:val="24"/>
        </w:rPr>
      </w:pPr>
      <w:r>
        <w:rPr>
          <w:sz w:val="24"/>
        </w:rPr>
        <w:t>18.3 采购人或采购代理机构将按供应商须知前附表中规定的时间查询供应商的信用记录。</w:t>
      </w:r>
    </w:p>
    <w:p>
      <w:pPr>
        <w:spacing w:line="560" w:lineRule="exact"/>
        <w:ind w:left="4" w:leftChars="2" w:firstLine="480" w:firstLineChars="200"/>
        <w:rPr>
          <w:sz w:val="24"/>
        </w:rPr>
      </w:pPr>
      <w:r>
        <w:rPr>
          <w:sz w:val="24"/>
        </w:rPr>
        <w:t>18.3.1 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响应将被认定为响应无效。以联合体形式参加投标的，联合体任何成员存在以上不良信用记录的，联合体响应将被认定为响应</w:t>
      </w:r>
      <w:r>
        <w:rPr>
          <w:bCs/>
          <w:sz w:val="24"/>
        </w:rPr>
        <w:t>无效</w:t>
      </w:r>
      <w:r>
        <w:rPr>
          <w:sz w:val="24"/>
        </w:rPr>
        <w:t>。</w:t>
      </w:r>
    </w:p>
    <w:p>
      <w:pPr>
        <w:pStyle w:val="7"/>
        <w:spacing w:line="560" w:lineRule="exact"/>
        <w:rPr>
          <w:sz w:val="24"/>
        </w:rPr>
      </w:pPr>
      <w:r>
        <w:rPr>
          <w:sz w:val="24"/>
        </w:rPr>
        <w:t>18.3.2 采购人或采购代理机构经办人将查询网页存档备查。供应商不良信用记录以采购人或采购代理机构查询结果为准。供应商自行提供的与网站信息不一致的其他证明材料亦不作为资格审查依据。在本</w:t>
      </w:r>
      <w:r>
        <w:rPr>
          <w:kern w:val="2"/>
          <w:sz w:val="24"/>
        </w:rPr>
        <w:t>磋商</w:t>
      </w:r>
      <w:r>
        <w:rPr>
          <w:sz w:val="24"/>
        </w:rPr>
        <w:t>文件规定的查询时间之外，网站信息发生的任何变更均不作为资格审查依据。</w:t>
      </w:r>
    </w:p>
    <w:p>
      <w:pPr>
        <w:pStyle w:val="4"/>
        <w:spacing w:before="0" w:after="0" w:line="560" w:lineRule="exact"/>
        <w:ind w:firstLine="480" w:firstLineChars="200"/>
        <w:rPr>
          <w:rFonts w:ascii="Times New Roman"/>
          <w:szCs w:val="24"/>
          <w:u w:val="none"/>
        </w:rPr>
      </w:pPr>
      <w:r>
        <w:rPr>
          <w:rFonts w:ascii="Times New Roman"/>
          <w:szCs w:val="24"/>
          <w:u w:val="none"/>
        </w:rPr>
        <w:t>19.磋商</w:t>
      </w:r>
    </w:p>
    <w:p>
      <w:pPr>
        <w:widowControl/>
        <w:tabs>
          <w:tab w:val="left" w:pos="540"/>
        </w:tabs>
        <w:spacing w:line="560" w:lineRule="exact"/>
        <w:ind w:firstLine="480" w:firstLineChars="200"/>
        <w:rPr>
          <w:sz w:val="24"/>
        </w:rPr>
      </w:pPr>
      <w:r>
        <w:rPr>
          <w:sz w:val="24"/>
        </w:rPr>
        <w:t>19.1 磋商小组应当按照客观、公正、审慎的原则，根据磋商文件规定的评审程序、评审方法和评审标准进行独立评审。磋商小组应当集中与单一供应商分别进行磋商，并了解其报价组成情况。磋商中，磋商的任何一方不得透露与磋商有关的其他供应商的技术资料、价格和其他信息。未实质性响应磋商文件的响应文件按</w:t>
      </w:r>
      <w:r>
        <w:rPr>
          <w:bCs/>
          <w:sz w:val="24"/>
        </w:rPr>
        <w:t>无效</w:t>
      </w:r>
      <w:r>
        <w:rPr>
          <w:sz w:val="24"/>
        </w:rPr>
        <w:t>响应处理，磋商小组应当告知提交响应文件的供应商。</w:t>
      </w:r>
    </w:p>
    <w:p>
      <w:pPr>
        <w:widowControl/>
        <w:tabs>
          <w:tab w:val="left" w:pos="540"/>
        </w:tabs>
        <w:spacing w:line="560" w:lineRule="exact"/>
        <w:ind w:firstLine="480" w:firstLineChars="200"/>
        <w:rPr>
          <w:sz w:val="24"/>
        </w:rPr>
      </w:pPr>
      <w:r>
        <w:rPr>
          <w:sz w:val="24"/>
        </w:rPr>
        <w:t>19.2 在磋商过程中，磋商文件内容违反国家有关强制性规定的，磋商小组应当停止评审并向采购人或者采购代理机构说明情况。</w:t>
      </w:r>
    </w:p>
    <w:p>
      <w:pPr>
        <w:widowControl/>
        <w:tabs>
          <w:tab w:val="left" w:pos="540"/>
        </w:tabs>
        <w:spacing w:line="560" w:lineRule="exact"/>
        <w:ind w:firstLine="480" w:firstLineChars="200"/>
        <w:rPr>
          <w:sz w:val="24"/>
        </w:rPr>
      </w:pPr>
      <w:r>
        <w:rPr>
          <w:sz w:val="24"/>
        </w:rPr>
        <w:t>19.3 磋商小组在对响应文件的有效性、完整性和响应程度进行审查时，可以要求供应商对响应文件中含义不明确、同类问题表述不一致或者由明显文字和计算错误的内容等作出必要的澄清、说明或者更正。</w:t>
      </w:r>
    </w:p>
    <w:p>
      <w:pPr>
        <w:widowControl/>
        <w:tabs>
          <w:tab w:val="left" w:pos="540"/>
        </w:tabs>
        <w:spacing w:line="560" w:lineRule="exact"/>
        <w:ind w:firstLine="480" w:firstLineChars="200"/>
        <w:rPr>
          <w:sz w:val="24"/>
        </w:rPr>
      </w:pPr>
      <w:r>
        <w:rPr>
          <w:sz w:val="24"/>
        </w:rPr>
        <w:t>19.4 供应商的澄清、说明或者更正不得超出响应文件的范围或者改变响应文件的实质性内容，应当由法定代表人或其授权代表签字或者加盖公章。</w:t>
      </w:r>
    </w:p>
    <w:p>
      <w:pPr>
        <w:widowControl/>
        <w:tabs>
          <w:tab w:val="left" w:pos="540"/>
        </w:tabs>
        <w:spacing w:line="560" w:lineRule="exact"/>
        <w:ind w:firstLine="480" w:firstLineChars="200"/>
        <w:rPr>
          <w:sz w:val="24"/>
        </w:rPr>
      </w:pPr>
      <w:r>
        <w:rPr>
          <w:sz w:val="24"/>
        </w:rPr>
        <w:t>19.5 在磋商过程中,磋商小组可以根据磋商文件和磋商情况实质性变动采购需求中的技术、服务要求以及合同草案条款，但不得变动磋商文件中的其他内容。实质性变动的内容，须经采购人代表确认。</w:t>
      </w:r>
    </w:p>
    <w:p>
      <w:pPr>
        <w:widowControl/>
        <w:tabs>
          <w:tab w:val="left" w:pos="540"/>
        </w:tabs>
        <w:spacing w:line="560" w:lineRule="exact"/>
        <w:ind w:firstLine="480" w:firstLineChars="200"/>
        <w:rPr>
          <w:sz w:val="24"/>
        </w:rPr>
      </w:pPr>
      <w:r>
        <w:rPr>
          <w:sz w:val="24"/>
        </w:rPr>
        <w:t>19.6 对磋商文件作出的实质性变动是磋商文件的有效组成部分,应通知所有参加磋商的供应商,并给所有磋商供应商提供较充分的修正时间。供应商应当按照磋商文件的变动情况和磋商小组的要求重新提交响应文件，并由其法定代表人或授权代表签字或者加盖公章。</w:t>
      </w:r>
    </w:p>
    <w:p>
      <w:pPr>
        <w:widowControl/>
        <w:tabs>
          <w:tab w:val="left" w:pos="540"/>
        </w:tabs>
        <w:spacing w:line="560" w:lineRule="exact"/>
        <w:ind w:firstLine="480" w:firstLineChars="200"/>
        <w:rPr>
          <w:sz w:val="24"/>
        </w:rPr>
      </w:pPr>
      <w:r>
        <w:rPr>
          <w:sz w:val="24"/>
        </w:rPr>
        <w:t>19.7 磋商文件能够详细列明采购标的的技术、服务要求的，磋商结束后，磋商小组应当要求所有实质性响应的供应商在规定时间内提交最后报价，提交最后报价的供应商不得少于3家。</w:t>
      </w:r>
    </w:p>
    <w:p>
      <w:pPr>
        <w:pStyle w:val="7"/>
        <w:spacing w:line="560" w:lineRule="exact"/>
        <w:ind w:firstLine="0"/>
        <w:rPr>
          <w:kern w:val="2"/>
          <w:sz w:val="24"/>
        </w:rPr>
      </w:pPr>
      <w:r>
        <w:rPr>
          <w:kern w:val="2"/>
          <w:sz w:val="24"/>
        </w:rPr>
        <w:t>磋商文件不能详细列明采购标的的技术、服务要求的，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文件。</w:t>
      </w:r>
    </w:p>
    <w:p>
      <w:pPr>
        <w:pStyle w:val="7"/>
        <w:spacing w:line="560" w:lineRule="exact"/>
        <w:ind w:firstLine="480" w:firstLineChars="200"/>
        <w:rPr>
          <w:kern w:val="2"/>
          <w:sz w:val="24"/>
        </w:rPr>
      </w:pPr>
      <w:r>
        <w:rPr>
          <w:kern w:val="2"/>
          <w:sz w:val="24"/>
        </w:rPr>
        <w:t>19.8 已提交响应文件的供应商，在提交最后报价之前，可以根据磋商情况退出磋商。采购人、采购代理机构应当退还退出磋商的供应商的保证金。</w:t>
      </w:r>
    </w:p>
    <w:p>
      <w:pPr>
        <w:widowControl/>
        <w:tabs>
          <w:tab w:val="left" w:pos="540"/>
        </w:tabs>
        <w:spacing w:line="560" w:lineRule="exact"/>
        <w:ind w:firstLine="480" w:firstLineChars="200"/>
        <w:rPr>
          <w:sz w:val="24"/>
        </w:rPr>
      </w:pPr>
      <w:r>
        <w:rPr>
          <w:sz w:val="24"/>
        </w:rPr>
        <w:t>19.9 经磋商确定最终采购需求和提交最后报价的供应商后，由磋商小组采用综合评分法对提交最后报价的供应商的响应文件和最后报价进行综合评分。</w:t>
      </w:r>
    </w:p>
    <w:p>
      <w:pPr>
        <w:widowControl/>
        <w:tabs>
          <w:tab w:val="left" w:pos="540"/>
        </w:tabs>
        <w:spacing w:line="560" w:lineRule="exact"/>
        <w:ind w:firstLine="480" w:firstLineChars="200"/>
        <w:rPr>
          <w:sz w:val="24"/>
        </w:rPr>
      </w:pPr>
      <w:r>
        <w:rPr>
          <w:sz w:val="24"/>
        </w:rPr>
        <w:t>综合评分法是指响应文件满足磋商文件全部实质性要求且按评审因素的量化指标评审得分最高的供应商为成交候选供应商的评审方法。</w:t>
      </w:r>
      <w:bookmarkStart w:id="165" w:name="_Toc536107855"/>
      <w:bookmarkStart w:id="166" w:name="_Toc50454999"/>
      <w:bookmarkStart w:id="167" w:name="_Toc36202209"/>
      <w:bookmarkStart w:id="168" w:name="_Toc16753629"/>
      <w:bookmarkStart w:id="169" w:name="_Toc14792751"/>
      <w:bookmarkStart w:id="170" w:name="_Toc16753630"/>
      <w:bookmarkStart w:id="171" w:name="_Toc536107856"/>
      <w:bookmarkStart w:id="172" w:name="_Toc14792752"/>
    </w:p>
    <w:p>
      <w:pPr>
        <w:widowControl/>
        <w:tabs>
          <w:tab w:val="left" w:pos="540"/>
        </w:tabs>
        <w:spacing w:line="560" w:lineRule="exact"/>
        <w:ind w:firstLine="480" w:firstLineChars="200"/>
        <w:rPr>
          <w:sz w:val="24"/>
        </w:rPr>
      </w:pPr>
    </w:p>
    <w:p>
      <w:pPr>
        <w:widowControl/>
        <w:tabs>
          <w:tab w:val="left" w:pos="540"/>
        </w:tabs>
        <w:spacing w:line="560" w:lineRule="exact"/>
        <w:ind w:firstLine="482" w:firstLineChars="200"/>
        <w:rPr>
          <w:rFonts w:hint="eastAsia" w:ascii="Times New Roman" w:hAnsi="Times New Roman" w:eastAsia="宋体" w:cs="Times New Roman"/>
          <w:b/>
          <w:bCs/>
          <w:sz w:val="24"/>
          <w:lang w:eastAsia="zh-CN"/>
        </w:rPr>
      </w:pPr>
      <w:r>
        <w:rPr>
          <w:rFonts w:hint="eastAsia" w:ascii="Times New Roman" w:hAnsi="Times New Roman" w:eastAsia="宋体" w:cs="Times New Roman"/>
          <w:b/>
          <w:bCs/>
          <w:sz w:val="24"/>
          <w:lang w:eastAsia="zh-CN"/>
        </w:rPr>
        <w:t>资格审查</w:t>
      </w:r>
    </w:p>
    <w:tbl>
      <w:tblPr>
        <w:tblStyle w:val="28"/>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113"/>
        <w:gridCol w:w="2677"/>
        <w:gridCol w:w="2833"/>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序号</w:t>
            </w:r>
          </w:p>
        </w:tc>
        <w:tc>
          <w:tcPr>
            <w:tcW w:w="111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供应商名称</w:t>
            </w:r>
          </w:p>
        </w:tc>
        <w:tc>
          <w:tcPr>
            <w:tcW w:w="2677"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审查项目</w:t>
            </w:r>
          </w:p>
        </w:tc>
        <w:tc>
          <w:tcPr>
            <w:tcW w:w="283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审查内容</w:t>
            </w:r>
          </w:p>
        </w:tc>
        <w:tc>
          <w:tcPr>
            <w:tcW w:w="949"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ind w:left="0" w:leftChars="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1</w:t>
            </w:r>
          </w:p>
        </w:tc>
        <w:tc>
          <w:tcPr>
            <w:tcW w:w="1113" w:type="dxa"/>
            <w:noWrap w:val="0"/>
            <w:vAlign w:val="center"/>
          </w:tcPr>
          <w:p>
            <w:pPr>
              <w:pStyle w:val="26"/>
              <w:ind w:left="200" w:leftChars="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投标人营业执照副本，税务登记证书副本、组织机构代码证副本（三证合一的只需提供营业执照）</w:t>
            </w:r>
          </w:p>
        </w:tc>
        <w:tc>
          <w:tcPr>
            <w:tcW w:w="283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是否提供</w:t>
            </w:r>
          </w:p>
        </w:tc>
        <w:tc>
          <w:tcPr>
            <w:tcW w:w="949" w:type="dxa"/>
            <w:noWrap w:val="0"/>
            <w:vAlign w:val="center"/>
          </w:tcPr>
          <w:p>
            <w:pPr>
              <w:pStyle w:val="26"/>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ind w:left="0" w:leftChars="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w:t>
            </w:r>
          </w:p>
        </w:tc>
        <w:tc>
          <w:tcPr>
            <w:tcW w:w="1113" w:type="dxa"/>
            <w:noWrap w:val="0"/>
            <w:vAlign w:val="center"/>
          </w:tcPr>
          <w:p>
            <w:pPr>
              <w:pStyle w:val="26"/>
              <w:ind w:left="200" w:leftChars="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Style w:val="30"/>
                <w:rFonts w:hint="eastAsia" w:ascii="宋体" w:hAnsi="宋体" w:eastAsia="宋体" w:cs="宋体"/>
                <w:b w:val="0"/>
                <w:bCs/>
                <w:color w:val="000000"/>
                <w:sz w:val="24"/>
                <w:szCs w:val="24"/>
              </w:rPr>
              <w:t>法定代表人授权书原件及被授权人身份证</w:t>
            </w:r>
            <w:r>
              <w:rPr>
                <w:rStyle w:val="30"/>
                <w:rFonts w:hint="eastAsia" w:ascii="宋体" w:hAnsi="宋体" w:eastAsia="宋体" w:cs="宋体"/>
                <w:b w:val="0"/>
                <w:bCs/>
                <w:color w:val="000000"/>
                <w:sz w:val="24"/>
                <w:szCs w:val="24"/>
                <w:lang w:eastAsia="zh-CN"/>
              </w:rPr>
              <w:t>复印</w:t>
            </w:r>
            <w:r>
              <w:rPr>
                <w:rStyle w:val="30"/>
                <w:rFonts w:hint="eastAsia" w:ascii="宋体" w:hAnsi="宋体" w:eastAsia="宋体" w:cs="宋体"/>
                <w:b w:val="0"/>
                <w:bCs/>
                <w:color w:val="000000"/>
                <w:sz w:val="24"/>
                <w:szCs w:val="24"/>
              </w:rPr>
              <w:t>件</w:t>
            </w:r>
          </w:p>
        </w:tc>
        <w:tc>
          <w:tcPr>
            <w:tcW w:w="283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是否提供并签字盖章</w:t>
            </w:r>
          </w:p>
        </w:tc>
        <w:tc>
          <w:tcPr>
            <w:tcW w:w="949" w:type="dxa"/>
            <w:noWrap w:val="0"/>
            <w:vAlign w:val="center"/>
          </w:tcPr>
          <w:p>
            <w:pPr>
              <w:pStyle w:val="26"/>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22" w:type="dxa"/>
            <w:noWrap w:val="0"/>
            <w:vAlign w:val="center"/>
          </w:tcPr>
          <w:p>
            <w:pPr>
              <w:pStyle w:val="26"/>
              <w:ind w:left="0" w:leftChars="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3</w:t>
            </w:r>
          </w:p>
        </w:tc>
        <w:tc>
          <w:tcPr>
            <w:tcW w:w="1113" w:type="dxa"/>
            <w:noWrap w:val="0"/>
            <w:vAlign w:val="center"/>
          </w:tcPr>
          <w:p>
            <w:pPr>
              <w:pStyle w:val="26"/>
              <w:ind w:left="200" w:leftChars="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ind w:left="0" w:leftChars="0" w:firstLine="480" w:firstLineChars="200"/>
              <w:jc w:val="both"/>
              <w:rPr>
                <w:rFonts w:hint="eastAsia" w:ascii="宋体" w:hAnsi="宋体" w:eastAsia="宋体" w:cs="宋体"/>
                <w:kern w:val="2"/>
                <w:sz w:val="24"/>
                <w:szCs w:val="24"/>
                <w:u w:val="none"/>
                <w:lang w:val="en-US" w:eastAsia="zh-CN" w:bidi="ar-SA"/>
              </w:rPr>
            </w:pPr>
            <w:r>
              <w:rPr>
                <w:rFonts w:hint="eastAsia" w:ascii="宋体" w:hAnsi="宋体" w:eastAsia="宋体" w:cs="宋体"/>
                <w:sz w:val="24"/>
                <w:szCs w:val="24"/>
              </w:rPr>
              <w:t>资格承诺函</w:t>
            </w:r>
          </w:p>
        </w:tc>
        <w:tc>
          <w:tcPr>
            <w:tcW w:w="283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是否提供并签字盖章</w:t>
            </w:r>
          </w:p>
        </w:tc>
        <w:tc>
          <w:tcPr>
            <w:tcW w:w="949" w:type="dxa"/>
            <w:noWrap w:val="0"/>
            <w:vAlign w:val="center"/>
          </w:tcPr>
          <w:p>
            <w:pPr>
              <w:pStyle w:val="26"/>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22" w:type="dxa"/>
            <w:noWrap w:val="0"/>
            <w:vAlign w:val="center"/>
          </w:tcPr>
          <w:p>
            <w:pPr>
              <w:pStyle w:val="26"/>
              <w:ind w:left="0" w:leftChars="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4</w:t>
            </w:r>
          </w:p>
        </w:tc>
        <w:tc>
          <w:tcPr>
            <w:tcW w:w="1113" w:type="dxa"/>
            <w:noWrap w:val="0"/>
            <w:vAlign w:val="center"/>
          </w:tcPr>
          <w:p>
            <w:pPr>
              <w:pStyle w:val="26"/>
              <w:ind w:left="200" w:leftChars="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Style w:val="30"/>
                <w:rFonts w:hint="eastAsia" w:ascii="宋体" w:hAnsi="宋体" w:eastAsia="宋体" w:cs="宋体"/>
                <w:b w:val="0"/>
                <w:bCs/>
                <w:color w:val="000000"/>
                <w:sz w:val="24"/>
                <w:szCs w:val="24"/>
              </w:rPr>
              <w:t>中国政府采购网</w:t>
            </w:r>
            <w:r>
              <w:rPr>
                <w:rStyle w:val="30"/>
                <w:rFonts w:hint="eastAsia" w:ascii="宋体" w:hAnsi="宋体" w:eastAsia="宋体" w:cs="宋体"/>
                <w:b w:val="0"/>
                <w:bCs/>
                <w:color w:val="000000"/>
                <w:sz w:val="24"/>
                <w:szCs w:val="24"/>
                <w:lang w:eastAsia="zh-CN"/>
              </w:rPr>
              <w:t>和信用中国查询截图</w:t>
            </w:r>
          </w:p>
        </w:tc>
        <w:tc>
          <w:tcPr>
            <w:tcW w:w="283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w:t>
            </w:r>
            <w:r>
              <w:rPr>
                <w:rStyle w:val="30"/>
                <w:rFonts w:hint="eastAsia" w:ascii="宋体" w:hAnsi="宋体" w:eastAsia="宋体" w:cs="宋体"/>
                <w:b w:val="0"/>
                <w:bCs/>
                <w:color w:val="000000"/>
                <w:sz w:val="24"/>
                <w:szCs w:val="24"/>
              </w:rPr>
              <w:t>被列入政府采购严重违法失信行为记录名单，</w:t>
            </w:r>
            <w:r>
              <w:rPr>
                <w:rStyle w:val="30"/>
                <w:rFonts w:hint="eastAsia" w:ascii="宋体" w:hAnsi="宋体" w:eastAsia="宋体" w:cs="宋体"/>
                <w:b w:val="0"/>
                <w:bCs/>
                <w:color w:val="000000"/>
                <w:sz w:val="24"/>
                <w:szCs w:val="24"/>
                <w:lang w:eastAsia="zh-CN"/>
              </w:rPr>
              <w:t>是否</w:t>
            </w:r>
            <w:r>
              <w:rPr>
                <w:rStyle w:val="30"/>
                <w:rFonts w:hint="eastAsia" w:ascii="宋体" w:hAnsi="宋体" w:eastAsia="宋体" w:cs="宋体"/>
                <w:b w:val="0"/>
                <w:bCs/>
                <w:color w:val="000000"/>
                <w:sz w:val="24"/>
                <w:szCs w:val="24"/>
              </w:rPr>
              <w:t>被列入失信被执行人、重大税收违法案件当事人名单，以及存在《中华人民共和国政府采购法实施条例》第十九条规定的行政处罚记录</w:t>
            </w:r>
          </w:p>
        </w:tc>
        <w:tc>
          <w:tcPr>
            <w:tcW w:w="949" w:type="dxa"/>
            <w:noWrap w:val="0"/>
            <w:vAlign w:val="center"/>
          </w:tcPr>
          <w:p>
            <w:pPr>
              <w:pStyle w:val="26"/>
              <w:jc w:val="center"/>
              <w:rPr>
                <w:rFonts w:hint="eastAsia" w:ascii="宋体" w:hAnsi="宋体" w:eastAsia="宋体" w:cs="宋体"/>
                <w:kern w:val="2"/>
                <w:sz w:val="24"/>
                <w:szCs w:val="24"/>
                <w:u w:val="none"/>
                <w:lang w:val="en-US" w:eastAsia="zh-CN" w:bidi="ar-SA"/>
              </w:rPr>
            </w:pPr>
          </w:p>
        </w:tc>
      </w:tr>
    </w:tbl>
    <w:p>
      <w:pPr>
        <w:widowControl/>
        <w:numPr>
          <w:ilvl w:val="0"/>
          <w:numId w:val="0"/>
        </w:numPr>
        <w:spacing w:line="360" w:lineRule="auto"/>
        <w:ind w:left="840" w:leftChars="0"/>
        <w:jc w:val="both"/>
        <w:rPr>
          <w:rFonts w:hint="eastAsia" w:ascii="宋体" w:hAnsi="宋体" w:eastAsia="宋体" w:cs="宋体"/>
          <w:b/>
          <w:sz w:val="24"/>
          <w:szCs w:val="24"/>
          <w:lang w:eastAsia="zh-CN"/>
        </w:rPr>
      </w:pPr>
      <w:r>
        <w:rPr>
          <w:rFonts w:hint="eastAsia" w:ascii="宋体" w:hAnsi="宋体" w:eastAsia="宋体" w:cs="宋体"/>
          <w:b/>
          <w:sz w:val="24"/>
          <w:szCs w:val="24"/>
          <w:lang w:eastAsia="zh-CN"/>
        </w:rPr>
        <w:t>符合性审查</w:t>
      </w:r>
    </w:p>
    <w:tbl>
      <w:tblPr>
        <w:tblStyle w:val="28"/>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113"/>
        <w:gridCol w:w="2677"/>
        <w:gridCol w:w="2833"/>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序号</w:t>
            </w:r>
          </w:p>
        </w:tc>
        <w:tc>
          <w:tcPr>
            <w:tcW w:w="111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供应商名称</w:t>
            </w:r>
          </w:p>
        </w:tc>
        <w:tc>
          <w:tcPr>
            <w:tcW w:w="2677"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审查项目</w:t>
            </w:r>
          </w:p>
        </w:tc>
        <w:tc>
          <w:tcPr>
            <w:tcW w:w="283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审查内容</w:t>
            </w:r>
          </w:p>
        </w:tc>
        <w:tc>
          <w:tcPr>
            <w:tcW w:w="949"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ind w:left="0" w:leftChars="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1</w:t>
            </w:r>
          </w:p>
        </w:tc>
        <w:tc>
          <w:tcPr>
            <w:tcW w:w="1113" w:type="dxa"/>
            <w:noWrap w:val="0"/>
            <w:vAlign w:val="center"/>
          </w:tcPr>
          <w:p>
            <w:pPr>
              <w:pStyle w:val="26"/>
              <w:ind w:left="200" w:leftChars="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投标文件的盖章、签字</w:t>
            </w:r>
          </w:p>
        </w:tc>
        <w:tc>
          <w:tcPr>
            <w:tcW w:w="283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是否按照响应文件要求盖章、签字</w:t>
            </w:r>
          </w:p>
        </w:tc>
        <w:tc>
          <w:tcPr>
            <w:tcW w:w="949" w:type="dxa"/>
            <w:noWrap w:val="0"/>
            <w:vAlign w:val="center"/>
          </w:tcPr>
          <w:p>
            <w:pPr>
              <w:pStyle w:val="26"/>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ind w:left="0" w:leftChars="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w:t>
            </w:r>
          </w:p>
        </w:tc>
        <w:tc>
          <w:tcPr>
            <w:tcW w:w="1113" w:type="dxa"/>
            <w:noWrap w:val="0"/>
            <w:vAlign w:val="center"/>
          </w:tcPr>
          <w:p>
            <w:pPr>
              <w:pStyle w:val="26"/>
              <w:ind w:left="200" w:leftChars="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磋商有效期</w:t>
            </w:r>
          </w:p>
        </w:tc>
        <w:tc>
          <w:tcPr>
            <w:tcW w:w="283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磋商有效期是否满足响应文件要求</w:t>
            </w:r>
          </w:p>
        </w:tc>
        <w:tc>
          <w:tcPr>
            <w:tcW w:w="949" w:type="dxa"/>
            <w:noWrap w:val="0"/>
            <w:vAlign w:val="center"/>
          </w:tcPr>
          <w:p>
            <w:pPr>
              <w:pStyle w:val="26"/>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22" w:type="dxa"/>
            <w:noWrap w:val="0"/>
            <w:vAlign w:val="center"/>
          </w:tcPr>
          <w:p>
            <w:pPr>
              <w:pStyle w:val="26"/>
              <w:ind w:left="0" w:leftChars="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3</w:t>
            </w:r>
          </w:p>
        </w:tc>
        <w:tc>
          <w:tcPr>
            <w:tcW w:w="1113" w:type="dxa"/>
            <w:noWrap w:val="0"/>
            <w:vAlign w:val="center"/>
          </w:tcPr>
          <w:p>
            <w:pPr>
              <w:pStyle w:val="26"/>
              <w:ind w:left="200" w:leftChars="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合同履行期限（服务期）</w:t>
            </w:r>
          </w:p>
        </w:tc>
        <w:tc>
          <w:tcPr>
            <w:tcW w:w="2833" w:type="dxa"/>
            <w:noWrap w:val="0"/>
            <w:vAlign w:val="center"/>
          </w:tcPr>
          <w:p>
            <w:pPr>
              <w:pStyle w:val="26"/>
              <w:ind w:left="0" w:leftChars="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是否符合响应文件要求</w:t>
            </w:r>
          </w:p>
        </w:tc>
        <w:tc>
          <w:tcPr>
            <w:tcW w:w="949" w:type="dxa"/>
            <w:noWrap w:val="0"/>
            <w:vAlign w:val="center"/>
          </w:tcPr>
          <w:p>
            <w:pPr>
              <w:pStyle w:val="26"/>
              <w:jc w:val="center"/>
              <w:rPr>
                <w:rFonts w:hint="eastAsia" w:ascii="宋体" w:hAnsi="宋体" w:eastAsia="宋体" w:cs="宋体"/>
                <w:kern w:val="2"/>
                <w:sz w:val="24"/>
                <w:szCs w:val="24"/>
                <w:u w:val="none"/>
                <w:lang w:val="en-US" w:eastAsia="zh-CN" w:bidi="ar-SA"/>
              </w:rPr>
            </w:pPr>
          </w:p>
        </w:tc>
      </w:tr>
    </w:tbl>
    <w:p>
      <w:pPr>
        <w:pStyle w:val="40"/>
      </w:pPr>
    </w:p>
    <w:p>
      <w:pPr>
        <w:widowControl/>
        <w:tabs>
          <w:tab w:val="left" w:pos="540"/>
        </w:tabs>
        <w:spacing w:line="560" w:lineRule="exact"/>
        <w:rPr>
          <w:sz w:val="24"/>
        </w:rPr>
      </w:pPr>
      <w:r>
        <w:rPr>
          <w:sz w:val="24"/>
        </w:rPr>
        <w:t>评分标准</w:t>
      </w:r>
    </w:p>
    <w:tbl>
      <w:tblPr>
        <w:tblStyle w:val="27"/>
        <w:tblW w:w="0" w:type="auto"/>
        <w:jc w:val="center"/>
        <w:tblLayout w:type="fixed"/>
        <w:tblCellMar>
          <w:top w:w="0" w:type="dxa"/>
          <w:left w:w="108" w:type="dxa"/>
          <w:bottom w:w="0" w:type="dxa"/>
          <w:right w:w="108" w:type="dxa"/>
        </w:tblCellMar>
      </w:tblPr>
      <w:tblGrid>
        <w:gridCol w:w="630"/>
        <w:gridCol w:w="1348"/>
        <w:gridCol w:w="1316"/>
        <w:gridCol w:w="5228"/>
      </w:tblGrid>
      <w:tr>
        <w:tblPrEx>
          <w:tblCellMar>
            <w:top w:w="0" w:type="dxa"/>
            <w:left w:w="108" w:type="dxa"/>
            <w:bottom w:w="0" w:type="dxa"/>
            <w:right w:w="108" w:type="dxa"/>
          </w:tblCellMar>
        </w:tblPrEx>
        <w:trPr>
          <w:trHeight w:val="77" w:hRule="atLeast"/>
          <w:jc w:val="center"/>
        </w:trPr>
        <w:tc>
          <w:tcPr>
            <w:tcW w:w="6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kern w:val="0"/>
                <w:sz w:val="24"/>
              </w:rPr>
            </w:pPr>
            <w:bookmarkStart w:id="173" w:name="_Toc17794"/>
            <w:r>
              <w:rPr>
                <w:rFonts w:hint="eastAsia" w:ascii="宋体" w:hAnsi="宋体" w:cs="宋体"/>
                <w:kern w:val="0"/>
                <w:sz w:val="24"/>
              </w:rPr>
              <w:t>序号</w:t>
            </w:r>
          </w:p>
        </w:tc>
        <w:tc>
          <w:tcPr>
            <w:tcW w:w="1348"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评审项目</w:t>
            </w:r>
          </w:p>
        </w:tc>
        <w:tc>
          <w:tcPr>
            <w:tcW w:w="131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标准分</w:t>
            </w:r>
          </w:p>
        </w:tc>
        <w:tc>
          <w:tcPr>
            <w:tcW w:w="5228"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评分标准</w:t>
            </w:r>
          </w:p>
        </w:tc>
      </w:tr>
      <w:tr>
        <w:tblPrEx>
          <w:tblCellMar>
            <w:top w:w="0" w:type="dxa"/>
            <w:left w:w="108" w:type="dxa"/>
            <w:bottom w:w="0" w:type="dxa"/>
            <w:right w:w="108" w:type="dxa"/>
          </w:tblCellMar>
        </w:tblPrEx>
        <w:trPr>
          <w:trHeight w:val="1065" w:hRule="atLeast"/>
          <w:jc w:val="center"/>
        </w:trPr>
        <w:tc>
          <w:tcPr>
            <w:tcW w:w="6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1348"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磋商最终报价</w:t>
            </w:r>
          </w:p>
        </w:tc>
        <w:tc>
          <w:tcPr>
            <w:tcW w:w="131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15分</w:t>
            </w:r>
          </w:p>
        </w:tc>
        <w:tc>
          <w:tcPr>
            <w:tcW w:w="5228" w:type="dxa"/>
            <w:tcBorders>
              <w:top w:val="single" w:color="000000" w:sz="4" w:space="0"/>
              <w:left w:val="nil"/>
              <w:bottom w:val="single" w:color="000000" w:sz="4" w:space="0"/>
              <w:right w:val="single" w:color="000000" w:sz="4" w:space="0"/>
            </w:tcBorders>
            <w:vAlign w:val="center"/>
          </w:tcPr>
          <w:p>
            <w:pPr>
              <w:widowControl/>
              <w:spacing w:line="360" w:lineRule="auto"/>
              <w:rPr>
                <w:rFonts w:hint="eastAsia" w:ascii="宋体" w:hAnsi="宋体" w:eastAsia="宋体" w:cs="宋体"/>
                <w:sz w:val="24"/>
              </w:rPr>
            </w:pPr>
            <w:r>
              <w:rPr>
                <w:rFonts w:hint="eastAsia" w:ascii="宋体" w:hAnsi="宋体" w:eastAsia="宋体" w:cs="宋体"/>
                <w:sz w:val="24"/>
              </w:rPr>
              <w:t>评标基准价是指满足招标文件要求且投标价格最低的投标报价。除低于成本价的投标报价被拒绝外，最低报价得15分。得分结果由高分到低分依次排列为各自最终得分。投标人的价格分统一按下列公式计算：</w:t>
            </w:r>
          </w:p>
          <w:p>
            <w:pPr>
              <w:widowControl/>
              <w:spacing w:line="360" w:lineRule="auto"/>
              <w:rPr>
                <w:rFonts w:hint="eastAsia" w:eastAsia="黑体"/>
                <w:lang w:eastAsia="zh-CN"/>
              </w:rPr>
            </w:pPr>
            <w:r>
              <w:rPr>
                <w:rFonts w:hint="eastAsia" w:ascii="宋体" w:hAnsi="宋体" w:eastAsia="宋体" w:cs="宋体"/>
                <w:sz w:val="24"/>
              </w:rPr>
              <w:t>磋商最终报价得分＝（评标基准价 / 磋商最终报价） × 15。（报价计算过程中和结果的数值均保留两位小数，小数点后三位“四舍五入”）</w:t>
            </w:r>
          </w:p>
        </w:tc>
      </w:tr>
      <w:tr>
        <w:tblPrEx>
          <w:tblCellMar>
            <w:top w:w="0" w:type="dxa"/>
            <w:left w:w="108" w:type="dxa"/>
            <w:bottom w:w="0" w:type="dxa"/>
            <w:right w:w="108" w:type="dxa"/>
          </w:tblCellMar>
        </w:tblPrEx>
        <w:trPr>
          <w:trHeight w:val="1840" w:hRule="atLeast"/>
          <w:jc w:val="center"/>
        </w:trPr>
        <w:tc>
          <w:tcPr>
            <w:tcW w:w="630" w:type="dxa"/>
            <w:tcBorders>
              <w:top w:val="single" w:color="000000" w:sz="4" w:space="0"/>
              <w:left w:val="single" w:color="000000" w:sz="4" w:space="0"/>
              <w:bottom w:val="single" w:color="auto"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2</w:t>
            </w:r>
          </w:p>
        </w:tc>
        <w:tc>
          <w:tcPr>
            <w:tcW w:w="1348" w:type="dxa"/>
            <w:tcBorders>
              <w:top w:val="single" w:color="000000" w:sz="4" w:space="0"/>
              <w:left w:val="nil"/>
              <w:bottom w:val="single" w:color="auto" w:sz="4" w:space="0"/>
              <w:right w:val="single" w:color="000000" w:sz="4" w:space="0"/>
            </w:tcBorders>
            <w:vAlign w:val="center"/>
          </w:tcPr>
          <w:p>
            <w:pPr>
              <w:snapToGrid w:val="0"/>
              <w:spacing w:line="360" w:lineRule="auto"/>
              <w:jc w:val="center"/>
              <w:rPr>
                <w:rFonts w:ascii="宋体" w:hAnsi="宋体" w:cs="宋体"/>
                <w:kern w:val="0"/>
                <w:sz w:val="24"/>
              </w:rPr>
            </w:pPr>
            <w:r>
              <w:rPr>
                <w:rFonts w:hint="eastAsia" w:ascii="宋体" w:hAnsi="宋体" w:cs="宋体"/>
                <w:kern w:val="0"/>
                <w:sz w:val="24"/>
              </w:rPr>
              <w:t>技术标响应情况（服务内容）</w:t>
            </w:r>
          </w:p>
        </w:tc>
        <w:tc>
          <w:tcPr>
            <w:tcW w:w="1316" w:type="dxa"/>
            <w:tcBorders>
              <w:top w:val="single" w:color="000000" w:sz="4" w:space="0"/>
              <w:left w:val="nil"/>
              <w:bottom w:val="nil"/>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20分</w:t>
            </w:r>
          </w:p>
        </w:tc>
        <w:tc>
          <w:tcPr>
            <w:tcW w:w="5228" w:type="dxa"/>
            <w:tcBorders>
              <w:top w:val="single" w:color="000000" w:sz="4" w:space="0"/>
              <w:left w:val="nil"/>
              <w:bottom w:val="nil"/>
              <w:right w:val="single" w:color="000000" w:sz="4" w:space="0"/>
            </w:tcBorders>
            <w:vAlign w:val="center"/>
          </w:tcPr>
          <w:p>
            <w:pPr>
              <w:widowControl/>
              <w:spacing w:line="360" w:lineRule="auto"/>
              <w:rPr>
                <w:rFonts w:ascii="宋体" w:hAnsi="宋体" w:cs="宋体"/>
                <w:sz w:val="24"/>
              </w:rPr>
            </w:pPr>
            <w:r>
              <w:rPr>
                <w:rFonts w:hint="eastAsia" w:ascii="宋体" w:hAnsi="宋体" w:cs="宋体"/>
                <w:sz w:val="24"/>
              </w:rPr>
              <w:t>满足招标文件服务内容与要求的得20分，以此为基础：投标人服务内容与要求低于招标文件规定的服务内容与要求的，每有一项减2分。减完为止。</w:t>
            </w:r>
          </w:p>
        </w:tc>
      </w:tr>
      <w:tr>
        <w:tblPrEx>
          <w:tblCellMar>
            <w:top w:w="0" w:type="dxa"/>
            <w:left w:w="108" w:type="dxa"/>
            <w:bottom w:w="0" w:type="dxa"/>
            <w:right w:w="108" w:type="dxa"/>
          </w:tblCellMar>
        </w:tblPrEx>
        <w:trPr>
          <w:trHeight w:val="987" w:hRule="atLeast"/>
          <w:jc w:val="center"/>
        </w:trPr>
        <w:tc>
          <w:tcPr>
            <w:tcW w:w="630" w:type="dxa"/>
            <w:vMerge w:val="restart"/>
            <w:tcBorders>
              <w:top w:val="single" w:color="000000" w:sz="4" w:space="0"/>
              <w:left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ascii="宋体" w:hAnsi="宋体" w:cs="宋体"/>
                <w:kern w:val="0"/>
                <w:sz w:val="24"/>
              </w:rPr>
              <w:t>3</w:t>
            </w:r>
          </w:p>
        </w:tc>
        <w:tc>
          <w:tcPr>
            <w:tcW w:w="1348" w:type="dxa"/>
            <w:vMerge w:val="restart"/>
            <w:tcBorders>
              <w:top w:val="single" w:color="000000" w:sz="4" w:space="0"/>
              <w:left w:val="nil"/>
              <w:right w:val="single" w:color="000000" w:sz="4" w:space="0"/>
            </w:tcBorders>
            <w:vAlign w:val="center"/>
          </w:tcPr>
          <w:p>
            <w:pPr>
              <w:widowControl/>
              <w:spacing w:line="360" w:lineRule="auto"/>
              <w:jc w:val="center"/>
              <w:rPr>
                <w:rFonts w:ascii="宋体" w:hAnsi="宋体" w:cs="宋体"/>
                <w:kern w:val="0"/>
                <w:sz w:val="24"/>
              </w:rPr>
            </w:pPr>
          </w:p>
          <w:p>
            <w:pPr>
              <w:widowControl/>
              <w:spacing w:line="360" w:lineRule="auto"/>
              <w:jc w:val="center"/>
              <w:rPr>
                <w:rFonts w:ascii="宋体" w:hAnsi="宋体" w:cs="宋体"/>
                <w:kern w:val="0"/>
                <w:sz w:val="24"/>
              </w:rPr>
            </w:pPr>
            <w:r>
              <w:rPr>
                <w:rFonts w:hint="eastAsia" w:ascii="宋体" w:hAnsi="宋体" w:cs="宋体"/>
                <w:kern w:val="0"/>
                <w:sz w:val="24"/>
                <w:lang w:val="en-US" w:eastAsia="zh-CN"/>
              </w:rPr>
              <w:t>服务方案</w:t>
            </w:r>
            <w:r>
              <w:rPr>
                <w:rFonts w:hint="eastAsia" w:ascii="宋体" w:hAnsi="宋体" w:cs="宋体"/>
                <w:kern w:val="0"/>
                <w:sz w:val="24"/>
              </w:rPr>
              <w:t xml:space="preserve"> </w:t>
            </w:r>
          </w:p>
          <w:p>
            <w:pPr>
              <w:widowControl/>
              <w:spacing w:line="360" w:lineRule="auto"/>
              <w:jc w:val="center"/>
              <w:rPr>
                <w:rFonts w:ascii="宋体" w:hAnsi="宋体" w:cs="宋体"/>
                <w:kern w:val="0"/>
                <w:sz w:val="24"/>
              </w:rPr>
            </w:pPr>
          </w:p>
        </w:tc>
        <w:tc>
          <w:tcPr>
            <w:tcW w:w="131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宋体"/>
                <w:sz w:val="24"/>
              </w:rPr>
            </w:pPr>
            <w:r>
              <w:rPr>
                <w:rFonts w:hint="eastAsia" w:ascii="宋体" w:hAnsi="宋体" w:cs="宋体"/>
                <w:sz w:val="24"/>
                <w:lang w:val="en-US" w:eastAsia="zh-CN"/>
              </w:rPr>
              <w:t>15</w:t>
            </w:r>
            <w:r>
              <w:rPr>
                <w:rFonts w:hint="eastAsia" w:ascii="宋体" w:hAnsi="宋体" w:cs="宋体"/>
                <w:sz w:val="24"/>
              </w:rPr>
              <w:t>分</w:t>
            </w:r>
          </w:p>
        </w:tc>
        <w:tc>
          <w:tcPr>
            <w:tcW w:w="5228" w:type="dxa"/>
            <w:tcBorders>
              <w:top w:val="single" w:color="000000" w:sz="4" w:space="0"/>
              <w:left w:val="nil"/>
              <w:bottom w:val="single" w:color="000000" w:sz="4" w:space="0"/>
              <w:right w:val="single" w:color="000000" w:sz="4" w:space="0"/>
            </w:tcBorders>
            <w:vAlign w:val="center"/>
          </w:tcPr>
          <w:p>
            <w:pPr>
              <w:spacing w:line="360" w:lineRule="auto"/>
              <w:rPr>
                <w:rFonts w:hint="eastAsia" w:ascii="宋体" w:hAnsi="宋体" w:cs="宋体"/>
                <w:sz w:val="24"/>
                <w:lang w:eastAsia="zh-CN"/>
              </w:rPr>
            </w:pPr>
            <w:r>
              <w:rPr>
                <w:rFonts w:hint="eastAsia" w:ascii="宋体" w:hAnsi="宋体" w:cs="宋体"/>
                <w:sz w:val="24"/>
                <w:lang w:val="en-US" w:eastAsia="zh-CN"/>
              </w:rPr>
              <w:t xml:space="preserve">对在境外开展行程安排的合理性及会遇到的突发事件的应急服务保障和处理方案进行综合比较。 </w:t>
            </w:r>
          </w:p>
          <w:p>
            <w:pPr>
              <w:spacing w:line="360" w:lineRule="auto"/>
              <w:rPr>
                <w:rFonts w:hint="eastAsia" w:ascii="宋体" w:hAnsi="宋体" w:cs="宋体"/>
                <w:sz w:val="24"/>
                <w:lang w:eastAsia="zh-CN"/>
              </w:rPr>
            </w:pPr>
            <w:r>
              <w:rPr>
                <w:rFonts w:hint="eastAsia" w:ascii="宋体" w:hAnsi="宋体" w:cs="宋体"/>
                <w:sz w:val="24"/>
                <w:lang w:val="en-US" w:eastAsia="zh-CN"/>
              </w:rPr>
              <w:t xml:space="preserve">对在境外开展的行程安排合理性高，达到预期效果的，能满足采购人需求，保障出行国家以及邻国的推介会能顺利开展，对行程中会出现的紧急事件有前期设想，对此有充足的应急服务保障措施以及具体的处理方案，应急服务保障措施及处理方案全面且可行性高的得15分；  </w:t>
            </w:r>
          </w:p>
          <w:p>
            <w:pPr>
              <w:spacing w:line="360" w:lineRule="auto"/>
              <w:rPr>
                <w:rFonts w:hint="eastAsia" w:ascii="宋体" w:hAnsi="宋体" w:cs="宋体"/>
                <w:sz w:val="24"/>
                <w:lang w:eastAsia="zh-CN"/>
              </w:rPr>
            </w:pPr>
            <w:r>
              <w:rPr>
                <w:rFonts w:hint="eastAsia" w:ascii="宋体" w:hAnsi="宋体" w:cs="宋体"/>
                <w:sz w:val="24"/>
                <w:lang w:val="en-US" w:eastAsia="zh-CN"/>
              </w:rPr>
              <w:t xml:space="preserve">境外开展行程的安排合理性较高，能达到预期效果，满足采购人需求，有应急服务保障措施及处理方案，但可行性较高，对会出项的突发事件有前期的设想的得10分； </w:t>
            </w:r>
          </w:p>
          <w:p>
            <w:pPr>
              <w:spacing w:line="360" w:lineRule="auto"/>
              <w:rPr>
                <w:rFonts w:hint="eastAsia" w:ascii="宋体" w:hAnsi="宋体" w:cs="宋体"/>
                <w:sz w:val="24"/>
                <w:lang w:val="en-US" w:eastAsia="zh-CN"/>
              </w:rPr>
            </w:pPr>
            <w:r>
              <w:rPr>
                <w:rFonts w:hint="eastAsia" w:ascii="宋体" w:hAnsi="宋体" w:cs="宋体"/>
                <w:sz w:val="24"/>
                <w:lang w:val="en-US" w:eastAsia="zh-CN"/>
              </w:rPr>
              <w:t>境外开展行程的安排合理，基本能达到预期效果，满足采购人需求，有应急服务保障措施及处理方案，可行性不高，不全面的得5分 ；</w:t>
            </w:r>
          </w:p>
          <w:p>
            <w:pPr>
              <w:spacing w:line="360" w:lineRule="auto"/>
              <w:rPr>
                <w:rFonts w:hint="eastAsia" w:ascii="宋体" w:hAnsi="宋体" w:cs="宋体"/>
                <w:sz w:val="24"/>
                <w:lang w:val="en-US" w:eastAsia="zh-CN"/>
              </w:rPr>
            </w:pPr>
            <w:r>
              <w:rPr>
                <w:rFonts w:hint="eastAsia" w:ascii="宋体" w:hAnsi="宋体" w:cs="宋体"/>
                <w:sz w:val="24"/>
                <w:lang w:val="en-US" w:eastAsia="zh-CN"/>
              </w:rPr>
              <w:t>境外开展行程的安排不合理，没有能达到预期效果，不能满足采购人需求，有应急服务保障措施及处理方案，但可行性不高，不全面的得1分；</w:t>
            </w:r>
          </w:p>
          <w:p>
            <w:pPr>
              <w:spacing w:line="360" w:lineRule="auto"/>
            </w:pPr>
            <w:r>
              <w:rPr>
                <w:rFonts w:hint="eastAsia" w:ascii="宋体" w:hAnsi="宋体" w:cs="宋体"/>
                <w:sz w:val="24"/>
              </w:rPr>
              <w:t>未提供的不得分。</w:t>
            </w:r>
            <w:r>
              <w:rPr>
                <w:rFonts w:hint="eastAsia" w:ascii="宋体" w:hAnsi="宋体" w:cs="宋体"/>
                <w:sz w:val="24"/>
                <w:lang w:val="en-US" w:eastAsia="zh-CN"/>
              </w:rPr>
              <w:t xml:space="preserve"> </w:t>
            </w:r>
          </w:p>
        </w:tc>
      </w:tr>
      <w:tr>
        <w:tblPrEx>
          <w:tblCellMar>
            <w:top w:w="0" w:type="dxa"/>
            <w:left w:w="108" w:type="dxa"/>
            <w:bottom w:w="0" w:type="dxa"/>
            <w:right w:w="108" w:type="dxa"/>
          </w:tblCellMar>
        </w:tblPrEx>
        <w:trPr>
          <w:trHeight w:val="987" w:hRule="atLeast"/>
          <w:jc w:val="center"/>
        </w:trPr>
        <w:tc>
          <w:tcPr>
            <w:tcW w:w="630" w:type="dxa"/>
            <w:vMerge w:val="continue"/>
            <w:tcBorders>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kern w:val="0"/>
                <w:sz w:val="24"/>
              </w:rPr>
            </w:pPr>
          </w:p>
        </w:tc>
        <w:tc>
          <w:tcPr>
            <w:tcW w:w="1348" w:type="dxa"/>
            <w:vMerge w:val="continue"/>
            <w:tcBorders>
              <w:left w:val="nil"/>
              <w:bottom w:val="single" w:color="000000" w:sz="4" w:space="0"/>
              <w:right w:val="single" w:color="000000" w:sz="4" w:space="0"/>
            </w:tcBorders>
            <w:vAlign w:val="center"/>
          </w:tcPr>
          <w:p>
            <w:pPr>
              <w:widowControl/>
              <w:spacing w:line="360" w:lineRule="auto"/>
              <w:jc w:val="center"/>
              <w:rPr>
                <w:rFonts w:ascii="宋体" w:hAnsi="宋体" w:cs="宋体"/>
                <w:kern w:val="0"/>
                <w:sz w:val="24"/>
              </w:rPr>
            </w:pPr>
          </w:p>
        </w:tc>
        <w:tc>
          <w:tcPr>
            <w:tcW w:w="1316" w:type="dxa"/>
            <w:tcBorders>
              <w:top w:val="single" w:color="000000" w:sz="4" w:space="0"/>
              <w:left w:val="nil"/>
              <w:bottom w:val="single" w:color="000000" w:sz="4" w:space="0"/>
              <w:right w:val="single" w:color="000000" w:sz="4" w:space="0"/>
            </w:tcBorders>
            <w:vAlign w:val="center"/>
          </w:tcPr>
          <w:p>
            <w:pPr>
              <w:spacing w:line="360" w:lineRule="auto"/>
              <w:ind w:firstLine="28" w:firstLineChars="0"/>
              <w:jc w:val="center"/>
              <w:rPr>
                <w:rFonts w:hint="eastAsia" w:ascii="宋体" w:hAnsi="宋体" w:cs="宋体"/>
                <w:sz w:val="24"/>
                <w:lang w:val="en-US" w:eastAsia="zh-CN"/>
              </w:rPr>
            </w:pPr>
            <w:r>
              <w:rPr>
                <w:rFonts w:hint="eastAsia" w:ascii="宋体" w:hAnsi="宋体" w:cs="宋体"/>
                <w:sz w:val="24"/>
                <w:lang w:val="en-US" w:eastAsia="zh-CN"/>
              </w:rPr>
              <w:t>10</w:t>
            </w:r>
            <w:r>
              <w:rPr>
                <w:rFonts w:hint="eastAsia" w:ascii="宋体" w:hAnsi="宋体" w:cs="宋体"/>
                <w:sz w:val="24"/>
              </w:rPr>
              <w:t>分</w:t>
            </w:r>
          </w:p>
        </w:tc>
        <w:tc>
          <w:tcPr>
            <w:tcW w:w="5228" w:type="dxa"/>
            <w:tcBorders>
              <w:top w:val="single" w:color="000000" w:sz="4" w:space="0"/>
              <w:left w:val="nil"/>
              <w:bottom w:val="single" w:color="000000" w:sz="4" w:space="0"/>
              <w:right w:val="single" w:color="000000" w:sz="4" w:space="0"/>
            </w:tcBorders>
            <w:vAlign w:val="center"/>
          </w:tcPr>
          <w:p>
            <w:pPr>
              <w:spacing w:line="560" w:lineRule="exact"/>
              <w:jc w:val="left"/>
              <w:rPr>
                <w:rFonts w:hint="eastAsia" w:ascii="宋体" w:hAnsi="宋体" w:cs="宋体"/>
                <w:sz w:val="24"/>
              </w:rPr>
            </w:pPr>
            <w:r>
              <w:rPr>
                <w:rFonts w:hint="eastAsia" w:ascii="宋体" w:hAnsi="宋体" w:cs="宋体"/>
                <w:kern w:val="0"/>
                <w:sz w:val="24"/>
                <w:lang w:eastAsia="zh-CN"/>
              </w:rPr>
              <w:t>前期</w:t>
            </w:r>
            <w:r>
              <w:rPr>
                <w:rFonts w:hint="eastAsia" w:ascii="宋体" w:hAnsi="宋体" w:cs="宋体"/>
                <w:kern w:val="0"/>
                <w:sz w:val="24"/>
              </w:rPr>
              <w:t>服务实施方案包括但不限于项目</w:t>
            </w:r>
            <w:r>
              <w:rPr>
                <w:rFonts w:hint="eastAsia" w:ascii="宋体" w:hAnsi="宋体" w:cs="宋体"/>
                <w:kern w:val="0"/>
                <w:sz w:val="24"/>
                <w:lang w:val="en-US" w:eastAsia="zh-CN"/>
              </w:rPr>
              <w:t>相关推介活动的对接、相关市场和民众的消费需求的调研、出访团组的签证等</w:t>
            </w:r>
            <w:r>
              <w:rPr>
                <w:rFonts w:hint="eastAsia" w:ascii="宋体" w:hAnsi="宋体" w:cs="宋体"/>
                <w:kern w:val="0"/>
                <w:sz w:val="24"/>
              </w:rPr>
              <w:t>，列明达到每一步目标所提供的供货服务内容及完成度预测，每一阶段具体工作安排及保证措施等。方案全面具体，逐步实现</w:t>
            </w:r>
            <w:r>
              <w:rPr>
                <w:rFonts w:hint="eastAsia" w:ascii="宋体" w:hAnsi="宋体" w:cs="宋体"/>
                <w:kern w:val="0"/>
                <w:sz w:val="24"/>
                <w:lang w:eastAsia="zh-CN"/>
              </w:rPr>
              <w:t>项目</w:t>
            </w:r>
            <w:r>
              <w:rPr>
                <w:rFonts w:hint="eastAsia" w:ascii="宋体" w:hAnsi="宋体" w:cs="宋体"/>
                <w:kern w:val="0"/>
                <w:sz w:val="24"/>
              </w:rPr>
              <w:t xml:space="preserve">需求及目标，体现高度可行性，得 </w:t>
            </w:r>
            <w:r>
              <w:rPr>
                <w:rFonts w:hint="eastAsia" w:ascii="宋体" w:hAnsi="宋体" w:cs="宋体"/>
                <w:kern w:val="0"/>
                <w:sz w:val="24"/>
                <w:lang w:val="en-US" w:eastAsia="zh-CN"/>
              </w:rPr>
              <w:t>10</w:t>
            </w:r>
            <w:r>
              <w:rPr>
                <w:rFonts w:hint="eastAsia" w:ascii="宋体" w:hAnsi="宋体" w:cs="宋体"/>
                <w:kern w:val="0"/>
                <w:sz w:val="24"/>
              </w:rPr>
              <w:t>分；项目方案各方面内容描述相对简单，可行性不高，得</w:t>
            </w:r>
            <w:r>
              <w:rPr>
                <w:rFonts w:hint="eastAsia" w:ascii="宋体" w:hAnsi="宋体" w:cs="宋体"/>
                <w:kern w:val="0"/>
                <w:sz w:val="24"/>
                <w:lang w:val="en-US" w:eastAsia="zh-CN"/>
              </w:rPr>
              <w:t>5</w:t>
            </w:r>
            <w:r>
              <w:rPr>
                <w:rFonts w:hint="eastAsia" w:ascii="宋体" w:hAnsi="宋体" w:cs="宋体"/>
                <w:kern w:val="0"/>
                <w:sz w:val="24"/>
              </w:rPr>
              <w:t>分，项目方案各方面内容描述相对简单，无法达到预期目标，得 1分。 未提供不得分</w:t>
            </w:r>
            <w:r>
              <w:rPr>
                <w:rFonts w:hint="eastAsia" w:ascii="宋体" w:hAnsi="宋体" w:cs="宋体"/>
                <w:sz w:val="24"/>
                <w:lang w:val="en-US" w:eastAsia="zh-CN"/>
              </w:rPr>
              <w:t>。</w:t>
            </w:r>
          </w:p>
        </w:tc>
      </w:tr>
      <w:tr>
        <w:tblPrEx>
          <w:tblCellMar>
            <w:top w:w="0" w:type="dxa"/>
            <w:left w:w="108" w:type="dxa"/>
            <w:bottom w:w="0" w:type="dxa"/>
            <w:right w:w="108" w:type="dxa"/>
          </w:tblCellMar>
        </w:tblPrEx>
        <w:trPr>
          <w:trHeight w:val="987" w:hRule="atLeast"/>
          <w:jc w:val="center"/>
        </w:trPr>
        <w:tc>
          <w:tcPr>
            <w:tcW w:w="6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4</w:t>
            </w:r>
          </w:p>
        </w:tc>
        <w:tc>
          <w:tcPr>
            <w:tcW w:w="1348" w:type="dxa"/>
            <w:tcBorders>
              <w:top w:val="single" w:color="000000" w:sz="4" w:space="0"/>
              <w:left w:val="nil"/>
              <w:bottom w:val="single" w:color="000000" w:sz="4" w:space="0"/>
              <w:right w:val="single" w:color="000000" w:sz="4" w:space="0"/>
            </w:tcBorders>
            <w:vAlign w:val="center"/>
          </w:tcPr>
          <w:p>
            <w:pPr>
              <w:spacing w:line="560" w:lineRule="exact"/>
              <w:jc w:val="center"/>
              <w:rPr>
                <w:rFonts w:ascii="宋体" w:hAnsi="宋体" w:cs="宋体"/>
                <w:kern w:val="0"/>
                <w:sz w:val="24"/>
              </w:rPr>
            </w:pPr>
            <w:r>
              <w:rPr>
                <w:rFonts w:hint="eastAsia" w:ascii="宋体" w:hAnsi="宋体" w:cs="宋体"/>
                <w:sz w:val="24"/>
              </w:rPr>
              <w:t>类似业绩</w:t>
            </w:r>
          </w:p>
        </w:tc>
        <w:tc>
          <w:tcPr>
            <w:tcW w:w="1316" w:type="dxa"/>
            <w:tcBorders>
              <w:top w:val="single" w:color="000000" w:sz="4" w:space="0"/>
              <w:left w:val="nil"/>
              <w:bottom w:val="single" w:color="000000" w:sz="4" w:space="0"/>
              <w:right w:val="single" w:color="000000" w:sz="4" w:space="0"/>
            </w:tcBorders>
            <w:vAlign w:val="center"/>
          </w:tcPr>
          <w:p>
            <w:pPr>
              <w:spacing w:line="560" w:lineRule="exact"/>
              <w:jc w:val="center"/>
              <w:rPr>
                <w:rFonts w:ascii="宋体" w:hAnsi="宋体" w:cs="宋体"/>
                <w:sz w:val="24"/>
              </w:rPr>
            </w:pPr>
            <w:r>
              <w:rPr>
                <w:rFonts w:hint="eastAsia" w:ascii="宋体" w:hAnsi="宋体" w:cs="宋体"/>
                <w:sz w:val="24"/>
                <w:lang w:val="en-US" w:eastAsia="zh-CN"/>
              </w:rPr>
              <w:t>10</w:t>
            </w:r>
            <w:r>
              <w:rPr>
                <w:rFonts w:hint="eastAsia" w:ascii="宋体" w:hAnsi="宋体" w:cs="宋体"/>
                <w:sz w:val="24"/>
              </w:rPr>
              <w:t>分</w:t>
            </w:r>
          </w:p>
        </w:tc>
        <w:tc>
          <w:tcPr>
            <w:tcW w:w="5228" w:type="dxa"/>
            <w:tcBorders>
              <w:top w:val="single" w:color="000000" w:sz="4" w:space="0"/>
              <w:left w:val="nil"/>
              <w:bottom w:val="single" w:color="000000" w:sz="4" w:space="0"/>
              <w:right w:val="single" w:color="000000" w:sz="4" w:space="0"/>
            </w:tcBorders>
            <w:vAlign w:val="center"/>
          </w:tcPr>
          <w:p>
            <w:pPr>
              <w:spacing w:line="360" w:lineRule="auto"/>
              <w:ind w:firstLine="240" w:firstLineChars="100"/>
              <w:rPr>
                <w:rFonts w:ascii="宋体" w:hAnsi="宋体" w:cs="宋体"/>
                <w:sz w:val="24"/>
              </w:rPr>
            </w:pPr>
            <w:r>
              <w:rPr>
                <w:rFonts w:hint="eastAsia" w:ascii="宋体" w:hAnsi="宋体" w:cs="宋体"/>
                <w:sz w:val="24"/>
              </w:rPr>
              <w:t>投标人</w:t>
            </w:r>
            <w:r>
              <w:rPr>
                <w:rFonts w:hint="eastAsia" w:ascii="宋体" w:hAnsi="宋体" w:cs="宋体"/>
                <w:sz w:val="24"/>
                <w:lang w:eastAsia="zh-CN"/>
              </w:rPr>
              <w:t>在疫情之前</w:t>
            </w:r>
            <w:r>
              <w:rPr>
                <w:rFonts w:hint="eastAsia" w:ascii="宋体" w:hAnsi="宋体" w:cs="宋体"/>
                <w:sz w:val="24"/>
              </w:rPr>
              <w:t xml:space="preserve">承担过同类业绩的，每有一项得2分，得够标准分为止。 </w:t>
            </w:r>
          </w:p>
          <w:p>
            <w:pPr>
              <w:spacing w:line="560" w:lineRule="exact"/>
              <w:jc w:val="left"/>
              <w:rPr>
                <w:rFonts w:ascii="宋体" w:hAnsi="宋体" w:cs="宋体"/>
                <w:sz w:val="24"/>
              </w:rPr>
            </w:pPr>
            <w:r>
              <w:rPr>
                <w:rFonts w:hint="eastAsia" w:hAnsi="宋体"/>
                <w:b/>
                <w:bCs/>
                <w:sz w:val="24"/>
              </w:rPr>
              <w:t>注：投标文件中附合同或中标通知书复印件并加盖投标单位公章，否则不得分</w:t>
            </w:r>
            <w:r>
              <w:rPr>
                <w:rFonts w:hint="eastAsia" w:ascii="宋体" w:hAnsi="宋体"/>
                <w:b/>
                <w:bCs/>
                <w:sz w:val="24"/>
              </w:rPr>
              <w:t>。</w:t>
            </w:r>
          </w:p>
        </w:tc>
      </w:tr>
      <w:tr>
        <w:tblPrEx>
          <w:tblCellMar>
            <w:top w:w="0" w:type="dxa"/>
            <w:left w:w="108" w:type="dxa"/>
            <w:bottom w:w="0" w:type="dxa"/>
            <w:right w:w="108" w:type="dxa"/>
          </w:tblCellMar>
        </w:tblPrEx>
        <w:trPr>
          <w:trHeight w:val="987" w:hRule="atLeast"/>
          <w:jc w:val="center"/>
        </w:trPr>
        <w:tc>
          <w:tcPr>
            <w:tcW w:w="630" w:type="dxa"/>
            <w:tcBorders>
              <w:top w:val="single" w:color="000000" w:sz="4" w:space="0"/>
              <w:left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ascii="宋体" w:hAnsi="宋体" w:cs="宋体"/>
                <w:kern w:val="0"/>
                <w:sz w:val="24"/>
              </w:rPr>
              <w:t>5</w:t>
            </w:r>
          </w:p>
        </w:tc>
        <w:tc>
          <w:tcPr>
            <w:tcW w:w="1348" w:type="dxa"/>
            <w:tcBorders>
              <w:top w:val="single" w:color="000000" w:sz="4" w:space="0"/>
              <w:left w:val="nil"/>
              <w:right w:val="single" w:color="000000" w:sz="4" w:space="0"/>
            </w:tcBorders>
            <w:vAlign w:val="center"/>
          </w:tcPr>
          <w:p>
            <w:pPr>
              <w:widowControl/>
              <w:spacing w:line="360" w:lineRule="auto"/>
              <w:jc w:val="center"/>
              <w:rPr>
                <w:rFonts w:ascii="宋体" w:hAnsi="宋体" w:cs="宋体"/>
                <w:sz w:val="24"/>
              </w:rPr>
            </w:pPr>
            <w:r>
              <w:rPr>
                <w:rFonts w:hint="eastAsia" w:ascii="宋体" w:hAnsi="宋体" w:cs="宋体"/>
                <w:sz w:val="24"/>
              </w:rPr>
              <w:t>服务团队</w:t>
            </w:r>
          </w:p>
        </w:tc>
        <w:tc>
          <w:tcPr>
            <w:tcW w:w="131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宋体"/>
                <w:sz w:val="24"/>
              </w:rPr>
            </w:pPr>
            <w:r>
              <w:rPr>
                <w:rFonts w:hint="eastAsia" w:ascii="宋体" w:hAnsi="宋体" w:cs="宋体"/>
                <w:sz w:val="24"/>
                <w:lang w:val="en-US" w:eastAsia="zh-CN"/>
              </w:rPr>
              <w:t>15</w:t>
            </w:r>
            <w:r>
              <w:rPr>
                <w:rFonts w:hint="eastAsia" w:ascii="宋体" w:hAnsi="宋体" w:cs="宋体"/>
                <w:sz w:val="24"/>
              </w:rPr>
              <w:t>分</w:t>
            </w:r>
          </w:p>
        </w:tc>
        <w:tc>
          <w:tcPr>
            <w:tcW w:w="5228" w:type="dxa"/>
            <w:tcBorders>
              <w:top w:val="single" w:color="000000" w:sz="4" w:space="0"/>
              <w:left w:val="nil"/>
              <w:bottom w:val="single" w:color="000000" w:sz="4" w:space="0"/>
              <w:right w:val="single" w:color="000000" w:sz="4" w:space="0"/>
            </w:tcBorders>
            <w:vAlign w:val="center"/>
          </w:tcPr>
          <w:p>
            <w:pPr>
              <w:pStyle w:val="40"/>
              <w:spacing w:line="360" w:lineRule="auto"/>
              <w:ind w:firstLine="0" w:firstLineChars="0"/>
              <w:rPr>
                <w:rFonts w:hint="eastAsia" w:ascii="宋体" w:hAnsi="宋体" w:cs="宋体"/>
                <w:sz w:val="24"/>
              </w:rPr>
            </w:pPr>
            <w:r>
              <w:rPr>
                <w:rFonts w:hint="eastAsia" w:ascii="宋体" w:hAnsi="宋体" w:cs="宋体"/>
                <w:sz w:val="24"/>
              </w:rPr>
              <w:t>服务</w:t>
            </w:r>
            <w:r>
              <w:rPr>
                <w:rFonts w:hint="eastAsia" w:ascii="宋体" w:hAnsi="宋体" w:cs="宋体"/>
                <w:sz w:val="24"/>
                <w:lang w:eastAsia="zh-CN"/>
              </w:rPr>
              <w:t>团队</w:t>
            </w:r>
            <w:r>
              <w:rPr>
                <w:rFonts w:hint="eastAsia" w:ascii="宋体" w:hAnsi="宋体" w:cs="宋体"/>
                <w:sz w:val="24"/>
              </w:rPr>
              <w:t>配备合理，</w:t>
            </w:r>
            <w:r>
              <w:rPr>
                <w:rFonts w:hint="eastAsia" w:ascii="宋体" w:hAnsi="宋体" w:cs="宋体"/>
                <w:sz w:val="24"/>
                <w:lang w:eastAsia="zh-CN"/>
              </w:rPr>
              <w:t>有</w:t>
            </w:r>
            <w:r>
              <w:rPr>
                <w:rFonts w:hint="eastAsia" w:ascii="宋体" w:hAnsi="宋体" w:cs="宋体"/>
                <w:sz w:val="24"/>
                <w:lang w:val="en-US" w:eastAsia="zh-CN"/>
              </w:rPr>
              <w:t>随团接洽服务人员</w:t>
            </w:r>
            <w:r>
              <w:rPr>
                <w:rFonts w:hint="eastAsia" w:ascii="宋体" w:hAnsi="宋体" w:cs="宋体"/>
                <w:sz w:val="24"/>
              </w:rPr>
              <w:t>负责与采购方进行沟通对接</w:t>
            </w:r>
            <w:r>
              <w:rPr>
                <w:rFonts w:hint="eastAsia" w:ascii="宋体" w:hAnsi="宋体" w:cs="宋体"/>
                <w:sz w:val="24"/>
                <w:lang w:eastAsia="zh-CN"/>
              </w:rPr>
              <w:t>，</w:t>
            </w:r>
            <w:r>
              <w:rPr>
                <w:rFonts w:hint="eastAsia" w:ascii="宋体" w:hAnsi="宋体" w:cs="宋体"/>
                <w:sz w:val="24"/>
                <w:lang w:val="en-US" w:eastAsia="zh-CN"/>
              </w:rPr>
              <w:t>有 5 年及以上相关工作经历；人员</w:t>
            </w:r>
            <w:r>
              <w:rPr>
                <w:rFonts w:hint="eastAsia" w:ascii="宋体" w:hAnsi="宋体" w:cs="宋体"/>
                <w:sz w:val="24"/>
              </w:rPr>
              <w:t>分工明确，有具体成员名单（包括但不限于姓名、工作职责、联系方式等），</w:t>
            </w:r>
            <w:r>
              <w:rPr>
                <w:rFonts w:hint="eastAsia" w:ascii="宋体" w:hAnsi="宋体" w:eastAsia="宋体" w:cs="宋体"/>
                <w:color w:val="000000"/>
                <w:kern w:val="0"/>
                <w:sz w:val="24"/>
                <w:szCs w:val="24"/>
                <w:lang w:val="en-US" w:eastAsia="zh-CN" w:bidi="ar"/>
              </w:rPr>
              <w:t>业务能力好（具有证书及外语语言能力）</w:t>
            </w:r>
            <w:r>
              <w:rPr>
                <w:rFonts w:hint="eastAsia" w:ascii="宋体" w:hAnsi="宋体" w:cs="宋体"/>
                <w:color w:val="000000"/>
                <w:kern w:val="0"/>
                <w:sz w:val="24"/>
                <w:szCs w:val="24"/>
                <w:lang w:val="en-US" w:eastAsia="zh-CN" w:bidi="ar"/>
              </w:rPr>
              <w:t>，</w:t>
            </w:r>
            <w:r>
              <w:rPr>
                <w:rFonts w:hint="eastAsia" w:ascii="宋体" w:hAnsi="宋体" w:cs="宋体"/>
                <w:sz w:val="24"/>
                <w:lang w:val="en-US" w:eastAsia="zh-CN"/>
              </w:rPr>
              <w:t>在目的地（巴西、新加坡）有相关资质的行业伙伴并配备优秀的地接服务，能够组织、应对招标方在境外的推介状况，配备在当地居住五年以上、熟悉当地生活方式及贸易规则，能够与当地受众无障碍沟通的优秀专业人员的得15</w:t>
            </w:r>
            <w:r>
              <w:rPr>
                <w:rFonts w:hint="eastAsia" w:ascii="宋体" w:hAnsi="宋体" w:cs="宋体"/>
                <w:sz w:val="24"/>
              </w:rPr>
              <w:t>分；</w:t>
            </w:r>
          </w:p>
          <w:p>
            <w:pPr>
              <w:pStyle w:val="40"/>
              <w:spacing w:line="360" w:lineRule="auto"/>
              <w:ind w:firstLine="0" w:firstLineChars="0"/>
              <w:rPr>
                <w:rFonts w:hint="eastAsia" w:ascii="宋体" w:hAnsi="宋体" w:cs="宋体"/>
                <w:sz w:val="24"/>
              </w:rPr>
            </w:pPr>
            <w:r>
              <w:rPr>
                <w:rFonts w:hint="eastAsia" w:ascii="宋体" w:hAnsi="宋体" w:cs="宋体"/>
                <w:sz w:val="24"/>
              </w:rPr>
              <w:t>服务</w:t>
            </w:r>
            <w:r>
              <w:rPr>
                <w:rFonts w:hint="eastAsia" w:ascii="宋体" w:hAnsi="宋体" w:cs="宋体"/>
                <w:sz w:val="24"/>
                <w:lang w:eastAsia="zh-CN"/>
              </w:rPr>
              <w:t>团队</w:t>
            </w:r>
            <w:r>
              <w:rPr>
                <w:rFonts w:hint="eastAsia" w:ascii="宋体" w:hAnsi="宋体" w:cs="宋体"/>
                <w:sz w:val="24"/>
              </w:rPr>
              <w:t>配备合理，</w:t>
            </w:r>
            <w:r>
              <w:rPr>
                <w:rFonts w:hint="eastAsia" w:ascii="宋体" w:hAnsi="宋体" w:cs="宋体"/>
                <w:sz w:val="24"/>
                <w:lang w:eastAsia="zh-CN"/>
              </w:rPr>
              <w:t>有</w:t>
            </w:r>
            <w:r>
              <w:rPr>
                <w:rFonts w:hint="eastAsia" w:ascii="宋体" w:hAnsi="宋体" w:cs="宋体"/>
                <w:sz w:val="24"/>
                <w:lang w:val="en-US" w:eastAsia="zh-CN"/>
              </w:rPr>
              <w:t>随团接洽服务人员、有 5 年及以上相关工作经历，</w:t>
            </w:r>
            <w:r>
              <w:rPr>
                <w:rFonts w:hint="eastAsia" w:ascii="宋体" w:hAnsi="宋体" w:cs="宋体"/>
                <w:sz w:val="24"/>
              </w:rPr>
              <w:t>工作人员分工比较明确，有具体成员名单</w:t>
            </w:r>
            <w:r>
              <w:rPr>
                <w:rFonts w:hint="eastAsia" w:ascii="宋体" w:hAnsi="宋体" w:cs="宋体"/>
                <w:sz w:val="24"/>
                <w:lang w:eastAsia="zh-CN"/>
              </w:rPr>
              <w:t>，</w:t>
            </w:r>
            <w:r>
              <w:rPr>
                <w:rFonts w:hint="eastAsia" w:ascii="宋体" w:hAnsi="宋体" w:cs="宋体"/>
                <w:sz w:val="24"/>
                <w:lang w:val="en-US" w:eastAsia="zh-CN"/>
              </w:rPr>
              <w:t>配备优秀的地接服务，熟悉当地生活方式及贸易规则</w:t>
            </w:r>
            <w:r>
              <w:rPr>
                <w:rFonts w:hint="eastAsia" w:ascii="宋体" w:hAnsi="宋体" w:cs="宋体"/>
                <w:sz w:val="24"/>
              </w:rPr>
              <w:t>的得</w:t>
            </w:r>
            <w:r>
              <w:rPr>
                <w:rFonts w:hint="eastAsia" w:ascii="宋体" w:hAnsi="宋体" w:cs="宋体"/>
                <w:sz w:val="24"/>
                <w:lang w:val="en-US" w:eastAsia="zh-CN"/>
              </w:rPr>
              <w:t>12</w:t>
            </w:r>
            <w:r>
              <w:rPr>
                <w:rFonts w:hint="eastAsia" w:ascii="宋体" w:hAnsi="宋体" w:cs="宋体"/>
                <w:sz w:val="24"/>
              </w:rPr>
              <w:t>分；</w:t>
            </w:r>
          </w:p>
          <w:p>
            <w:pPr>
              <w:pStyle w:val="40"/>
              <w:spacing w:line="360" w:lineRule="auto"/>
              <w:ind w:firstLine="0" w:firstLineChars="0"/>
              <w:rPr>
                <w:rFonts w:hint="eastAsia" w:ascii="宋体" w:hAnsi="宋体" w:cs="宋体"/>
                <w:sz w:val="24"/>
              </w:rPr>
            </w:pPr>
            <w:r>
              <w:rPr>
                <w:rFonts w:hint="eastAsia" w:ascii="宋体" w:hAnsi="宋体" w:cs="宋体"/>
                <w:sz w:val="24"/>
                <w:lang w:eastAsia="zh-CN"/>
              </w:rPr>
              <w:t>有</w:t>
            </w:r>
            <w:r>
              <w:rPr>
                <w:rFonts w:hint="eastAsia" w:ascii="宋体" w:hAnsi="宋体" w:cs="宋体"/>
                <w:sz w:val="24"/>
                <w:lang w:val="en-US" w:eastAsia="zh-CN"/>
              </w:rPr>
              <w:t>随团接洽服务人员，随团接洽服务人员具有 3-4 年工作经历，</w:t>
            </w:r>
            <w:r>
              <w:rPr>
                <w:rFonts w:hint="eastAsia" w:ascii="宋体" w:hAnsi="宋体" w:cs="宋体"/>
                <w:sz w:val="24"/>
              </w:rPr>
              <w:t>服务团队配备合理，分工明确，有成员名单，但名单内容不具体，</w:t>
            </w:r>
            <w:r>
              <w:rPr>
                <w:rFonts w:hint="eastAsia" w:ascii="宋体" w:hAnsi="宋体" w:cs="宋体"/>
                <w:sz w:val="24"/>
                <w:lang w:val="en-US" w:eastAsia="zh-CN"/>
              </w:rPr>
              <w:t>配备较好的地接服务团队</w:t>
            </w:r>
            <w:r>
              <w:rPr>
                <w:rFonts w:hint="eastAsia" w:ascii="宋体" w:hAnsi="宋体" w:cs="宋体"/>
                <w:sz w:val="24"/>
              </w:rPr>
              <w:t>的得9分；</w:t>
            </w:r>
          </w:p>
          <w:p>
            <w:pPr>
              <w:pStyle w:val="40"/>
              <w:spacing w:line="360" w:lineRule="auto"/>
              <w:ind w:firstLine="0" w:firstLineChars="0"/>
              <w:rPr>
                <w:rFonts w:hint="eastAsia" w:ascii="宋体" w:hAnsi="宋体" w:cs="宋体"/>
                <w:sz w:val="24"/>
              </w:rPr>
            </w:pPr>
            <w:r>
              <w:rPr>
                <w:rFonts w:hint="eastAsia" w:ascii="宋体" w:hAnsi="宋体" w:cs="宋体"/>
                <w:sz w:val="24"/>
                <w:lang w:eastAsia="zh-CN"/>
              </w:rPr>
              <w:t>有</w:t>
            </w:r>
            <w:r>
              <w:rPr>
                <w:rFonts w:hint="eastAsia" w:ascii="宋体" w:hAnsi="宋体" w:cs="宋体"/>
                <w:sz w:val="24"/>
                <w:lang w:val="en-US" w:eastAsia="zh-CN"/>
              </w:rPr>
              <w:t>随团接洽服务人员，随团接洽服务人员具有 3-4 年工作经历，</w:t>
            </w:r>
            <w:r>
              <w:rPr>
                <w:rFonts w:hint="eastAsia" w:ascii="宋体" w:hAnsi="宋体" w:cs="宋体"/>
                <w:sz w:val="24"/>
                <w:lang w:eastAsia="zh-CN"/>
              </w:rPr>
              <w:t>有</w:t>
            </w:r>
            <w:r>
              <w:rPr>
                <w:rFonts w:hint="eastAsia" w:ascii="宋体" w:hAnsi="宋体" w:cs="宋体"/>
                <w:sz w:val="24"/>
              </w:rPr>
              <w:t>配备服务团队，有团队名单，分工不明确的得 6 分；</w:t>
            </w:r>
          </w:p>
          <w:p>
            <w:pPr>
              <w:pStyle w:val="40"/>
              <w:spacing w:line="360" w:lineRule="auto"/>
              <w:ind w:firstLine="0" w:firstLineChars="0"/>
              <w:rPr>
                <w:rFonts w:hint="eastAsia" w:ascii="宋体" w:hAnsi="宋体" w:cs="宋体"/>
                <w:sz w:val="24"/>
              </w:rPr>
            </w:pPr>
            <w:r>
              <w:rPr>
                <w:rFonts w:hint="eastAsia" w:ascii="宋体" w:hAnsi="宋体" w:cs="宋体"/>
                <w:sz w:val="24"/>
                <w:lang w:eastAsia="zh-CN"/>
              </w:rPr>
              <w:t>有</w:t>
            </w:r>
            <w:r>
              <w:rPr>
                <w:rFonts w:hint="eastAsia" w:ascii="宋体" w:hAnsi="宋体" w:cs="宋体"/>
                <w:sz w:val="24"/>
                <w:lang w:val="en-US" w:eastAsia="zh-CN"/>
              </w:rPr>
              <w:t>随团接洽服务人员，随团接洽服务人员具有 3-4 年工作经历。</w:t>
            </w:r>
            <w:r>
              <w:rPr>
                <w:rFonts w:hint="eastAsia" w:ascii="宋体" w:hAnsi="宋体" w:cs="宋体"/>
                <w:sz w:val="24"/>
                <w:lang w:eastAsia="zh-CN"/>
              </w:rPr>
              <w:t>有</w:t>
            </w:r>
            <w:r>
              <w:rPr>
                <w:rFonts w:hint="eastAsia" w:ascii="宋体" w:hAnsi="宋体" w:cs="宋体"/>
                <w:sz w:val="24"/>
              </w:rPr>
              <w:t>配备服务团队</w:t>
            </w:r>
            <w:r>
              <w:rPr>
                <w:rFonts w:hint="eastAsia" w:ascii="宋体" w:hAnsi="宋体" w:cs="宋体"/>
                <w:sz w:val="24"/>
                <w:lang w:eastAsia="zh-CN"/>
              </w:rPr>
              <w:t>但</w:t>
            </w:r>
            <w:r>
              <w:rPr>
                <w:rFonts w:hint="eastAsia" w:ascii="宋体" w:hAnsi="宋体" w:cs="宋体"/>
                <w:sz w:val="24"/>
              </w:rPr>
              <w:t>不合理，分工不明确，团队名单</w:t>
            </w:r>
            <w:r>
              <w:rPr>
                <w:rFonts w:hint="eastAsia" w:ascii="宋体" w:hAnsi="宋体" w:cs="宋体"/>
                <w:sz w:val="24"/>
                <w:lang w:eastAsia="zh-CN"/>
              </w:rPr>
              <w:t>不详细</w:t>
            </w:r>
            <w:r>
              <w:rPr>
                <w:rFonts w:hint="eastAsia" w:ascii="宋体" w:hAnsi="宋体" w:cs="宋体"/>
                <w:sz w:val="24"/>
              </w:rPr>
              <w:t>的得3分；</w:t>
            </w:r>
          </w:p>
          <w:p>
            <w:pPr>
              <w:pStyle w:val="40"/>
              <w:spacing w:line="360" w:lineRule="auto"/>
              <w:ind w:firstLine="0" w:firstLineChars="0"/>
              <w:rPr>
                <w:rFonts w:hint="eastAsia" w:ascii="宋体" w:hAnsi="宋体" w:eastAsia="宋体" w:cs="宋体"/>
                <w:sz w:val="24"/>
                <w:lang w:eastAsia="zh-CN"/>
              </w:rPr>
            </w:pPr>
            <w:r>
              <w:rPr>
                <w:rFonts w:hint="eastAsia" w:ascii="宋体" w:hAnsi="宋体" w:cs="宋体"/>
                <w:sz w:val="24"/>
              </w:rPr>
              <w:t>未提供服务团队的不得分。</w:t>
            </w:r>
            <w:r>
              <w:rPr>
                <w:rFonts w:hint="eastAsia" w:ascii="宋体" w:hAnsi="宋体" w:cs="宋体"/>
                <w:b/>
                <w:bCs/>
                <w:sz w:val="24"/>
                <w:lang w:eastAsia="zh-CN"/>
              </w:rPr>
              <w:t>（投标文件中需提供人员的</w:t>
            </w:r>
            <w:r>
              <w:rPr>
                <w:rFonts w:hint="eastAsia" w:ascii="宋体" w:hAnsi="宋体" w:cs="宋体"/>
                <w:b/>
                <w:bCs/>
                <w:sz w:val="24"/>
                <w:lang w:val="en-US" w:eastAsia="zh-CN"/>
              </w:rPr>
              <w:t>外语语种证书复印件、相关资格证复印件，并加盖公章）</w:t>
            </w:r>
          </w:p>
        </w:tc>
      </w:tr>
      <w:tr>
        <w:tblPrEx>
          <w:tblCellMar>
            <w:top w:w="0" w:type="dxa"/>
            <w:left w:w="108" w:type="dxa"/>
            <w:bottom w:w="0" w:type="dxa"/>
            <w:right w:w="108" w:type="dxa"/>
          </w:tblCellMar>
        </w:tblPrEx>
        <w:trPr>
          <w:trHeight w:val="699" w:hRule="atLeast"/>
          <w:jc w:val="center"/>
        </w:trPr>
        <w:tc>
          <w:tcPr>
            <w:tcW w:w="6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ascii="宋体" w:hAnsi="宋体" w:cs="宋体"/>
                <w:kern w:val="0"/>
                <w:sz w:val="24"/>
              </w:rPr>
              <w:t>6</w:t>
            </w:r>
          </w:p>
        </w:tc>
        <w:tc>
          <w:tcPr>
            <w:tcW w:w="1348"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宋体"/>
                <w:sz w:val="24"/>
              </w:rPr>
            </w:pPr>
          </w:p>
          <w:p>
            <w:pPr>
              <w:widowControl/>
              <w:spacing w:line="360" w:lineRule="auto"/>
              <w:jc w:val="center"/>
              <w:rPr>
                <w:rFonts w:ascii="宋体" w:hAnsi="宋体" w:cs="宋体"/>
                <w:sz w:val="24"/>
              </w:rPr>
            </w:pPr>
            <w:r>
              <w:rPr>
                <w:rFonts w:hint="eastAsia" w:ascii="宋体" w:hAnsi="宋体" w:cs="宋体"/>
                <w:sz w:val="24"/>
              </w:rPr>
              <w:t>服务承诺</w:t>
            </w:r>
          </w:p>
          <w:p>
            <w:pPr>
              <w:widowControl/>
              <w:spacing w:line="360" w:lineRule="auto"/>
              <w:jc w:val="center"/>
              <w:rPr>
                <w:rFonts w:ascii="宋体" w:hAnsi="宋体" w:cs="宋体"/>
                <w:sz w:val="24"/>
              </w:rPr>
            </w:pPr>
          </w:p>
        </w:tc>
        <w:tc>
          <w:tcPr>
            <w:tcW w:w="131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宋体"/>
                <w:sz w:val="24"/>
              </w:rPr>
            </w:pPr>
            <w:r>
              <w:rPr>
                <w:rFonts w:ascii="宋体" w:hAnsi="宋体" w:cs="宋体"/>
                <w:sz w:val="24"/>
              </w:rPr>
              <w:t>10</w:t>
            </w:r>
            <w:r>
              <w:rPr>
                <w:rFonts w:hint="eastAsia" w:ascii="宋体" w:hAnsi="宋体" w:cs="宋体"/>
                <w:sz w:val="24"/>
              </w:rPr>
              <w:t>分</w:t>
            </w:r>
          </w:p>
        </w:tc>
        <w:tc>
          <w:tcPr>
            <w:tcW w:w="5228" w:type="dxa"/>
            <w:tcBorders>
              <w:top w:val="single" w:color="000000" w:sz="4" w:space="0"/>
              <w:left w:val="nil"/>
              <w:bottom w:val="single" w:color="000000" w:sz="4" w:space="0"/>
              <w:right w:val="single" w:color="000000" w:sz="4" w:space="0"/>
            </w:tcBorders>
            <w:vAlign w:val="center"/>
          </w:tcPr>
          <w:p>
            <w:pPr>
              <w:pStyle w:val="40"/>
              <w:spacing w:line="360" w:lineRule="auto"/>
              <w:ind w:firstLine="0" w:firstLineChars="0"/>
              <w:rPr>
                <w:rFonts w:ascii="宋体" w:hAnsi="宋体" w:cs="宋体"/>
                <w:sz w:val="24"/>
              </w:rPr>
            </w:pPr>
            <w:r>
              <w:rPr>
                <w:rFonts w:hint="eastAsia" w:ascii="宋体" w:hAnsi="宋体" w:cs="宋体"/>
                <w:sz w:val="24"/>
              </w:rPr>
              <w:t>根据供应商的服务机制，服务保障措施以及服务承诺、支持方案等是否完善、是否能够充分保障项目需求等进行综合评分，方案内容详实，可操作性强，有针对性，</w:t>
            </w:r>
            <w:r>
              <w:rPr>
                <w:rFonts w:hint="eastAsia" w:ascii="宋体" w:hAnsi="宋体" w:cs="宋体"/>
                <w:sz w:val="24"/>
                <w:lang w:eastAsia="zh-CN"/>
              </w:rPr>
              <w:t>有</w:t>
            </w:r>
            <w:r>
              <w:rPr>
                <w:rFonts w:hint="eastAsia" w:ascii="宋体" w:hAnsi="宋体" w:cs="宋体"/>
                <w:sz w:val="24"/>
              </w:rPr>
              <w:t>服务咨询和响应速度的相关承诺</w:t>
            </w:r>
            <w:r>
              <w:rPr>
                <w:rFonts w:hint="eastAsia" w:ascii="宋体" w:hAnsi="宋体" w:cs="宋体"/>
                <w:sz w:val="24"/>
                <w:lang w:eastAsia="zh-CN"/>
              </w:rPr>
              <w:t>，有</w:t>
            </w:r>
            <w:r>
              <w:rPr>
                <w:rFonts w:hint="eastAsia" w:ascii="宋体" w:hAnsi="宋体" w:cs="宋体"/>
                <w:sz w:val="24"/>
                <w:lang w:val="en-US" w:eastAsia="zh-CN"/>
              </w:rPr>
              <w:t>服务热线电话和质量投诉电话的</w:t>
            </w:r>
            <w:r>
              <w:rPr>
                <w:rFonts w:hint="eastAsia" w:ascii="宋体" w:hAnsi="宋体" w:cs="宋体"/>
                <w:sz w:val="24"/>
              </w:rPr>
              <w:t>得10 分；方案较为完善，内容详实，基本能保障项目需求，有响应速度的承诺</w:t>
            </w:r>
            <w:r>
              <w:rPr>
                <w:rFonts w:hint="eastAsia" w:ascii="宋体" w:hAnsi="宋体" w:cs="宋体"/>
                <w:sz w:val="24"/>
                <w:lang w:eastAsia="zh-CN"/>
              </w:rPr>
              <w:t>、</w:t>
            </w:r>
            <w:r>
              <w:rPr>
                <w:rFonts w:hint="eastAsia" w:ascii="宋体" w:hAnsi="宋体" w:cs="宋体"/>
                <w:sz w:val="24"/>
                <w:lang w:val="en-US" w:eastAsia="zh-CN"/>
              </w:rPr>
              <w:t>服务热线电话和质量投诉电话</w:t>
            </w:r>
            <w:r>
              <w:rPr>
                <w:rFonts w:hint="eastAsia" w:ascii="宋体" w:hAnsi="宋体" w:cs="宋体"/>
                <w:sz w:val="24"/>
              </w:rPr>
              <w:t>的得 7 分；方案较为完善，内容详实，基本能保障项目需求的得4 分；方案内容存在缺漏，不能保障项目采购需求，得1分；未提供服务承诺不得分</w:t>
            </w:r>
          </w:p>
        </w:tc>
      </w:tr>
      <w:tr>
        <w:tblPrEx>
          <w:tblCellMar>
            <w:top w:w="0" w:type="dxa"/>
            <w:left w:w="108" w:type="dxa"/>
            <w:bottom w:w="0" w:type="dxa"/>
            <w:right w:w="108" w:type="dxa"/>
          </w:tblCellMar>
        </w:tblPrEx>
        <w:trPr>
          <w:trHeight w:val="987" w:hRule="atLeast"/>
          <w:jc w:val="center"/>
        </w:trPr>
        <w:tc>
          <w:tcPr>
            <w:tcW w:w="6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7</w:t>
            </w:r>
          </w:p>
        </w:tc>
        <w:tc>
          <w:tcPr>
            <w:tcW w:w="1348"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default"/>
              </w:rPr>
            </w:pPr>
            <w:r>
              <w:rPr>
                <w:rFonts w:hint="eastAsia" w:ascii="宋体" w:hAnsi="宋体" w:eastAsia="宋体" w:cs="宋体"/>
                <w:color w:val="000000"/>
                <w:kern w:val="0"/>
                <w:sz w:val="24"/>
                <w:szCs w:val="24"/>
                <w:lang w:val="en-US" w:eastAsia="zh-CN" w:bidi="ar"/>
              </w:rPr>
              <w:t>疫情防控</w:t>
            </w:r>
          </w:p>
          <w:p>
            <w:pPr>
              <w:keepNext w:val="0"/>
              <w:keepLines w:val="0"/>
              <w:widowControl/>
              <w:suppressLineNumbers w:val="0"/>
              <w:tabs>
                <w:tab w:val="center" w:pos="481"/>
              </w:tabs>
              <w:spacing w:before="0" w:beforeAutospacing="0" w:after="0" w:afterAutospacing="0"/>
              <w:ind w:left="0" w:right="0"/>
              <w:jc w:val="center"/>
              <w:rPr>
                <w:rFonts w:hint="default"/>
              </w:rPr>
            </w:pPr>
            <w:r>
              <w:rPr>
                <w:rFonts w:hint="eastAsia" w:ascii="宋体" w:hAnsi="宋体" w:eastAsia="宋体" w:cs="宋体"/>
                <w:color w:val="000000"/>
                <w:kern w:val="0"/>
                <w:sz w:val="24"/>
                <w:szCs w:val="24"/>
                <w:lang w:val="en-US" w:eastAsia="zh-CN" w:bidi="ar"/>
              </w:rPr>
              <w:t>措施</w:t>
            </w:r>
          </w:p>
          <w:p>
            <w:pPr>
              <w:keepNext w:val="0"/>
              <w:keepLines w:val="0"/>
              <w:suppressLineNumbers w:val="0"/>
              <w:snapToGrid w:val="0"/>
              <w:spacing w:before="0" w:beforeAutospacing="0" w:after="0" w:afterAutospacing="0" w:line="560" w:lineRule="exact"/>
              <w:ind w:left="0" w:leftChars="0" w:right="0" w:rightChars="0"/>
              <w:jc w:val="left"/>
              <w:textAlignment w:val="baseline"/>
              <w:rPr>
                <w:rFonts w:hint="eastAsia" w:ascii="宋体" w:hAnsi="宋体" w:cs="宋体"/>
                <w:sz w:val="24"/>
              </w:rPr>
            </w:pPr>
          </w:p>
        </w:tc>
        <w:tc>
          <w:tcPr>
            <w:tcW w:w="1316" w:type="dxa"/>
            <w:tcBorders>
              <w:top w:val="single" w:color="000000" w:sz="4" w:space="0"/>
              <w:left w:val="nil"/>
              <w:bottom w:val="single" w:color="000000" w:sz="4" w:space="0"/>
              <w:right w:val="single" w:color="000000" w:sz="4" w:space="0"/>
            </w:tcBorders>
            <w:vAlign w:val="center"/>
          </w:tcPr>
          <w:p>
            <w:pPr>
              <w:spacing w:line="560" w:lineRule="exact"/>
              <w:jc w:val="center"/>
              <w:rPr>
                <w:rFonts w:hint="eastAsia" w:ascii="宋体" w:hAnsi="宋体" w:cs="宋体"/>
                <w:sz w:val="24"/>
                <w:lang w:val="en-US" w:eastAsia="zh-CN"/>
              </w:rPr>
            </w:pPr>
            <w:r>
              <w:rPr>
                <w:rFonts w:hint="eastAsia" w:ascii="宋体" w:hAnsi="宋体" w:cs="宋体"/>
                <w:sz w:val="24"/>
                <w:lang w:val="en-US" w:eastAsia="zh-CN"/>
              </w:rPr>
              <w:t>5分</w:t>
            </w:r>
          </w:p>
        </w:tc>
        <w:tc>
          <w:tcPr>
            <w:tcW w:w="5228" w:type="dxa"/>
            <w:tcBorders>
              <w:top w:val="single" w:color="000000" w:sz="4" w:space="0"/>
              <w:left w:val="nil"/>
              <w:bottom w:val="single" w:color="000000" w:sz="4" w:space="0"/>
              <w:right w:val="single" w:color="000000" w:sz="4" w:space="0"/>
            </w:tcBorders>
            <w:vAlign w:val="center"/>
          </w:tcPr>
          <w:p>
            <w:pPr>
              <w:spacing w:line="560" w:lineRule="exact"/>
              <w:jc w:val="left"/>
              <w:rPr>
                <w:rFonts w:hint="eastAsia" w:ascii="宋体" w:hAnsi="宋体" w:cs="宋体"/>
                <w:sz w:val="24"/>
              </w:rPr>
            </w:pPr>
            <w:r>
              <w:rPr>
                <w:rFonts w:hint="eastAsia" w:ascii="宋体" w:hAnsi="宋体" w:cs="宋体"/>
                <w:sz w:val="24"/>
                <w:lang w:val="en-US" w:eastAsia="zh-CN"/>
              </w:rPr>
              <w:t xml:space="preserve">投标人根据项目需求实施特点，制定疫情防控措施。制定的疫情防控措施防疫防控全面、操作性强、可行性高的得5分； 投标人根据采购需求实施特点，制定疫情防控措施。制定的疫情防控措施防疫防控较全面、但操作性、可行性不高的得2分；未提供不得分。 </w:t>
            </w:r>
          </w:p>
        </w:tc>
      </w:tr>
    </w:tbl>
    <w:p>
      <w:pPr>
        <w:pStyle w:val="24"/>
        <w:spacing w:before="156" w:beforeLines="50" w:after="312" w:afterLines="100" w:line="360" w:lineRule="auto"/>
        <w:jc w:val="left"/>
        <w:rPr>
          <w:rFonts w:ascii="Times New Roman" w:hAnsi="Times New Roman"/>
          <w:b w:val="0"/>
          <w:bCs w:val="0"/>
          <w:color w:val="000000"/>
          <w:sz w:val="24"/>
          <w:szCs w:val="24"/>
        </w:rPr>
      </w:pPr>
      <w:bookmarkStart w:id="174" w:name="_Toc31624"/>
      <w:r>
        <w:rPr>
          <w:rFonts w:ascii="Times New Roman" w:hAnsi="Times New Roman"/>
          <w:b w:val="0"/>
          <w:bCs w:val="0"/>
          <w:color w:val="000000"/>
          <w:sz w:val="24"/>
          <w:szCs w:val="24"/>
        </w:rPr>
        <w:t>评标要求</w:t>
      </w:r>
      <w:bookmarkEnd w:id="165"/>
      <w:bookmarkEnd w:id="166"/>
      <w:bookmarkEnd w:id="167"/>
      <w:bookmarkEnd w:id="168"/>
      <w:bookmarkEnd w:id="169"/>
      <w:bookmarkEnd w:id="173"/>
      <w:bookmarkEnd w:id="174"/>
    </w:p>
    <w:bookmarkEnd w:id="170"/>
    <w:bookmarkEnd w:id="171"/>
    <w:bookmarkEnd w:id="172"/>
    <w:p>
      <w:pPr>
        <w:pStyle w:val="24"/>
        <w:numPr>
          <w:ilvl w:val="0"/>
          <w:numId w:val="1"/>
        </w:numPr>
        <w:spacing w:before="156" w:beforeLines="50" w:after="312" w:afterLines="100" w:line="560" w:lineRule="exact"/>
        <w:ind w:firstLine="360" w:firstLineChars="150"/>
        <w:jc w:val="left"/>
        <w:rPr>
          <w:rFonts w:ascii="Times New Roman" w:hAnsi="Times New Roman"/>
          <w:b w:val="0"/>
          <w:bCs w:val="0"/>
          <w:sz w:val="24"/>
          <w:szCs w:val="24"/>
        </w:rPr>
      </w:pPr>
      <w:bookmarkStart w:id="175" w:name="_Toc22560"/>
      <w:bookmarkStart w:id="176" w:name="_Toc20632"/>
      <w:r>
        <w:rPr>
          <w:rFonts w:ascii="Times New Roman" w:hAnsi="Times New Roman"/>
          <w:b w:val="0"/>
          <w:bCs w:val="0"/>
          <w:sz w:val="24"/>
          <w:szCs w:val="24"/>
        </w:rPr>
        <w:t>商务标部分：（1）如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5"/>
      <w:bookmarkEnd w:id="176"/>
      <w:bookmarkStart w:id="177" w:name="_Toc14792753"/>
      <w:bookmarkStart w:id="178" w:name="_Toc536107857"/>
    </w:p>
    <w:p>
      <w:pPr>
        <w:pStyle w:val="24"/>
        <w:spacing w:before="156" w:beforeLines="50" w:after="312" w:afterLines="100" w:line="560" w:lineRule="exact"/>
        <w:ind w:firstLine="480" w:firstLineChars="200"/>
        <w:jc w:val="left"/>
        <w:rPr>
          <w:rFonts w:ascii="Times New Roman" w:hAnsi="Times New Roman"/>
          <w:b w:val="0"/>
          <w:bCs w:val="0"/>
          <w:sz w:val="24"/>
          <w:szCs w:val="24"/>
        </w:rPr>
      </w:pPr>
      <w:bookmarkStart w:id="179" w:name="_Toc719"/>
      <w:bookmarkStart w:id="180" w:name="_Toc23757"/>
      <w:r>
        <w:rPr>
          <w:rFonts w:ascii="Times New Roman" w:hAnsi="Times New Roman"/>
          <w:b w:val="0"/>
          <w:bCs w:val="0"/>
          <w:sz w:val="24"/>
          <w:szCs w:val="24"/>
        </w:rPr>
        <w:t>（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10%的价格扣除，但必须提供由省级以上监狱管理局、戒毒管理局（含新疆生产建设兵团）出具的属于监狱企业的证明文件，否则评审时不予价格扣除优惠。</w:t>
      </w:r>
      <w:bookmarkEnd w:id="177"/>
      <w:bookmarkEnd w:id="178"/>
      <w:bookmarkEnd w:id="179"/>
      <w:bookmarkEnd w:id="180"/>
    </w:p>
    <w:p>
      <w:pPr>
        <w:spacing w:line="480" w:lineRule="auto"/>
        <w:ind w:firstLine="480" w:firstLineChars="200"/>
        <w:rPr>
          <w:sz w:val="24"/>
        </w:rPr>
      </w:pPr>
      <w:r>
        <w:rPr>
          <w:sz w:val="24"/>
        </w:rPr>
        <w:t>（3）根据财库【2017】141号文件规定，在政府采购活动中，残疾人福利性单位视同小型、微型企业，享受预留份额、评审中价格扣除10%的促进中小企业发展的政府采购政策。向残疾人福利性单位采购的份额，计入面向中小企业采购的统计数据。残疾人福利性单位属于小型、微型企业的，不重复享受政策。符合条件的残疾人福利性单位在参加政府采购活动时，应当提供本通知规定的《残疾人福利性单位声明函》（见投标人格式附表），并对声明的真实性负责。任何单位或者个人在政府采购活动中均不要求残疾人福利性单位提供其他证明声明函内容的材料。</w:t>
      </w:r>
    </w:p>
    <w:p>
      <w:pPr>
        <w:spacing w:line="480" w:lineRule="auto"/>
        <w:ind w:firstLine="480" w:firstLineChars="200"/>
        <w:rPr>
          <w:sz w:val="24"/>
        </w:rPr>
      </w:pPr>
      <w:r>
        <w:rPr>
          <w:sz w:val="24"/>
        </w:rPr>
        <w:t>（4）根据财库【2020】46号文件规定，在政府采购活动中，供应商提供的货物、工程或者服务符合下列情形的，享受本办法规定的中小企业扶持政策：</w:t>
      </w:r>
    </w:p>
    <w:p>
      <w:pPr>
        <w:spacing w:line="480" w:lineRule="auto"/>
        <w:ind w:firstLine="480" w:firstLineChars="200"/>
        <w:rPr>
          <w:sz w:val="24"/>
        </w:rPr>
      </w:pPr>
      <w:r>
        <w:rPr>
          <w:sz w:val="24"/>
        </w:rPr>
        <w:t xml:space="preserve">（一）在货物采购项目中，货物由中小企业制造，即货物由中小企业生产且使用该中小企业商号或者注册商标； </w:t>
      </w:r>
    </w:p>
    <w:p>
      <w:pPr>
        <w:spacing w:line="480" w:lineRule="auto"/>
        <w:ind w:firstLine="480" w:firstLineChars="200"/>
        <w:rPr>
          <w:sz w:val="24"/>
        </w:rPr>
      </w:pPr>
      <w:r>
        <w:rPr>
          <w:sz w:val="24"/>
        </w:rPr>
        <w:t xml:space="preserve">（二）在工程采购项目中，工程由中小企业承建，即工程施工单位为中小企业； </w:t>
      </w:r>
    </w:p>
    <w:p>
      <w:pPr>
        <w:spacing w:line="480" w:lineRule="auto"/>
        <w:ind w:firstLine="480" w:firstLineChars="200"/>
        <w:rPr>
          <w:sz w:val="24"/>
        </w:rPr>
      </w:pPr>
      <w:r>
        <w:rPr>
          <w:sz w:val="24"/>
        </w:rPr>
        <w:t>（三）在服务采购项目中，服务由中小企业承接，即提供服务的人员为中小企业依照《中华人民共和国劳动合同法》订立劳动合同的从业人员。</w:t>
      </w:r>
    </w:p>
    <w:p>
      <w:pPr>
        <w:spacing w:line="480" w:lineRule="auto"/>
        <w:ind w:firstLine="480" w:firstLineChars="200"/>
        <w:rPr>
          <w:sz w:val="24"/>
        </w:rPr>
      </w:pPr>
      <w:r>
        <w:rPr>
          <w:sz w:val="24"/>
        </w:rPr>
        <w:t>在货物采购项目中，供应商提供的货物既有中小企业制造货物，也有大型企业制造货物的，不享受本办法规定的中小企业扶持政策。</w:t>
      </w:r>
    </w:p>
    <w:p>
      <w:pPr>
        <w:spacing w:line="480" w:lineRule="auto"/>
        <w:ind w:firstLine="480" w:firstLineChars="200"/>
        <w:rPr>
          <w:sz w:val="24"/>
        </w:rPr>
      </w:pPr>
      <w:r>
        <w:rPr>
          <w:sz w:val="24"/>
        </w:rPr>
        <w:t>以联合体形式参加政府采购活动，联合体各方均为中小企业的，联合体视同中小企业。其中，联合体各方均为小微企业的，联合体视同小微企业。</w:t>
      </w:r>
    </w:p>
    <w:p>
      <w:pPr>
        <w:spacing w:line="480" w:lineRule="auto"/>
        <w:ind w:firstLine="480" w:firstLineChars="200"/>
        <w:rPr>
          <w:sz w:val="24"/>
        </w:rPr>
      </w:pPr>
      <w:r>
        <w:rPr>
          <w:sz w:val="24"/>
        </w:rPr>
        <w:t>投标人为中小企业的，投标总价给予（货物、服务项目为10%）（工程项目为3%）的扣除，用扣除后的价格参与价格评审，投标人须提供财库【2020】46号所规定的《中小企业声明函》（见投标人格式附表）。</w:t>
      </w:r>
      <w:bookmarkStart w:id="181" w:name="_Toc14792755"/>
      <w:bookmarkStart w:id="182" w:name="_Toc536107859"/>
    </w:p>
    <w:p>
      <w:pPr>
        <w:spacing w:line="480" w:lineRule="auto"/>
        <w:ind w:firstLine="480" w:firstLineChars="200"/>
        <w:rPr>
          <w:sz w:val="24"/>
        </w:rPr>
      </w:pPr>
      <w:r>
        <w:rPr>
          <w:sz w:val="24"/>
        </w:rPr>
        <w:t>2、技术标部分、服务方案情况等由评委对各投标书进行综合比较各投标人的响应程度后分项打分。打分表作为招标归档资料保存。</w:t>
      </w:r>
      <w:bookmarkEnd w:id="181"/>
      <w:bookmarkEnd w:id="182"/>
    </w:p>
    <w:p>
      <w:pPr>
        <w:spacing w:line="480" w:lineRule="auto"/>
        <w:ind w:firstLine="480" w:firstLineChars="200"/>
        <w:rPr>
          <w:color w:val="000000"/>
          <w:sz w:val="24"/>
        </w:rPr>
      </w:pPr>
      <w:r>
        <w:rPr>
          <w:sz w:val="24"/>
        </w:rPr>
        <w:t>3、采购人应当确定排名第一的中标候选人为中标人。中标或者成交供应商拒绝与采购人签订合同的，采购人可以按照评审报告推荐的中标或者成交候选人名单排序，确定下一候选人为中标或者成交供应商，也可以重新开展政府采购活动。</w:t>
      </w:r>
    </w:p>
    <w:p>
      <w:pPr>
        <w:widowControl/>
        <w:tabs>
          <w:tab w:val="left" w:pos="540"/>
        </w:tabs>
        <w:spacing w:line="560" w:lineRule="exact"/>
        <w:ind w:firstLine="480" w:firstLineChars="200"/>
        <w:rPr>
          <w:sz w:val="24"/>
        </w:rPr>
      </w:pPr>
      <w:r>
        <w:rPr>
          <w:sz w:val="24"/>
        </w:rPr>
        <w:t>19.10 根据《政府采购促进中小企业发展管理办法》（财库[2020]46号）、《财政部司法部关于政府采购支持监狱企业发展有关问题的通知》（财库〔2014〕68号）和《三部门联合发布关于促进残疾人就业政府采购政策的通知》（</w:t>
      </w:r>
      <w:bookmarkStart w:id="183" w:name="sendNo"/>
      <w:r>
        <w:rPr>
          <w:sz w:val="24"/>
        </w:rPr>
        <w:t>财库〔</w:t>
      </w:r>
      <w:bookmarkEnd w:id="183"/>
      <w:r>
        <w:rPr>
          <w:sz w:val="24"/>
        </w:rPr>
        <w:t>2017〕141号）的规定，对满足价格扣除条件且在响应文件中提交了《中小企业声明函》、《残疾人福利性单位声明函》相关属于监狱企业的证明文件的供应商，按照相关价格扣除规定和供应商须知前附表要求执行。</w:t>
      </w:r>
    </w:p>
    <w:p>
      <w:pPr>
        <w:widowControl/>
        <w:tabs>
          <w:tab w:val="left" w:pos="540"/>
        </w:tabs>
        <w:spacing w:line="560" w:lineRule="exact"/>
        <w:ind w:firstLine="480" w:firstLineChars="200"/>
        <w:rPr>
          <w:sz w:val="24"/>
        </w:rPr>
      </w:pPr>
      <w:r>
        <w:rPr>
          <w:sz w:val="24"/>
        </w:rPr>
        <w:t>19.11落实其他政府采购政策条款，具体详见供应商须知前附表。</w:t>
      </w:r>
    </w:p>
    <w:p>
      <w:pPr>
        <w:pStyle w:val="4"/>
        <w:spacing w:before="0" w:after="0" w:line="560" w:lineRule="exact"/>
        <w:ind w:firstLine="480" w:firstLineChars="200"/>
        <w:rPr>
          <w:rFonts w:ascii="Times New Roman"/>
          <w:szCs w:val="24"/>
          <w:u w:val="none"/>
        </w:rPr>
      </w:pPr>
      <w:bookmarkStart w:id="184" w:name="_Toc515647783"/>
      <w:bookmarkStart w:id="185" w:name="_Toc2582289"/>
      <w:bookmarkStart w:id="186" w:name="_Toc6092"/>
      <w:bookmarkStart w:id="187" w:name="_Toc532473475"/>
      <w:bookmarkStart w:id="188" w:name="_Toc4950"/>
      <w:bookmarkStart w:id="189" w:name="_Toc520356167"/>
      <w:r>
        <w:rPr>
          <w:rFonts w:ascii="Times New Roman"/>
          <w:szCs w:val="24"/>
          <w:u w:val="none"/>
        </w:rPr>
        <w:t>20.</w:t>
      </w:r>
      <w:bookmarkEnd w:id="184"/>
      <w:r>
        <w:rPr>
          <w:rFonts w:ascii="Times New Roman"/>
          <w:szCs w:val="24"/>
          <w:u w:val="none"/>
        </w:rPr>
        <w:t>响应无效</w:t>
      </w:r>
      <w:bookmarkEnd w:id="185"/>
      <w:bookmarkEnd w:id="186"/>
      <w:bookmarkEnd w:id="187"/>
      <w:bookmarkEnd w:id="188"/>
    </w:p>
    <w:p>
      <w:pPr>
        <w:spacing w:line="560" w:lineRule="exact"/>
        <w:ind w:firstLine="480" w:firstLineChars="200"/>
        <w:rPr>
          <w:sz w:val="24"/>
        </w:rPr>
      </w:pPr>
      <w:r>
        <w:rPr>
          <w:sz w:val="24"/>
        </w:rPr>
        <w:t>20.1 如发现下列情况之一的，其响应将被认定为响应</w:t>
      </w:r>
      <w:r>
        <w:rPr>
          <w:bCs/>
          <w:sz w:val="24"/>
        </w:rPr>
        <w:t>无效</w:t>
      </w:r>
      <w:r>
        <w:rPr>
          <w:sz w:val="24"/>
        </w:rPr>
        <w:t>：</w:t>
      </w:r>
    </w:p>
    <w:p>
      <w:pPr>
        <w:spacing w:line="560" w:lineRule="exact"/>
        <w:ind w:firstLine="480" w:firstLineChars="200"/>
        <w:rPr>
          <w:sz w:val="24"/>
        </w:rPr>
      </w:pPr>
      <w:r>
        <w:rPr>
          <w:sz w:val="24"/>
        </w:rPr>
        <w:t>20.1.1 未按照磋商文件规定要求签署、盖章的；</w:t>
      </w:r>
    </w:p>
    <w:p>
      <w:pPr>
        <w:spacing w:line="560" w:lineRule="exact"/>
        <w:ind w:firstLine="480" w:firstLineChars="200"/>
        <w:rPr>
          <w:sz w:val="24"/>
        </w:rPr>
      </w:pPr>
      <w:r>
        <w:rPr>
          <w:sz w:val="24"/>
        </w:rPr>
        <w:t>20.1.2 未满足响应文件中的实质性要求；</w:t>
      </w:r>
    </w:p>
    <w:p>
      <w:pPr>
        <w:spacing w:line="560" w:lineRule="exact"/>
        <w:ind w:firstLine="480" w:firstLineChars="200"/>
        <w:rPr>
          <w:sz w:val="24"/>
        </w:rPr>
      </w:pPr>
      <w:r>
        <w:rPr>
          <w:sz w:val="24"/>
        </w:rPr>
        <w:t>20.1.3 属于串通投标，或者依法被视为串通投标；</w:t>
      </w:r>
    </w:p>
    <w:p>
      <w:pPr>
        <w:spacing w:line="560" w:lineRule="exact"/>
        <w:ind w:firstLine="480" w:firstLineChars="200"/>
        <w:rPr>
          <w:sz w:val="24"/>
        </w:rPr>
      </w:pPr>
      <w:r>
        <w:rPr>
          <w:sz w:val="24"/>
        </w:rPr>
        <w:t>20.1.4 响应文件含有采购人不能接受的附加条件的；</w:t>
      </w:r>
    </w:p>
    <w:p>
      <w:pPr>
        <w:spacing w:line="560" w:lineRule="exact"/>
        <w:ind w:firstLine="480" w:firstLineChars="200"/>
        <w:rPr>
          <w:sz w:val="24"/>
        </w:rPr>
      </w:pPr>
      <w:r>
        <w:rPr>
          <w:sz w:val="24"/>
        </w:rPr>
        <w:t>20.1.5 属于磋商文件规定的其他响应</w:t>
      </w:r>
      <w:r>
        <w:rPr>
          <w:bCs/>
          <w:sz w:val="24"/>
        </w:rPr>
        <w:t>无效</w:t>
      </w:r>
      <w:r>
        <w:rPr>
          <w:sz w:val="24"/>
        </w:rPr>
        <w:t>情形；</w:t>
      </w:r>
    </w:p>
    <w:p>
      <w:pPr>
        <w:tabs>
          <w:tab w:val="left" w:pos="0"/>
        </w:tabs>
        <w:spacing w:line="560" w:lineRule="exact"/>
        <w:ind w:firstLine="480" w:firstLineChars="200"/>
        <w:rPr>
          <w:sz w:val="24"/>
        </w:rPr>
      </w:pPr>
      <w:r>
        <w:rPr>
          <w:sz w:val="24"/>
        </w:rPr>
        <w:t>20.1.6 不符合政府采购法律法规和磋商文件中规定的其他实质性要求的。</w:t>
      </w:r>
    </w:p>
    <w:bookmarkEnd w:id="189"/>
    <w:p>
      <w:pPr>
        <w:pStyle w:val="4"/>
        <w:spacing w:before="0" w:after="0" w:line="560" w:lineRule="exact"/>
        <w:ind w:firstLine="480" w:firstLineChars="200"/>
        <w:rPr>
          <w:rFonts w:ascii="Times New Roman"/>
          <w:szCs w:val="24"/>
          <w:u w:val="none"/>
        </w:rPr>
      </w:pPr>
      <w:bookmarkStart w:id="190" w:name="_Toc24972"/>
      <w:bookmarkStart w:id="191" w:name="_Toc31289"/>
      <w:bookmarkStart w:id="192" w:name="_Toc515647786"/>
      <w:bookmarkStart w:id="193" w:name="_Toc2582292"/>
      <w:bookmarkStart w:id="194" w:name="_Toc532473478"/>
      <w:bookmarkStart w:id="195" w:name="_Toc520356169"/>
      <w:r>
        <w:rPr>
          <w:rFonts w:ascii="Times New Roman"/>
          <w:szCs w:val="24"/>
          <w:u w:val="none"/>
        </w:rPr>
        <w:t>21.保密</w:t>
      </w:r>
      <w:bookmarkEnd w:id="190"/>
      <w:bookmarkEnd w:id="191"/>
      <w:bookmarkEnd w:id="192"/>
      <w:r>
        <w:rPr>
          <w:rFonts w:ascii="Times New Roman"/>
          <w:szCs w:val="24"/>
          <w:u w:val="none"/>
        </w:rPr>
        <w:t>要求</w:t>
      </w:r>
      <w:bookmarkEnd w:id="193"/>
      <w:bookmarkEnd w:id="194"/>
    </w:p>
    <w:p>
      <w:pPr>
        <w:spacing w:line="560" w:lineRule="exact"/>
        <w:ind w:firstLine="480" w:firstLineChars="200"/>
        <w:rPr>
          <w:sz w:val="24"/>
        </w:rPr>
      </w:pPr>
      <w:r>
        <w:rPr>
          <w:sz w:val="24"/>
        </w:rPr>
        <w:t>21.1 磋商将在严格保密的情况下进行。</w:t>
      </w:r>
    </w:p>
    <w:p>
      <w:pPr>
        <w:spacing w:line="560" w:lineRule="exact"/>
        <w:ind w:firstLine="480" w:firstLineChars="200"/>
        <w:rPr>
          <w:rFonts w:ascii="Times New Roman" w:hAnsi="Times New Roman"/>
        </w:rPr>
      </w:pPr>
      <w:r>
        <w:rPr>
          <w:sz w:val="24"/>
        </w:rPr>
        <w:t>21.2 有关人员应当遵守评审工作纪律，不得泄露评审文件、评审情况和从评审中获悉的国家秘密、商业秘密。</w:t>
      </w:r>
      <w:bookmarkEnd w:id="195"/>
      <w:bookmarkStart w:id="196" w:name="_Toc216582810"/>
      <w:bookmarkStart w:id="197" w:name="_Toc532473479"/>
      <w:bookmarkStart w:id="198" w:name="_Toc23904"/>
      <w:bookmarkStart w:id="199" w:name="_Toc2582293"/>
      <w:bookmarkStart w:id="200" w:name="_Toc515647787"/>
      <w:bookmarkStart w:id="201" w:name="_Toc12143"/>
      <w:bookmarkStart w:id="202" w:name="_Toc17293"/>
    </w:p>
    <w:p>
      <w:pPr>
        <w:pStyle w:val="2"/>
        <w:spacing w:line="560" w:lineRule="exact"/>
        <w:jc w:val="center"/>
        <w:rPr>
          <w:rFonts w:ascii="Times New Roman" w:hAnsi="Times New Roman" w:eastAsia="宋体" w:cs="Times New Roman"/>
          <w:b w:val="0"/>
          <w:bCs w:val="0"/>
          <w:kern w:val="2"/>
          <w:sz w:val="28"/>
          <w:szCs w:val="28"/>
          <w:lang w:val="en-US" w:eastAsia="zh-CN" w:bidi="ar-SA"/>
        </w:rPr>
      </w:pPr>
      <w:r>
        <w:rPr>
          <w:rFonts w:ascii="Times New Roman" w:hAnsi="Times New Roman" w:eastAsia="宋体" w:cs="Times New Roman"/>
          <w:b w:val="0"/>
          <w:bCs w:val="0"/>
          <w:kern w:val="2"/>
          <w:sz w:val="28"/>
          <w:szCs w:val="28"/>
          <w:lang w:val="en-US" w:eastAsia="zh-CN" w:bidi="ar-SA"/>
        </w:rPr>
        <w:t>（六）确定</w:t>
      </w:r>
      <w:bookmarkEnd w:id="196"/>
      <w:bookmarkEnd w:id="197"/>
      <w:bookmarkEnd w:id="198"/>
      <w:bookmarkEnd w:id="199"/>
      <w:bookmarkEnd w:id="200"/>
      <w:bookmarkEnd w:id="201"/>
      <w:r>
        <w:rPr>
          <w:rFonts w:ascii="Times New Roman" w:hAnsi="Times New Roman" w:eastAsia="宋体" w:cs="Times New Roman"/>
          <w:b w:val="0"/>
          <w:bCs w:val="0"/>
          <w:kern w:val="2"/>
          <w:sz w:val="28"/>
          <w:szCs w:val="28"/>
          <w:lang w:val="en-US" w:eastAsia="zh-CN" w:bidi="ar-SA"/>
        </w:rPr>
        <w:t>成交</w:t>
      </w:r>
      <w:bookmarkEnd w:id="202"/>
    </w:p>
    <w:p>
      <w:pPr>
        <w:pStyle w:val="4"/>
        <w:spacing w:before="0" w:after="0" w:line="560" w:lineRule="exact"/>
        <w:ind w:firstLine="480" w:firstLineChars="200"/>
        <w:rPr>
          <w:rFonts w:ascii="Times New Roman"/>
          <w:szCs w:val="24"/>
          <w:u w:val="none"/>
        </w:rPr>
      </w:pPr>
      <w:bookmarkStart w:id="203" w:name="_Toc23617"/>
      <w:bookmarkStart w:id="204" w:name="_Toc532473480"/>
      <w:bookmarkStart w:id="205" w:name="_Toc515647788"/>
      <w:bookmarkStart w:id="206" w:name="_Toc520356170"/>
      <w:bookmarkStart w:id="207" w:name="_Toc2582294"/>
      <w:bookmarkStart w:id="208" w:name="_Ref467307010"/>
      <w:bookmarkStart w:id="209" w:name="_Toc23762"/>
      <w:r>
        <w:rPr>
          <w:rFonts w:ascii="Times New Roman"/>
          <w:szCs w:val="24"/>
          <w:u w:val="none"/>
        </w:rPr>
        <w:t>22.成交候选人的确定原则及标准</w:t>
      </w:r>
      <w:bookmarkEnd w:id="203"/>
      <w:bookmarkEnd w:id="204"/>
      <w:bookmarkEnd w:id="205"/>
      <w:bookmarkEnd w:id="206"/>
      <w:bookmarkEnd w:id="207"/>
      <w:bookmarkEnd w:id="208"/>
      <w:bookmarkEnd w:id="209"/>
    </w:p>
    <w:p>
      <w:pPr>
        <w:spacing w:line="560" w:lineRule="exact"/>
        <w:ind w:firstLine="480" w:firstLineChars="200"/>
        <w:rPr>
          <w:sz w:val="24"/>
        </w:rPr>
      </w:pPr>
      <w:r>
        <w:rPr>
          <w:sz w:val="24"/>
        </w:rPr>
        <w:t>22.1 除磋商小组受采购人委托直接确定成交供应商的情形外，磋商小组应当根据综合评分情况，按照评审得分由高到低顺序推荐成交候选供应商。</w:t>
      </w:r>
    </w:p>
    <w:p>
      <w:pPr>
        <w:pStyle w:val="4"/>
        <w:tabs>
          <w:tab w:val="left" w:pos="900"/>
        </w:tabs>
        <w:spacing w:before="0" w:after="0" w:line="560" w:lineRule="exact"/>
        <w:ind w:firstLine="480" w:firstLineChars="200"/>
        <w:rPr>
          <w:rFonts w:ascii="Times New Roman"/>
          <w:szCs w:val="24"/>
          <w:u w:val="none"/>
        </w:rPr>
      </w:pPr>
      <w:bookmarkStart w:id="210" w:name="_Toc520356171"/>
      <w:bookmarkStart w:id="211" w:name="_Toc9653"/>
      <w:bookmarkStart w:id="212" w:name="_Toc532473481"/>
      <w:bookmarkStart w:id="213" w:name="_Toc515647789"/>
      <w:bookmarkStart w:id="214" w:name="_Toc2582295"/>
      <w:bookmarkStart w:id="215" w:name="_Toc23951"/>
      <w:r>
        <w:rPr>
          <w:rFonts w:ascii="Times New Roman"/>
          <w:szCs w:val="24"/>
          <w:u w:val="none"/>
        </w:rPr>
        <w:t>2</w:t>
      </w:r>
      <w:bookmarkEnd w:id="210"/>
      <w:r>
        <w:rPr>
          <w:rFonts w:ascii="Times New Roman"/>
          <w:szCs w:val="24"/>
          <w:u w:val="none"/>
        </w:rPr>
        <w:t>3.确定成交候选人和</w:t>
      </w:r>
      <w:bookmarkEnd w:id="211"/>
      <w:bookmarkEnd w:id="212"/>
      <w:bookmarkEnd w:id="213"/>
      <w:bookmarkEnd w:id="214"/>
      <w:bookmarkEnd w:id="215"/>
      <w:r>
        <w:rPr>
          <w:rFonts w:ascii="Times New Roman"/>
          <w:szCs w:val="24"/>
          <w:u w:val="none"/>
        </w:rPr>
        <w:t>成交供应商</w:t>
      </w:r>
    </w:p>
    <w:p>
      <w:pPr>
        <w:spacing w:line="560" w:lineRule="exact"/>
        <w:ind w:firstLine="480" w:firstLineChars="200"/>
        <w:rPr>
          <w:sz w:val="24"/>
        </w:rPr>
      </w:pPr>
      <w:r>
        <w:rPr>
          <w:sz w:val="24"/>
        </w:rPr>
        <w:t>23.1 磋商小组按供应商须知前附表中规定数量推荐成交候选供应商，采购人在成交候选供应商中按照排序由高到低的原则确定成交供应商。</w:t>
      </w:r>
    </w:p>
    <w:p>
      <w:pPr>
        <w:spacing w:line="560" w:lineRule="exact"/>
        <w:ind w:firstLine="480" w:firstLineChars="200"/>
        <w:rPr>
          <w:sz w:val="24"/>
        </w:rPr>
      </w:pPr>
      <w:r>
        <w:rPr>
          <w:sz w:val="24"/>
        </w:rPr>
        <w:t>23.2 按供应商须知前附表中规定，采购人书面授权磋商小组按照成交候选供应商排序由高到低的原则直接确定成交供应商。</w:t>
      </w:r>
    </w:p>
    <w:p>
      <w:pPr>
        <w:pStyle w:val="4"/>
        <w:tabs>
          <w:tab w:val="left" w:pos="900"/>
        </w:tabs>
        <w:spacing w:before="0" w:after="0" w:line="560" w:lineRule="exact"/>
        <w:ind w:firstLine="480" w:firstLineChars="200"/>
        <w:rPr>
          <w:rFonts w:ascii="Times New Roman"/>
          <w:szCs w:val="24"/>
          <w:u w:val="none"/>
        </w:rPr>
      </w:pPr>
      <w:bookmarkStart w:id="216" w:name="_Toc2582296"/>
      <w:bookmarkStart w:id="217" w:name="_Toc532473483"/>
      <w:bookmarkStart w:id="218" w:name="_Toc30170"/>
      <w:bookmarkStart w:id="219" w:name="_Toc31099"/>
      <w:bookmarkStart w:id="220" w:name="_Toc520356174"/>
      <w:bookmarkStart w:id="221" w:name="_Toc515647791"/>
      <w:r>
        <w:rPr>
          <w:rFonts w:ascii="Times New Roman"/>
          <w:szCs w:val="24"/>
          <w:u w:val="none"/>
        </w:rPr>
        <w:t>24.发出成交通知书</w:t>
      </w:r>
      <w:bookmarkEnd w:id="216"/>
    </w:p>
    <w:p>
      <w:pPr>
        <w:spacing w:line="560" w:lineRule="exact"/>
        <w:ind w:firstLine="480" w:firstLineChars="200"/>
        <w:rPr>
          <w:sz w:val="24"/>
        </w:rPr>
      </w:pPr>
      <w:r>
        <w:rPr>
          <w:sz w:val="24"/>
        </w:rPr>
        <w:t>在响应有效期内，成交供应商确定后，采购人或者采购代理机构发布成交公告。在公告成交结果的同时，向成交供应商发出成交通知书，成交通知书是合同的组成部分。</w:t>
      </w:r>
    </w:p>
    <w:bookmarkEnd w:id="217"/>
    <w:bookmarkEnd w:id="218"/>
    <w:bookmarkEnd w:id="219"/>
    <w:bookmarkEnd w:id="220"/>
    <w:bookmarkEnd w:id="221"/>
    <w:p>
      <w:pPr>
        <w:jc w:val="center"/>
        <w:rPr>
          <w:rFonts w:ascii="Times New Roman" w:hAnsi="Times New Roman" w:eastAsia="宋体"/>
          <w:b w:val="0"/>
          <w:sz w:val="28"/>
          <w:szCs w:val="28"/>
        </w:rPr>
      </w:pPr>
      <w:bookmarkStart w:id="222" w:name="_Toc7123"/>
      <w:bookmarkStart w:id="223" w:name="_Ref467306377"/>
      <w:bookmarkStart w:id="224" w:name="_Toc790"/>
      <w:bookmarkStart w:id="225" w:name="_Toc520356175"/>
      <w:bookmarkStart w:id="226" w:name="_Ref467307204"/>
      <w:bookmarkStart w:id="227" w:name="_Toc532473484"/>
      <w:bookmarkStart w:id="228" w:name="_Toc7779"/>
      <w:bookmarkStart w:id="229" w:name="_Toc2582298"/>
      <w:bookmarkStart w:id="230" w:name="_Ref467307062"/>
      <w:bookmarkStart w:id="231" w:name="_Toc515647792"/>
      <w:bookmarkStart w:id="232" w:name="_Ref467306978"/>
      <w:r>
        <w:rPr>
          <w:rFonts w:ascii="Times New Roman" w:hAnsi="Times New Roman" w:eastAsia="宋体"/>
          <w:b w:val="0"/>
          <w:sz w:val="28"/>
          <w:szCs w:val="28"/>
        </w:rPr>
        <w:t>（七）合同及履约验收</w:t>
      </w:r>
      <w:bookmarkEnd w:id="222"/>
    </w:p>
    <w:p>
      <w:pPr>
        <w:pStyle w:val="4"/>
        <w:spacing w:before="0" w:after="0" w:line="560" w:lineRule="exact"/>
        <w:ind w:firstLine="480" w:firstLineChars="200"/>
        <w:rPr>
          <w:rFonts w:ascii="Times New Roman"/>
          <w:szCs w:val="24"/>
          <w:u w:val="none"/>
        </w:rPr>
      </w:pPr>
      <w:r>
        <w:rPr>
          <w:rFonts w:ascii="Times New Roman"/>
          <w:szCs w:val="24"/>
          <w:u w:val="none"/>
        </w:rPr>
        <w:t>25.签订合同</w:t>
      </w:r>
      <w:bookmarkEnd w:id="223"/>
      <w:bookmarkEnd w:id="224"/>
      <w:bookmarkEnd w:id="225"/>
      <w:bookmarkEnd w:id="226"/>
      <w:bookmarkEnd w:id="227"/>
      <w:bookmarkEnd w:id="228"/>
      <w:bookmarkEnd w:id="229"/>
      <w:bookmarkEnd w:id="230"/>
      <w:bookmarkEnd w:id="231"/>
      <w:bookmarkEnd w:id="232"/>
    </w:p>
    <w:p>
      <w:pPr>
        <w:spacing w:line="560" w:lineRule="exact"/>
        <w:ind w:firstLine="480" w:firstLineChars="200"/>
        <w:rPr>
          <w:sz w:val="24"/>
        </w:rPr>
      </w:pPr>
      <w:r>
        <w:rPr>
          <w:sz w:val="24"/>
        </w:rPr>
        <w:t>25.1 采购人与成交供应商应当在成交通知书发出之日起三十日内，签订政府采购合同。</w:t>
      </w:r>
    </w:p>
    <w:p>
      <w:pPr>
        <w:spacing w:line="560" w:lineRule="exact"/>
        <w:ind w:firstLine="480" w:firstLineChars="200"/>
        <w:rPr>
          <w:sz w:val="24"/>
        </w:rPr>
      </w:pPr>
      <w:r>
        <w:rPr>
          <w:sz w:val="24"/>
        </w:rPr>
        <w:t>25.2</w:t>
      </w:r>
      <w:bookmarkStart w:id="233" w:name="_Ref467306425"/>
      <w:bookmarkStart w:id="234" w:name="_Toc520356176"/>
      <w:bookmarkStart w:id="235" w:name="_Ref467307090"/>
      <w:r>
        <w:rPr>
          <w:sz w:val="24"/>
        </w:rPr>
        <w:t xml:space="preserve"> 磋商文件、成交供应商的响应文件等均为签订合同的依据。采购人不得向成交人提出任何不合理的要求作为签订合同的条件。</w:t>
      </w:r>
    </w:p>
    <w:p>
      <w:pPr>
        <w:spacing w:line="560" w:lineRule="exact"/>
        <w:ind w:firstLine="480" w:firstLineChars="200"/>
        <w:rPr>
          <w:sz w:val="24"/>
        </w:rPr>
      </w:pPr>
      <w:r>
        <w:rPr>
          <w:sz w:val="24"/>
        </w:rPr>
        <w:t>25.3 如成交供应商拒绝与采购人签订合同的，成交供应商须按响应函内容向采购人和采购代理机构支付赔偿；采购人可以按照评审报告推荐的成交候选人排序，确定下一成交候选人为成交供应商，也可以重新开展采购活动。拒绝签订政府采购合同的成交供应商不得参加对该项目重新开展的采购活动。</w:t>
      </w:r>
    </w:p>
    <w:p>
      <w:pPr>
        <w:spacing w:line="560" w:lineRule="exact"/>
        <w:ind w:firstLine="480" w:firstLineChars="200"/>
        <w:rPr>
          <w:sz w:val="24"/>
        </w:rPr>
      </w:pPr>
      <w:r>
        <w:rPr>
          <w:sz w:val="24"/>
        </w:rPr>
        <w:t>25.4 当出现法律法规规定的成交无效或成交结果无效情形时，且合格的供应商数量符合规定，采购人可与排名下一位的成交候选人另行签订合同，或依法重新开展采购活动。</w:t>
      </w:r>
    </w:p>
    <w:p>
      <w:pPr>
        <w:pStyle w:val="4"/>
        <w:spacing w:before="0" w:after="0" w:line="560" w:lineRule="exact"/>
        <w:ind w:firstLine="480" w:firstLineChars="200"/>
        <w:rPr>
          <w:rFonts w:ascii="Times New Roman"/>
          <w:szCs w:val="24"/>
          <w:u w:val="none"/>
        </w:rPr>
      </w:pPr>
      <w:bookmarkStart w:id="236" w:name="_Toc14080"/>
      <w:bookmarkStart w:id="237" w:name="_Toc2582299"/>
      <w:bookmarkStart w:id="238" w:name="_Toc532473485"/>
      <w:bookmarkStart w:id="239" w:name="_Toc22555"/>
      <w:bookmarkStart w:id="240" w:name="_Toc515647793"/>
      <w:r>
        <w:rPr>
          <w:rFonts w:ascii="Times New Roman"/>
          <w:szCs w:val="24"/>
          <w:u w:val="none"/>
        </w:rPr>
        <w:t>26.履约保证金</w:t>
      </w:r>
      <w:bookmarkEnd w:id="233"/>
      <w:bookmarkEnd w:id="234"/>
      <w:bookmarkEnd w:id="235"/>
      <w:bookmarkEnd w:id="236"/>
      <w:bookmarkEnd w:id="237"/>
      <w:bookmarkEnd w:id="238"/>
      <w:bookmarkEnd w:id="239"/>
      <w:bookmarkEnd w:id="240"/>
    </w:p>
    <w:p>
      <w:pPr>
        <w:spacing w:line="560" w:lineRule="exact"/>
        <w:ind w:firstLine="480" w:firstLineChars="200"/>
        <w:rPr>
          <w:sz w:val="24"/>
        </w:rPr>
      </w:pPr>
      <w:r>
        <w:rPr>
          <w:sz w:val="24"/>
        </w:rPr>
        <w:t>如果需要履约保证金，成交供应商应按照供应商须知前附表规定向采购人提交履约保证金。</w:t>
      </w:r>
    </w:p>
    <w:p>
      <w:pPr>
        <w:pStyle w:val="4"/>
        <w:spacing w:before="0" w:after="0" w:line="560" w:lineRule="exact"/>
        <w:ind w:firstLine="480" w:firstLineChars="200"/>
        <w:rPr>
          <w:rFonts w:ascii="Times New Roman"/>
          <w:szCs w:val="24"/>
          <w:u w:val="none"/>
        </w:rPr>
      </w:pPr>
      <w:r>
        <w:rPr>
          <w:rFonts w:ascii="Times New Roman"/>
          <w:szCs w:val="24"/>
          <w:u w:val="none"/>
        </w:rPr>
        <w:t>27.履约验收</w:t>
      </w:r>
    </w:p>
    <w:p>
      <w:pPr>
        <w:spacing w:line="560" w:lineRule="exact"/>
        <w:ind w:firstLine="480" w:firstLineChars="200"/>
        <w:rPr>
          <w:sz w:val="24"/>
        </w:rPr>
      </w:pPr>
      <w:r>
        <w:rPr>
          <w:sz w:val="24"/>
        </w:rPr>
        <w:t>按照供应商须知前附表规定执行</w:t>
      </w:r>
    </w:p>
    <w:p>
      <w:pPr>
        <w:pStyle w:val="4"/>
        <w:spacing w:before="0" w:after="0" w:line="560" w:lineRule="exact"/>
        <w:ind w:firstLine="480" w:firstLineChars="200"/>
        <w:rPr>
          <w:rFonts w:ascii="Times New Roman"/>
          <w:szCs w:val="24"/>
          <w:u w:val="none"/>
        </w:rPr>
      </w:pPr>
      <w:bookmarkStart w:id="241" w:name="_Toc2583659"/>
      <w:bookmarkStart w:id="242" w:name="_Toc3090"/>
      <w:bookmarkStart w:id="243" w:name="_Toc532473486"/>
      <w:bookmarkStart w:id="244" w:name="_Toc29408"/>
      <w:bookmarkStart w:id="245" w:name="_Toc2582300"/>
      <w:bookmarkStart w:id="246" w:name="_Toc515647794"/>
      <w:r>
        <w:rPr>
          <w:rFonts w:ascii="Times New Roman"/>
          <w:szCs w:val="24"/>
          <w:u w:val="none"/>
        </w:rPr>
        <w:t>28.招标代理费</w:t>
      </w:r>
      <w:bookmarkEnd w:id="241"/>
    </w:p>
    <w:p>
      <w:pPr>
        <w:spacing w:line="560" w:lineRule="exact"/>
        <w:ind w:firstLine="480" w:firstLineChars="200"/>
        <w:rPr>
          <w:sz w:val="24"/>
        </w:rPr>
      </w:pPr>
      <w:r>
        <w:rPr>
          <w:sz w:val="24"/>
        </w:rPr>
        <w:t>本项目是否由成交供应商向采购代理机构支付招标代理费及招标代理费标准，按照供应商须知前附表规定执行。</w:t>
      </w:r>
    </w:p>
    <w:p>
      <w:pPr>
        <w:pStyle w:val="4"/>
        <w:spacing w:before="0" w:after="0" w:line="560" w:lineRule="exact"/>
        <w:ind w:firstLine="480" w:firstLineChars="200"/>
        <w:rPr>
          <w:rFonts w:ascii="Times New Roman"/>
          <w:szCs w:val="24"/>
          <w:u w:val="none"/>
        </w:rPr>
      </w:pPr>
      <w:bookmarkStart w:id="247" w:name="_Toc518923099"/>
      <w:bookmarkStart w:id="248" w:name="_Toc2583660"/>
      <w:r>
        <w:rPr>
          <w:rFonts w:ascii="Times New Roman"/>
          <w:szCs w:val="24"/>
          <w:u w:val="none"/>
        </w:rPr>
        <w:t>29.政府采购</w:t>
      </w:r>
      <w:bookmarkEnd w:id="247"/>
      <w:bookmarkEnd w:id="248"/>
      <w:r>
        <w:rPr>
          <w:rFonts w:ascii="Times New Roman"/>
          <w:szCs w:val="24"/>
          <w:u w:val="none"/>
        </w:rPr>
        <w:t>合同线上信用融资</w:t>
      </w:r>
    </w:p>
    <w:p>
      <w:pPr>
        <w:spacing w:line="560" w:lineRule="exact"/>
        <w:ind w:firstLine="480" w:firstLineChars="200"/>
        <w:rPr>
          <w:sz w:val="24"/>
        </w:rPr>
      </w:pPr>
      <w:r>
        <w:rPr>
          <w:sz w:val="24"/>
        </w:rPr>
        <w:t>成交供应商为中小微企业的，可以在取得成交通知书后，通过“政府采购合同线上信用融资系统”，向相关金融机构、担保机构申请政府采购融资服务。</w:t>
      </w:r>
    </w:p>
    <w:p>
      <w:pPr>
        <w:pStyle w:val="4"/>
        <w:spacing w:before="0" w:after="0" w:line="560" w:lineRule="exact"/>
        <w:ind w:firstLine="480" w:firstLineChars="200"/>
        <w:outlineLvl w:val="9"/>
        <w:rPr>
          <w:rFonts w:ascii="Times New Roman"/>
          <w:szCs w:val="24"/>
          <w:u w:val="none"/>
        </w:rPr>
      </w:pPr>
      <w:bookmarkStart w:id="249" w:name="_Toc518923102"/>
      <w:bookmarkStart w:id="250" w:name="_Toc2583663"/>
    </w:p>
    <w:p>
      <w:pPr>
        <w:jc w:val="center"/>
        <w:rPr>
          <w:sz w:val="28"/>
          <w:szCs w:val="28"/>
        </w:rPr>
      </w:pPr>
      <w:bookmarkStart w:id="251" w:name="_Toc3294"/>
      <w:r>
        <w:rPr>
          <w:sz w:val="28"/>
          <w:szCs w:val="28"/>
        </w:rPr>
        <w:t>（八）质疑和投诉</w:t>
      </w:r>
      <w:bookmarkEnd w:id="251"/>
    </w:p>
    <w:bookmarkEnd w:id="242"/>
    <w:bookmarkEnd w:id="243"/>
    <w:bookmarkEnd w:id="244"/>
    <w:bookmarkEnd w:id="245"/>
    <w:bookmarkEnd w:id="246"/>
    <w:bookmarkEnd w:id="249"/>
    <w:bookmarkEnd w:id="250"/>
    <w:p>
      <w:pPr>
        <w:pStyle w:val="4"/>
        <w:spacing w:before="0" w:after="0" w:line="560" w:lineRule="exact"/>
        <w:ind w:firstLine="480" w:firstLineChars="200"/>
        <w:rPr>
          <w:rFonts w:ascii="Times New Roman"/>
          <w:szCs w:val="24"/>
          <w:u w:val="none"/>
        </w:rPr>
      </w:pPr>
      <w:r>
        <w:rPr>
          <w:rFonts w:ascii="Times New Roman"/>
          <w:szCs w:val="24"/>
          <w:u w:val="none"/>
        </w:rPr>
        <w:t>30.质疑</w:t>
      </w:r>
    </w:p>
    <w:p>
      <w:pPr>
        <w:spacing w:line="560" w:lineRule="exact"/>
        <w:ind w:firstLine="480" w:firstLineChars="200"/>
        <w:rPr>
          <w:sz w:val="24"/>
        </w:rPr>
      </w:pPr>
      <w:r>
        <w:rPr>
          <w:sz w:val="24"/>
        </w:rPr>
        <w:t>30.1 投标人认为采购文件、采购过程和中标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pStyle w:val="2"/>
        <w:spacing w:line="560" w:lineRule="exact"/>
        <w:ind w:firstLine="480" w:firstLineChars="200"/>
        <w:rPr>
          <w:rFonts w:ascii="Times New Roman" w:hAnsi="Times New Roman" w:eastAsia="宋体"/>
          <w:b w:val="0"/>
          <w:bCs w:val="0"/>
          <w:sz w:val="24"/>
          <w:szCs w:val="24"/>
        </w:rPr>
      </w:pPr>
      <w:r>
        <w:rPr>
          <w:rFonts w:ascii="Times New Roman" w:hAnsi="Times New Roman" w:eastAsia="宋体"/>
          <w:b w:val="0"/>
          <w:bCs w:val="0"/>
          <w:sz w:val="24"/>
          <w:szCs w:val="24"/>
        </w:rPr>
        <w:t>30.2 提出质疑的供应商应当是参加所本项目采购活动的供应商。依法获取可质疑采购文件的潜在供应商也可以依法提出质疑。</w:t>
      </w:r>
    </w:p>
    <w:p>
      <w:pPr>
        <w:spacing w:line="560" w:lineRule="exact"/>
        <w:ind w:firstLine="480" w:firstLineChars="200"/>
        <w:rPr>
          <w:sz w:val="24"/>
        </w:rPr>
      </w:pPr>
      <w:r>
        <w:rPr>
          <w:sz w:val="24"/>
        </w:rPr>
        <w:t>30.3 供应商所提出的质疑问题须按照《财政部令第94号》第十二条规定以书面形式提交给招标代理机构。</w:t>
      </w:r>
    </w:p>
    <w:p>
      <w:pPr>
        <w:pStyle w:val="2"/>
        <w:spacing w:line="560" w:lineRule="exact"/>
        <w:ind w:firstLine="480" w:firstLineChars="200"/>
        <w:rPr>
          <w:rFonts w:ascii="Times New Roman" w:hAnsi="Times New Roman" w:eastAsia="宋体"/>
          <w:b w:val="0"/>
          <w:bCs w:val="0"/>
          <w:sz w:val="24"/>
          <w:szCs w:val="24"/>
        </w:rPr>
      </w:pPr>
      <w:r>
        <w:rPr>
          <w:rFonts w:ascii="Times New Roman" w:hAnsi="Times New Roman" w:eastAsia="宋体"/>
          <w:b w:val="0"/>
          <w:bCs w:val="0"/>
          <w:sz w:val="24"/>
          <w:szCs w:val="24"/>
        </w:rPr>
        <w:t>30.4 采购人、采购代理机构不得拒收质疑供应商在法定质疑期内发出的质疑函，应当在收到质疑函7个工作日内作出答复，并通知质疑供应商和相关供应商。</w:t>
      </w:r>
    </w:p>
    <w:p>
      <w:pPr>
        <w:spacing w:line="560" w:lineRule="exact"/>
        <w:ind w:left="719" w:leftChars="228" w:hanging="240" w:hangingChars="100"/>
        <w:rPr>
          <w:sz w:val="24"/>
        </w:rPr>
      </w:pPr>
      <w:r>
        <w:rPr>
          <w:sz w:val="24"/>
        </w:rPr>
        <w:t>30.5 供应商可以委托代理人进行质疑和投诉。其授权委托书应当载明代理人的姓</w:t>
      </w:r>
    </w:p>
    <w:p>
      <w:pPr>
        <w:spacing w:line="560" w:lineRule="exact"/>
        <w:rPr>
          <w:sz w:val="24"/>
        </w:rPr>
      </w:pPr>
      <w:r>
        <w:rPr>
          <w:sz w:val="24"/>
        </w:rPr>
        <w:t>名或者名称、代理事项、具体权限、期限和相关事项。供应商为自然人的，应当由本人签字；供应商为法人或者其他组织的，应当由法定代表人、主要负责人签字或者盖章，并加盖公章。</w:t>
      </w:r>
    </w:p>
    <w:p>
      <w:pPr>
        <w:spacing w:line="560" w:lineRule="exact"/>
        <w:ind w:firstLine="480" w:firstLineChars="200"/>
        <w:rPr>
          <w:sz w:val="24"/>
        </w:rPr>
      </w:pPr>
      <w:r>
        <w:rPr>
          <w:sz w:val="24"/>
        </w:rPr>
        <w:t>30.6 代理人提出的质疑，应当提交供应商签署的授权委托书。</w:t>
      </w:r>
    </w:p>
    <w:p>
      <w:pPr>
        <w:spacing w:line="560" w:lineRule="exact"/>
        <w:ind w:left="719" w:leftChars="228" w:hanging="240" w:hangingChars="100"/>
        <w:rPr>
          <w:sz w:val="24"/>
        </w:rPr>
      </w:pPr>
      <w:r>
        <w:rPr>
          <w:sz w:val="24"/>
        </w:rPr>
        <w:t xml:space="preserve">30.7 联 系 人：王娟   联系电话：0951-6048362    </w:t>
      </w:r>
    </w:p>
    <w:p>
      <w:pPr>
        <w:spacing w:line="560" w:lineRule="exact"/>
        <w:ind w:left="718" w:leftChars="342" w:firstLine="480" w:firstLineChars="200"/>
        <w:rPr>
          <w:sz w:val="24"/>
        </w:rPr>
      </w:pPr>
      <w:r>
        <w:rPr>
          <w:sz w:val="24"/>
        </w:rPr>
        <w:t>邮    箱：</w:t>
      </w:r>
      <w:r>
        <w:fldChar w:fldCharType="begin"/>
      </w:r>
      <w:r>
        <w:instrText xml:space="preserve"> HYPERLINK "mailto:nxjcxycb@126.com" </w:instrText>
      </w:r>
      <w:r>
        <w:fldChar w:fldCharType="separate"/>
      </w:r>
      <w:r>
        <w:rPr>
          <w:sz w:val="24"/>
        </w:rPr>
        <w:t>nxjcxycb@126.com</w:t>
      </w:r>
      <w:r>
        <w:rPr>
          <w:sz w:val="24"/>
        </w:rPr>
        <w:fldChar w:fldCharType="end"/>
      </w:r>
    </w:p>
    <w:p>
      <w:pPr>
        <w:spacing w:line="560" w:lineRule="exact"/>
        <w:ind w:left="719" w:leftChars="228" w:hanging="240" w:hangingChars="100"/>
        <w:rPr>
          <w:sz w:val="24"/>
        </w:rPr>
      </w:pPr>
      <w:r>
        <w:rPr>
          <w:sz w:val="24"/>
        </w:rPr>
        <w:t>30.8 地址：宁夏银川市金凤区宜居巷碧水蓝天南门入口处。</w:t>
      </w:r>
    </w:p>
    <w:p>
      <w:pPr>
        <w:spacing w:line="560" w:lineRule="exact"/>
        <w:ind w:left="719" w:leftChars="228" w:hanging="240" w:hangingChars="100"/>
        <w:rPr>
          <w:sz w:val="24"/>
        </w:rPr>
      </w:pPr>
      <w:r>
        <w:rPr>
          <w:sz w:val="24"/>
        </w:rPr>
        <w:t>注：提交的材料必须盖章，以PDF扫描或者图片格式形式发送至邮箱，同时发送WORD文档。</w:t>
      </w:r>
    </w:p>
    <w:p>
      <w:pPr>
        <w:spacing w:line="560" w:lineRule="exact"/>
        <w:ind w:firstLine="480" w:firstLineChars="200"/>
        <w:rPr>
          <w:sz w:val="24"/>
        </w:rPr>
      </w:pPr>
      <w:r>
        <w:rPr>
          <w:sz w:val="24"/>
        </w:rPr>
        <w:t>31.投诉</w:t>
      </w:r>
    </w:p>
    <w:p>
      <w:pPr>
        <w:spacing w:line="560" w:lineRule="exact"/>
        <w:ind w:left="719" w:leftChars="228" w:hanging="240" w:hangingChars="100"/>
        <w:rPr>
          <w:sz w:val="24"/>
        </w:rPr>
      </w:pPr>
      <w:r>
        <w:rPr>
          <w:sz w:val="24"/>
        </w:rPr>
        <w:t>31.1 质疑供应商对采购人、采购代理机构的答复不满意，或者采购人、采购代理机构未在</w:t>
      </w:r>
    </w:p>
    <w:p>
      <w:pPr>
        <w:spacing w:line="560" w:lineRule="exact"/>
        <w:rPr>
          <w:sz w:val="24"/>
        </w:rPr>
      </w:pPr>
      <w:r>
        <w:rPr>
          <w:sz w:val="24"/>
        </w:rPr>
        <w:t>规定时间内作出答复的，可以在答复期满后15个工作日内向同级财政部门提起投诉。</w:t>
      </w:r>
    </w:p>
    <w:p>
      <w:pPr>
        <w:spacing w:line="560" w:lineRule="exact"/>
        <w:ind w:firstLine="480" w:firstLineChars="200"/>
        <w:rPr>
          <w:sz w:val="24"/>
        </w:rPr>
      </w:pPr>
      <w:r>
        <w:rPr>
          <w:sz w:val="24"/>
        </w:rPr>
        <w:t>31.2 投诉供应商应在法定投诉期内提出投诉。</w:t>
      </w:r>
    </w:p>
    <w:p>
      <w:pPr>
        <w:rPr>
          <w:sz w:val="24"/>
        </w:rPr>
      </w:pPr>
      <w:r>
        <w:rPr>
          <w:sz w:val="24"/>
        </w:rPr>
        <w:br w:type="page"/>
      </w:r>
    </w:p>
    <w:p>
      <w:pPr>
        <w:pStyle w:val="3"/>
      </w:pPr>
      <w:bookmarkStart w:id="252" w:name="_Toc25434"/>
      <w:bookmarkStart w:id="253" w:name="_Toc11480"/>
      <w:bookmarkStart w:id="254" w:name="_Toc7086"/>
      <w:r>
        <w:rPr>
          <w:b w:val="0"/>
          <w:bCs w:val="0"/>
          <w:sz w:val="44"/>
        </w:rPr>
        <w:t>第四章 项目说明和采购需求</w:t>
      </w:r>
      <w:bookmarkEnd w:id="252"/>
      <w:bookmarkEnd w:id="253"/>
      <w:bookmarkEnd w:id="254"/>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kern w:val="0"/>
          <w:sz w:val="24"/>
          <w:szCs w:val="24"/>
          <w:lang w:val="en-US" w:eastAsia="zh-CN"/>
        </w:rPr>
      </w:pPr>
      <w:bookmarkStart w:id="255" w:name="_Toc23938"/>
      <w:bookmarkStart w:id="256" w:name="_Toc31597"/>
      <w:r>
        <w:rPr>
          <w:rFonts w:hint="eastAsia" w:ascii="宋体" w:hAnsi="宋体" w:eastAsia="宋体" w:cs="宋体"/>
          <w:kern w:val="0"/>
          <w:sz w:val="24"/>
          <w:szCs w:val="24"/>
          <w:lang w:val="en-US" w:eastAsia="zh-CN"/>
        </w:rPr>
        <w:t>一、项目概述</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sz w:val="24"/>
          <w:szCs w:val="24"/>
        </w:rPr>
        <w:t>为切实提升宁夏枸杞美誉度和影响力，加强国际交流、拓展国外市场</w:t>
      </w:r>
      <w:r>
        <w:rPr>
          <w:rFonts w:hint="eastAsia" w:ascii="宋体" w:hAnsi="宋体" w:eastAsia="宋体" w:cs="宋体"/>
          <w:kern w:val="0"/>
          <w:sz w:val="24"/>
          <w:szCs w:val="24"/>
          <w:lang w:val="en-US" w:eastAsia="zh-CN"/>
        </w:rPr>
        <w:t>，</w:t>
      </w:r>
      <w:r>
        <w:rPr>
          <w:rFonts w:hint="eastAsia" w:ascii="宋体" w:hAnsi="宋体" w:eastAsia="宋体" w:cs="宋体"/>
          <w:sz w:val="24"/>
          <w:szCs w:val="24"/>
        </w:rPr>
        <w:t>组织相关企业和人员赴</w:t>
      </w:r>
      <w:r>
        <w:rPr>
          <w:rFonts w:hint="eastAsia" w:ascii="宋体" w:hAnsi="宋体" w:eastAsia="宋体" w:cs="宋体"/>
          <w:sz w:val="24"/>
          <w:szCs w:val="24"/>
          <w:lang w:eastAsia="zh-CN"/>
        </w:rPr>
        <w:t>巴西、新加坡等地</w:t>
      </w:r>
      <w:r>
        <w:rPr>
          <w:rFonts w:hint="eastAsia" w:ascii="宋体" w:hAnsi="宋体" w:eastAsia="宋体" w:cs="宋体"/>
          <w:sz w:val="24"/>
          <w:szCs w:val="24"/>
        </w:rPr>
        <w:t>开展宁夏枸杞宣传推介活动</w:t>
      </w:r>
      <w:r>
        <w:rPr>
          <w:rFonts w:hint="eastAsia" w:ascii="宋体" w:hAnsi="宋体" w:eastAsia="宋体" w:cs="宋体"/>
          <w:kern w:val="0"/>
          <w:sz w:val="24"/>
          <w:szCs w:val="24"/>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二、项目内容</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bidi="ar"/>
        </w:rPr>
        <w:t>负责出国（境）人员赴巴西、阿根廷、新加坡、泰国开展推介活动的人员费用和在阿根廷、泰国举办境外推介会各项服务等</w:t>
      </w:r>
      <w:r>
        <w:rPr>
          <w:rFonts w:hint="eastAsia" w:ascii="宋体" w:hAnsi="宋体" w:eastAsia="宋体" w:cs="宋体"/>
          <w:kern w:val="0"/>
          <w:sz w:val="24"/>
          <w:szCs w:val="24"/>
          <w:lang w:val="en-US" w:eastAsia="zh-CN"/>
        </w:rPr>
        <w:t>。</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1.巴西、阿根廷—宁夏枸杞宣传推介活动。参加2023年4月11日—13日巴西圣保罗世界食品展览会，并赴邻近国阿根廷推介宁夏枸杞，推介人员6名左右。</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2.新加坡、泰国—宁夏枸杞宣传推介活动。参加2023年4月25日—28日新加坡食品饮料展览会，并赴邻近国泰国推介宁夏枸杞，推介人员6名左右。</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630" w:leftChars="0" w:right="0" w:rightChars="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三、相关要求</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1.按照甲方要求，合理计划出国（境）推介会活动的行程，提前与当地完成相关推介活动的对接事宜，完成相关市场和民众的消费需求的调研工作，协助办理好出访团组的签证等有关手续；</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2.按照有关标准合理选择国际航班，严格按照自治区财政标准执行预定住宿、伙食、交通、保险等；</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3.做好服务保障、安全应急保障、疫情保障等，要有相应的预案设置。</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630" w:leftChars="0" w:right="0" w:rightChars="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四、注意事项</w:t>
      </w:r>
    </w:p>
    <w:p>
      <w:pPr>
        <w:pStyle w:val="7"/>
        <w:keepNext w:val="0"/>
        <w:keepLines w:val="0"/>
        <w:pageBreakBefore w:val="0"/>
        <w:kinsoku/>
        <w:overflowPunct/>
        <w:topLinePunct w:val="0"/>
        <w:autoSpaceDE/>
        <w:autoSpaceDN/>
        <w:bidi w:val="0"/>
        <w:adjustRightInd/>
        <w:snapToGrid/>
        <w:spacing w:line="560" w:lineRule="exact"/>
        <w:textAlignment w:val="auto"/>
        <w:rPr>
          <w:rFonts w:hint="eastAsia" w:ascii="宋体" w:hAnsi="宋体" w:cs="宋体"/>
          <w:b/>
          <w:bCs/>
          <w:kern w:val="0"/>
          <w:sz w:val="24"/>
          <w:szCs w:val="24"/>
          <w:lang w:val="en-US" w:eastAsia="zh-CN" w:bidi="ar"/>
        </w:rPr>
      </w:pPr>
      <w:r>
        <w:rPr>
          <w:rFonts w:hint="eastAsia" w:ascii="宋体" w:hAnsi="宋体" w:eastAsia="宋体" w:cs="宋体"/>
          <w:b/>
          <w:bCs/>
          <w:kern w:val="0"/>
          <w:sz w:val="24"/>
          <w:szCs w:val="24"/>
          <w:lang w:val="en-US" w:eastAsia="zh-CN" w:bidi="ar"/>
        </w:rPr>
        <w:t>本次项目采购包含2个部分，其中阿根廷、泰国境外推介会及其相关经费按照中标后合同约定执行</w:t>
      </w:r>
      <w:r>
        <w:rPr>
          <w:rFonts w:hint="eastAsia" w:ascii="宋体" w:hAnsi="宋体" w:cs="宋体"/>
          <w:b/>
          <w:bCs/>
          <w:kern w:val="0"/>
          <w:sz w:val="24"/>
          <w:szCs w:val="24"/>
          <w:lang w:val="en-US" w:eastAsia="zh-CN" w:bidi="ar"/>
        </w:rPr>
        <w:t>，预算为：19.00万元；</w:t>
      </w:r>
      <w:r>
        <w:rPr>
          <w:rFonts w:hint="eastAsia" w:ascii="宋体" w:hAnsi="宋体" w:eastAsia="宋体" w:cs="宋体"/>
          <w:b/>
          <w:bCs/>
          <w:kern w:val="0"/>
          <w:sz w:val="24"/>
          <w:szCs w:val="24"/>
          <w:lang w:val="en-US" w:eastAsia="zh-CN" w:bidi="ar"/>
        </w:rPr>
        <w:t>出国（境）人员费用按照原始票据在限额内据实结算，出国（境）人员费用</w:t>
      </w:r>
      <w:r>
        <w:rPr>
          <w:rFonts w:hint="eastAsia" w:ascii="宋体" w:hAnsi="宋体" w:cs="宋体"/>
          <w:b/>
          <w:bCs/>
          <w:kern w:val="0"/>
          <w:sz w:val="24"/>
          <w:szCs w:val="24"/>
          <w:lang w:val="en-US" w:eastAsia="zh-CN" w:bidi="ar"/>
        </w:rPr>
        <w:t>限额为40.00万元。</w:t>
      </w:r>
    </w:p>
    <w:p>
      <w:pPr>
        <w:pStyle w:val="7"/>
        <w:keepNext w:val="0"/>
        <w:keepLines w:val="0"/>
        <w:pageBreakBefore w:val="0"/>
        <w:kinsoku/>
        <w:overflowPunct/>
        <w:topLinePunct w:val="0"/>
        <w:autoSpaceDE/>
        <w:autoSpaceDN/>
        <w:bidi w:val="0"/>
        <w:adjustRightInd/>
        <w:snapToGrid/>
        <w:spacing w:line="560" w:lineRule="exact"/>
        <w:textAlignment w:val="auto"/>
        <w:rPr>
          <w:rFonts w:hint="default" w:ascii="宋体" w:hAnsi="宋体" w:cs="宋体"/>
          <w:sz w:val="24"/>
          <w:lang w:val="en-US"/>
        </w:rPr>
      </w:pPr>
      <w:r>
        <w:rPr>
          <w:rFonts w:hint="eastAsia" w:ascii="宋体" w:hAnsi="宋体" w:cs="宋体"/>
          <w:b/>
          <w:bCs/>
          <w:kern w:val="0"/>
          <w:sz w:val="24"/>
          <w:szCs w:val="24"/>
          <w:lang w:val="en-US" w:eastAsia="zh-CN" w:bidi="ar"/>
        </w:rPr>
        <w:t>报价为</w:t>
      </w:r>
      <w:r>
        <w:rPr>
          <w:rFonts w:hint="eastAsia" w:ascii="宋体" w:hAnsi="宋体" w:eastAsia="宋体" w:cs="宋体"/>
          <w:b/>
          <w:bCs/>
          <w:kern w:val="0"/>
          <w:sz w:val="24"/>
          <w:szCs w:val="24"/>
          <w:lang w:val="en-US" w:eastAsia="zh-CN" w:bidi="ar"/>
        </w:rPr>
        <w:t>出国（境）人员费用</w:t>
      </w:r>
      <w:r>
        <w:rPr>
          <w:rFonts w:hint="eastAsia" w:ascii="宋体" w:hAnsi="宋体" w:cs="宋体"/>
          <w:b/>
          <w:bCs/>
          <w:kern w:val="0"/>
          <w:sz w:val="24"/>
          <w:szCs w:val="24"/>
          <w:lang w:val="en-US" w:eastAsia="zh-CN" w:bidi="ar"/>
        </w:rPr>
        <w:t>限额40.00万元加上</w:t>
      </w:r>
      <w:r>
        <w:rPr>
          <w:rFonts w:hint="eastAsia" w:ascii="宋体" w:hAnsi="宋体" w:eastAsia="宋体" w:cs="宋体"/>
          <w:b/>
          <w:bCs/>
          <w:kern w:val="0"/>
          <w:sz w:val="24"/>
          <w:szCs w:val="24"/>
          <w:lang w:val="en-US" w:eastAsia="zh-CN" w:bidi="ar"/>
        </w:rPr>
        <w:t>推介会及其相关经费。</w:t>
      </w:r>
    </w:p>
    <w:p>
      <w:pPr>
        <w:pStyle w:val="7"/>
        <w:rPr>
          <w:rFonts w:hint="eastAsia" w:ascii="宋体" w:hAnsi="宋体" w:cs="宋体"/>
          <w:sz w:val="24"/>
          <w:lang w:val="zh-CN"/>
        </w:rPr>
      </w:pPr>
    </w:p>
    <w:p>
      <w:pPr>
        <w:pStyle w:val="8"/>
        <w:rPr>
          <w:rFonts w:hint="eastAsia"/>
          <w:lang w:val="zh-CN"/>
        </w:rPr>
      </w:pPr>
    </w:p>
    <w:p>
      <w:pPr>
        <w:pStyle w:val="8"/>
        <w:ind w:left="0" w:leftChars="0" w:firstLine="0" w:firstLineChars="0"/>
        <w:rPr>
          <w:lang w:val="zh-CN"/>
        </w:rPr>
      </w:pPr>
    </w:p>
    <w:p>
      <w:pPr>
        <w:pStyle w:val="8"/>
        <w:rPr>
          <w:rFonts w:ascii="宋体" w:hAnsi="宋体" w:eastAsia="宋体" w:cs="宋体"/>
          <w:sz w:val="24"/>
          <w:lang w:val="zh-CN"/>
        </w:rPr>
      </w:pPr>
    </w:p>
    <w:p>
      <w:pPr>
        <w:pStyle w:val="3"/>
        <w:rPr>
          <w:sz w:val="44"/>
        </w:rPr>
      </w:pPr>
      <w:bookmarkStart w:id="257" w:name="_Toc25469"/>
      <w:r>
        <w:rPr>
          <w:b w:val="0"/>
          <w:bCs w:val="0"/>
          <w:sz w:val="44"/>
        </w:rPr>
        <w:t>第五章 政府采购合同范本</w:t>
      </w:r>
      <w:bookmarkEnd w:id="255"/>
      <w:bookmarkEnd w:id="256"/>
      <w:bookmarkEnd w:id="257"/>
    </w:p>
    <w:p>
      <w:pPr>
        <w:snapToGrid w:val="0"/>
        <w:spacing w:line="360" w:lineRule="auto"/>
        <w:ind w:firstLine="472" w:firstLineChars="196"/>
        <w:rPr>
          <w:b/>
          <w:sz w:val="24"/>
        </w:rPr>
      </w:pPr>
    </w:p>
    <w:p>
      <w:pPr>
        <w:ind w:firstLine="880" w:firstLineChars="200"/>
        <w:jc w:val="center"/>
        <w:rPr>
          <w:rFonts w:eastAsia="方正小标宋_GBK"/>
          <w:sz w:val="44"/>
          <w:szCs w:val="44"/>
          <w:lang w:val="zh-CN"/>
        </w:rPr>
      </w:pPr>
      <w:r>
        <w:rPr>
          <w:rFonts w:eastAsia="方正小标宋_GBK"/>
          <w:sz w:val="44"/>
          <w:szCs w:val="44"/>
          <w:lang w:val="zh-CN"/>
        </w:rPr>
        <w:t>政府采购合同（服务类示范参考文本）</w:t>
      </w:r>
    </w:p>
    <w:p>
      <w:pPr>
        <w:spacing w:line="400" w:lineRule="exact"/>
        <w:ind w:firstLine="640" w:firstLineChars="200"/>
        <w:rPr>
          <w:rFonts w:eastAsia="仿宋_GB2312"/>
          <w:sz w:val="32"/>
          <w:szCs w:val="32"/>
          <w:lang w:val="zh-CN"/>
        </w:rPr>
      </w:pPr>
    </w:p>
    <w:p>
      <w:pPr>
        <w:spacing w:line="580" w:lineRule="exact"/>
        <w:ind w:firstLine="480" w:firstLineChars="200"/>
        <w:rPr>
          <w:rFonts w:ascii="宋体" w:hAnsi="宋体" w:cs="宋体"/>
          <w:sz w:val="24"/>
          <w:lang w:val="zh-CN"/>
        </w:rPr>
      </w:pPr>
      <w:r>
        <w:rPr>
          <w:rFonts w:hint="eastAsia" w:ascii="宋体" w:hAnsi="宋体" w:cs="宋体"/>
          <w:sz w:val="24"/>
          <w:lang w:val="zh-CN"/>
        </w:rPr>
        <w:t>合同编号：</w:t>
      </w:r>
      <w:r>
        <w:rPr>
          <w:rFonts w:hint="eastAsia" w:ascii="宋体" w:hAnsi="宋体" w:cs="宋体"/>
          <w:sz w:val="24"/>
          <w:u w:val="single"/>
          <w:lang w:val="zh-CN"/>
        </w:rPr>
        <w:t xml:space="preserve">                         </w:t>
      </w:r>
      <w:r>
        <w:rPr>
          <w:rFonts w:hint="eastAsia" w:ascii="宋体" w:hAnsi="宋体" w:cs="宋体"/>
          <w:sz w:val="24"/>
          <w:lang w:val="zh-CN"/>
        </w:rPr>
        <w:t xml:space="preserve">            </w:t>
      </w:r>
    </w:p>
    <w:p>
      <w:pPr>
        <w:spacing w:line="580" w:lineRule="exact"/>
        <w:ind w:firstLine="480" w:firstLineChars="200"/>
        <w:rPr>
          <w:rFonts w:ascii="宋体" w:hAnsi="宋体" w:cs="宋体"/>
          <w:sz w:val="24"/>
          <w:lang w:val="zh-CN"/>
        </w:rPr>
      </w:pPr>
      <w:r>
        <w:rPr>
          <w:rFonts w:hint="eastAsia" w:ascii="宋体" w:hAnsi="宋体" w:cs="宋体"/>
          <w:sz w:val="24"/>
          <w:lang w:val="zh-CN"/>
        </w:rPr>
        <w:t>甲方（采购人）：</w:t>
      </w:r>
      <w:r>
        <w:rPr>
          <w:rFonts w:hint="eastAsia" w:ascii="宋体" w:hAnsi="宋体" w:cs="宋体"/>
          <w:sz w:val="24"/>
          <w:u w:val="single"/>
          <w:lang w:val="zh-CN"/>
        </w:rPr>
        <w:t xml:space="preserve">                    </w:t>
      </w:r>
    </w:p>
    <w:p>
      <w:pPr>
        <w:spacing w:line="580" w:lineRule="exact"/>
        <w:ind w:firstLine="480" w:firstLineChars="200"/>
        <w:rPr>
          <w:rFonts w:ascii="宋体" w:hAnsi="宋体" w:cs="宋体"/>
          <w:sz w:val="24"/>
          <w:lang w:val="zh-CN"/>
        </w:rPr>
      </w:pPr>
      <w:r>
        <w:rPr>
          <w:rFonts w:hint="eastAsia" w:ascii="宋体" w:hAnsi="宋体" w:cs="宋体"/>
          <w:sz w:val="24"/>
          <w:lang w:val="zh-CN"/>
        </w:rPr>
        <w:t>住所地：</w:t>
      </w:r>
      <w:r>
        <w:rPr>
          <w:rFonts w:hint="eastAsia" w:ascii="宋体" w:hAnsi="宋体" w:cs="宋体"/>
          <w:sz w:val="24"/>
          <w:u w:val="single"/>
          <w:lang w:val="zh-CN"/>
        </w:rPr>
        <w:t xml:space="preserve">                           </w:t>
      </w:r>
      <w:r>
        <w:rPr>
          <w:rFonts w:hint="eastAsia" w:ascii="宋体" w:hAnsi="宋体" w:cs="宋体"/>
          <w:sz w:val="24"/>
          <w:lang w:val="zh-CN"/>
        </w:rPr>
        <w:t xml:space="preserve">                                  </w:t>
      </w:r>
    </w:p>
    <w:p>
      <w:pPr>
        <w:spacing w:line="580" w:lineRule="exact"/>
        <w:ind w:firstLine="480" w:firstLineChars="200"/>
        <w:rPr>
          <w:rFonts w:ascii="宋体" w:hAnsi="宋体" w:cs="宋体"/>
          <w:sz w:val="24"/>
          <w:lang w:val="zh-CN"/>
        </w:rPr>
      </w:pPr>
      <w:r>
        <w:rPr>
          <w:rFonts w:hint="eastAsia" w:ascii="宋体" w:hAnsi="宋体" w:cs="宋体"/>
          <w:sz w:val="24"/>
          <w:lang w:val="zh-CN"/>
        </w:rPr>
        <w:t>乙方（中标人）：</w:t>
      </w:r>
      <w:r>
        <w:rPr>
          <w:rFonts w:hint="eastAsia" w:ascii="宋体" w:hAnsi="宋体" w:cs="宋体"/>
          <w:sz w:val="24"/>
          <w:u w:val="single"/>
          <w:lang w:val="zh-CN"/>
        </w:rPr>
        <w:t xml:space="preserve">                    </w:t>
      </w:r>
    </w:p>
    <w:p>
      <w:pPr>
        <w:autoSpaceDE w:val="0"/>
        <w:autoSpaceDN w:val="0"/>
        <w:adjustRightInd w:val="0"/>
        <w:spacing w:line="580" w:lineRule="exact"/>
        <w:ind w:firstLine="480" w:firstLineChars="200"/>
        <w:rPr>
          <w:rFonts w:ascii="宋体" w:hAnsi="宋体" w:cs="宋体"/>
          <w:sz w:val="24"/>
          <w:u w:val="single"/>
        </w:rPr>
      </w:pPr>
      <w:r>
        <w:rPr>
          <w:rFonts w:hint="eastAsia" w:ascii="宋体" w:hAnsi="宋体" w:cs="宋体"/>
          <w:sz w:val="24"/>
          <w:lang w:val="zh-CN"/>
        </w:rPr>
        <w:t>住所地：</w:t>
      </w:r>
      <w:r>
        <w:rPr>
          <w:rFonts w:hint="eastAsia" w:ascii="宋体" w:hAnsi="宋体" w:cs="宋体"/>
          <w:sz w:val="24"/>
          <w:u w:val="single"/>
          <w:lang w:val="zh-CN"/>
        </w:rPr>
        <w:t xml:space="preserve">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乙方于</w:t>
      </w: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日参加了</w:t>
      </w:r>
      <w:r>
        <w:rPr>
          <w:rFonts w:hint="eastAsia" w:ascii="宋体" w:hAnsi="宋体" w:cs="宋体"/>
          <w:sz w:val="24"/>
          <w:u w:val="single"/>
          <w:lang w:val="zh-CN"/>
        </w:rPr>
        <w:t xml:space="preserve"> （采购人或者代理机构） </w:t>
      </w:r>
      <w:r>
        <w:rPr>
          <w:rFonts w:hint="eastAsia" w:ascii="宋体" w:hAnsi="宋体" w:cs="宋体"/>
          <w:sz w:val="24"/>
          <w:lang w:val="zh-CN"/>
        </w:rPr>
        <w:t xml:space="preserve">组织的“ </w:t>
      </w:r>
      <w:r>
        <w:rPr>
          <w:rFonts w:hint="eastAsia" w:ascii="宋体" w:hAnsi="宋体" w:cs="宋体"/>
          <w:sz w:val="24"/>
          <w:u w:val="single"/>
          <w:lang w:val="zh-CN"/>
        </w:rPr>
        <w:t xml:space="preserve"> （项目名称及项目编号）  </w:t>
      </w:r>
      <w:r>
        <w:rPr>
          <w:rFonts w:hint="eastAsia" w:ascii="宋体" w:hAnsi="宋体" w:cs="宋体"/>
          <w:sz w:val="24"/>
          <w:lang w:val="zh-CN"/>
        </w:rPr>
        <w:t>”政府采购活动，经评标委员会评审确定乙方为</w:t>
      </w:r>
      <w:r>
        <w:rPr>
          <w:rFonts w:hint="eastAsia" w:ascii="宋体" w:hAnsi="宋体" w:cs="宋体"/>
          <w:sz w:val="24"/>
          <w:u w:val="single"/>
          <w:lang w:val="zh-CN"/>
        </w:rPr>
        <w:t xml:space="preserve"> （包及包名称） </w:t>
      </w:r>
      <w:r>
        <w:rPr>
          <w:rFonts w:hint="eastAsia" w:ascii="宋体" w:hAnsi="宋体" w:cs="宋体"/>
          <w:sz w:val="24"/>
          <w:lang w:val="zh-CN"/>
        </w:rPr>
        <w:t xml:space="preserve"> 中标人，按照《中华人民共和国民法典》、《中华人民共和国政府采购法》和相关的法律法规规定，以及招标文件要求，经甲乙双方协商一致，签订本政府采购合同。</w:t>
      </w:r>
    </w:p>
    <w:p>
      <w:pPr>
        <w:autoSpaceDE w:val="0"/>
        <w:autoSpaceDN w:val="0"/>
        <w:adjustRightInd w:val="0"/>
        <w:spacing w:line="580" w:lineRule="exact"/>
        <w:ind w:firstLine="482"/>
        <w:rPr>
          <w:rFonts w:ascii="宋体" w:hAnsi="宋体" w:cs="宋体"/>
          <w:b/>
          <w:bCs/>
          <w:sz w:val="24"/>
          <w:lang w:val="zh-CN"/>
        </w:rPr>
      </w:pPr>
      <w:r>
        <w:rPr>
          <w:rFonts w:hint="eastAsia" w:ascii="宋体" w:hAnsi="宋体" w:cs="宋体"/>
          <w:b/>
          <w:bCs/>
          <w:sz w:val="24"/>
          <w:lang w:val="zh-CN"/>
        </w:rPr>
        <w:t>第一条 合同标的</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服务名称：</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服务内容：</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技术标准：</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2"/>
        <w:rPr>
          <w:rFonts w:ascii="宋体" w:hAnsi="宋体" w:cs="宋体"/>
          <w:b/>
          <w:bCs/>
          <w:sz w:val="24"/>
          <w:lang w:val="zh-CN"/>
        </w:rPr>
      </w:pPr>
      <w:r>
        <w:rPr>
          <w:rFonts w:hint="eastAsia" w:ascii="宋体" w:hAnsi="宋体" w:cs="宋体"/>
          <w:b/>
          <w:bCs/>
          <w:sz w:val="24"/>
          <w:lang w:val="zh-CN"/>
        </w:rPr>
        <w:t>第二条  合同总金额</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合同总金额为人民币（大写）：</w:t>
      </w:r>
      <w:r>
        <w:rPr>
          <w:rFonts w:hint="eastAsia" w:ascii="宋体" w:hAnsi="宋体" w:cs="宋体"/>
          <w:sz w:val="24"/>
          <w:u w:val="single"/>
          <w:lang w:val="zh-CN"/>
        </w:rPr>
        <w:t xml:space="preserve">             </w:t>
      </w:r>
      <w:r>
        <w:rPr>
          <w:rFonts w:hint="eastAsia" w:ascii="宋体" w:hAnsi="宋体" w:cs="宋体"/>
          <w:sz w:val="24"/>
          <w:lang w:val="zh-CN"/>
        </w:rPr>
        <w:t>（￥</w:t>
      </w:r>
      <w:r>
        <w:rPr>
          <w:rFonts w:hint="eastAsia" w:ascii="宋体" w:hAnsi="宋体" w:cs="宋体"/>
          <w:sz w:val="24"/>
          <w:u w:val="single"/>
          <w:lang w:val="zh-CN"/>
        </w:rPr>
        <w:t xml:space="preserve">        </w:t>
      </w:r>
      <w:r>
        <w:rPr>
          <w:rFonts w:hint="eastAsia" w:ascii="宋体" w:hAnsi="宋体" w:cs="宋体"/>
          <w:sz w:val="24"/>
          <w:lang w:val="zh-CN"/>
        </w:rPr>
        <w:t xml:space="preserve">） </w:t>
      </w:r>
    </w:p>
    <w:p>
      <w:pPr>
        <w:autoSpaceDE w:val="0"/>
        <w:autoSpaceDN w:val="0"/>
        <w:adjustRightInd w:val="0"/>
        <w:spacing w:line="580" w:lineRule="exact"/>
        <w:ind w:firstLine="480" w:firstLineChars="200"/>
        <w:rPr>
          <w:rFonts w:ascii="宋体" w:hAnsi="宋体" w:cs="宋体"/>
          <w:sz w:val="24"/>
          <w:lang w:val="zh-CN"/>
        </w:rPr>
        <w:sectPr>
          <w:footerReference r:id="rId4" w:type="default"/>
          <w:pgSz w:w="11906" w:h="16838"/>
          <w:pgMar w:top="1417" w:right="1474" w:bottom="1417" w:left="1587" w:header="851" w:footer="992" w:gutter="0"/>
          <w:pgNumType w:fmt="decimal" w:start="1"/>
          <w:cols w:space="425" w:num="1"/>
          <w:docGrid w:type="lines" w:linePitch="312" w:charSpace="0"/>
        </w:sectPr>
      </w:pP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此价格为合同执行不变价，不因国家政策变化而变化，该价款包括了服务价格及与之配套的设计、制造、正版软件、检验、包装、运输、保险、税费以及安装、组织验收、培训、技术服务（包括技术资料、图纸提供等）、质保期服务等全部价款，除此之外，甲方不再向乙方支付其他任何费用。</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第三条  服务交付</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 xml:space="preserve">交付日期：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交付地点：</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第四条  交付验收</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甲方应当根据国家、行业验收标准，以及合同约定验收方案，明确验收时间、方式、程序和内容等事项，组成验收小组，在收到乙方项目验收建议之日起7个工作日内，对采购项目进行实质性验收（验收建议有明显不当的除外）。乙方应对提交的服务成果作出全面检查和整理，并列出清单，作为甲方验收和使用技术条件依据，清单应随提交的服务成果交给甲方。</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对大型或复杂的政府采购项目，甲方应当邀请国家认可的质量检测机构参与验收工作，并出具验收报告，相关费用负担由甲乙双方约定。</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乙方在指定地点提交服务成果后，甲乙双方应依据招标文件、投标文件等文件材料的要求共同验收，并且出具书面验收报告，履约验收报告应当依法依规及时在漯河市政府采购网公开发布。</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4.根据财</w:t>
      </w:r>
      <w:r>
        <w:rPr>
          <w:rFonts w:hint="eastAsia" w:ascii="宋体" w:hAnsi="宋体" w:cs="宋体"/>
          <w:sz w:val="24"/>
        </w:rPr>
        <w:t>政部等三部门《关于印发&lt;商品包装政府采购需求标准（试行）&gt;、&lt;快递包装政府采购需求标准（试行）&gt;的通知》规定,</w:t>
      </w:r>
      <w:r>
        <w:rPr>
          <w:rFonts w:hint="eastAsia" w:ascii="宋体" w:hAnsi="宋体" w:cs="宋体"/>
          <w:sz w:val="24"/>
          <w:lang w:val="zh-CN"/>
        </w:rPr>
        <w:t>采购文件对商品包装和快递包装提出具体要求的，</w:t>
      </w:r>
      <w:r>
        <w:rPr>
          <w:rFonts w:hint="eastAsia" w:ascii="宋体" w:hAnsi="宋体" w:cs="宋体"/>
          <w:sz w:val="24"/>
        </w:rPr>
        <w:t>对乙方所提供包装的履约验收要求（必要时要求乙方在履约验收环节出具检测报告）：</w:t>
      </w:r>
      <w:r>
        <w:rPr>
          <w:rFonts w:hint="eastAsia" w:ascii="宋体" w:hAnsi="宋体" w:cs="宋体"/>
          <w:sz w:val="24"/>
          <w:u w:val="single"/>
        </w:rPr>
        <w:t xml:space="preserve">                        </w:t>
      </w:r>
      <w:r>
        <w:rPr>
          <w:rFonts w:hint="eastAsia" w:ascii="宋体" w:hAnsi="宋体" w:cs="宋体"/>
          <w:sz w:val="24"/>
        </w:rPr>
        <w:t xml:space="preserve">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第五条  所有权归属</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乙方将服务成果交付甲方，并且经甲乙双方共同验收合格后所有权转移给甲方，在所有权转移之前，标的物损毁、灭失的风险归乙方，乙方保证所交付的服务成果的所有权完全属于乙方且无任何抵押、查封等产权瑕疵。</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如乙方交付的服务成果有产权瑕疵的，视为乙方违约，乙方须向甲方支付20%的违约金；如果合同总金额价款已经支付完毕或者开始支付合同价款时才发现产权有瑕疵的，乙方仍须支付上述违约金并且赔偿甲方由此所遭受的一切损失。</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第六条  包装、装运及运输</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乙方负责包装、装运和运输，由于不适当的包装、装运和运输造成任何损坏均由乙方负责。</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包装费、运费及相关费用已包含在合同总金额内。</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根据财政部等三部门《关于印发&lt;商品包装政府采购需求标准（试行）&gt;、&lt;快递包装政府采购需求标准（试行）&gt;的通知》规定，对乙方提出的具体包装要求：</w:t>
      </w:r>
      <w:r>
        <w:rPr>
          <w:rFonts w:hint="eastAsia" w:ascii="宋体" w:hAnsi="宋体" w:cs="宋体"/>
          <w:sz w:val="24"/>
          <w:u w:val="single"/>
        </w:rPr>
        <w:t xml:space="preserve">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第七条  款项支付</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服务成果交付甲方，经甲乙双方共同验收合格后由甲方负责办理支付手续。</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允许并鼓励乙方提供电子发票，甲方自收到发票之日起5个工作日内支付资金，并不得附加未经约定的其他条件。</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 xml:space="preserve">付款方式 </w:t>
      </w:r>
    </w:p>
    <w:p>
      <w:pPr>
        <w:tabs>
          <w:tab w:val="left" w:pos="840"/>
        </w:tabs>
        <w:spacing w:line="580" w:lineRule="exact"/>
        <w:ind w:firstLine="480" w:firstLineChars="200"/>
        <w:rPr>
          <w:rFonts w:ascii="宋体" w:hAnsi="宋体" w:cs="宋体"/>
          <w:sz w:val="24"/>
          <w:lang w:val="zh-CN"/>
        </w:rPr>
      </w:pPr>
      <w:r>
        <w:rPr>
          <w:rFonts w:hint="eastAsia" w:ascii="宋体" w:hAnsi="宋体" w:cs="宋体"/>
          <w:sz w:val="24"/>
          <w:lang w:val="zh-CN"/>
        </w:rPr>
        <w:t>3.1预付款比例：</w:t>
      </w:r>
      <w:r>
        <w:rPr>
          <w:rFonts w:hint="eastAsia" w:ascii="宋体" w:hAnsi="宋体" w:cs="宋体"/>
          <w:sz w:val="24"/>
          <w:u w:val="single"/>
          <w:lang w:val="zh-CN"/>
        </w:rPr>
        <w:t xml:space="preserve">    </w:t>
      </w:r>
      <w:r>
        <w:rPr>
          <w:rFonts w:hint="eastAsia" w:ascii="宋体" w:hAnsi="宋体" w:cs="宋体"/>
          <w:sz w:val="24"/>
          <w:lang w:val="zh-CN"/>
        </w:rPr>
        <w:t>％，于政府采购合同签订生效并具备实施条件后 5 个工作日内支付。</w:t>
      </w:r>
    </w:p>
    <w:p>
      <w:pPr>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第八条  履约保证金</w:t>
      </w:r>
    </w:p>
    <w:p>
      <w:pPr>
        <w:spacing w:line="580" w:lineRule="exact"/>
        <w:ind w:firstLine="480" w:firstLineChars="200"/>
        <w:rPr>
          <w:rFonts w:ascii="宋体" w:hAnsi="宋体" w:cs="宋体"/>
          <w:sz w:val="24"/>
          <w:lang w:val="zh-CN"/>
        </w:rPr>
      </w:pPr>
      <w:r>
        <w:rPr>
          <w:rFonts w:hint="eastAsia" w:ascii="宋体" w:hAnsi="宋体" w:cs="宋体"/>
          <w:sz w:val="24"/>
          <w:lang w:val="zh-CN"/>
        </w:rPr>
        <w:t>如乙方履约诚信良好且在宁夏回族自治区政府采购网信用评价系统展示信用等级为A级的，免收履约保证金</w:t>
      </w:r>
      <w:r>
        <w:rPr>
          <w:rFonts w:hint="eastAsia" w:ascii="宋体" w:hAnsi="宋体" w:cs="宋体"/>
          <w:sz w:val="24"/>
        </w:rPr>
        <w:t>。</w:t>
      </w:r>
      <w:r>
        <w:rPr>
          <w:rFonts w:hint="eastAsia" w:ascii="宋体" w:hAnsi="宋体" w:cs="宋体"/>
          <w:sz w:val="24"/>
          <w:lang w:val="zh-CN"/>
        </w:rPr>
        <w:t>确需收取，由乙方以支票、本票、汇票或者金融机构、担保机构出具的保函等非现金形式提交，且履约保证金的数额不得超过政府采购合同金额的5%，项目验收结束后及时予以退还。乙方若违反政府采购相关规定给甲方造成损失的，甲方可按照合同约定要求乙方承担赔偿责任。</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第九条  售后服务及承诺</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服务质量保证期限自提交服务验收合格之日起</w:t>
      </w:r>
      <w:r>
        <w:rPr>
          <w:rFonts w:hint="eastAsia" w:ascii="宋体" w:hAnsi="宋体" w:cs="宋体"/>
          <w:sz w:val="24"/>
          <w:u w:val="single"/>
          <w:lang w:val="zh-CN"/>
        </w:rPr>
        <w:t xml:space="preserve">     </w:t>
      </w:r>
      <w:r>
        <w:rPr>
          <w:rFonts w:hint="eastAsia" w:ascii="宋体" w:hAnsi="宋体" w:cs="宋体"/>
          <w:sz w:val="24"/>
          <w:lang w:val="zh-CN"/>
        </w:rPr>
        <w:t>年，在质量保证期内，乙方应对服务出现的问题负责处理并承担一切费用，并且赔偿甲方的损失。</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乙方有完善的服务体系，有能力提供持续的、本地化售后服务。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乙方负责系统安装和调试以及操作人员培训，并制定详细的培训计划，使操作人员能独立进行管理、操作、维护和故障处理等工作，做好相关记录及技术文档收集整理，待验收后移交。</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4</w:t>
      </w:r>
      <w:r>
        <w:rPr>
          <w:rFonts w:hint="eastAsia" w:ascii="宋体" w:hAnsi="宋体" w:cs="宋体"/>
          <w:sz w:val="24"/>
        </w:rPr>
        <w:t>.</w:t>
      </w:r>
      <w:r>
        <w:rPr>
          <w:rFonts w:hint="eastAsia" w:ascii="宋体" w:hAnsi="宋体" w:cs="宋体"/>
          <w:sz w:val="24"/>
          <w:lang w:val="zh-CN"/>
        </w:rPr>
        <w:t>服务范围：负责招标文件所涉及到的所有服务。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第十条  知识产权</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乙方保证，甲方在享受服务或者服务的任何一部分时，免受第三方提出的侵犯其专利权、商标权或其他知识产权的起诉。如发生此类纠纷，由乙方承担一切责任；如因此给甲方造成损失的，乙方负责全额赔偿。</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乙方为执行本合同而提供的技术资料或者其他相关资料、软件等由甲方永久免费使用。</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第十一条  甲方责任</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及时办理付款手续。</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负责提供工作场地，协助乙方办理有关事宜。</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对合同条款及所知悉的乙方商业秘密负有保密义务。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第十二条  乙方责任</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保证所提供服务为投标文件承诺服务，符合相关法律法规规定并且满足甲方的需求，保证其配套项目部件为全新的未使用的且符合相关的质量要求。</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保证所提供服务的售后服务，严格依据投标文件及相关承诺，对服务以及与之配套的项目进行保修、维护等服务。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保证其所供服务不存在侵犯第三方知识产权的行为，否则由此产生的损失由乙方承担。</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第十三条  违约责任</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乙方所供服务成果及与之配套项目等不符合合同约定标准，甲方有权拒收。同时，乙方向甲方支付合同总金额20%的违约金。</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乙方不能交付服务成果时，乙方向甲方支付合同总金额20%的违约金。</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乙方逾期交付服务成果时，每逾1日乙方向甲方支付合同总金额3‰的滞纳金。逾期交付超过30日，甲方有权决定是否继续履行合同，如甲方决定终止履行合同的，乙方向甲方支付合同总金额20%的违约金，并且赔偿甲方因此所遭受的损失。</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4.甲方逾期退还履约保证金的违约责任：采购人延迟退还供应商缴纳的履约保证金的，应当支付逾期利息。双方对逾期利息的利率有约定的，约定利率不得低于合同订立时1年期贷款市场报价利率；未作约定的，按照每日利率万分之五支付逾期利息。</w:t>
      </w:r>
    </w:p>
    <w:p>
      <w:pPr>
        <w:spacing w:line="580" w:lineRule="exact"/>
        <w:ind w:firstLine="480" w:firstLineChars="200"/>
        <w:rPr>
          <w:rFonts w:ascii="宋体" w:hAnsi="宋体" w:cs="宋体"/>
          <w:sz w:val="24"/>
          <w:lang w:val="zh-CN"/>
        </w:rPr>
      </w:pPr>
      <w:r>
        <w:rPr>
          <w:rFonts w:hint="eastAsia" w:ascii="宋体" w:hAnsi="宋体" w:cs="宋体"/>
          <w:sz w:val="24"/>
          <w:lang w:val="zh-CN"/>
        </w:rPr>
        <w:t>5.甲方逾期支付资金的违约责任：</w:t>
      </w:r>
      <w:r>
        <w:rPr>
          <w:rFonts w:hint="eastAsia" w:ascii="宋体" w:hAnsi="宋体" w:cs="宋体"/>
          <w:sz w:val="24"/>
          <w:u w:val="single"/>
          <w:lang w:val="zh-CN"/>
        </w:rPr>
        <w:t xml:space="preserve">            </w:t>
      </w: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6.因甲方原因导致变更、中止或者终止政府采购合同的，甲方对供应商受到的损失予以赔偿或者补偿：</w:t>
      </w:r>
      <w:r>
        <w:rPr>
          <w:rFonts w:hint="eastAsia" w:ascii="宋体" w:hAnsi="宋体" w:cs="宋体"/>
          <w:sz w:val="24"/>
          <w:u w:val="single"/>
          <w:lang w:val="zh-CN"/>
        </w:rPr>
        <w:t xml:space="preserve">            </w:t>
      </w: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7</w:t>
      </w:r>
      <w:r>
        <w:rPr>
          <w:rFonts w:hint="eastAsia" w:ascii="宋体" w:hAnsi="宋体" w:cs="宋体"/>
          <w:sz w:val="24"/>
        </w:rPr>
        <w:t>.</w:t>
      </w:r>
      <w:r>
        <w:rPr>
          <w:rFonts w:hint="eastAsia" w:ascii="宋体" w:hAnsi="宋体" w:cs="宋体"/>
          <w:sz w:val="24"/>
          <w:lang w:val="zh-CN"/>
        </w:rPr>
        <w:t>因甲方过错而给乙方造成的损失，由甲方负担。</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第十四条  不可抗力</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甲乙双方的任何一方由于不可抗力不能履行合同时，应当及时通知对方不能履行或不能完全履行的情况和理由；在取得有关主管机关证明以后，允许延期履行、部分履行或者终止履行合同的，根据情况可部分或全部免予承担违约责任。</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第十五条  保密</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乙方在合同履行期间知悉甲方的工作秘密（包括相关业务信息），不得透露或以其他方式提供给合同双方以外的其他方（包括乙方内部与本合同无关的任何人员），乙方的保密责任不因本合同的终止而终止。</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乙方违反本合同所规定的保密义务，应按照本合同总金额的10%支付违约金。</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第十六条  争议解决</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甲乙双方在合同履行中发生争议，应通过协商解决。如协商不成，可以向合同签订地法院提起诉讼。</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第十七条  合同生效及其他</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除招标文件规定且甲方事先书面同意外，乙方不得部分或者全部转让、分包履行其应履行的合同项下的义务。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 xml:space="preserve">合同由甲、乙双方法定代表人（或者被授权代表）签字并加盖单位公章。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本合同一式</w:t>
      </w:r>
      <w:r>
        <w:rPr>
          <w:rFonts w:hint="eastAsia" w:ascii="宋体" w:hAnsi="宋体" w:cs="宋体"/>
          <w:sz w:val="24"/>
          <w:u w:val="single"/>
          <w:lang w:val="zh-CN"/>
        </w:rPr>
        <w:t xml:space="preserve">  </w:t>
      </w:r>
      <w:r>
        <w:rPr>
          <w:rFonts w:hint="eastAsia" w:ascii="宋体" w:hAnsi="宋体" w:cs="宋体"/>
          <w:sz w:val="24"/>
          <w:lang w:val="zh-CN"/>
        </w:rPr>
        <w:t>份，甲方</w:t>
      </w:r>
      <w:r>
        <w:rPr>
          <w:rFonts w:hint="eastAsia" w:ascii="宋体" w:hAnsi="宋体" w:cs="宋体"/>
          <w:sz w:val="24"/>
          <w:u w:val="single"/>
          <w:lang w:val="zh-CN"/>
        </w:rPr>
        <w:t xml:space="preserve">  </w:t>
      </w:r>
      <w:r>
        <w:rPr>
          <w:rFonts w:hint="eastAsia" w:ascii="宋体" w:hAnsi="宋体" w:cs="宋体"/>
          <w:sz w:val="24"/>
          <w:lang w:val="zh-CN"/>
        </w:rPr>
        <w:t>份，乙方</w:t>
      </w:r>
      <w:r>
        <w:rPr>
          <w:rFonts w:hint="eastAsia" w:ascii="宋体" w:hAnsi="宋体" w:cs="宋体"/>
          <w:sz w:val="24"/>
          <w:u w:val="single"/>
          <w:lang w:val="zh-CN"/>
        </w:rPr>
        <w:t xml:space="preserve">  </w:t>
      </w:r>
      <w:r>
        <w:rPr>
          <w:rFonts w:hint="eastAsia" w:ascii="宋体" w:hAnsi="宋体" w:cs="宋体"/>
          <w:sz w:val="24"/>
          <w:lang w:val="zh-CN"/>
        </w:rPr>
        <w:t>份。</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第十八条   服务期限</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本合同服务期限为</w:t>
      </w:r>
      <w:r>
        <w:rPr>
          <w:rFonts w:hint="eastAsia" w:ascii="宋体" w:hAnsi="宋体" w:cs="宋体"/>
          <w:sz w:val="24"/>
          <w:u w:val="single"/>
          <w:lang w:val="zh-CN"/>
        </w:rPr>
        <w:t xml:space="preserve">  </w:t>
      </w:r>
      <w:r>
        <w:rPr>
          <w:rFonts w:hint="eastAsia" w:ascii="宋体" w:hAnsi="宋体" w:cs="宋体"/>
          <w:sz w:val="24"/>
          <w:lang w:val="zh-CN"/>
        </w:rPr>
        <w:t xml:space="preserve">年；服务期限自 </w:t>
      </w: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日起至</w:t>
      </w: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日止。本合同期限届满，如需续签，根据《政府采购目录》有关规定，经财政部门批准，双方可以根据法律及各项规定另行签订书面合同。</w:t>
      </w:r>
    </w:p>
    <w:p>
      <w:pPr>
        <w:autoSpaceDE w:val="0"/>
        <w:autoSpaceDN w:val="0"/>
        <w:adjustRightInd w:val="0"/>
        <w:spacing w:line="580" w:lineRule="exact"/>
        <w:ind w:firstLine="482"/>
        <w:rPr>
          <w:rFonts w:ascii="宋体" w:hAnsi="宋体" w:cs="宋体"/>
          <w:b/>
          <w:bCs/>
          <w:sz w:val="24"/>
          <w:lang w:val="zh-CN"/>
        </w:rPr>
      </w:pPr>
      <w:r>
        <w:rPr>
          <w:rFonts w:hint="eastAsia" w:ascii="宋体" w:hAnsi="宋体" w:cs="宋体"/>
          <w:b/>
          <w:bCs/>
          <w:sz w:val="24"/>
          <w:lang w:val="zh-CN"/>
        </w:rPr>
        <w:t>第十九条  下列文件为本合同不可分割部分</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政府采购招标文件（包括澄清、修改）；</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乙方投标文件；</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中标（成交）通知书；</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4</w:t>
      </w:r>
      <w:r>
        <w:rPr>
          <w:rFonts w:hint="eastAsia" w:ascii="宋体" w:hAnsi="宋体" w:cs="宋体"/>
          <w:sz w:val="24"/>
        </w:rPr>
        <w:t>.</w:t>
      </w:r>
      <w:r>
        <w:rPr>
          <w:rFonts w:hint="eastAsia" w:ascii="宋体" w:hAnsi="宋体" w:cs="宋体"/>
          <w:sz w:val="24"/>
          <w:lang w:val="zh-CN"/>
        </w:rPr>
        <w:t>中标人在评标过程中做出的有关澄清、说明、承诺或者补正文件；</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5</w:t>
      </w:r>
      <w:r>
        <w:rPr>
          <w:rFonts w:hint="eastAsia" w:ascii="宋体" w:hAnsi="宋体" w:cs="宋体"/>
          <w:sz w:val="24"/>
        </w:rPr>
        <w:t>.</w:t>
      </w:r>
      <w:r>
        <w:rPr>
          <w:rFonts w:hint="eastAsia" w:ascii="宋体" w:hAnsi="宋体" w:cs="宋体"/>
          <w:sz w:val="24"/>
          <w:lang w:val="zh-CN"/>
        </w:rPr>
        <w:t>政府采购委托协议书；</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甲    方：                     乙    方：</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单位名称(公章)：                单位名称(公章)：</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 xml:space="preserve">法定代表人（被授权代表）签字：  法定代表人（被授权代表）签字：    </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电    话：                      电    话：</w:t>
      </w:r>
    </w:p>
    <w:p>
      <w:pPr>
        <w:tabs>
          <w:tab w:val="left" w:pos="7820"/>
        </w:tabs>
        <w:autoSpaceDE w:val="0"/>
        <w:autoSpaceDN w:val="0"/>
        <w:adjustRightInd w:val="0"/>
        <w:spacing w:line="580" w:lineRule="exact"/>
        <w:ind w:firstLine="482"/>
        <w:rPr>
          <w:rFonts w:ascii="宋体" w:hAnsi="宋体" w:cs="宋体"/>
          <w:sz w:val="24"/>
          <w:lang w:val="zh-CN"/>
        </w:rPr>
      </w:pPr>
    </w:p>
    <w:p>
      <w:pPr>
        <w:tabs>
          <w:tab w:val="left" w:pos="7820"/>
        </w:tabs>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年   月   日                    年   月   日</w:t>
      </w:r>
    </w:p>
    <w:p>
      <w:pPr>
        <w:spacing w:line="520" w:lineRule="exact"/>
        <w:jc w:val="right"/>
        <w:rPr>
          <w:rFonts w:ascii="宋体" w:hAnsi="宋体" w:cs="仿宋"/>
          <w:bCs/>
          <w:sz w:val="24"/>
        </w:rPr>
      </w:pPr>
    </w:p>
    <w:p>
      <w:pPr>
        <w:spacing w:line="520" w:lineRule="exact"/>
        <w:jc w:val="right"/>
        <w:rPr>
          <w:rFonts w:ascii="宋体" w:hAnsi="宋体" w:cs="仿宋"/>
          <w:bCs/>
          <w:sz w:val="24"/>
        </w:rPr>
      </w:pPr>
    </w:p>
    <w:p>
      <w:pPr>
        <w:spacing w:line="520" w:lineRule="exact"/>
        <w:jc w:val="right"/>
        <w:rPr>
          <w:rFonts w:ascii="宋体" w:hAnsi="宋体" w:cs="仿宋"/>
          <w:bCs/>
          <w:sz w:val="24"/>
        </w:rPr>
      </w:pPr>
    </w:p>
    <w:p>
      <w:pPr>
        <w:spacing w:line="520" w:lineRule="exact"/>
        <w:jc w:val="right"/>
        <w:rPr>
          <w:rFonts w:ascii="宋体" w:hAnsi="宋体" w:cs="仿宋"/>
          <w:bCs/>
          <w:sz w:val="24"/>
        </w:rPr>
      </w:pPr>
    </w:p>
    <w:p>
      <w:pPr>
        <w:ind w:firstLine="480"/>
      </w:pPr>
      <w:r>
        <w:rPr>
          <w:rFonts w:hint="eastAsia" w:ascii="宋体" w:hAnsi="宋体" w:cs="仿宋"/>
          <w:b/>
          <w:sz w:val="24"/>
        </w:rPr>
        <w:t>注：</w:t>
      </w:r>
      <w:r>
        <w:rPr>
          <w:rFonts w:hint="eastAsia" w:ascii="宋体" w:hAnsi="宋体" w:cs="仿宋"/>
          <w:b/>
          <w:bCs/>
          <w:sz w:val="24"/>
        </w:rPr>
        <w:t>以上内容仅供参考，</w:t>
      </w:r>
      <w:r>
        <w:rPr>
          <w:rFonts w:hint="eastAsia" w:ascii="宋体" w:hAnsi="宋体" w:cs="仿宋"/>
          <w:b/>
          <w:sz w:val="24"/>
        </w:rPr>
        <w:t>以本次招标结束后采购人最终提供的合同内容为准。</w:t>
      </w: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spacing w:line="360" w:lineRule="auto"/>
        <w:jc w:val="right"/>
        <w:rPr>
          <w:sz w:val="24"/>
        </w:rPr>
      </w:pPr>
      <w:r>
        <w:rPr>
          <w:sz w:val="24"/>
        </w:rPr>
        <w:br w:type="page"/>
      </w:r>
      <w:bookmarkStart w:id="258" w:name="_Toc18148"/>
    </w:p>
    <w:p>
      <w:pPr>
        <w:pStyle w:val="3"/>
        <w:rPr>
          <w:sz w:val="44"/>
        </w:rPr>
      </w:pPr>
      <w:bookmarkStart w:id="259" w:name="_Toc2260"/>
      <w:bookmarkStart w:id="260" w:name="_Toc12776"/>
      <w:r>
        <w:rPr>
          <w:b w:val="0"/>
          <w:bCs w:val="0"/>
          <w:sz w:val="44"/>
        </w:rPr>
        <w:t>第六章 响应文件格式</w:t>
      </w:r>
      <w:bookmarkEnd w:id="258"/>
      <w:bookmarkEnd w:id="259"/>
      <w:bookmarkEnd w:id="260"/>
    </w:p>
    <w:p>
      <w:pPr>
        <w:spacing w:line="560" w:lineRule="exact"/>
        <w:rPr>
          <w:sz w:val="24"/>
        </w:rPr>
      </w:pPr>
    </w:p>
    <w:p>
      <w:pPr>
        <w:pStyle w:val="7"/>
        <w:rPr>
          <w:sz w:val="24"/>
        </w:rPr>
      </w:pPr>
    </w:p>
    <w:p>
      <w:pPr>
        <w:spacing w:line="560" w:lineRule="exact"/>
        <w:jc w:val="center"/>
        <w:rPr>
          <w:sz w:val="24"/>
        </w:rPr>
      </w:pPr>
      <w:r>
        <w:rPr>
          <w:sz w:val="24"/>
        </w:rPr>
        <w:t>（封  面）</w:t>
      </w:r>
    </w:p>
    <w:p>
      <w:pPr>
        <w:spacing w:line="560" w:lineRule="exact"/>
        <w:rPr>
          <w:sz w:val="24"/>
        </w:rPr>
      </w:pPr>
    </w:p>
    <w:p>
      <w:pPr>
        <w:spacing w:line="560" w:lineRule="exact"/>
        <w:rPr>
          <w:bCs/>
          <w:sz w:val="24"/>
        </w:rPr>
      </w:pPr>
    </w:p>
    <w:p>
      <w:pPr>
        <w:spacing w:line="560" w:lineRule="exact"/>
        <w:rPr>
          <w:bCs/>
          <w:sz w:val="24"/>
        </w:rPr>
      </w:pPr>
    </w:p>
    <w:p>
      <w:pPr>
        <w:spacing w:line="560" w:lineRule="exact"/>
        <w:jc w:val="center"/>
        <w:rPr>
          <w:sz w:val="24"/>
        </w:rPr>
      </w:pPr>
      <w:r>
        <w:rPr>
          <w:sz w:val="24"/>
        </w:rPr>
        <w:t>响   应  文  件</w:t>
      </w:r>
    </w:p>
    <w:p>
      <w:pPr>
        <w:spacing w:line="560" w:lineRule="exact"/>
        <w:rPr>
          <w:bCs/>
          <w:sz w:val="24"/>
        </w:rPr>
      </w:pPr>
      <w:r>
        <w:rPr>
          <w:bCs/>
          <w:sz w:val="24"/>
        </w:rPr>
        <w:t xml:space="preserve">                </w:t>
      </w:r>
    </w:p>
    <w:p>
      <w:pPr>
        <w:spacing w:line="560" w:lineRule="exact"/>
        <w:rPr>
          <w:bCs/>
          <w:sz w:val="24"/>
        </w:rPr>
      </w:pPr>
    </w:p>
    <w:p>
      <w:pPr>
        <w:spacing w:line="560" w:lineRule="exact"/>
        <w:jc w:val="center"/>
        <w:rPr>
          <w:sz w:val="24"/>
        </w:rPr>
      </w:pPr>
      <w:r>
        <w:rPr>
          <w:sz w:val="24"/>
        </w:rPr>
        <w:t>项目名称:</w:t>
      </w:r>
    </w:p>
    <w:p>
      <w:pPr>
        <w:spacing w:line="560" w:lineRule="exact"/>
        <w:jc w:val="center"/>
        <w:rPr>
          <w:bCs/>
          <w:sz w:val="24"/>
        </w:rPr>
      </w:pPr>
    </w:p>
    <w:p>
      <w:pPr>
        <w:spacing w:line="560" w:lineRule="exact"/>
        <w:rPr>
          <w:bCs/>
          <w:sz w:val="24"/>
        </w:rPr>
      </w:pPr>
    </w:p>
    <w:p>
      <w:pPr>
        <w:spacing w:line="560" w:lineRule="exact"/>
        <w:rPr>
          <w:bCs/>
          <w:sz w:val="24"/>
        </w:rPr>
      </w:pPr>
    </w:p>
    <w:p>
      <w:pPr>
        <w:spacing w:line="560" w:lineRule="exact"/>
        <w:rPr>
          <w:bCs/>
          <w:sz w:val="24"/>
        </w:rPr>
      </w:pPr>
    </w:p>
    <w:p>
      <w:pPr>
        <w:spacing w:line="560" w:lineRule="exact"/>
        <w:jc w:val="center"/>
        <w:rPr>
          <w:sz w:val="24"/>
          <w:u w:val="single"/>
        </w:rPr>
      </w:pPr>
      <w:r>
        <w:rPr>
          <w:sz w:val="24"/>
        </w:rPr>
        <w:t>供 应 商：（盖章）</w:t>
      </w:r>
      <w:r>
        <w:rPr>
          <w:sz w:val="24"/>
          <w:u w:val="single"/>
        </w:rPr>
        <w:t xml:space="preserve">      </w:t>
      </w:r>
    </w:p>
    <w:p>
      <w:pPr>
        <w:spacing w:line="560" w:lineRule="exact"/>
        <w:jc w:val="center"/>
        <w:rPr>
          <w:sz w:val="24"/>
        </w:rPr>
      </w:pP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spacing w:line="560" w:lineRule="exact"/>
        <w:rPr>
          <w:sz w:val="24"/>
        </w:rPr>
      </w:pPr>
    </w:p>
    <w:p>
      <w:pPr>
        <w:spacing w:line="560" w:lineRule="exact"/>
        <w:rPr>
          <w:sz w:val="24"/>
        </w:rPr>
      </w:pPr>
    </w:p>
    <w:p>
      <w:pPr>
        <w:rPr>
          <w:sz w:val="24"/>
        </w:rPr>
      </w:pPr>
    </w:p>
    <w:p>
      <w:pPr>
        <w:rPr>
          <w:sz w:val="24"/>
        </w:rPr>
      </w:pPr>
    </w:p>
    <w:p>
      <w:pPr>
        <w:rPr>
          <w:sz w:val="24"/>
        </w:rPr>
      </w:pPr>
    </w:p>
    <w:p>
      <w:pPr>
        <w:rPr>
          <w:sz w:val="24"/>
        </w:rPr>
      </w:pPr>
    </w:p>
    <w:p>
      <w:pPr>
        <w:jc w:val="center"/>
        <w:rPr>
          <w:sz w:val="24"/>
        </w:rPr>
      </w:pPr>
      <w:r>
        <w:rPr>
          <w:rFonts w:hint="eastAsia"/>
          <w:sz w:val="24"/>
        </w:rPr>
        <w:t>注： 响应文件格式仅供参考，可根据实际情况修改</w:t>
      </w:r>
      <w:r>
        <w:rPr>
          <w:sz w:val="24"/>
        </w:rPr>
        <w:br w:type="page"/>
      </w:r>
    </w:p>
    <w:p>
      <w:pPr>
        <w:spacing w:line="560" w:lineRule="exact"/>
        <w:jc w:val="center"/>
        <w:rPr>
          <w:sz w:val="24"/>
        </w:rPr>
      </w:pPr>
    </w:p>
    <w:p>
      <w:pPr>
        <w:spacing w:line="560" w:lineRule="exact"/>
        <w:jc w:val="center"/>
        <w:rPr>
          <w:sz w:val="24"/>
        </w:rPr>
      </w:pPr>
      <w:r>
        <w:rPr>
          <w:sz w:val="24"/>
        </w:rPr>
        <w:t>目录</w:t>
      </w:r>
    </w:p>
    <w:p>
      <w:pPr>
        <w:spacing w:line="560" w:lineRule="exact"/>
        <w:rPr>
          <w:sz w:val="24"/>
        </w:rPr>
      </w:pPr>
      <w:r>
        <w:rPr>
          <w:sz w:val="24"/>
        </w:rPr>
        <w:t>一、响应函……………………………………………………………………………（页数）</w:t>
      </w:r>
    </w:p>
    <w:p>
      <w:pPr>
        <w:spacing w:line="560" w:lineRule="exact"/>
        <w:rPr>
          <w:sz w:val="24"/>
        </w:rPr>
      </w:pPr>
      <w:r>
        <w:rPr>
          <w:sz w:val="24"/>
        </w:rPr>
        <w:t>二、响应一览表………………………………………………………………………（页数）</w:t>
      </w:r>
    </w:p>
    <w:p>
      <w:pPr>
        <w:spacing w:line="560" w:lineRule="exact"/>
        <w:rPr>
          <w:sz w:val="24"/>
        </w:rPr>
      </w:pPr>
      <w:r>
        <w:rPr>
          <w:sz w:val="24"/>
        </w:rPr>
        <w:t>三、响应价格明细表…………………………………………………………………（页数）</w:t>
      </w:r>
    </w:p>
    <w:p>
      <w:pPr>
        <w:spacing w:line="560" w:lineRule="exact"/>
        <w:rPr>
          <w:sz w:val="24"/>
        </w:rPr>
      </w:pPr>
      <w:r>
        <w:rPr>
          <w:sz w:val="24"/>
        </w:rPr>
        <w:t>四、采购需求响应表…………………………………………………………………（页数）</w:t>
      </w:r>
    </w:p>
    <w:p>
      <w:pPr>
        <w:spacing w:line="560" w:lineRule="exact"/>
        <w:rPr>
          <w:sz w:val="24"/>
        </w:rPr>
      </w:pPr>
      <w:r>
        <w:rPr>
          <w:sz w:val="24"/>
        </w:rPr>
        <w:t>五、采购需求及相关要求响应详情…………………………………………………（页数）</w:t>
      </w:r>
    </w:p>
    <w:p>
      <w:pPr>
        <w:spacing w:line="560" w:lineRule="exact"/>
        <w:rPr>
          <w:sz w:val="24"/>
        </w:rPr>
      </w:pPr>
      <w:r>
        <w:rPr>
          <w:sz w:val="24"/>
        </w:rPr>
        <w:t>六、资格证明文件…………………………………………………………………… （页数）</w:t>
      </w:r>
    </w:p>
    <w:p>
      <w:pPr>
        <w:pStyle w:val="7"/>
        <w:rPr>
          <w:sz w:val="24"/>
        </w:rPr>
      </w:pPr>
    </w:p>
    <w:p>
      <w:pPr>
        <w:pStyle w:val="7"/>
        <w:ind w:firstLine="0"/>
        <w:rPr>
          <w:sz w:val="24"/>
        </w:rPr>
      </w:pPr>
    </w:p>
    <w:p>
      <w:pPr>
        <w:pStyle w:val="7"/>
        <w:ind w:firstLine="0"/>
        <w:rPr>
          <w:sz w:val="24"/>
        </w:rPr>
      </w:pPr>
    </w:p>
    <w:p>
      <w:pPr>
        <w:pStyle w:val="7"/>
        <w:ind w:firstLine="0"/>
        <w:rPr>
          <w:sz w:val="24"/>
        </w:rPr>
      </w:pPr>
    </w:p>
    <w:p>
      <w:pPr>
        <w:pStyle w:val="7"/>
        <w:ind w:firstLine="0"/>
        <w:rPr>
          <w:sz w:val="24"/>
        </w:rPr>
      </w:pPr>
    </w:p>
    <w:p>
      <w:pPr>
        <w:pStyle w:val="7"/>
        <w:ind w:firstLine="0"/>
        <w:rPr>
          <w:sz w:val="24"/>
        </w:rPr>
      </w:pPr>
    </w:p>
    <w:p>
      <w:pPr>
        <w:pStyle w:val="7"/>
        <w:ind w:firstLine="0"/>
        <w:rPr>
          <w:sz w:val="24"/>
        </w:rPr>
      </w:pPr>
    </w:p>
    <w:p>
      <w:pPr>
        <w:rPr>
          <w:b/>
          <w:bCs/>
          <w:sz w:val="24"/>
        </w:rPr>
      </w:pPr>
      <w:bookmarkStart w:id="261" w:name="_Toc20767"/>
      <w:r>
        <w:rPr>
          <w:b/>
          <w:bCs/>
          <w:sz w:val="24"/>
        </w:rPr>
        <w:br w:type="page"/>
      </w:r>
    </w:p>
    <w:p>
      <w:pPr>
        <w:pStyle w:val="2"/>
        <w:jc w:val="center"/>
        <w:outlineLvl w:val="9"/>
        <w:rPr>
          <w:rFonts w:ascii="Times New Roman" w:hAnsi="Times New Roman" w:eastAsia="宋体"/>
          <w:sz w:val="24"/>
          <w:szCs w:val="24"/>
        </w:rPr>
      </w:pPr>
    </w:p>
    <w:p>
      <w:pPr>
        <w:pStyle w:val="2"/>
        <w:jc w:val="center"/>
        <w:rPr>
          <w:rFonts w:ascii="Times New Roman" w:hAnsi="Times New Roman" w:eastAsia="宋体"/>
          <w:b w:val="0"/>
          <w:bCs w:val="0"/>
          <w:sz w:val="24"/>
          <w:szCs w:val="24"/>
        </w:rPr>
      </w:pPr>
      <w:r>
        <w:rPr>
          <w:rFonts w:ascii="Times New Roman" w:hAnsi="Times New Roman" w:eastAsia="宋体"/>
          <w:b w:val="0"/>
          <w:bCs w:val="0"/>
          <w:sz w:val="24"/>
          <w:szCs w:val="24"/>
        </w:rPr>
        <w:t>一、响应函</w:t>
      </w:r>
      <w:bookmarkEnd w:id="261"/>
    </w:p>
    <w:p>
      <w:pPr>
        <w:spacing w:line="520" w:lineRule="exact"/>
        <w:rPr>
          <w:sz w:val="24"/>
        </w:rPr>
      </w:pPr>
      <w:r>
        <w:rPr>
          <w:sz w:val="24"/>
        </w:rPr>
        <w:t>致：</w:t>
      </w:r>
      <w:r>
        <w:rPr>
          <w:sz w:val="24"/>
          <w:u w:val="single"/>
        </w:rPr>
        <w:t>（采购人/采购代理机构名称）</w:t>
      </w:r>
    </w:p>
    <w:p>
      <w:pPr>
        <w:spacing w:line="520" w:lineRule="exact"/>
        <w:ind w:firstLine="600"/>
        <w:rPr>
          <w:sz w:val="24"/>
        </w:rPr>
      </w:pPr>
      <w:r>
        <w:rPr>
          <w:sz w:val="24"/>
        </w:rPr>
        <w:t>我（单位/本人，以下统称我方）自愿参加</w:t>
      </w:r>
      <w:r>
        <w:rPr>
          <w:sz w:val="24"/>
          <w:u w:val="single"/>
        </w:rPr>
        <w:t xml:space="preserve">              （项目名称和招标编号）项目</w:t>
      </w:r>
      <w:r>
        <w:rPr>
          <w:sz w:val="24"/>
        </w:rPr>
        <w:t>,并做出如下承诺：</w:t>
      </w:r>
    </w:p>
    <w:p>
      <w:pPr>
        <w:spacing w:line="520" w:lineRule="exact"/>
        <w:ind w:firstLine="600"/>
        <w:rPr>
          <w:bCs/>
          <w:sz w:val="24"/>
        </w:rPr>
      </w:pPr>
      <w:r>
        <w:rPr>
          <w:sz w:val="24"/>
        </w:rPr>
        <w:t>一、</w:t>
      </w:r>
      <w:r>
        <w:rPr>
          <w:bCs/>
          <w:sz w:val="24"/>
        </w:rPr>
        <w:t>我方授权</w:t>
      </w:r>
      <w:r>
        <w:rPr>
          <w:bCs/>
          <w:sz w:val="24"/>
          <w:u w:val="single"/>
        </w:rPr>
        <w:t xml:space="preserve">  </w:t>
      </w:r>
      <w:r>
        <w:rPr>
          <w:bCs/>
          <w:sz w:val="24"/>
        </w:rPr>
        <w:t>(姓名和职务)代表我方</w:t>
      </w:r>
      <w:r>
        <w:rPr>
          <w:bCs/>
          <w:sz w:val="24"/>
          <w:u w:val="single"/>
        </w:rPr>
        <w:t xml:space="preserve">           （投标单位</w:t>
      </w:r>
      <w:r>
        <w:rPr>
          <w:bCs/>
          <w:sz w:val="24"/>
        </w:rPr>
        <w:t>的名称）全权处理本项目的有关事宜。</w:t>
      </w:r>
    </w:p>
    <w:p>
      <w:pPr>
        <w:spacing w:line="520" w:lineRule="exact"/>
        <w:ind w:firstLine="480" w:firstLineChars="200"/>
        <w:rPr>
          <w:bCs/>
          <w:sz w:val="24"/>
        </w:rPr>
      </w:pPr>
      <w:r>
        <w:rPr>
          <w:bCs/>
          <w:sz w:val="24"/>
        </w:rPr>
        <w:t>二、我方愿意按照采购文件规定的各项要求，向采购人提供所需的服务。</w:t>
      </w:r>
    </w:p>
    <w:p>
      <w:pPr>
        <w:pStyle w:val="79"/>
        <w:spacing w:line="520" w:lineRule="exact"/>
        <w:ind w:firstLine="480"/>
        <w:rPr>
          <w:rFonts w:ascii="Times New Roman" w:hAnsi="Times New Roman"/>
          <w:bCs/>
          <w:sz w:val="24"/>
          <w:szCs w:val="24"/>
        </w:rPr>
      </w:pPr>
      <w:r>
        <w:rPr>
          <w:rFonts w:ascii="Times New Roman" w:hAnsi="Times New Roman"/>
          <w:bCs/>
          <w:sz w:val="24"/>
          <w:szCs w:val="24"/>
        </w:rPr>
        <w:t>三、我方已详细审查全部采购文件，包括所有补充通知（如有），完全理解并同意放弃对这方面有不明、误解的权利。</w:t>
      </w:r>
    </w:p>
    <w:p>
      <w:pPr>
        <w:pStyle w:val="79"/>
        <w:spacing w:line="520" w:lineRule="exact"/>
        <w:ind w:firstLine="480"/>
        <w:rPr>
          <w:rFonts w:ascii="Times New Roman" w:hAnsi="Times New Roman"/>
          <w:bCs/>
          <w:sz w:val="24"/>
          <w:szCs w:val="24"/>
        </w:rPr>
      </w:pPr>
      <w:r>
        <w:rPr>
          <w:rFonts w:ascii="Times New Roman" w:hAnsi="Times New Roman"/>
          <w:bCs/>
          <w:sz w:val="24"/>
          <w:szCs w:val="24"/>
        </w:rPr>
        <w:t>四、我方同意按照采购文件要求缴纳保证金，并承诺自响应截止时间至本项目发</w:t>
      </w:r>
      <w:r>
        <w:rPr>
          <w:rFonts w:ascii="Times New Roman" w:hAnsi="Times New Roman"/>
          <w:sz w:val="24"/>
          <w:szCs w:val="24"/>
        </w:rPr>
        <w:t>布成交公告为止，撤销响应文件的、或者成交后不依法与采购人签订合同、或者成交后不按照本采购文件规定缴纳招标代理费的，</w:t>
      </w:r>
      <w:r>
        <w:rPr>
          <w:rFonts w:ascii="Times New Roman" w:hAnsi="Times New Roman"/>
          <w:bCs/>
          <w:sz w:val="24"/>
          <w:szCs w:val="24"/>
        </w:rPr>
        <w:t>我方将向采购人、采购代理机构</w:t>
      </w:r>
      <w:r>
        <w:rPr>
          <w:rFonts w:ascii="Times New Roman" w:hAnsi="Times New Roman"/>
          <w:sz w:val="24"/>
          <w:szCs w:val="24"/>
        </w:rPr>
        <w:t>支付本采购文件公布的保证金作为违约赔偿金。</w:t>
      </w:r>
    </w:p>
    <w:p>
      <w:pPr>
        <w:spacing w:line="520" w:lineRule="exact"/>
        <w:ind w:firstLine="480" w:firstLineChars="200"/>
        <w:rPr>
          <w:bCs/>
          <w:sz w:val="24"/>
        </w:rPr>
      </w:pPr>
      <w:r>
        <w:rPr>
          <w:bCs/>
          <w:sz w:val="24"/>
        </w:rPr>
        <w:t>五、我方愿意按照采购文件的要求，提供与项目有关的所有文件资料，并保证我方所有文件资料的合法性、真实性、完整性和准确性。</w:t>
      </w:r>
    </w:p>
    <w:p>
      <w:pPr>
        <w:spacing w:line="520" w:lineRule="exact"/>
        <w:ind w:firstLine="480" w:firstLineChars="200"/>
        <w:rPr>
          <w:bCs/>
          <w:sz w:val="24"/>
        </w:rPr>
      </w:pPr>
      <w:r>
        <w:rPr>
          <w:bCs/>
          <w:sz w:val="24"/>
        </w:rPr>
        <w:t xml:space="preserve">六、一旦我方被确定为成交供应商，我方将严格履行合同规定的责任和义务，保证于合同签字生效后按照约定时间完成项目，并交付采购人验收。 </w:t>
      </w:r>
    </w:p>
    <w:p>
      <w:pPr>
        <w:spacing w:line="520" w:lineRule="exact"/>
        <w:ind w:left="1413" w:leftChars="273" w:hanging="840" w:hangingChars="350"/>
        <w:rPr>
          <w:sz w:val="24"/>
        </w:rPr>
      </w:pPr>
      <w:r>
        <w:rPr>
          <w:sz w:val="24"/>
        </w:rPr>
        <w:t>供应商：</w:t>
      </w:r>
      <w:r>
        <w:rPr>
          <w:sz w:val="24"/>
          <w:u w:val="single"/>
        </w:rPr>
        <w:tab/>
      </w:r>
      <w:r>
        <w:rPr>
          <w:sz w:val="24"/>
          <w:u w:val="single"/>
        </w:rPr>
        <w:tab/>
      </w:r>
      <w:r>
        <w:rPr>
          <w:sz w:val="24"/>
          <w:u w:val="single"/>
        </w:rPr>
        <w:tab/>
      </w:r>
      <w:r>
        <w:rPr>
          <w:sz w:val="24"/>
          <w:u w:val="single"/>
        </w:rPr>
        <w:tab/>
      </w:r>
      <w:r>
        <w:rPr>
          <w:sz w:val="24"/>
          <w:u w:val="single"/>
        </w:rPr>
        <w:t xml:space="preserve">     </w:t>
      </w:r>
      <w:r>
        <w:rPr>
          <w:sz w:val="24"/>
          <w:u w:val="single"/>
        </w:rPr>
        <w:tab/>
      </w:r>
      <w:r>
        <w:rPr>
          <w:sz w:val="24"/>
          <w:u w:val="single"/>
        </w:rPr>
        <w:tab/>
      </w:r>
      <w:r>
        <w:rPr>
          <w:sz w:val="24"/>
        </w:rPr>
        <w:t>（盖公章）</w:t>
      </w:r>
    </w:p>
    <w:p>
      <w:pPr>
        <w:spacing w:line="520" w:lineRule="exact"/>
        <w:ind w:left="1619" w:leftChars="257" w:hanging="1080"/>
        <w:rPr>
          <w:sz w:val="24"/>
        </w:rPr>
      </w:pPr>
      <w:r>
        <w:rPr>
          <w:sz w:val="24"/>
        </w:rPr>
        <w:t>地址：</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 xml:space="preserve"> </w:t>
      </w:r>
      <w:r>
        <w:rPr>
          <w:sz w:val="24"/>
          <w:u w:val="single"/>
        </w:rPr>
        <w:tab/>
      </w:r>
      <w:r>
        <w:rPr>
          <w:sz w:val="24"/>
          <w:u w:val="single"/>
        </w:rPr>
        <w:tab/>
      </w:r>
    </w:p>
    <w:p>
      <w:pPr>
        <w:spacing w:line="520" w:lineRule="exact"/>
        <w:ind w:left="1619" w:leftChars="257" w:hanging="1080"/>
        <w:rPr>
          <w:sz w:val="24"/>
        </w:rPr>
      </w:pPr>
      <w:r>
        <w:rPr>
          <w:sz w:val="24"/>
        </w:rPr>
        <w:t>电话：</w:t>
      </w:r>
      <w:r>
        <w:rPr>
          <w:sz w:val="24"/>
          <w:u w:val="single"/>
        </w:rPr>
        <w:tab/>
      </w:r>
      <w:r>
        <w:rPr>
          <w:sz w:val="24"/>
          <w:u w:val="single"/>
        </w:rPr>
        <w:tab/>
      </w:r>
      <w:r>
        <w:rPr>
          <w:sz w:val="24"/>
          <w:u w:val="single"/>
        </w:rPr>
        <w:tab/>
      </w:r>
      <w:r>
        <w:rPr>
          <w:sz w:val="24"/>
          <w:u w:val="single"/>
        </w:rPr>
        <w:tab/>
      </w:r>
      <w:r>
        <w:rPr>
          <w:sz w:val="24"/>
          <w:u w:val="single"/>
        </w:rPr>
        <w:t xml:space="preserve">    </w:t>
      </w:r>
      <w:r>
        <w:rPr>
          <w:sz w:val="24"/>
          <w:u w:val="single"/>
        </w:rPr>
        <w:tab/>
      </w:r>
      <w:r>
        <w:rPr>
          <w:sz w:val="24"/>
        </w:rPr>
        <w:tab/>
      </w:r>
      <w:r>
        <w:rPr>
          <w:sz w:val="24"/>
        </w:rPr>
        <w:tab/>
      </w:r>
      <w:r>
        <w:rPr>
          <w:sz w:val="24"/>
        </w:rPr>
        <w:t>传真：</w:t>
      </w:r>
      <w:r>
        <w:rPr>
          <w:sz w:val="24"/>
          <w:u w:val="single"/>
        </w:rPr>
        <w:tab/>
      </w:r>
      <w:r>
        <w:rPr>
          <w:sz w:val="24"/>
          <w:u w:val="single"/>
        </w:rPr>
        <w:tab/>
      </w:r>
      <w:r>
        <w:rPr>
          <w:sz w:val="24"/>
          <w:u w:val="single"/>
        </w:rPr>
        <w:tab/>
      </w:r>
      <w:r>
        <w:rPr>
          <w:sz w:val="24"/>
          <w:u w:val="single"/>
        </w:rPr>
        <w:t xml:space="preserve"> </w:t>
      </w:r>
      <w:r>
        <w:rPr>
          <w:sz w:val="24"/>
          <w:u w:val="single"/>
        </w:rPr>
        <w:tab/>
      </w:r>
      <w:r>
        <w:rPr>
          <w:sz w:val="24"/>
          <w:u w:val="single"/>
        </w:rPr>
        <w:tab/>
      </w:r>
    </w:p>
    <w:p>
      <w:pPr>
        <w:spacing w:line="520" w:lineRule="exact"/>
        <w:ind w:left="1619" w:leftChars="257" w:hanging="1080"/>
        <w:rPr>
          <w:sz w:val="24"/>
        </w:rPr>
      </w:pPr>
      <w:r>
        <w:rPr>
          <w:sz w:val="24"/>
        </w:rPr>
        <w:t>电子邮件：</w:t>
      </w:r>
      <w:r>
        <w:rPr>
          <w:sz w:val="24"/>
          <w:u w:val="single"/>
        </w:rPr>
        <w:tab/>
      </w:r>
      <w:r>
        <w:rPr>
          <w:sz w:val="24"/>
          <w:u w:val="single"/>
        </w:rPr>
        <w:tab/>
      </w:r>
      <w:r>
        <w:rPr>
          <w:sz w:val="24"/>
          <w:u w:val="single"/>
        </w:rPr>
        <w:t xml:space="preserve"> </w:t>
      </w:r>
      <w:r>
        <w:rPr>
          <w:sz w:val="24"/>
          <w:u w:val="single"/>
        </w:rPr>
        <w:tab/>
      </w:r>
      <w:r>
        <w:rPr>
          <w:sz w:val="24"/>
        </w:rPr>
        <w:tab/>
      </w:r>
      <w:r>
        <w:rPr>
          <w:sz w:val="24"/>
        </w:rPr>
        <w:tab/>
      </w:r>
      <w:r>
        <w:rPr>
          <w:sz w:val="24"/>
        </w:rPr>
        <w:t>邮编：</w:t>
      </w:r>
      <w:r>
        <w:rPr>
          <w:sz w:val="24"/>
          <w:u w:val="single"/>
        </w:rPr>
        <w:tab/>
      </w:r>
      <w:r>
        <w:rPr>
          <w:sz w:val="24"/>
          <w:u w:val="single"/>
        </w:rPr>
        <w:tab/>
      </w:r>
      <w:r>
        <w:rPr>
          <w:sz w:val="24"/>
          <w:u w:val="single"/>
        </w:rPr>
        <w:tab/>
      </w:r>
      <w:r>
        <w:rPr>
          <w:sz w:val="24"/>
          <w:u w:val="single"/>
        </w:rPr>
        <w:t xml:space="preserve"> </w:t>
      </w:r>
      <w:r>
        <w:rPr>
          <w:sz w:val="24"/>
          <w:u w:val="single"/>
        </w:rPr>
        <w:tab/>
      </w:r>
      <w:r>
        <w:rPr>
          <w:sz w:val="24"/>
          <w:u w:val="single"/>
        </w:rPr>
        <w:tab/>
      </w:r>
    </w:p>
    <w:p>
      <w:pPr>
        <w:spacing w:line="520" w:lineRule="exact"/>
        <w:ind w:left="1619" w:leftChars="257" w:hanging="1080"/>
        <w:rPr>
          <w:sz w:val="24"/>
          <w:u w:val="single"/>
        </w:rPr>
      </w:pPr>
      <w:r>
        <w:rPr>
          <w:sz w:val="24"/>
        </w:rPr>
        <w:t>法定代表人或委托代理人(签字或签章)：</w:t>
      </w:r>
      <w:r>
        <w:rPr>
          <w:sz w:val="24"/>
          <w:u w:val="single"/>
        </w:rPr>
        <w:tab/>
      </w:r>
      <w:r>
        <w:rPr>
          <w:sz w:val="24"/>
          <w:u w:val="single"/>
        </w:rPr>
        <w:tab/>
      </w:r>
      <w:r>
        <w:rPr>
          <w:sz w:val="24"/>
          <w:u w:val="single"/>
        </w:rPr>
        <w:t xml:space="preserve">        </w:t>
      </w:r>
      <w:r>
        <w:rPr>
          <w:sz w:val="24"/>
        </w:rPr>
        <w:t>日期：</w:t>
      </w:r>
      <w:r>
        <w:rPr>
          <w:sz w:val="24"/>
          <w:u w:val="single"/>
        </w:rPr>
        <w:tab/>
      </w:r>
      <w:r>
        <w:rPr>
          <w:sz w:val="24"/>
          <w:u w:val="single"/>
        </w:rPr>
        <w:tab/>
      </w:r>
      <w:r>
        <w:rPr>
          <w:sz w:val="24"/>
          <w:u w:val="single"/>
        </w:rPr>
        <w:tab/>
      </w:r>
      <w:r>
        <w:rPr>
          <w:sz w:val="24"/>
          <w:u w:val="single"/>
        </w:rPr>
        <w:tab/>
      </w:r>
      <w:r>
        <w:rPr>
          <w:sz w:val="24"/>
          <w:u w:val="single"/>
        </w:rPr>
        <w:tab/>
      </w:r>
      <w:r>
        <w:rPr>
          <w:sz w:val="24"/>
          <w:u w:val="single"/>
        </w:rPr>
        <w:t xml:space="preserve">      </w:t>
      </w:r>
    </w:p>
    <w:p>
      <w:pPr>
        <w:rPr>
          <w:b/>
          <w:bCs/>
          <w:sz w:val="24"/>
        </w:rPr>
      </w:pPr>
      <w:bookmarkStart w:id="262" w:name="_Toc13694"/>
      <w:r>
        <w:rPr>
          <w:b/>
          <w:bCs/>
          <w:sz w:val="24"/>
        </w:rPr>
        <w:br w:type="page"/>
      </w:r>
    </w:p>
    <w:p>
      <w:pPr>
        <w:pStyle w:val="2"/>
        <w:jc w:val="center"/>
        <w:outlineLvl w:val="9"/>
        <w:rPr>
          <w:rFonts w:ascii="Times New Roman" w:hAnsi="Times New Roman" w:eastAsia="宋体"/>
          <w:sz w:val="24"/>
          <w:szCs w:val="24"/>
        </w:rPr>
      </w:pPr>
    </w:p>
    <w:p>
      <w:pPr>
        <w:pStyle w:val="2"/>
        <w:jc w:val="center"/>
        <w:rPr>
          <w:rFonts w:ascii="Times New Roman" w:hAnsi="Times New Roman" w:eastAsia="宋体"/>
          <w:b w:val="0"/>
          <w:bCs w:val="0"/>
          <w:sz w:val="24"/>
          <w:szCs w:val="24"/>
        </w:rPr>
      </w:pPr>
      <w:r>
        <w:rPr>
          <w:rFonts w:ascii="Times New Roman" w:hAnsi="Times New Roman" w:eastAsia="宋体"/>
          <w:b w:val="0"/>
          <w:bCs w:val="0"/>
          <w:sz w:val="24"/>
          <w:szCs w:val="24"/>
        </w:rPr>
        <w:t>二、响应一览表</w:t>
      </w:r>
      <w:bookmarkEnd w:id="262"/>
    </w:p>
    <w:p>
      <w:pPr>
        <w:pStyle w:val="7"/>
      </w:pPr>
    </w:p>
    <w:tbl>
      <w:tblPr>
        <w:tblStyle w:val="27"/>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bCs/>
                <w:sz w:val="24"/>
              </w:rPr>
            </w:pPr>
            <w:r>
              <w:rPr>
                <w:bCs/>
                <w:sz w:val="24"/>
              </w:rPr>
              <w:t>项目名称</w:t>
            </w:r>
          </w:p>
        </w:tc>
        <w:tc>
          <w:tcPr>
            <w:tcW w:w="7623" w:type="dxa"/>
            <w:tcBorders>
              <w:top w:val="double" w:color="auto" w:sz="4" w:space="0"/>
              <w:right w:val="double" w:color="auto" w:sz="4" w:space="0"/>
            </w:tcBorders>
            <w:vAlign w:val="center"/>
          </w:tcPr>
          <w:p>
            <w:pPr>
              <w:spacing w:line="560" w:lineRule="exact"/>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pPr>
              <w:spacing w:line="560" w:lineRule="exact"/>
              <w:jc w:val="center"/>
              <w:rPr>
                <w:bCs/>
                <w:sz w:val="24"/>
              </w:rPr>
            </w:pPr>
            <w:r>
              <w:rPr>
                <w:bCs/>
                <w:sz w:val="24"/>
              </w:rPr>
              <w:t>响应价格</w:t>
            </w:r>
          </w:p>
        </w:tc>
        <w:tc>
          <w:tcPr>
            <w:tcW w:w="7623" w:type="dxa"/>
            <w:tcBorders>
              <w:right w:val="double" w:color="auto" w:sz="4" w:space="0"/>
            </w:tcBorders>
            <w:vAlign w:val="center"/>
          </w:tcPr>
          <w:p>
            <w:pPr>
              <w:spacing w:line="560" w:lineRule="exact"/>
              <w:rPr>
                <w:bCs/>
                <w:sz w:val="24"/>
              </w:rPr>
            </w:pPr>
            <w:r>
              <w:rPr>
                <w:bCs/>
                <w:sz w:val="24"/>
              </w:rPr>
              <w:t>人民币小写(元):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pPr>
              <w:spacing w:line="560" w:lineRule="exact"/>
              <w:jc w:val="center"/>
              <w:rPr>
                <w:bCs/>
                <w:sz w:val="24"/>
              </w:rPr>
            </w:pPr>
          </w:p>
        </w:tc>
        <w:tc>
          <w:tcPr>
            <w:tcW w:w="7623" w:type="dxa"/>
            <w:tcBorders>
              <w:right w:val="double" w:color="auto" w:sz="4" w:space="0"/>
            </w:tcBorders>
            <w:vAlign w:val="center"/>
          </w:tcPr>
          <w:p>
            <w:pPr>
              <w:spacing w:line="560" w:lineRule="exact"/>
              <w:rPr>
                <w:bCs/>
                <w:sz w:val="24"/>
              </w:rPr>
            </w:pPr>
            <w:r>
              <w:rPr>
                <w:bCs/>
                <w:sz w:val="24"/>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pPr>
              <w:spacing w:line="560" w:lineRule="exact"/>
              <w:jc w:val="center"/>
              <w:rPr>
                <w:bCs/>
                <w:sz w:val="24"/>
              </w:rPr>
            </w:pPr>
            <w:r>
              <w:rPr>
                <w:bCs/>
                <w:sz w:val="24"/>
              </w:rPr>
              <w:t>服务期</w:t>
            </w:r>
          </w:p>
        </w:tc>
        <w:tc>
          <w:tcPr>
            <w:tcW w:w="7623" w:type="dxa"/>
            <w:tcBorders>
              <w:right w:val="double" w:color="auto" w:sz="4" w:space="0"/>
            </w:tcBorders>
            <w:vAlign w:val="center"/>
          </w:tcPr>
          <w:p>
            <w:pPr>
              <w:spacing w:line="560" w:lineRule="exact"/>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pPr>
              <w:spacing w:line="560" w:lineRule="exact"/>
              <w:jc w:val="center"/>
              <w:rPr>
                <w:bCs/>
                <w:sz w:val="24"/>
              </w:rPr>
            </w:pPr>
            <w:r>
              <w:rPr>
                <w:bCs/>
                <w:sz w:val="24"/>
              </w:rPr>
              <w:t>磋商有效期</w:t>
            </w:r>
          </w:p>
        </w:tc>
        <w:tc>
          <w:tcPr>
            <w:tcW w:w="7623" w:type="dxa"/>
            <w:tcBorders>
              <w:right w:val="double" w:color="auto" w:sz="4" w:space="0"/>
            </w:tcBorders>
            <w:vAlign w:val="center"/>
          </w:tcPr>
          <w:p>
            <w:pPr>
              <w:spacing w:line="560" w:lineRule="exact"/>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bCs/>
                <w:sz w:val="24"/>
              </w:rPr>
            </w:pPr>
            <w:r>
              <w:rPr>
                <w:bCs/>
                <w:sz w:val="24"/>
              </w:rPr>
              <w:t>备  注</w:t>
            </w:r>
          </w:p>
        </w:tc>
        <w:tc>
          <w:tcPr>
            <w:tcW w:w="7623" w:type="dxa"/>
            <w:tcBorders>
              <w:bottom w:val="double" w:color="auto" w:sz="4" w:space="0"/>
              <w:right w:val="double" w:color="auto" w:sz="4" w:space="0"/>
            </w:tcBorders>
            <w:vAlign w:val="center"/>
          </w:tcPr>
          <w:p>
            <w:pPr>
              <w:spacing w:line="560" w:lineRule="exact"/>
              <w:rPr>
                <w:bCs/>
                <w:sz w:val="24"/>
              </w:rPr>
            </w:pPr>
            <w:r>
              <w:rPr>
                <w:bCs/>
                <w:sz w:val="24"/>
              </w:rPr>
              <w:t>响应价格为供应商考虑各种因素（含折扣、优惠等）的最终报价。</w:t>
            </w:r>
          </w:p>
        </w:tc>
      </w:tr>
    </w:tbl>
    <w:p>
      <w:pPr>
        <w:pStyle w:val="2"/>
        <w:outlineLvl w:val="9"/>
        <w:rPr>
          <w:rFonts w:ascii="Times New Roman" w:hAnsi="Times New Roman" w:eastAsia="宋体"/>
          <w:sz w:val="24"/>
          <w:szCs w:val="24"/>
        </w:rPr>
      </w:pPr>
    </w:p>
    <w:p>
      <w:pPr>
        <w:spacing w:line="560" w:lineRule="exact"/>
        <w:ind w:firstLine="2880" w:firstLineChars="1200"/>
        <w:rPr>
          <w:bCs/>
          <w:sz w:val="24"/>
        </w:rPr>
      </w:pPr>
      <w:r>
        <w:rPr>
          <w:bCs/>
          <w:sz w:val="24"/>
        </w:rPr>
        <w:t>供应商：</w:t>
      </w:r>
      <w:r>
        <w:rPr>
          <w:bCs/>
          <w:sz w:val="24"/>
          <w:u w:val="single"/>
        </w:rPr>
        <w:t xml:space="preserve">         </w:t>
      </w:r>
      <w:r>
        <w:rPr>
          <w:bCs/>
          <w:sz w:val="24"/>
        </w:rPr>
        <w:t>（盖章）</w:t>
      </w:r>
    </w:p>
    <w:p>
      <w:pPr>
        <w:spacing w:line="560" w:lineRule="exact"/>
        <w:ind w:firstLine="3600" w:firstLineChars="1500"/>
        <w:rPr>
          <w:bCs/>
          <w:sz w:val="24"/>
        </w:rPr>
      </w:pPr>
      <w:r>
        <w:rPr>
          <w:bCs/>
          <w:sz w:val="24"/>
        </w:rPr>
        <w:t>年     月     日</w:t>
      </w:r>
    </w:p>
    <w:p>
      <w:pPr>
        <w:rPr>
          <w:b/>
          <w:bCs/>
          <w:sz w:val="24"/>
        </w:rPr>
      </w:pPr>
      <w:r>
        <w:rPr>
          <w:b/>
          <w:bCs/>
          <w:sz w:val="24"/>
        </w:rPr>
        <w:br w:type="page"/>
      </w:r>
    </w:p>
    <w:p>
      <w:pPr>
        <w:pStyle w:val="2"/>
        <w:jc w:val="center"/>
        <w:outlineLvl w:val="9"/>
        <w:rPr>
          <w:rFonts w:ascii="Times New Roman" w:hAnsi="Times New Roman" w:eastAsia="宋体"/>
          <w:sz w:val="24"/>
          <w:szCs w:val="24"/>
        </w:rPr>
      </w:pPr>
      <w:bookmarkStart w:id="263" w:name="_Toc15517"/>
    </w:p>
    <w:p>
      <w:pPr>
        <w:pStyle w:val="2"/>
        <w:jc w:val="center"/>
        <w:rPr>
          <w:rFonts w:ascii="Times New Roman" w:hAnsi="Times New Roman" w:eastAsia="宋体"/>
          <w:b w:val="0"/>
          <w:bCs w:val="0"/>
          <w:sz w:val="24"/>
          <w:szCs w:val="24"/>
        </w:rPr>
      </w:pPr>
      <w:r>
        <w:rPr>
          <w:rFonts w:ascii="Times New Roman" w:hAnsi="Times New Roman" w:eastAsia="宋体"/>
          <w:b w:val="0"/>
          <w:bCs w:val="0"/>
          <w:sz w:val="24"/>
          <w:szCs w:val="24"/>
        </w:rPr>
        <w:t>三、响应价格明细表（可根据实际情况修改）</w:t>
      </w:r>
      <w:bookmarkEnd w:id="263"/>
    </w:p>
    <w:p>
      <w:pPr>
        <w:pStyle w:val="7"/>
      </w:pPr>
    </w:p>
    <w:tbl>
      <w:tblPr>
        <w:tblStyle w:val="27"/>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930"/>
        <w:gridCol w:w="2421"/>
        <w:gridCol w:w="985"/>
        <w:gridCol w:w="985"/>
        <w:gridCol w:w="1577"/>
        <w:gridCol w:w="185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103" w:type="dxa"/>
            <w:vAlign w:val="center"/>
          </w:tcPr>
          <w:p>
            <w:pPr>
              <w:spacing w:line="560" w:lineRule="exact"/>
              <w:jc w:val="center"/>
              <w:rPr>
                <w:bCs/>
                <w:sz w:val="24"/>
              </w:rPr>
            </w:pPr>
            <w:r>
              <w:rPr>
                <w:bCs/>
                <w:sz w:val="24"/>
              </w:rPr>
              <w:t>序号</w:t>
            </w:r>
          </w:p>
        </w:tc>
        <w:tc>
          <w:tcPr>
            <w:tcW w:w="930" w:type="dxa"/>
            <w:vAlign w:val="center"/>
          </w:tcPr>
          <w:p>
            <w:pPr>
              <w:spacing w:line="560" w:lineRule="exact"/>
              <w:jc w:val="center"/>
              <w:rPr>
                <w:bCs/>
                <w:sz w:val="24"/>
              </w:rPr>
            </w:pPr>
            <w:r>
              <w:rPr>
                <w:bCs/>
                <w:sz w:val="24"/>
              </w:rPr>
              <w:t>服务名称</w:t>
            </w:r>
          </w:p>
        </w:tc>
        <w:tc>
          <w:tcPr>
            <w:tcW w:w="2421" w:type="dxa"/>
            <w:vAlign w:val="center"/>
          </w:tcPr>
          <w:p>
            <w:pPr>
              <w:spacing w:line="560" w:lineRule="exact"/>
              <w:jc w:val="center"/>
              <w:rPr>
                <w:bCs/>
                <w:sz w:val="24"/>
              </w:rPr>
            </w:pPr>
            <w:r>
              <w:rPr>
                <w:bCs/>
                <w:sz w:val="24"/>
              </w:rPr>
              <w:t>服务内容</w:t>
            </w:r>
          </w:p>
        </w:tc>
        <w:tc>
          <w:tcPr>
            <w:tcW w:w="985" w:type="dxa"/>
            <w:vAlign w:val="center"/>
          </w:tcPr>
          <w:p>
            <w:pPr>
              <w:spacing w:line="560" w:lineRule="exact"/>
              <w:jc w:val="center"/>
              <w:rPr>
                <w:bCs/>
                <w:sz w:val="24"/>
              </w:rPr>
            </w:pPr>
            <w:r>
              <w:rPr>
                <w:bCs/>
                <w:sz w:val="24"/>
              </w:rPr>
              <w:t>单价</w:t>
            </w:r>
          </w:p>
        </w:tc>
        <w:tc>
          <w:tcPr>
            <w:tcW w:w="985" w:type="dxa"/>
            <w:vAlign w:val="center"/>
          </w:tcPr>
          <w:p>
            <w:pPr>
              <w:spacing w:line="560" w:lineRule="exact"/>
              <w:jc w:val="center"/>
              <w:rPr>
                <w:bCs/>
                <w:sz w:val="24"/>
              </w:rPr>
            </w:pPr>
            <w:r>
              <w:rPr>
                <w:bCs/>
                <w:sz w:val="24"/>
              </w:rPr>
              <w:t>数量</w:t>
            </w:r>
          </w:p>
        </w:tc>
        <w:tc>
          <w:tcPr>
            <w:tcW w:w="1577" w:type="dxa"/>
            <w:vAlign w:val="center"/>
          </w:tcPr>
          <w:p>
            <w:pPr>
              <w:spacing w:line="560" w:lineRule="exact"/>
              <w:jc w:val="center"/>
              <w:rPr>
                <w:bCs/>
                <w:sz w:val="24"/>
              </w:rPr>
            </w:pPr>
            <w:r>
              <w:rPr>
                <w:bCs/>
                <w:sz w:val="24"/>
              </w:rPr>
              <w:t>总价（元）</w:t>
            </w:r>
          </w:p>
        </w:tc>
        <w:tc>
          <w:tcPr>
            <w:tcW w:w="1853" w:type="dxa"/>
            <w:vAlign w:val="center"/>
          </w:tcPr>
          <w:p>
            <w:pPr>
              <w:spacing w:line="560" w:lineRule="exact"/>
              <w:jc w:val="center"/>
              <w:rPr>
                <w:bCs/>
                <w:sz w:val="24"/>
              </w:rPr>
            </w:pPr>
            <w:r>
              <w:rPr>
                <w:bCs/>
                <w:sz w:val="24"/>
              </w:rPr>
              <w:t>服务期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bCs/>
                <w:sz w:val="24"/>
              </w:rPr>
            </w:pPr>
            <w:r>
              <w:rPr>
                <w:bCs/>
                <w:sz w:val="24"/>
              </w:rPr>
              <w:t>1</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restart"/>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bCs/>
                <w:sz w:val="24"/>
              </w:rPr>
            </w:pPr>
            <w:r>
              <w:rPr>
                <w:bCs/>
                <w:sz w:val="24"/>
              </w:rPr>
              <w:t>2</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bCs/>
                <w:sz w:val="24"/>
              </w:rPr>
            </w:pPr>
            <w:r>
              <w:rPr>
                <w:bCs/>
                <w:sz w:val="24"/>
              </w:rPr>
              <w:t>3</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bCs/>
                <w:sz w:val="24"/>
              </w:rPr>
            </w:pPr>
            <w:r>
              <w:rPr>
                <w:bCs/>
                <w:sz w:val="24"/>
              </w:rPr>
              <w:t>4</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103" w:type="dxa"/>
            <w:vAlign w:val="center"/>
          </w:tcPr>
          <w:p>
            <w:pPr>
              <w:spacing w:line="560" w:lineRule="exact"/>
              <w:jc w:val="center"/>
              <w:rPr>
                <w:bCs/>
                <w:sz w:val="24"/>
              </w:rPr>
            </w:pPr>
            <w:r>
              <w:rPr>
                <w:bCs/>
                <w:sz w:val="24"/>
              </w:rPr>
              <w:t>5</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bCs/>
                <w:sz w:val="24"/>
              </w:rPr>
            </w:pPr>
            <w:r>
              <w:rPr>
                <w:bCs/>
                <w:sz w:val="24"/>
              </w:rPr>
              <w:t>6</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bCs/>
                <w:sz w:val="24"/>
              </w:rPr>
            </w:pPr>
            <w:r>
              <w:rPr>
                <w:bCs/>
                <w:sz w:val="24"/>
              </w:rPr>
              <w:t>7</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bCs/>
                <w:sz w:val="24"/>
              </w:rPr>
            </w:pPr>
            <w:r>
              <w:rPr>
                <w:bCs/>
                <w:sz w:val="24"/>
              </w:rPr>
              <w:t>8</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bCs/>
                <w:sz w:val="24"/>
              </w:rPr>
            </w:pPr>
            <w:r>
              <w:rPr>
                <w:bCs/>
                <w:sz w:val="24"/>
              </w:rPr>
              <w:t>…</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bCs/>
                <w:sz w:val="24"/>
              </w:rPr>
            </w:pPr>
          </w:p>
        </w:tc>
        <w:tc>
          <w:tcPr>
            <w:tcW w:w="3351" w:type="dxa"/>
            <w:gridSpan w:val="2"/>
            <w:vAlign w:val="center"/>
          </w:tcPr>
          <w:p>
            <w:pPr>
              <w:spacing w:line="560" w:lineRule="exact"/>
              <w:jc w:val="center"/>
              <w:rPr>
                <w:bCs/>
                <w:sz w:val="24"/>
              </w:rPr>
            </w:pPr>
            <w:r>
              <w:rPr>
                <w:bCs/>
                <w:sz w:val="24"/>
              </w:rPr>
              <w:t>合计</w:t>
            </w:r>
          </w:p>
        </w:tc>
        <w:tc>
          <w:tcPr>
            <w:tcW w:w="3547" w:type="dxa"/>
            <w:gridSpan w:val="3"/>
            <w:vAlign w:val="center"/>
          </w:tcPr>
          <w:p>
            <w:pPr>
              <w:spacing w:line="560" w:lineRule="exact"/>
              <w:jc w:val="center"/>
              <w:rPr>
                <w:bCs/>
                <w:sz w:val="24"/>
              </w:rPr>
            </w:pPr>
          </w:p>
        </w:tc>
        <w:tc>
          <w:tcPr>
            <w:tcW w:w="1853" w:type="dxa"/>
            <w:vMerge w:val="continue"/>
          </w:tcPr>
          <w:p>
            <w:pPr>
              <w:spacing w:line="560" w:lineRule="exact"/>
              <w:jc w:val="center"/>
              <w:rPr>
                <w:bCs/>
                <w:sz w:val="24"/>
              </w:rPr>
            </w:pPr>
          </w:p>
        </w:tc>
      </w:tr>
    </w:tbl>
    <w:p>
      <w:pPr>
        <w:pStyle w:val="2"/>
        <w:outlineLvl w:val="9"/>
        <w:rPr>
          <w:rFonts w:ascii="Times New Roman" w:hAnsi="Times New Roman" w:eastAsia="宋体"/>
          <w:sz w:val="24"/>
          <w:szCs w:val="24"/>
        </w:rPr>
      </w:pPr>
    </w:p>
    <w:p>
      <w:pPr>
        <w:spacing w:line="560" w:lineRule="exact"/>
        <w:ind w:firstLine="2880" w:firstLineChars="1200"/>
        <w:rPr>
          <w:bCs/>
          <w:sz w:val="24"/>
        </w:rPr>
      </w:pPr>
      <w:r>
        <w:rPr>
          <w:bCs/>
          <w:sz w:val="24"/>
        </w:rPr>
        <w:t>供应商：</w:t>
      </w:r>
      <w:r>
        <w:rPr>
          <w:bCs/>
          <w:sz w:val="24"/>
          <w:u w:val="single"/>
        </w:rPr>
        <w:t xml:space="preserve">         </w:t>
      </w:r>
      <w:r>
        <w:rPr>
          <w:bCs/>
          <w:sz w:val="24"/>
        </w:rPr>
        <w:t>（盖章）</w:t>
      </w:r>
    </w:p>
    <w:p>
      <w:pPr>
        <w:spacing w:line="560" w:lineRule="exact"/>
        <w:ind w:firstLine="3600" w:firstLineChars="1500"/>
        <w:rPr>
          <w:bCs/>
          <w:sz w:val="24"/>
        </w:rPr>
      </w:pPr>
      <w:r>
        <w:rPr>
          <w:bCs/>
          <w:sz w:val="24"/>
        </w:rPr>
        <w:t>年     月     日</w:t>
      </w:r>
    </w:p>
    <w:p>
      <w:pPr>
        <w:pStyle w:val="7"/>
        <w:ind w:firstLine="0"/>
        <w:rPr>
          <w:sz w:val="24"/>
          <w:u w:val="single"/>
        </w:rPr>
      </w:pPr>
    </w:p>
    <w:p>
      <w:pPr>
        <w:pStyle w:val="7"/>
        <w:ind w:firstLine="0"/>
        <w:rPr>
          <w:sz w:val="24"/>
          <w:u w:val="single"/>
        </w:rPr>
      </w:pPr>
    </w:p>
    <w:p>
      <w:pPr>
        <w:rPr>
          <w:bCs/>
          <w:sz w:val="24"/>
        </w:rPr>
      </w:pPr>
      <w:r>
        <w:rPr>
          <w:bCs/>
          <w:sz w:val="24"/>
        </w:rPr>
        <w:br w:type="page"/>
      </w:r>
    </w:p>
    <w:p>
      <w:pPr>
        <w:pStyle w:val="2"/>
        <w:jc w:val="center"/>
        <w:outlineLvl w:val="9"/>
        <w:rPr>
          <w:rFonts w:ascii="Times New Roman" w:hAnsi="Times New Roman" w:eastAsia="宋体"/>
          <w:sz w:val="24"/>
          <w:szCs w:val="24"/>
        </w:rPr>
      </w:pPr>
      <w:bookmarkStart w:id="264" w:name="_Toc4662"/>
    </w:p>
    <w:p>
      <w:pPr>
        <w:pStyle w:val="2"/>
        <w:jc w:val="center"/>
        <w:rPr>
          <w:rFonts w:ascii="Times New Roman" w:hAnsi="Times New Roman" w:eastAsia="宋体"/>
          <w:b w:val="0"/>
          <w:bCs w:val="0"/>
          <w:sz w:val="24"/>
          <w:szCs w:val="24"/>
        </w:rPr>
      </w:pPr>
      <w:r>
        <w:rPr>
          <w:rFonts w:ascii="Times New Roman" w:hAnsi="Times New Roman" w:eastAsia="宋体"/>
          <w:b w:val="0"/>
          <w:bCs w:val="0"/>
          <w:sz w:val="24"/>
          <w:szCs w:val="24"/>
        </w:rPr>
        <w:t>四、采购需求响应表（可根据实际情况修改）</w:t>
      </w:r>
      <w:bookmarkEnd w:id="264"/>
    </w:p>
    <w:p>
      <w:pPr>
        <w:pStyle w:val="7"/>
      </w:pPr>
    </w:p>
    <w:tbl>
      <w:tblPr>
        <w:tblStyle w:val="27"/>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pPr>
              <w:spacing w:line="560" w:lineRule="exact"/>
              <w:jc w:val="center"/>
              <w:rPr>
                <w:bCs/>
                <w:sz w:val="24"/>
              </w:rPr>
            </w:pPr>
            <w:r>
              <w:rPr>
                <w:bCs/>
                <w:sz w:val="24"/>
              </w:rPr>
              <w:t>序号</w:t>
            </w:r>
          </w:p>
        </w:tc>
        <w:tc>
          <w:tcPr>
            <w:tcW w:w="1217" w:type="dxa"/>
            <w:vMerge w:val="restart"/>
            <w:vAlign w:val="center"/>
          </w:tcPr>
          <w:p>
            <w:pPr>
              <w:spacing w:line="560" w:lineRule="exact"/>
              <w:jc w:val="center"/>
              <w:rPr>
                <w:bCs/>
                <w:sz w:val="24"/>
              </w:rPr>
            </w:pPr>
            <w:r>
              <w:rPr>
                <w:bCs/>
                <w:sz w:val="24"/>
              </w:rPr>
              <w:t>服务 名称</w:t>
            </w:r>
          </w:p>
        </w:tc>
        <w:tc>
          <w:tcPr>
            <w:tcW w:w="3853" w:type="dxa"/>
            <w:vAlign w:val="center"/>
          </w:tcPr>
          <w:p>
            <w:pPr>
              <w:spacing w:line="560" w:lineRule="exact"/>
              <w:jc w:val="center"/>
              <w:rPr>
                <w:bCs/>
                <w:sz w:val="24"/>
              </w:rPr>
            </w:pPr>
            <w:r>
              <w:rPr>
                <w:bCs/>
                <w:sz w:val="24"/>
              </w:rPr>
              <w:t>磋商文件规定</w:t>
            </w:r>
          </w:p>
        </w:tc>
        <w:tc>
          <w:tcPr>
            <w:tcW w:w="3041" w:type="dxa"/>
            <w:vAlign w:val="center"/>
          </w:tcPr>
          <w:p>
            <w:pPr>
              <w:spacing w:line="560" w:lineRule="exact"/>
              <w:jc w:val="center"/>
              <w:rPr>
                <w:bCs/>
                <w:sz w:val="24"/>
              </w:rPr>
            </w:pPr>
            <w:r>
              <w:rPr>
                <w:bCs/>
                <w:sz w:val="24"/>
              </w:rPr>
              <w:t>响应文件响应情况</w:t>
            </w:r>
          </w:p>
        </w:tc>
        <w:tc>
          <w:tcPr>
            <w:tcW w:w="1013" w:type="dxa"/>
            <w:vMerge w:val="restart"/>
            <w:vAlign w:val="center"/>
          </w:tcPr>
          <w:p>
            <w:pPr>
              <w:spacing w:line="560" w:lineRule="exact"/>
              <w:jc w:val="center"/>
              <w:rPr>
                <w:bCs/>
                <w:sz w:val="24"/>
              </w:rPr>
            </w:pPr>
            <w:r>
              <w:rPr>
                <w:bCs/>
                <w:sz w:val="24"/>
              </w:rPr>
              <w:t>偏离</w:t>
            </w:r>
          </w:p>
          <w:p>
            <w:pPr>
              <w:spacing w:line="560" w:lineRule="exact"/>
              <w:jc w:val="center"/>
              <w:rPr>
                <w:bCs/>
                <w:sz w:val="24"/>
              </w:rPr>
            </w:pPr>
            <w:r>
              <w:rPr>
                <w:bCs/>
                <w:sz w:val="24"/>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pPr>
              <w:spacing w:line="560" w:lineRule="exact"/>
              <w:jc w:val="center"/>
              <w:rPr>
                <w:bCs/>
                <w:sz w:val="24"/>
              </w:rPr>
            </w:pPr>
          </w:p>
        </w:tc>
        <w:tc>
          <w:tcPr>
            <w:tcW w:w="1217" w:type="dxa"/>
            <w:vMerge w:val="continue"/>
            <w:vAlign w:val="center"/>
          </w:tcPr>
          <w:p>
            <w:pPr>
              <w:spacing w:line="560" w:lineRule="exact"/>
              <w:jc w:val="center"/>
              <w:rPr>
                <w:bCs/>
                <w:sz w:val="24"/>
              </w:rPr>
            </w:pPr>
          </w:p>
        </w:tc>
        <w:tc>
          <w:tcPr>
            <w:tcW w:w="3853" w:type="dxa"/>
            <w:vAlign w:val="center"/>
          </w:tcPr>
          <w:p>
            <w:pPr>
              <w:spacing w:line="560" w:lineRule="exact"/>
              <w:jc w:val="center"/>
              <w:rPr>
                <w:bCs/>
                <w:spacing w:val="-6"/>
                <w:sz w:val="24"/>
              </w:rPr>
            </w:pPr>
            <w:r>
              <w:rPr>
                <w:bCs/>
                <w:sz w:val="24"/>
              </w:rPr>
              <w:t>服务内容</w:t>
            </w:r>
          </w:p>
        </w:tc>
        <w:tc>
          <w:tcPr>
            <w:tcW w:w="3041" w:type="dxa"/>
            <w:vAlign w:val="center"/>
          </w:tcPr>
          <w:p>
            <w:pPr>
              <w:spacing w:line="560" w:lineRule="exact"/>
              <w:jc w:val="center"/>
              <w:rPr>
                <w:bCs/>
                <w:sz w:val="24"/>
              </w:rPr>
            </w:pPr>
            <w:r>
              <w:rPr>
                <w:bCs/>
                <w:sz w:val="24"/>
              </w:rPr>
              <w:t>服务内容</w:t>
            </w:r>
          </w:p>
        </w:tc>
        <w:tc>
          <w:tcPr>
            <w:tcW w:w="1013" w:type="dxa"/>
            <w:vMerge w:val="continue"/>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1</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2</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3</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4</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5</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pPr>
              <w:spacing w:line="560" w:lineRule="exact"/>
              <w:jc w:val="center"/>
              <w:rPr>
                <w:bCs/>
                <w:sz w:val="24"/>
              </w:rPr>
            </w:pPr>
            <w:r>
              <w:rPr>
                <w:bCs/>
                <w:sz w:val="24"/>
              </w:rPr>
              <w:t>…</w:t>
            </w:r>
          </w:p>
        </w:tc>
        <w:tc>
          <w:tcPr>
            <w:tcW w:w="1217" w:type="dxa"/>
            <w:tcBorders>
              <w:bottom w:val="double" w:color="auto" w:sz="4" w:space="0"/>
            </w:tcBorders>
            <w:vAlign w:val="center"/>
          </w:tcPr>
          <w:p>
            <w:pPr>
              <w:spacing w:line="560" w:lineRule="exact"/>
              <w:jc w:val="center"/>
              <w:rPr>
                <w:bCs/>
                <w:sz w:val="24"/>
              </w:rPr>
            </w:pPr>
          </w:p>
        </w:tc>
        <w:tc>
          <w:tcPr>
            <w:tcW w:w="3853" w:type="dxa"/>
            <w:tcBorders>
              <w:bottom w:val="double" w:color="auto" w:sz="4" w:space="0"/>
            </w:tcBorders>
            <w:vAlign w:val="center"/>
          </w:tcPr>
          <w:p>
            <w:pPr>
              <w:spacing w:line="560" w:lineRule="exact"/>
              <w:jc w:val="center"/>
              <w:rPr>
                <w:bCs/>
                <w:sz w:val="24"/>
              </w:rPr>
            </w:pPr>
          </w:p>
        </w:tc>
        <w:tc>
          <w:tcPr>
            <w:tcW w:w="3041" w:type="dxa"/>
            <w:tcBorders>
              <w:bottom w:val="double" w:color="auto" w:sz="4" w:space="0"/>
            </w:tcBorders>
            <w:vAlign w:val="center"/>
          </w:tcPr>
          <w:p>
            <w:pPr>
              <w:spacing w:line="560" w:lineRule="exact"/>
              <w:jc w:val="center"/>
              <w:rPr>
                <w:bCs/>
                <w:sz w:val="24"/>
              </w:rPr>
            </w:pPr>
          </w:p>
        </w:tc>
        <w:tc>
          <w:tcPr>
            <w:tcW w:w="1013" w:type="dxa"/>
            <w:tcBorders>
              <w:bottom w:val="double" w:color="auto" w:sz="4" w:space="0"/>
            </w:tcBorders>
            <w:vAlign w:val="center"/>
          </w:tcPr>
          <w:p>
            <w:pPr>
              <w:spacing w:line="560" w:lineRule="exact"/>
              <w:jc w:val="center"/>
              <w:rPr>
                <w:bCs/>
                <w:sz w:val="24"/>
              </w:rPr>
            </w:pPr>
          </w:p>
        </w:tc>
      </w:tr>
    </w:tbl>
    <w:p>
      <w:pPr>
        <w:spacing w:line="560" w:lineRule="exact"/>
        <w:rPr>
          <w:bCs/>
          <w:sz w:val="24"/>
        </w:rPr>
      </w:pPr>
    </w:p>
    <w:p>
      <w:pPr>
        <w:pStyle w:val="7"/>
        <w:ind w:firstLine="0"/>
        <w:rPr>
          <w:sz w:val="24"/>
          <w:u w:val="single"/>
        </w:rPr>
      </w:pPr>
    </w:p>
    <w:p>
      <w:pPr>
        <w:pStyle w:val="7"/>
        <w:ind w:firstLine="0"/>
        <w:rPr>
          <w:sz w:val="24"/>
          <w:u w:val="single"/>
        </w:rPr>
      </w:pPr>
    </w:p>
    <w:p>
      <w:pPr>
        <w:rPr>
          <w:bCs/>
          <w:sz w:val="24"/>
        </w:rPr>
      </w:pPr>
      <w:bookmarkStart w:id="265" w:name="_Toc71968699"/>
      <w:bookmarkStart w:id="266" w:name="_Toc237920953"/>
      <w:bookmarkStart w:id="267" w:name="_Toc71881273"/>
      <w:bookmarkStart w:id="268" w:name="_Toc237920725"/>
      <w:bookmarkStart w:id="269" w:name="_Toc71968006"/>
      <w:bookmarkStart w:id="270" w:name="_Toc82222718"/>
      <w:bookmarkStart w:id="271" w:name="_Toc71968192"/>
      <w:bookmarkStart w:id="272" w:name="_Toc118878852"/>
      <w:bookmarkStart w:id="273" w:name="_Toc71968894"/>
      <w:bookmarkStart w:id="274" w:name="_Toc71967775"/>
      <w:r>
        <w:rPr>
          <w:bCs/>
          <w:sz w:val="24"/>
        </w:rPr>
        <w:br w:type="page"/>
      </w:r>
    </w:p>
    <w:bookmarkEnd w:id="265"/>
    <w:bookmarkEnd w:id="266"/>
    <w:bookmarkEnd w:id="267"/>
    <w:bookmarkEnd w:id="268"/>
    <w:bookmarkEnd w:id="269"/>
    <w:bookmarkEnd w:id="270"/>
    <w:bookmarkEnd w:id="271"/>
    <w:bookmarkEnd w:id="272"/>
    <w:bookmarkEnd w:id="273"/>
    <w:bookmarkEnd w:id="274"/>
    <w:p>
      <w:pPr>
        <w:pStyle w:val="2"/>
        <w:jc w:val="center"/>
        <w:rPr>
          <w:rFonts w:ascii="Times New Roman" w:hAnsi="Times New Roman" w:eastAsia="宋体"/>
          <w:b w:val="0"/>
          <w:bCs w:val="0"/>
          <w:sz w:val="24"/>
          <w:szCs w:val="24"/>
        </w:rPr>
      </w:pPr>
      <w:bookmarkStart w:id="275" w:name="_Toc20653"/>
      <w:r>
        <w:rPr>
          <w:rFonts w:ascii="Times New Roman" w:hAnsi="Times New Roman" w:eastAsia="宋体"/>
          <w:b w:val="0"/>
          <w:bCs w:val="0"/>
          <w:sz w:val="24"/>
          <w:szCs w:val="24"/>
        </w:rPr>
        <w:t>五、采购需求及相关要求响应详情</w:t>
      </w:r>
      <w:bookmarkEnd w:id="275"/>
    </w:p>
    <w:p>
      <w:pPr>
        <w:spacing w:before="120" w:after="120" w:line="560" w:lineRule="exact"/>
        <w:rPr>
          <w:bCs/>
          <w:caps/>
          <w:color w:val="000000"/>
          <w:sz w:val="24"/>
        </w:rPr>
      </w:pPr>
      <w:r>
        <w:rPr>
          <w:bCs/>
          <w:caps/>
          <w:color w:val="000000"/>
          <w:sz w:val="24"/>
        </w:rPr>
        <w:t>（本部分由供应商根据磋商文件的采购需求和相关要求填写，附详细的方案和相应的承诺等。）</w:t>
      </w:r>
    </w:p>
    <w:p>
      <w:pPr>
        <w:keepNext/>
        <w:keepLines/>
        <w:spacing w:before="100" w:beforeAutospacing="1" w:after="100" w:afterAutospacing="1" w:line="560" w:lineRule="exact"/>
        <w:jc w:val="center"/>
        <w:rPr>
          <w:bCs/>
          <w:sz w:val="24"/>
        </w:rPr>
      </w:pPr>
    </w:p>
    <w:p>
      <w:pPr>
        <w:tabs>
          <w:tab w:val="left" w:pos="630"/>
        </w:tabs>
        <w:spacing w:line="560" w:lineRule="exact"/>
        <w:rPr>
          <w:sz w:val="24"/>
        </w:rPr>
      </w:pPr>
    </w:p>
    <w:p>
      <w:pPr>
        <w:rPr>
          <w:sz w:val="24"/>
        </w:rPr>
      </w:pPr>
      <w:r>
        <w:rPr>
          <w:b/>
          <w:bCs/>
          <w:sz w:val="24"/>
        </w:rPr>
        <w:br w:type="page"/>
      </w:r>
    </w:p>
    <w:p>
      <w:pPr>
        <w:pStyle w:val="2"/>
        <w:jc w:val="center"/>
        <w:rPr>
          <w:rFonts w:ascii="Times New Roman" w:hAnsi="Times New Roman" w:eastAsia="宋体"/>
          <w:b w:val="0"/>
          <w:bCs w:val="0"/>
          <w:sz w:val="24"/>
          <w:szCs w:val="24"/>
        </w:rPr>
      </w:pPr>
      <w:bookmarkStart w:id="276" w:name="_Toc5252"/>
      <w:r>
        <w:rPr>
          <w:rFonts w:ascii="Times New Roman" w:hAnsi="Times New Roman" w:eastAsia="宋体"/>
          <w:b w:val="0"/>
          <w:bCs w:val="0"/>
          <w:sz w:val="24"/>
          <w:szCs w:val="24"/>
        </w:rPr>
        <w:t>六、资格证明文件</w:t>
      </w:r>
      <w:bookmarkEnd w:id="276"/>
    </w:p>
    <w:p>
      <w:pPr>
        <w:pStyle w:val="2"/>
        <w:spacing w:line="560" w:lineRule="exact"/>
        <w:ind w:firstLine="480" w:firstLineChars="200"/>
        <w:rPr>
          <w:rFonts w:ascii="Times New Roman" w:hAnsi="Times New Roman" w:eastAsia="宋体"/>
          <w:b w:val="0"/>
          <w:bCs w:val="0"/>
          <w:sz w:val="24"/>
          <w:szCs w:val="24"/>
        </w:rPr>
      </w:pPr>
      <w:bookmarkStart w:id="277" w:name="_Toc515647805"/>
      <w:bookmarkStart w:id="278" w:name="_Toc23404"/>
      <w:bookmarkStart w:id="279" w:name="_Toc17577"/>
      <w:bookmarkStart w:id="280" w:name="_Toc29899"/>
      <w:bookmarkStart w:id="281" w:name="_Toc532473496"/>
      <w:bookmarkStart w:id="282" w:name="_Toc2582310"/>
      <w:r>
        <w:rPr>
          <w:rFonts w:ascii="Times New Roman" w:hAnsi="Times New Roman" w:eastAsia="宋体"/>
          <w:b w:val="0"/>
          <w:bCs w:val="0"/>
          <w:sz w:val="24"/>
          <w:szCs w:val="24"/>
        </w:rPr>
        <w:t>（一）法人或者非法人组织的营业执照等证明文件</w:t>
      </w:r>
      <w:bookmarkEnd w:id="277"/>
      <w:bookmarkStart w:id="283" w:name="_Toc515647806"/>
      <w:r>
        <w:rPr>
          <w:rFonts w:ascii="Times New Roman" w:hAnsi="Times New Roman" w:eastAsia="宋体"/>
          <w:b w:val="0"/>
          <w:bCs w:val="0"/>
          <w:sz w:val="24"/>
          <w:szCs w:val="24"/>
        </w:rPr>
        <w:t>或自然人的身份证明</w:t>
      </w:r>
      <w:bookmarkEnd w:id="278"/>
      <w:bookmarkEnd w:id="279"/>
      <w:bookmarkEnd w:id="280"/>
      <w:bookmarkEnd w:id="281"/>
      <w:bookmarkEnd w:id="282"/>
      <w:bookmarkEnd w:id="283"/>
    </w:p>
    <w:p>
      <w:pPr>
        <w:pStyle w:val="11"/>
        <w:tabs>
          <w:tab w:val="left" w:pos="5580"/>
        </w:tabs>
        <w:spacing w:line="560" w:lineRule="exact"/>
        <w:ind w:left="1079" w:leftChars="257" w:hanging="540"/>
        <w:jc w:val="center"/>
        <w:rPr>
          <w:rFonts w:ascii="Times New Roman" w:hAnsi="Times New Roman"/>
          <w:sz w:val="24"/>
          <w:szCs w:val="24"/>
        </w:rPr>
      </w:pPr>
    </w:p>
    <w:p>
      <w:pPr>
        <w:pStyle w:val="11"/>
        <w:tabs>
          <w:tab w:val="left" w:pos="5580"/>
        </w:tabs>
        <w:spacing w:line="560" w:lineRule="exact"/>
        <w:ind w:left="1079" w:leftChars="257" w:hanging="540"/>
        <w:rPr>
          <w:rFonts w:ascii="Times New Roman" w:hAnsi="Times New Roman"/>
          <w:sz w:val="24"/>
          <w:szCs w:val="24"/>
        </w:rPr>
      </w:pPr>
    </w:p>
    <w:p>
      <w:pPr>
        <w:pStyle w:val="11"/>
        <w:tabs>
          <w:tab w:val="left" w:pos="5580"/>
        </w:tabs>
        <w:spacing w:line="560" w:lineRule="exact"/>
        <w:ind w:left="1079" w:leftChars="257" w:hanging="540"/>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rPr>
          <w:sz w:val="24"/>
        </w:rPr>
      </w:pPr>
      <w:r>
        <w:rPr>
          <w:sz w:val="24"/>
        </w:rPr>
        <w:br w:type="page"/>
      </w:r>
    </w:p>
    <w:p>
      <w:pPr>
        <w:pStyle w:val="17"/>
        <w:spacing w:line="560" w:lineRule="exact"/>
        <w:jc w:val="center"/>
        <w:outlineLvl w:val="1"/>
        <w:rPr>
          <w:b w:val="0"/>
          <w:bCs w:val="0"/>
          <w:sz w:val="24"/>
          <w:szCs w:val="24"/>
        </w:rPr>
      </w:pPr>
      <w:bookmarkStart w:id="284" w:name="_Toc17248"/>
      <w:r>
        <w:rPr>
          <w:b w:val="0"/>
          <w:bCs w:val="0"/>
          <w:sz w:val="24"/>
          <w:szCs w:val="24"/>
        </w:rPr>
        <w:t>（二）法人代表人授权委托书</w:t>
      </w:r>
      <w:bookmarkEnd w:id="284"/>
    </w:p>
    <w:p>
      <w:pPr>
        <w:spacing w:line="560" w:lineRule="exact"/>
        <w:rPr>
          <w:b/>
          <w:sz w:val="24"/>
          <w:highlight w:val="red"/>
        </w:rPr>
      </w:pPr>
    </w:p>
    <w:p>
      <w:pPr>
        <w:spacing w:line="560" w:lineRule="exact"/>
        <w:rPr>
          <w:sz w:val="24"/>
        </w:rPr>
      </w:pPr>
      <w:r>
        <w:rPr>
          <w:sz w:val="24"/>
        </w:rPr>
        <w:t>致：</w:t>
      </w:r>
      <w:r>
        <w:rPr>
          <w:sz w:val="24"/>
          <w:u w:val="single"/>
        </w:rPr>
        <w:t>（采购人/采购代理机构名称）</w:t>
      </w:r>
    </w:p>
    <w:p>
      <w:pPr>
        <w:spacing w:line="560" w:lineRule="exact"/>
        <w:ind w:firstLine="645"/>
        <w:rPr>
          <w:bCs/>
          <w:sz w:val="24"/>
        </w:rPr>
      </w:pPr>
      <w:r>
        <w:rPr>
          <w:bCs/>
          <w:sz w:val="24"/>
        </w:rPr>
        <w:t>本授权书声明：</w:t>
      </w:r>
      <w:r>
        <w:rPr>
          <w:bCs/>
          <w:sz w:val="24"/>
          <w:u w:val="single"/>
        </w:rPr>
        <w:t xml:space="preserve">           </w:t>
      </w:r>
      <w:r>
        <w:rPr>
          <w:bCs/>
          <w:sz w:val="24"/>
        </w:rPr>
        <w:t>（供应商名称）的</w:t>
      </w:r>
      <w:r>
        <w:rPr>
          <w:bCs/>
          <w:sz w:val="24"/>
          <w:u w:val="single"/>
        </w:rPr>
        <w:t xml:space="preserve">       （法人代表姓名、职务）</w:t>
      </w:r>
      <w:r>
        <w:rPr>
          <w:bCs/>
          <w:sz w:val="24"/>
        </w:rPr>
        <w:t>授权</w:t>
      </w:r>
      <w:r>
        <w:rPr>
          <w:bCs/>
          <w:sz w:val="24"/>
          <w:u w:val="single"/>
        </w:rPr>
        <w:t xml:space="preserve">        （</w:t>
      </w:r>
      <w:r>
        <w:rPr>
          <w:bCs/>
          <w:sz w:val="24"/>
        </w:rPr>
        <w:t>被授权人的姓名、职务）为我方就</w:t>
      </w:r>
      <w:r>
        <w:rPr>
          <w:bCs/>
          <w:sz w:val="24"/>
          <w:u w:val="single"/>
        </w:rPr>
        <w:t xml:space="preserve">        （采购项目名称）</w:t>
      </w:r>
      <w:r>
        <w:rPr>
          <w:bCs/>
          <w:sz w:val="24"/>
        </w:rPr>
        <w:t>购项目的合法代理人，以我方名义全权处理与该项目有关的一切事务。</w:t>
      </w:r>
    </w:p>
    <w:p>
      <w:pPr>
        <w:spacing w:line="560" w:lineRule="exact"/>
        <w:ind w:firstLine="645"/>
        <w:rPr>
          <w:bCs/>
          <w:sz w:val="24"/>
        </w:rPr>
      </w:pPr>
      <w:r>
        <w:rPr>
          <w:sz w:val="24"/>
        </w:rPr>
        <w:t>本授权书于</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日签字生效,特此声明。</w:t>
      </w:r>
    </w:p>
    <w:p>
      <w:pPr>
        <w:spacing w:line="560" w:lineRule="exact"/>
        <w:ind w:firstLine="645"/>
        <w:rPr>
          <w:bCs/>
          <w:sz w:val="24"/>
        </w:rPr>
      </w:pPr>
    </w:p>
    <w:p>
      <w:pPr>
        <w:pStyle w:val="11"/>
        <w:tabs>
          <w:tab w:val="left" w:pos="5580"/>
        </w:tabs>
        <w:spacing w:line="560" w:lineRule="exact"/>
        <w:ind w:firstLine="480" w:firstLineChars="200"/>
        <w:rPr>
          <w:rFonts w:ascii="Times New Roman" w:hAnsi="Times New Roman"/>
          <w:sz w:val="24"/>
          <w:szCs w:val="24"/>
          <w:u w:val="single"/>
        </w:rPr>
      </w:pPr>
      <w:r>
        <w:rPr>
          <w:rFonts w:ascii="Times New Roman" w:hAnsi="Times New Roman"/>
          <w:sz w:val="24"/>
          <w:szCs w:val="24"/>
        </w:rPr>
        <w:t>供应商（盖公章）：</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u w:val="single" w:color="FFFFFF"/>
        </w:rPr>
        <w:t>法定代表人（签字或签章）</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u w:val="single"/>
        </w:rPr>
      </w:pPr>
      <w:r>
        <w:rPr>
          <w:rFonts w:ascii="Times New Roman" w:hAnsi="Times New Roman"/>
          <w:sz w:val="24"/>
          <w:szCs w:val="24"/>
          <w:u w:val="single" w:color="EEECE1"/>
        </w:rPr>
        <w:t>身份证号</w:t>
      </w:r>
      <w:r>
        <w:rPr>
          <w:rFonts w:ascii="Times New Roman" w:hAnsi="Times New Roman"/>
          <w:sz w:val="24"/>
          <w:szCs w:val="24"/>
        </w:rPr>
        <w:t>：</w:t>
      </w:r>
      <w:r>
        <w:rPr>
          <w:rFonts w:ascii="Times New Roman" w:hAnsi="Times New Roman"/>
          <w:sz w:val="24"/>
          <w:szCs w:val="24"/>
          <w:u w:val="single"/>
        </w:rPr>
        <w:t xml:space="preserve">___________________________ _______ </w:t>
      </w:r>
    </w:p>
    <w:p>
      <w:pPr>
        <w:pStyle w:val="11"/>
        <w:tabs>
          <w:tab w:val="left" w:pos="5580"/>
        </w:tabs>
        <w:spacing w:line="560" w:lineRule="exact"/>
        <w:ind w:firstLine="480" w:firstLineChars="200"/>
        <w:rPr>
          <w:rFonts w:ascii="Times New Roman" w:hAnsi="Times New Roman"/>
          <w:sz w:val="24"/>
          <w:szCs w:val="24"/>
          <w:u w:val="single" w:color="FFFFFF"/>
        </w:rPr>
      </w:pPr>
      <w:r>
        <w:rPr>
          <w:rFonts w:ascii="Times New Roman" w:hAnsi="Times New Roman"/>
          <w:sz w:val="24"/>
          <w:szCs w:val="24"/>
        </w:rPr>
        <w:t>联系电话：</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rPr>
        <w:t>委托代理人</w:t>
      </w:r>
      <w:r>
        <w:rPr>
          <w:rFonts w:ascii="Times New Roman" w:hAnsi="Times New Roman"/>
          <w:sz w:val="24"/>
          <w:szCs w:val="24"/>
          <w:u w:val="single" w:color="FFFFFF"/>
        </w:rPr>
        <w:t>（签字或签章）</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rPr>
        <w:t>身份证号：</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u w:val="single" w:color="FFFFFF"/>
        </w:rPr>
      </w:pPr>
      <w:r>
        <w:rPr>
          <w:rFonts w:ascii="Times New Roman" w:hAnsi="Times New Roman"/>
          <w:sz w:val="24"/>
          <w:szCs w:val="24"/>
        </w:rPr>
        <w:t>联系电话：</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u w:val="single" w:color="FFFFFF"/>
        </w:rPr>
        <w:t>详细通讯地址</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u w:val="single" w:color="FFFFFF"/>
        </w:rPr>
        <w:t xml:space="preserve">邮 政 编 码 </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u w:val="single" w:color="FFFFFF"/>
        </w:rPr>
        <w:t>传真</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bCs/>
          <w:sz w:val="24"/>
          <w:szCs w:val="24"/>
        </w:rPr>
      </w:pPr>
      <w:r>
        <w:rPr>
          <w:rFonts w:ascii="Times New Roman" w:hAnsi="Times New Roman"/>
          <w:sz w:val="24"/>
          <w:szCs w:val="24"/>
          <w:u w:val="single" w:color="FFFFFF"/>
        </w:rPr>
        <w:t>电话</w:t>
      </w:r>
      <w:r>
        <w:rPr>
          <w:rFonts w:ascii="Times New Roman" w:hAnsi="Times New Roman"/>
          <w:sz w:val="24"/>
          <w:szCs w:val="24"/>
        </w:rPr>
        <w:t>：</w:t>
      </w:r>
      <w:r>
        <w:rPr>
          <w:rFonts w:ascii="Times New Roman" w:hAnsi="Times New Roman"/>
          <w:sz w:val="24"/>
          <w:szCs w:val="24"/>
          <w:u w:val="single"/>
        </w:rPr>
        <w:t xml:space="preserve">                                         </w:t>
      </w:r>
    </w:p>
    <w:p>
      <w:pPr>
        <w:adjustRightInd w:val="0"/>
        <w:snapToGrid w:val="0"/>
        <w:spacing w:line="560" w:lineRule="exact"/>
        <w:ind w:firstLine="460" w:firstLineChars="192"/>
        <w:rPr>
          <w:bCs/>
          <w:sz w:val="24"/>
        </w:rPr>
      </w:pPr>
      <w:r>
        <w:rPr>
          <w:bCs/>
          <w:sz w:val="24"/>
        </w:rPr>
        <w:t xml:space="preserve">（附法人及代理人身份证复印件） </w:t>
      </w:r>
    </w:p>
    <w:p>
      <w:pPr>
        <w:adjustRightInd w:val="0"/>
        <w:snapToGrid w:val="0"/>
        <w:spacing w:line="560" w:lineRule="exact"/>
        <w:ind w:firstLine="460" w:firstLineChars="192"/>
        <w:rPr>
          <w:sz w:val="24"/>
        </w:rPr>
      </w:pPr>
      <w:r>
        <w:rPr>
          <w:sz w:val="24"/>
        </w:rPr>
        <w:t>注：自然人投标的或法定代表人投标的无需提供</w:t>
      </w:r>
    </w:p>
    <w:p>
      <w:pPr>
        <w:pStyle w:val="11"/>
        <w:tabs>
          <w:tab w:val="left" w:pos="5580"/>
        </w:tabs>
        <w:spacing w:line="560" w:lineRule="exact"/>
        <w:rPr>
          <w:rFonts w:ascii="Times New Roman" w:hAnsi="Times New Roman"/>
          <w:sz w:val="24"/>
          <w:szCs w:val="24"/>
        </w:rPr>
      </w:pPr>
    </w:p>
    <w:p>
      <w:pPr>
        <w:rPr>
          <w:sz w:val="24"/>
        </w:rPr>
      </w:pPr>
      <w:bookmarkStart w:id="285" w:name="_Toc14769"/>
      <w:bookmarkStart w:id="286" w:name="_Toc2582314"/>
      <w:r>
        <w:rPr>
          <w:sz w:val="24"/>
        </w:rPr>
        <w:br w:type="page"/>
      </w:r>
    </w:p>
    <w:p>
      <w:pPr>
        <w:pStyle w:val="2"/>
        <w:spacing w:line="560" w:lineRule="exact"/>
        <w:jc w:val="center"/>
        <w:rPr>
          <w:rFonts w:ascii="Times New Roman" w:hAnsi="Times New Roman" w:eastAsia="宋体"/>
          <w:b w:val="0"/>
          <w:bCs w:val="0"/>
          <w:sz w:val="24"/>
          <w:szCs w:val="24"/>
        </w:rPr>
      </w:pPr>
      <w:r>
        <w:rPr>
          <w:rFonts w:ascii="Times New Roman" w:hAnsi="Times New Roman" w:eastAsia="宋体"/>
          <w:b w:val="0"/>
          <w:bCs w:val="0"/>
          <w:sz w:val="24"/>
          <w:szCs w:val="24"/>
        </w:rPr>
        <w:t>（三）具有良好的商业信誉和健全的财务会计制度承诺书</w:t>
      </w:r>
      <w:bookmarkEnd w:id="285"/>
    </w:p>
    <w:p>
      <w:pPr>
        <w:spacing w:line="560" w:lineRule="exact"/>
        <w:jc w:val="center"/>
        <w:rPr>
          <w:sz w:val="24"/>
        </w:rPr>
      </w:pPr>
      <w:r>
        <w:rPr>
          <w:sz w:val="24"/>
        </w:rPr>
        <w:t>资格承诺函</w:t>
      </w:r>
    </w:p>
    <w:p>
      <w:pPr>
        <w:spacing w:line="560" w:lineRule="exact"/>
        <w:rPr>
          <w:sz w:val="24"/>
        </w:rPr>
      </w:pPr>
    </w:p>
    <w:p>
      <w:pPr>
        <w:spacing w:line="560" w:lineRule="exact"/>
        <w:rPr>
          <w:sz w:val="24"/>
          <w:u w:val="single"/>
        </w:rPr>
      </w:pPr>
      <w:r>
        <w:rPr>
          <w:sz w:val="24"/>
        </w:rPr>
        <w:t>致：</w:t>
      </w:r>
      <w:r>
        <w:rPr>
          <w:sz w:val="24"/>
          <w:u w:val="single"/>
        </w:rPr>
        <w:t>（采购人、采购代理机构）</w:t>
      </w:r>
    </w:p>
    <w:p>
      <w:pPr>
        <w:spacing w:line="560" w:lineRule="exact"/>
        <w:ind w:firstLine="640"/>
        <w:rPr>
          <w:sz w:val="24"/>
        </w:rPr>
      </w:pPr>
      <w:r>
        <w:rPr>
          <w:sz w:val="24"/>
        </w:rPr>
        <w:t>我单位参与</w:t>
      </w:r>
      <w:r>
        <w:rPr>
          <w:sz w:val="24"/>
          <w:u w:val="single"/>
        </w:rPr>
        <w:t>（项目名称）（项目编号：         ）</w:t>
      </w:r>
      <w:r>
        <w:rPr>
          <w:sz w:val="24"/>
        </w:rPr>
        <w:t>项目的政府采购活动，现承诺如下：</w:t>
      </w:r>
    </w:p>
    <w:p>
      <w:pPr>
        <w:spacing w:line="560" w:lineRule="exact"/>
        <w:ind w:firstLine="640"/>
        <w:rPr>
          <w:sz w:val="24"/>
        </w:rPr>
      </w:pPr>
      <w:r>
        <w:rPr>
          <w:sz w:val="24"/>
        </w:rPr>
        <w:t>我单位具有符合《中华人民共和国政府采购法》《中华人民共和国政府采购法实施条例》及采购文件资格要求规定的良好的商业信誉和健全的财务会计制度。</w:t>
      </w:r>
    </w:p>
    <w:p>
      <w:pPr>
        <w:spacing w:line="560" w:lineRule="exact"/>
        <w:ind w:firstLine="640"/>
        <w:rPr>
          <w:sz w:val="24"/>
        </w:rPr>
      </w:pPr>
      <w:r>
        <w:rPr>
          <w:sz w:val="24"/>
        </w:rPr>
        <w:t>若我单位以上承诺不实，自愿承担提供虚假材料谋取中标、成交的法律责任。</w:t>
      </w:r>
    </w:p>
    <w:p>
      <w:pPr>
        <w:spacing w:line="560" w:lineRule="exact"/>
        <w:ind w:firstLine="640"/>
        <w:rPr>
          <w:sz w:val="24"/>
        </w:rPr>
      </w:pPr>
    </w:p>
    <w:p>
      <w:pPr>
        <w:spacing w:line="560" w:lineRule="exact"/>
        <w:ind w:firstLine="640"/>
        <w:rPr>
          <w:sz w:val="24"/>
        </w:rPr>
      </w:pPr>
    </w:p>
    <w:p>
      <w:pPr>
        <w:spacing w:line="560" w:lineRule="exact"/>
        <w:ind w:firstLine="1447" w:firstLineChars="603"/>
        <w:rPr>
          <w:sz w:val="24"/>
        </w:rPr>
      </w:pPr>
      <w:r>
        <w:rPr>
          <w:sz w:val="24"/>
        </w:rPr>
        <w:t>承诺供应商（全称并加盖公章）：</w:t>
      </w:r>
      <w:r>
        <w:rPr>
          <w:sz w:val="24"/>
          <w:u w:val="single"/>
        </w:rPr>
        <w:t xml:space="preserve">            </w:t>
      </w:r>
      <w:r>
        <w:rPr>
          <w:sz w:val="24"/>
        </w:rPr>
        <w:t xml:space="preserve"> </w:t>
      </w:r>
    </w:p>
    <w:p>
      <w:pPr>
        <w:spacing w:line="560" w:lineRule="exact"/>
        <w:ind w:firstLine="1447" w:firstLineChars="603"/>
        <w:rPr>
          <w:sz w:val="24"/>
        </w:rPr>
      </w:pPr>
      <w:r>
        <w:rPr>
          <w:sz w:val="24"/>
        </w:rPr>
        <w:t>单位负责人或授权代表（签字）：</w:t>
      </w:r>
      <w:r>
        <w:rPr>
          <w:sz w:val="24"/>
          <w:u w:val="single"/>
        </w:rPr>
        <w:t xml:space="preserve">            </w:t>
      </w:r>
      <w:r>
        <w:rPr>
          <w:sz w:val="24"/>
        </w:rPr>
        <w:t xml:space="preserve"> </w:t>
      </w:r>
    </w:p>
    <w:p>
      <w:pPr>
        <w:spacing w:line="560" w:lineRule="exact"/>
        <w:ind w:firstLine="1447" w:firstLineChars="603"/>
        <w:rPr>
          <w:sz w:val="24"/>
          <w:u w:val="single"/>
        </w:rPr>
      </w:pPr>
      <w:r>
        <w:rPr>
          <w:sz w:val="24"/>
        </w:rPr>
        <w:t>日期：</w:t>
      </w:r>
      <w:r>
        <w:rPr>
          <w:sz w:val="24"/>
          <w:u w:val="single"/>
        </w:rPr>
        <w:t xml:space="preserve">            </w:t>
      </w:r>
    </w:p>
    <w:p>
      <w:pPr>
        <w:spacing w:line="560" w:lineRule="exact"/>
        <w:rPr>
          <w:sz w:val="24"/>
        </w:rPr>
      </w:pPr>
    </w:p>
    <w:p>
      <w:pPr>
        <w:spacing w:line="560" w:lineRule="exact"/>
        <w:rPr>
          <w:sz w:val="24"/>
        </w:rPr>
      </w:pPr>
    </w:p>
    <w:p>
      <w:pPr>
        <w:spacing w:line="560" w:lineRule="exact"/>
        <w:rPr>
          <w:sz w:val="24"/>
        </w:rPr>
      </w:pPr>
      <w:r>
        <w:rPr>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sz w:val="24"/>
        </w:rPr>
      </w:pPr>
      <w:r>
        <w:rPr>
          <w:sz w:val="24"/>
        </w:rPr>
        <w:t>（投标人承诺良好的商业信誉和健全的财务会计制度；若为联合体投标，联合体各方均需提供承诺书）</w:t>
      </w:r>
    </w:p>
    <w:p>
      <w:pPr>
        <w:pStyle w:val="2"/>
        <w:spacing w:line="560" w:lineRule="exact"/>
        <w:ind w:left="1079" w:leftChars="257" w:hanging="540"/>
        <w:outlineLvl w:val="9"/>
        <w:rPr>
          <w:rFonts w:ascii="Times New Roman" w:hAnsi="Times New Roman" w:eastAsia="宋体"/>
          <w:sz w:val="24"/>
          <w:szCs w:val="24"/>
        </w:rPr>
        <w:sectPr>
          <w:headerReference r:id="rId5" w:type="default"/>
          <w:footerReference r:id="rId6" w:type="default"/>
          <w:pgSz w:w="11906" w:h="16838"/>
          <w:pgMar w:top="850" w:right="850" w:bottom="850" w:left="1134" w:header="851" w:footer="992" w:gutter="0"/>
          <w:pgNumType w:fmt="decimal"/>
          <w:cols w:space="720" w:num="1"/>
          <w:docGrid w:type="linesAndChars" w:linePitch="312" w:charSpace="0"/>
        </w:sectPr>
      </w:pPr>
    </w:p>
    <w:p>
      <w:pPr>
        <w:pStyle w:val="2"/>
        <w:spacing w:line="560" w:lineRule="exact"/>
        <w:jc w:val="center"/>
        <w:rPr>
          <w:rFonts w:ascii="Times New Roman" w:hAnsi="Times New Roman" w:eastAsia="宋体"/>
          <w:b w:val="0"/>
          <w:bCs w:val="0"/>
          <w:sz w:val="24"/>
          <w:szCs w:val="24"/>
        </w:rPr>
      </w:pPr>
      <w:bookmarkStart w:id="287" w:name="_Toc24482"/>
      <w:r>
        <w:rPr>
          <w:rFonts w:ascii="Times New Roman" w:hAnsi="Times New Roman" w:eastAsia="宋体"/>
          <w:b w:val="0"/>
          <w:bCs w:val="0"/>
          <w:sz w:val="24"/>
          <w:szCs w:val="24"/>
        </w:rPr>
        <w:t>（四）依法缴纳社会保障资金的缴纳记录和税收的承诺书</w:t>
      </w:r>
      <w:bookmarkEnd w:id="287"/>
    </w:p>
    <w:p>
      <w:pPr>
        <w:spacing w:line="560" w:lineRule="exact"/>
        <w:jc w:val="center"/>
        <w:rPr>
          <w:sz w:val="24"/>
        </w:rPr>
      </w:pPr>
      <w:r>
        <w:rPr>
          <w:sz w:val="24"/>
        </w:rPr>
        <w:t>资格承诺函</w:t>
      </w:r>
    </w:p>
    <w:p>
      <w:pPr>
        <w:spacing w:line="560" w:lineRule="exact"/>
        <w:rPr>
          <w:sz w:val="24"/>
        </w:rPr>
      </w:pPr>
    </w:p>
    <w:p>
      <w:pPr>
        <w:spacing w:line="560" w:lineRule="exact"/>
        <w:rPr>
          <w:sz w:val="24"/>
          <w:u w:val="single"/>
        </w:rPr>
      </w:pPr>
      <w:r>
        <w:rPr>
          <w:sz w:val="24"/>
        </w:rPr>
        <w:t>致：</w:t>
      </w:r>
      <w:r>
        <w:rPr>
          <w:sz w:val="24"/>
          <w:u w:val="single"/>
        </w:rPr>
        <w:t>（采购人、采购代理机构）</w:t>
      </w:r>
    </w:p>
    <w:p>
      <w:pPr>
        <w:spacing w:line="560" w:lineRule="exact"/>
        <w:ind w:firstLine="640"/>
        <w:rPr>
          <w:sz w:val="24"/>
        </w:rPr>
      </w:pPr>
      <w:r>
        <w:rPr>
          <w:sz w:val="24"/>
        </w:rPr>
        <w:t>我单位参与</w:t>
      </w:r>
      <w:r>
        <w:rPr>
          <w:sz w:val="24"/>
          <w:u w:val="single"/>
        </w:rPr>
        <w:t>（项目名称）（项目编号：         ）</w:t>
      </w:r>
      <w:r>
        <w:rPr>
          <w:sz w:val="24"/>
        </w:rPr>
        <w:t>项目的政府采购活动，现承诺如下：</w:t>
      </w:r>
    </w:p>
    <w:p>
      <w:pPr>
        <w:spacing w:line="560" w:lineRule="exact"/>
        <w:ind w:firstLine="640"/>
        <w:rPr>
          <w:sz w:val="24"/>
        </w:rPr>
      </w:pPr>
      <w:r>
        <w:rPr>
          <w:sz w:val="24"/>
        </w:rPr>
        <w:t>我单位符合《中华人民共和国政府采购法》《中华人民共和国政府采购法实施条例》及采购文件资格要求规定的依法缴纳税收和社会保障资金。</w:t>
      </w:r>
    </w:p>
    <w:p>
      <w:pPr>
        <w:spacing w:line="560" w:lineRule="exact"/>
        <w:ind w:firstLine="640"/>
        <w:rPr>
          <w:sz w:val="24"/>
        </w:rPr>
      </w:pPr>
      <w:r>
        <w:rPr>
          <w:sz w:val="24"/>
        </w:rPr>
        <w:t>若我单位以上承诺不实，自愿承担提供虚假材料谋取中标、成交的法律责任。</w:t>
      </w:r>
    </w:p>
    <w:p>
      <w:pPr>
        <w:spacing w:line="560" w:lineRule="exact"/>
        <w:ind w:firstLine="640"/>
        <w:rPr>
          <w:sz w:val="24"/>
        </w:rPr>
      </w:pPr>
    </w:p>
    <w:p>
      <w:pPr>
        <w:spacing w:line="560" w:lineRule="exact"/>
        <w:ind w:firstLine="640"/>
        <w:rPr>
          <w:sz w:val="24"/>
        </w:rPr>
      </w:pPr>
    </w:p>
    <w:p>
      <w:pPr>
        <w:spacing w:line="560" w:lineRule="exact"/>
        <w:ind w:firstLine="1447" w:firstLineChars="603"/>
        <w:rPr>
          <w:sz w:val="24"/>
        </w:rPr>
      </w:pPr>
      <w:r>
        <w:rPr>
          <w:sz w:val="24"/>
        </w:rPr>
        <w:t>承诺供应商（全称并加盖公章）：</w:t>
      </w:r>
      <w:r>
        <w:rPr>
          <w:sz w:val="24"/>
          <w:u w:val="single"/>
        </w:rPr>
        <w:t xml:space="preserve">            </w:t>
      </w:r>
      <w:r>
        <w:rPr>
          <w:sz w:val="24"/>
        </w:rPr>
        <w:t xml:space="preserve"> </w:t>
      </w:r>
    </w:p>
    <w:p>
      <w:pPr>
        <w:spacing w:line="560" w:lineRule="exact"/>
        <w:ind w:firstLine="1447" w:firstLineChars="603"/>
        <w:rPr>
          <w:sz w:val="24"/>
        </w:rPr>
      </w:pPr>
      <w:r>
        <w:rPr>
          <w:sz w:val="24"/>
        </w:rPr>
        <w:t>单位负责人或授权代表（签字）：</w:t>
      </w:r>
      <w:r>
        <w:rPr>
          <w:sz w:val="24"/>
          <w:u w:val="single"/>
        </w:rPr>
        <w:t xml:space="preserve">            </w:t>
      </w:r>
      <w:r>
        <w:rPr>
          <w:sz w:val="24"/>
        </w:rPr>
        <w:t xml:space="preserve"> </w:t>
      </w:r>
    </w:p>
    <w:p>
      <w:pPr>
        <w:spacing w:line="560" w:lineRule="exact"/>
        <w:ind w:firstLine="1447" w:firstLineChars="603"/>
        <w:rPr>
          <w:sz w:val="24"/>
          <w:u w:val="single"/>
        </w:rPr>
      </w:pPr>
      <w:r>
        <w:rPr>
          <w:sz w:val="24"/>
        </w:rPr>
        <w:t>日期：</w:t>
      </w:r>
      <w:r>
        <w:rPr>
          <w:sz w:val="24"/>
          <w:u w:val="single"/>
        </w:rPr>
        <w:t xml:space="preserve">            </w:t>
      </w:r>
    </w:p>
    <w:p>
      <w:pPr>
        <w:spacing w:line="560" w:lineRule="exact"/>
        <w:ind w:firstLine="640"/>
        <w:rPr>
          <w:sz w:val="24"/>
          <w:u w:val="single"/>
        </w:rPr>
      </w:pPr>
    </w:p>
    <w:p>
      <w:pPr>
        <w:spacing w:line="560" w:lineRule="exact"/>
        <w:rPr>
          <w:sz w:val="24"/>
        </w:rPr>
      </w:pPr>
    </w:p>
    <w:p>
      <w:pPr>
        <w:spacing w:line="560" w:lineRule="exact"/>
        <w:rPr>
          <w:sz w:val="24"/>
        </w:rPr>
      </w:pPr>
      <w:r>
        <w:rPr>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sz w:val="24"/>
        </w:rPr>
      </w:pPr>
      <w:r>
        <w:rPr>
          <w:sz w:val="24"/>
        </w:rPr>
        <w:t>（投标人承诺依法缴纳社会保障资金和税收；若为联合体投标，联合体各方均需提供承诺书）</w:t>
      </w:r>
    </w:p>
    <w:p>
      <w:pPr>
        <w:spacing w:line="560" w:lineRule="exact"/>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2"/>
        <w:spacing w:line="560" w:lineRule="exact"/>
        <w:jc w:val="center"/>
        <w:rPr>
          <w:rFonts w:ascii="Times New Roman" w:hAnsi="Times New Roman" w:eastAsia="宋体"/>
          <w:b w:val="0"/>
          <w:bCs w:val="0"/>
          <w:sz w:val="24"/>
          <w:szCs w:val="24"/>
        </w:rPr>
      </w:pPr>
      <w:bookmarkStart w:id="288" w:name="_Toc22736"/>
      <w:r>
        <w:rPr>
          <w:rFonts w:ascii="Times New Roman" w:hAnsi="Times New Roman" w:eastAsia="宋体"/>
          <w:b w:val="0"/>
          <w:bCs w:val="0"/>
          <w:sz w:val="24"/>
          <w:szCs w:val="24"/>
        </w:rPr>
        <w:t>（五）参加政府采购活动前3年内在经营活动中没有重大违法记录的承诺书</w:t>
      </w:r>
      <w:bookmarkEnd w:id="288"/>
    </w:p>
    <w:p>
      <w:pPr>
        <w:spacing w:line="560" w:lineRule="exact"/>
        <w:jc w:val="center"/>
        <w:rPr>
          <w:sz w:val="24"/>
        </w:rPr>
      </w:pPr>
      <w:r>
        <w:rPr>
          <w:sz w:val="24"/>
        </w:rPr>
        <w:t>资格承诺函</w:t>
      </w:r>
    </w:p>
    <w:p>
      <w:pPr>
        <w:spacing w:line="560" w:lineRule="exact"/>
        <w:rPr>
          <w:sz w:val="24"/>
          <w:u w:val="single"/>
        </w:rPr>
      </w:pPr>
      <w:r>
        <w:rPr>
          <w:sz w:val="24"/>
        </w:rPr>
        <w:t>致：</w:t>
      </w:r>
      <w:r>
        <w:rPr>
          <w:sz w:val="24"/>
          <w:u w:val="single"/>
        </w:rPr>
        <w:t>（采购人、采购代理机构）</w:t>
      </w:r>
    </w:p>
    <w:p>
      <w:pPr>
        <w:spacing w:line="560" w:lineRule="exact"/>
        <w:ind w:firstLine="640"/>
        <w:rPr>
          <w:sz w:val="24"/>
        </w:rPr>
      </w:pPr>
      <w:r>
        <w:rPr>
          <w:sz w:val="24"/>
        </w:rPr>
        <w:t>我单位参与</w:t>
      </w:r>
      <w:r>
        <w:rPr>
          <w:sz w:val="24"/>
          <w:u w:val="single"/>
        </w:rPr>
        <w:t>（项目名称）（项目编号：         ）</w:t>
      </w:r>
      <w:r>
        <w:rPr>
          <w:sz w:val="24"/>
        </w:rPr>
        <w:t>项目的政府采购活动，现承诺如下：</w:t>
      </w:r>
    </w:p>
    <w:p>
      <w:pPr>
        <w:spacing w:line="560" w:lineRule="exact"/>
        <w:ind w:firstLine="640"/>
        <w:rPr>
          <w:sz w:val="24"/>
        </w:rPr>
      </w:pPr>
      <w:r>
        <w:rPr>
          <w:sz w:val="24"/>
        </w:rPr>
        <w:t>我单位符合《中华人民共和国政府采购法》《中华人民共和国政府采购法实施条例》及采购文件资格要求规定的参加政府采购活动前三年内，在经营活动中没有重大违法记录。</w:t>
      </w:r>
    </w:p>
    <w:p>
      <w:pPr>
        <w:spacing w:line="560" w:lineRule="exact"/>
        <w:ind w:firstLine="640"/>
        <w:rPr>
          <w:sz w:val="24"/>
        </w:rPr>
      </w:pPr>
      <w:r>
        <w:rPr>
          <w:sz w:val="24"/>
        </w:rPr>
        <w:t>若我单位以上承诺不实，自愿承担提供虚假材料谋取中标、成交的法律责任。</w:t>
      </w:r>
    </w:p>
    <w:p>
      <w:pPr>
        <w:spacing w:line="560" w:lineRule="exact"/>
        <w:rPr>
          <w:sz w:val="24"/>
        </w:rPr>
      </w:pPr>
    </w:p>
    <w:p>
      <w:pPr>
        <w:spacing w:line="560" w:lineRule="exact"/>
        <w:ind w:firstLine="1447" w:firstLineChars="603"/>
        <w:rPr>
          <w:sz w:val="24"/>
        </w:rPr>
      </w:pPr>
      <w:r>
        <w:rPr>
          <w:sz w:val="24"/>
        </w:rPr>
        <w:t>承诺供应商（全称并加盖公章）：</w:t>
      </w:r>
      <w:r>
        <w:rPr>
          <w:sz w:val="24"/>
          <w:u w:val="single"/>
        </w:rPr>
        <w:t xml:space="preserve">            </w:t>
      </w:r>
      <w:r>
        <w:rPr>
          <w:sz w:val="24"/>
        </w:rPr>
        <w:t xml:space="preserve"> </w:t>
      </w:r>
    </w:p>
    <w:p>
      <w:pPr>
        <w:spacing w:line="560" w:lineRule="exact"/>
        <w:ind w:firstLine="1447" w:firstLineChars="603"/>
        <w:rPr>
          <w:sz w:val="24"/>
        </w:rPr>
      </w:pPr>
      <w:r>
        <w:rPr>
          <w:sz w:val="24"/>
        </w:rPr>
        <w:t>单位负责人或授权代表（签字）：</w:t>
      </w:r>
      <w:r>
        <w:rPr>
          <w:sz w:val="24"/>
          <w:u w:val="single"/>
        </w:rPr>
        <w:t xml:space="preserve">            </w:t>
      </w:r>
      <w:r>
        <w:rPr>
          <w:sz w:val="24"/>
        </w:rPr>
        <w:t xml:space="preserve"> </w:t>
      </w:r>
    </w:p>
    <w:p>
      <w:pPr>
        <w:spacing w:line="560" w:lineRule="exact"/>
        <w:ind w:firstLine="1447" w:firstLineChars="603"/>
        <w:rPr>
          <w:sz w:val="24"/>
        </w:rPr>
      </w:pPr>
      <w:r>
        <w:rPr>
          <w:sz w:val="24"/>
        </w:rPr>
        <w:t>日期：</w:t>
      </w:r>
      <w:r>
        <w:rPr>
          <w:sz w:val="24"/>
          <w:u w:val="single"/>
        </w:rPr>
        <w:t xml:space="preserve">            </w:t>
      </w:r>
    </w:p>
    <w:p>
      <w:pPr>
        <w:spacing w:line="560" w:lineRule="exact"/>
        <w:rPr>
          <w:sz w:val="24"/>
        </w:rPr>
      </w:pPr>
    </w:p>
    <w:p>
      <w:pPr>
        <w:spacing w:line="560" w:lineRule="exact"/>
        <w:rPr>
          <w:sz w:val="24"/>
        </w:rPr>
      </w:pPr>
      <w:r>
        <w:rPr>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jc w:val="left"/>
        <w:rPr>
          <w:b/>
          <w:spacing w:val="6"/>
          <w:sz w:val="24"/>
        </w:rPr>
      </w:pPr>
      <w:r>
        <w:rPr>
          <w:sz w:val="24"/>
        </w:rPr>
        <w:t>（申请人承诺参加政府采购活动前3年内在经营活动中没有重大违法记录；若为联合体投标，联合体各方均需提供承诺书）</w:t>
      </w:r>
      <w:r>
        <w:rPr>
          <w:b/>
          <w:spacing w:val="6"/>
          <w:sz w:val="24"/>
        </w:rPr>
        <w:br w:type="page"/>
      </w:r>
    </w:p>
    <w:p>
      <w:pPr>
        <w:spacing w:line="560" w:lineRule="exact"/>
        <w:jc w:val="center"/>
        <w:outlineLvl w:val="1"/>
        <w:rPr>
          <w:bCs/>
          <w:spacing w:val="6"/>
          <w:sz w:val="24"/>
        </w:rPr>
      </w:pPr>
      <w:bookmarkStart w:id="289" w:name="_Toc23353"/>
      <w:r>
        <w:rPr>
          <w:bCs/>
          <w:spacing w:val="6"/>
          <w:sz w:val="24"/>
        </w:rPr>
        <w:t>（六）落实政府采购政策要求的资格证明文件</w:t>
      </w:r>
      <w:bookmarkEnd w:id="289"/>
    </w:p>
    <w:p>
      <w:pPr>
        <w:spacing w:line="480" w:lineRule="auto"/>
        <w:jc w:val="center"/>
        <w:rPr>
          <w:sz w:val="24"/>
        </w:rPr>
      </w:pPr>
      <w:r>
        <w:rPr>
          <w:sz w:val="24"/>
        </w:rPr>
        <w:t>中小企业声明函（工程、服务）</w:t>
      </w:r>
    </w:p>
    <w:p>
      <w:pPr>
        <w:spacing w:line="480" w:lineRule="auto"/>
        <w:ind w:firstLine="480" w:firstLineChars="200"/>
        <w:rPr>
          <w:sz w:val="24"/>
        </w:rPr>
      </w:pPr>
      <w:r>
        <w:rPr>
          <w:sz w:val="24"/>
        </w:rPr>
        <w:t>本公司（联合体）郑重声明，根据《政府采购促进中小企业发展管理办法》（财库〔2020〕46号）的规定，本公司（联合体）参加</w:t>
      </w:r>
      <w:r>
        <w:rPr>
          <w:iCs/>
          <w:sz w:val="24"/>
          <w:u w:val="single"/>
        </w:rPr>
        <w:t>（单位名称）</w:t>
      </w:r>
      <w:r>
        <w:rPr>
          <w:sz w:val="24"/>
        </w:rPr>
        <w:t>的</w:t>
      </w:r>
      <w:r>
        <w:rPr>
          <w:iCs/>
          <w:sz w:val="24"/>
          <w:u w:val="single"/>
        </w:rPr>
        <w:t>（项目名称）</w:t>
      </w:r>
      <w:r>
        <w:rPr>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480" w:lineRule="auto"/>
        <w:ind w:firstLine="480" w:firstLineChars="200"/>
        <w:rPr>
          <w:sz w:val="24"/>
        </w:rPr>
      </w:pPr>
      <w:r>
        <w:rPr>
          <w:sz w:val="24"/>
        </w:rPr>
        <w:t>1.</w:t>
      </w:r>
      <w:r>
        <w:rPr>
          <w:iCs/>
          <w:sz w:val="24"/>
          <w:u w:val="single"/>
        </w:rPr>
        <w:t>（标的名称）</w:t>
      </w:r>
      <w:r>
        <w:rPr>
          <w:rStyle w:val="35"/>
          <w:iCs/>
          <w:sz w:val="24"/>
          <w:u w:val="single"/>
        </w:rPr>
        <w:footnoteReference w:id="0"/>
      </w:r>
      <w:r>
        <w:rPr>
          <w:sz w:val="24"/>
        </w:rPr>
        <w:t>，属于</w:t>
      </w:r>
      <w:r>
        <w:rPr>
          <w:iCs/>
          <w:sz w:val="24"/>
          <w:u w:val="single"/>
        </w:rPr>
        <w:t>（采购文件中明确的所属行业）</w:t>
      </w:r>
      <w:r>
        <w:rPr>
          <w:sz w:val="24"/>
        </w:rPr>
        <w:t>；承建（承接）企业为</w:t>
      </w:r>
      <w:r>
        <w:rPr>
          <w:iCs/>
          <w:sz w:val="24"/>
          <w:u w:val="single"/>
        </w:rPr>
        <w:t>（企业名称）</w:t>
      </w:r>
      <w:r>
        <w:rPr>
          <w:sz w:val="24"/>
        </w:rPr>
        <w:t>，从业人员</w:t>
      </w:r>
      <w:r>
        <w:rPr>
          <w:sz w:val="24"/>
          <w:u w:val="single"/>
        </w:rPr>
        <w:t>（    ）</w:t>
      </w:r>
      <w:r>
        <w:rPr>
          <w:sz w:val="24"/>
        </w:rPr>
        <w:t>人，营业收入为</w:t>
      </w:r>
      <w:r>
        <w:rPr>
          <w:sz w:val="24"/>
          <w:u w:val="single"/>
        </w:rPr>
        <w:t>（    ）</w:t>
      </w:r>
      <w:r>
        <w:rPr>
          <w:sz w:val="24"/>
        </w:rPr>
        <w:t>万元，资产总额为</w:t>
      </w:r>
      <w:r>
        <w:rPr>
          <w:sz w:val="24"/>
          <w:u w:val="single"/>
        </w:rPr>
        <w:t>（    ）</w:t>
      </w:r>
      <w:r>
        <w:rPr>
          <w:sz w:val="24"/>
        </w:rPr>
        <w:t>万元</w:t>
      </w:r>
      <w:r>
        <w:rPr>
          <w:rStyle w:val="35"/>
          <w:sz w:val="24"/>
        </w:rPr>
        <w:footnoteReference w:id="1"/>
      </w:r>
      <w:r>
        <w:rPr>
          <w:sz w:val="24"/>
        </w:rPr>
        <w:t>，属于</w:t>
      </w:r>
      <w:r>
        <w:rPr>
          <w:iCs/>
          <w:sz w:val="24"/>
          <w:u w:val="single"/>
        </w:rPr>
        <w:t>（中型企业、小型企业、微型企业）</w:t>
      </w:r>
      <w:r>
        <w:rPr>
          <w:sz w:val="24"/>
        </w:rPr>
        <w:t>；</w:t>
      </w:r>
    </w:p>
    <w:p>
      <w:pPr>
        <w:spacing w:line="480" w:lineRule="auto"/>
        <w:ind w:firstLine="480" w:firstLineChars="200"/>
        <w:rPr>
          <w:sz w:val="24"/>
        </w:rPr>
      </w:pPr>
      <w:r>
        <w:rPr>
          <w:sz w:val="24"/>
        </w:rPr>
        <w:t>2.</w:t>
      </w:r>
      <w:r>
        <w:rPr>
          <w:iCs/>
          <w:sz w:val="24"/>
          <w:u w:val="single"/>
        </w:rPr>
        <w:t>（标的名称）</w:t>
      </w:r>
      <w:r>
        <w:rPr>
          <w:sz w:val="24"/>
        </w:rPr>
        <w:t>，属于</w:t>
      </w:r>
      <w:r>
        <w:rPr>
          <w:iCs/>
          <w:sz w:val="24"/>
          <w:u w:val="single"/>
        </w:rPr>
        <w:t>（采购文件中明确的所属行业）</w:t>
      </w:r>
      <w:r>
        <w:rPr>
          <w:sz w:val="24"/>
        </w:rPr>
        <w:t>；承建（承接）企业为</w:t>
      </w:r>
      <w:r>
        <w:rPr>
          <w:iCs/>
          <w:sz w:val="24"/>
          <w:u w:val="single"/>
        </w:rPr>
        <w:t>（企业名称）</w:t>
      </w:r>
      <w:r>
        <w:rPr>
          <w:sz w:val="24"/>
        </w:rPr>
        <w:t>，从业人员</w:t>
      </w:r>
      <w:r>
        <w:rPr>
          <w:sz w:val="24"/>
          <w:u w:val="single"/>
        </w:rPr>
        <w:t>（    ）</w:t>
      </w:r>
      <w:r>
        <w:rPr>
          <w:sz w:val="24"/>
        </w:rPr>
        <w:t>人，营业收入为</w:t>
      </w:r>
      <w:r>
        <w:rPr>
          <w:sz w:val="24"/>
          <w:u w:val="single"/>
        </w:rPr>
        <w:t>（    ）</w:t>
      </w:r>
      <w:r>
        <w:rPr>
          <w:sz w:val="24"/>
        </w:rPr>
        <w:t>万元，资产总额为</w:t>
      </w:r>
      <w:r>
        <w:rPr>
          <w:sz w:val="24"/>
          <w:u w:val="single"/>
        </w:rPr>
        <w:t>（    ）</w:t>
      </w:r>
      <w:r>
        <w:rPr>
          <w:sz w:val="24"/>
        </w:rPr>
        <w:t>万元，属于</w:t>
      </w:r>
      <w:r>
        <w:rPr>
          <w:iCs/>
          <w:sz w:val="24"/>
          <w:u w:val="single"/>
        </w:rPr>
        <w:t>（中型企业、小型企业、微型企业）</w:t>
      </w:r>
      <w:r>
        <w:rPr>
          <w:sz w:val="24"/>
        </w:rPr>
        <w:t>；</w:t>
      </w:r>
    </w:p>
    <w:p>
      <w:pPr>
        <w:spacing w:line="480" w:lineRule="auto"/>
        <w:ind w:firstLine="480" w:firstLineChars="200"/>
        <w:rPr>
          <w:sz w:val="24"/>
        </w:rPr>
      </w:pPr>
      <w:r>
        <w:rPr>
          <w:sz w:val="24"/>
        </w:rPr>
        <w:t>……</w:t>
      </w:r>
    </w:p>
    <w:p>
      <w:pPr>
        <w:spacing w:line="480" w:lineRule="auto"/>
        <w:ind w:firstLine="480" w:firstLineChars="200"/>
        <w:rPr>
          <w:sz w:val="24"/>
        </w:rPr>
      </w:pPr>
      <w:r>
        <w:rPr>
          <w:sz w:val="24"/>
        </w:rPr>
        <w:t>以上企业，不属于大企业的分支机构，不存在控股股东为大企业的情形，也不存在与大企业的负责人为同一人的情形。</w:t>
      </w:r>
    </w:p>
    <w:p>
      <w:pPr>
        <w:spacing w:line="480" w:lineRule="auto"/>
        <w:ind w:firstLine="480" w:firstLineChars="200"/>
        <w:rPr>
          <w:sz w:val="24"/>
        </w:rPr>
      </w:pPr>
      <w:r>
        <w:rPr>
          <w:sz w:val="24"/>
        </w:rPr>
        <w:t>本企业对上述声明内容的真实性负责。如有虚假，将依法承担相应责任。</w:t>
      </w:r>
    </w:p>
    <w:p>
      <w:pPr>
        <w:spacing w:line="480" w:lineRule="auto"/>
        <w:ind w:firstLine="2640" w:firstLineChars="1100"/>
        <w:rPr>
          <w:sz w:val="24"/>
        </w:rPr>
      </w:pPr>
      <w:r>
        <w:rPr>
          <w:sz w:val="24"/>
        </w:rPr>
        <w:t>企业名称（盖章）：</w:t>
      </w:r>
    </w:p>
    <w:p>
      <w:pPr>
        <w:spacing w:line="480" w:lineRule="auto"/>
        <w:ind w:firstLine="2640" w:firstLineChars="1100"/>
        <w:rPr>
          <w:sz w:val="24"/>
        </w:rPr>
      </w:pPr>
      <w:r>
        <w:rPr>
          <w:sz w:val="24"/>
        </w:rPr>
        <w:t>日期：</w:t>
      </w:r>
    </w:p>
    <w:p>
      <w:pPr>
        <w:spacing w:line="480" w:lineRule="auto"/>
        <w:jc w:val="center"/>
        <w:rPr>
          <w:b/>
          <w:spacing w:val="6"/>
          <w:sz w:val="24"/>
        </w:rPr>
      </w:pPr>
    </w:p>
    <w:p>
      <w:pPr>
        <w:rPr>
          <w:sz w:val="24"/>
        </w:rPr>
      </w:pPr>
      <w:r>
        <w:rPr>
          <w:sz w:val="24"/>
        </w:rPr>
        <w:br w:type="page"/>
      </w:r>
    </w:p>
    <w:p>
      <w:pPr>
        <w:spacing w:line="600" w:lineRule="auto"/>
        <w:jc w:val="center"/>
        <w:outlineLvl w:val="0"/>
        <w:rPr>
          <w:sz w:val="24"/>
        </w:rPr>
      </w:pPr>
      <w:bookmarkStart w:id="290" w:name="_Toc6045"/>
      <w:bookmarkStart w:id="291" w:name="_Toc31633"/>
      <w:r>
        <w:rPr>
          <w:sz w:val="24"/>
        </w:rPr>
        <w:t>残疾人福利性单位声明函</w:t>
      </w:r>
      <w:bookmarkEnd w:id="290"/>
      <w:bookmarkEnd w:id="291"/>
    </w:p>
    <w:p>
      <w:pPr>
        <w:spacing w:line="600" w:lineRule="auto"/>
        <w:ind w:firstLine="504" w:firstLineChars="200"/>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号）的规定，本单位为符合条件的残疾人福利性单位，且本单位参加</w:t>
      </w:r>
      <w:r>
        <w:rPr>
          <w:spacing w:val="6"/>
          <w:sz w:val="24"/>
          <w:u w:val="single"/>
        </w:rPr>
        <w:t xml:space="preserve">         </w:t>
      </w:r>
      <w:r>
        <w:rPr>
          <w:spacing w:val="6"/>
          <w:sz w:val="24"/>
        </w:rPr>
        <w:t>单位的______项目采购活动提供本单位制造的货物（由本单位承担工程/提供服务），或者提供其他残疾人福利性单位制造的货物（不包括使用非残疾人福利性单位注册商标的货物）。</w:t>
      </w:r>
    </w:p>
    <w:p>
      <w:pPr>
        <w:spacing w:line="600" w:lineRule="auto"/>
        <w:ind w:firstLine="504" w:firstLineChars="200"/>
        <w:rPr>
          <w:spacing w:val="6"/>
          <w:sz w:val="24"/>
        </w:rPr>
      </w:pPr>
      <w:r>
        <w:rPr>
          <w:spacing w:val="6"/>
          <w:sz w:val="24"/>
        </w:rPr>
        <w:t>本单位对上述声明的真实性负责。如有虚假，将依法承担相应责任。</w:t>
      </w:r>
    </w:p>
    <w:p>
      <w:pPr>
        <w:spacing w:line="560" w:lineRule="exact"/>
        <w:ind w:firstLine="504" w:firstLineChars="200"/>
        <w:rPr>
          <w:spacing w:val="6"/>
          <w:sz w:val="24"/>
        </w:rPr>
      </w:pPr>
    </w:p>
    <w:p>
      <w:pPr>
        <w:spacing w:line="600" w:lineRule="auto"/>
        <w:ind w:firstLine="504" w:firstLineChars="200"/>
        <w:rPr>
          <w:spacing w:val="6"/>
          <w:sz w:val="24"/>
        </w:rPr>
      </w:pPr>
    </w:p>
    <w:p>
      <w:pPr>
        <w:pStyle w:val="7"/>
        <w:widowControl/>
        <w:snapToGrid w:val="0"/>
        <w:spacing w:line="600" w:lineRule="auto"/>
        <w:ind w:firstLine="967" w:firstLineChars="384"/>
        <w:rPr>
          <w:sz w:val="24"/>
        </w:rPr>
      </w:pPr>
      <w:r>
        <w:rPr>
          <w:spacing w:val="6"/>
          <w:sz w:val="24"/>
        </w:rPr>
        <w:t xml:space="preserve">   单位</w:t>
      </w:r>
      <w:r>
        <w:rPr>
          <w:sz w:val="24"/>
        </w:rPr>
        <w:t>名称：（盖章）</w:t>
      </w:r>
      <w:r>
        <w:rPr>
          <w:sz w:val="24"/>
          <w:u w:val="single"/>
        </w:rPr>
        <w:t xml:space="preserve">            </w:t>
      </w:r>
    </w:p>
    <w:p>
      <w:pPr>
        <w:pStyle w:val="7"/>
        <w:widowControl/>
        <w:snapToGrid w:val="0"/>
        <w:spacing w:line="600" w:lineRule="auto"/>
        <w:ind w:firstLine="1440" w:firstLineChars="600"/>
        <w:rPr>
          <w:sz w:val="24"/>
          <w:u w:val="single"/>
        </w:rPr>
      </w:pPr>
      <w:r>
        <w:rPr>
          <w:sz w:val="24"/>
        </w:rPr>
        <w:t>日    期：</w:t>
      </w:r>
      <w:r>
        <w:rPr>
          <w:sz w:val="24"/>
          <w:u w:val="single"/>
        </w:rPr>
        <w:t xml:space="preserve">          </w:t>
      </w:r>
    </w:p>
    <w:p>
      <w:pPr>
        <w:rPr>
          <w:sz w:val="24"/>
        </w:rPr>
      </w:pPr>
      <w:r>
        <w:rPr>
          <w:sz w:val="24"/>
        </w:rPr>
        <w:br w:type="page"/>
      </w:r>
    </w:p>
    <w:p>
      <w:pPr>
        <w:spacing w:line="560" w:lineRule="exact"/>
        <w:jc w:val="center"/>
        <w:rPr>
          <w:sz w:val="24"/>
        </w:rPr>
      </w:pPr>
    </w:p>
    <w:p>
      <w:pPr>
        <w:spacing w:line="600" w:lineRule="auto"/>
        <w:jc w:val="center"/>
        <w:rPr>
          <w:sz w:val="24"/>
        </w:rPr>
      </w:pPr>
      <w:r>
        <w:rPr>
          <w:sz w:val="24"/>
        </w:rPr>
        <w:t>监狱企业声明函</w:t>
      </w:r>
    </w:p>
    <w:p>
      <w:pPr>
        <w:spacing w:line="600" w:lineRule="auto"/>
        <w:ind w:firstLine="480" w:firstLineChars="200"/>
        <w:rPr>
          <w:spacing w:val="6"/>
          <w:sz w:val="24"/>
        </w:rPr>
      </w:pPr>
      <w:r>
        <w:rPr>
          <w:kern w:val="0"/>
          <w:sz w:val="24"/>
        </w:rPr>
        <w:t>本单位郑重声明，根据《财政部 司法部关于政府采购支持监狱企业发展有关问题的通知》（财库〔2014〕68号）的规定，本单位为符合条件的监狱企业，</w:t>
      </w:r>
      <w:r>
        <w:rPr>
          <w:spacing w:val="6"/>
          <w:sz w:val="24"/>
        </w:rPr>
        <w:t>且本单位参加</w:t>
      </w:r>
      <w:r>
        <w:rPr>
          <w:spacing w:val="6"/>
          <w:sz w:val="24"/>
          <w:u w:val="single"/>
        </w:rPr>
        <w:t xml:space="preserve">         </w:t>
      </w:r>
      <w:r>
        <w:rPr>
          <w:spacing w:val="6"/>
          <w:sz w:val="24"/>
        </w:rPr>
        <w:t>单位的______项目采购活动提供本单位制造的货物（由本单位承担工程/提供服务）。</w:t>
      </w:r>
    </w:p>
    <w:p>
      <w:pPr>
        <w:widowControl/>
        <w:spacing w:line="600" w:lineRule="auto"/>
        <w:ind w:firstLine="480" w:firstLineChars="200"/>
        <w:jc w:val="left"/>
        <w:rPr>
          <w:kern w:val="0"/>
          <w:sz w:val="24"/>
        </w:rPr>
      </w:pPr>
    </w:p>
    <w:p>
      <w:pPr>
        <w:widowControl/>
        <w:spacing w:line="600" w:lineRule="auto"/>
        <w:jc w:val="left"/>
        <w:rPr>
          <w:spacing w:val="6"/>
          <w:sz w:val="24"/>
        </w:rPr>
      </w:pPr>
      <w:r>
        <w:rPr>
          <w:kern w:val="0"/>
          <w:sz w:val="24"/>
        </w:rPr>
        <w:t>　  本单位对上述声明的真实性负责。如有虚假，将依法承担相应责任。</w:t>
      </w:r>
    </w:p>
    <w:p>
      <w:pPr>
        <w:pStyle w:val="7"/>
      </w:pPr>
    </w:p>
    <w:p>
      <w:pPr>
        <w:pStyle w:val="7"/>
      </w:pPr>
    </w:p>
    <w:p>
      <w:pPr>
        <w:pStyle w:val="7"/>
      </w:pPr>
    </w:p>
    <w:p>
      <w:pPr>
        <w:pStyle w:val="7"/>
      </w:pPr>
    </w:p>
    <w:p>
      <w:pPr>
        <w:pStyle w:val="7"/>
      </w:pPr>
    </w:p>
    <w:p>
      <w:pPr>
        <w:pStyle w:val="7"/>
      </w:pPr>
    </w:p>
    <w:p>
      <w:pPr>
        <w:pStyle w:val="7"/>
      </w:pPr>
    </w:p>
    <w:p>
      <w:pPr>
        <w:pStyle w:val="7"/>
        <w:ind w:firstLine="0"/>
      </w:pPr>
    </w:p>
    <w:p>
      <w:pPr>
        <w:pStyle w:val="7"/>
        <w:widowControl/>
        <w:snapToGrid w:val="0"/>
        <w:spacing w:line="560" w:lineRule="exact"/>
        <w:ind w:firstLine="967" w:firstLineChars="384"/>
        <w:rPr>
          <w:spacing w:val="6"/>
          <w:sz w:val="24"/>
        </w:rPr>
      </w:pPr>
      <w:r>
        <w:rPr>
          <w:spacing w:val="6"/>
          <w:sz w:val="24"/>
        </w:rPr>
        <w:t xml:space="preserve">    </w:t>
      </w:r>
    </w:p>
    <w:p>
      <w:pPr>
        <w:pStyle w:val="7"/>
        <w:widowControl/>
        <w:snapToGrid w:val="0"/>
        <w:spacing w:line="560" w:lineRule="exact"/>
        <w:ind w:firstLine="1426" w:firstLineChars="566"/>
        <w:rPr>
          <w:sz w:val="24"/>
        </w:rPr>
      </w:pPr>
      <w:r>
        <w:rPr>
          <w:spacing w:val="6"/>
          <w:sz w:val="24"/>
        </w:rPr>
        <w:t>单位</w:t>
      </w:r>
      <w:r>
        <w:rPr>
          <w:sz w:val="24"/>
        </w:rPr>
        <w:t>名称：（盖章）</w:t>
      </w:r>
      <w:r>
        <w:rPr>
          <w:sz w:val="24"/>
          <w:u w:val="single"/>
        </w:rPr>
        <w:t xml:space="preserve">            </w:t>
      </w:r>
    </w:p>
    <w:p>
      <w:pPr>
        <w:pStyle w:val="7"/>
        <w:widowControl/>
        <w:snapToGrid w:val="0"/>
        <w:spacing w:line="560" w:lineRule="exact"/>
        <w:ind w:firstLine="1560" w:firstLineChars="650"/>
        <w:rPr>
          <w:sz w:val="24"/>
          <w:u w:val="single"/>
        </w:rPr>
      </w:pPr>
      <w:r>
        <w:rPr>
          <w:sz w:val="24"/>
        </w:rPr>
        <w:t>日    期：</w:t>
      </w:r>
      <w:r>
        <w:rPr>
          <w:sz w:val="24"/>
          <w:u w:val="single"/>
        </w:rPr>
        <w:t xml:space="preserve">          </w:t>
      </w:r>
    </w:p>
    <w:p>
      <w:pPr>
        <w:spacing w:line="560" w:lineRule="exact"/>
        <w:rPr>
          <w:sz w:val="24"/>
          <w:u w:val="single"/>
        </w:rPr>
      </w:pPr>
    </w:p>
    <w:p>
      <w:pPr>
        <w:rPr>
          <w:rFonts w:eastAsia="仿宋"/>
        </w:rPr>
      </w:pPr>
    </w:p>
    <w:p>
      <w:pPr>
        <w:spacing w:line="560" w:lineRule="exact"/>
        <w:rPr>
          <w:rFonts w:eastAsia="仿宋"/>
          <w:sz w:val="32"/>
          <w:szCs w:val="32"/>
          <w:u w:val="single"/>
        </w:rPr>
      </w:pPr>
    </w:p>
    <w:bookmarkEnd w:id="286"/>
    <w:p>
      <w:pPr>
        <w:spacing w:line="560" w:lineRule="exact"/>
        <w:rPr>
          <w:rFonts w:eastAsia="仿宋"/>
          <w:sz w:val="32"/>
          <w:szCs w:val="32"/>
          <w:u w:val="single"/>
        </w:rPr>
      </w:pPr>
    </w:p>
    <w:sectPr>
      <w:pgSz w:w="11906" w:h="16838"/>
      <w:pgMar w:top="850" w:right="850" w:bottom="850"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FDF91F7-A1F1-4D9F-88C0-946F6DBB6797}"/>
  </w:font>
  <w:font w:name="Arial">
    <w:panose1 w:val="020B0604020202020204"/>
    <w:charset w:val="01"/>
    <w:family w:val="swiss"/>
    <w:pitch w:val="default"/>
    <w:sig w:usb0="E0002AFF" w:usb1="C0007843" w:usb2="00000009" w:usb3="00000000" w:csb0="400001FF" w:csb1="FFFF0000"/>
    <w:embedRegular r:id="rId2" w:fontKey="{663D5AF3-B368-4B40-B644-DF91D0195644}"/>
  </w:font>
  <w:font w:name="黑体">
    <w:panose1 w:val="02010609060101010101"/>
    <w:charset w:val="86"/>
    <w:family w:val="auto"/>
    <w:pitch w:val="default"/>
    <w:sig w:usb0="800002BF" w:usb1="38CF7CFA" w:usb2="00000016" w:usb3="00000000" w:csb0="00040001" w:csb1="00000000"/>
    <w:embedRegular r:id="rId3" w:fontKey="{B84C5E1D-AB79-4707-B4A2-D1FB98CDA58D}"/>
  </w:font>
  <w:font w:name="Courier New">
    <w:panose1 w:val="02070309020205020404"/>
    <w:charset w:val="01"/>
    <w:family w:val="modern"/>
    <w:pitch w:val="default"/>
    <w:sig w:usb0="E0002AFF" w:usb1="C0007843" w:usb2="00000009" w:usb3="00000000" w:csb0="400001FF" w:csb1="FFFF0000"/>
    <w:embedRegular r:id="rId4" w:fontKey="{E86F4EF0-D3AD-4672-966A-0852F5F5B3DC}"/>
  </w:font>
  <w:font w:name="Symbol">
    <w:panose1 w:val="05050102010706020507"/>
    <w:charset w:val="02"/>
    <w:family w:val="roman"/>
    <w:pitch w:val="default"/>
    <w:sig w:usb0="00000000" w:usb1="00000000" w:usb2="00000000" w:usb3="00000000" w:csb0="80000000" w:csb1="00000000"/>
    <w:embedRegular r:id="rId5" w:fontKey="{A05971DF-88DF-43EE-AD05-3EA78DB6B77C}"/>
  </w:font>
  <w:font w:name="Calibri">
    <w:panose1 w:val="020F0502020204030204"/>
    <w:charset w:val="00"/>
    <w:family w:val="swiss"/>
    <w:pitch w:val="default"/>
    <w:sig w:usb0="E00002FF" w:usb1="4000ACFF" w:usb2="00000001" w:usb3="00000000" w:csb0="2000019F" w:csb1="00000000"/>
    <w:embedRegular r:id="rId6" w:fontKey="{69A27D6B-760F-4887-8D7D-4F97C5A8E006}"/>
  </w:font>
  <w:font w:name="Book Antiqua">
    <w:panose1 w:val="02040602050305030304"/>
    <w:charset w:val="00"/>
    <w:family w:val="roman"/>
    <w:pitch w:val="default"/>
    <w:sig w:usb0="00000287" w:usb1="00000000" w:usb2="00000000" w:usb3="00000000" w:csb0="2000009F" w:csb1="DFD70000"/>
    <w:embedRegular r:id="rId7" w:fontKey="{49E639AD-86A9-4ED4-BF99-47EEB509F62D}"/>
  </w:font>
  <w:font w:name="仿宋_GB2312">
    <w:panose1 w:val="02010609030101010101"/>
    <w:charset w:val="86"/>
    <w:family w:val="modern"/>
    <w:pitch w:val="default"/>
    <w:sig w:usb0="00000001" w:usb1="080E0000" w:usb2="00000000" w:usb3="00000000" w:csb0="00040000" w:csb1="00000000"/>
    <w:embedRegular r:id="rId8" w:fontKey="{22FB1E0F-CB84-4942-A3F7-5CA61DA06849}"/>
  </w:font>
  <w:font w:name="Cambria">
    <w:panose1 w:val="02040503050406030204"/>
    <w:charset w:val="00"/>
    <w:family w:val="roman"/>
    <w:pitch w:val="default"/>
    <w:sig w:usb0="E00002FF" w:usb1="400004FF" w:usb2="00000000" w:usb3="00000000" w:csb0="2000019F" w:csb1="00000000"/>
    <w:embedRegular r:id="rId9" w:fontKey="{F35AE1A3-4C50-4E4B-85CE-9A041970802B}"/>
  </w:font>
  <w:font w:name="Calibri Light">
    <w:panose1 w:val="020F0302020204030204"/>
    <w:charset w:val="00"/>
    <w:family w:val="swiss"/>
    <w:pitch w:val="default"/>
    <w:sig w:usb0="A00002EF" w:usb1="4000207B" w:usb2="00000000" w:usb3="00000000" w:csb0="2000019F" w:csb1="00000000"/>
    <w:embedRegular r:id="rId10" w:fontKey="{8931A18C-4FD6-4076-91FD-78EFD82EF31A}"/>
  </w:font>
  <w:font w:name="Tahoma">
    <w:panose1 w:val="020B0604030504040204"/>
    <w:charset w:val="00"/>
    <w:family w:val="swiss"/>
    <w:pitch w:val="default"/>
    <w:sig w:usb0="E1002EFF" w:usb1="C000605B" w:usb2="00000029" w:usb3="00000000" w:csb0="200101FF" w:csb1="20280000"/>
    <w:embedRegular r:id="rId11" w:fontKey="{A53920B5-76CB-411B-B560-C472C3F1D570}"/>
  </w:font>
  <w:font w:name="Verdana">
    <w:panose1 w:val="020B0604030504040204"/>
    <w:charset w:val="00"/>
    <w:family w:val="swiss"/>
    <w:pitch w:val="default"/>
    <w:sig w:usb0="A10006FF" w:usb1="4000205B" w:usb2="00000010" w:usb3="00000000" w:csb0="2000019F" w:csb1="00000000"/>
    <w:embedRegular r:id="rId12" w:fontKey="{2F1C34CD-03DD-45C3-85A5-8DAED6E1E90B}"/>
  </w:font>
  <w:font w:name="Bliss Light">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13" w:fontKey="{8992A7E3-E80B-4544-9C41-F8EDBD17EE1F}"/>
  </w:font>
  <w:font w:name="方正小标宋_GBK">
    <w:panose1 w:val="03000509000000000000"/>
    <w:charset w:val="86"/>
    <w:family w:val="script"/>
    <w:pitch w:val="default"/>
    <w:sig w:usb0="00000001" w:usb1="080E0000" w:usb2="00000000" w:usb3="00000000" w:csb0="00040000" w:csb1="00000000"/>
    <w:embedRegular r:id="rId14" w:fontKey="{7D688929-1DCC-4432-80AA-6866B58FB254}"/>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5"/>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Gsq9ynTAQAAqwMAAA4AAAAAAAAAAQAgAAAAHwEA&#10;AGRycy9lMm9Eb2MueG1sUEsFBgAAAAAGAAYAWQEAAGQ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2</w:t>
                    </w:r>
                    <w:r>
                      <w:fldChar w:fldCharType="end"/>
                    </w:r>
                  </w:p>
                </w:txbxContent>
              </v:textbox>
            </v:rect>
          </w:pict>
        </mc:Fallback>
      </mc:AlternateContent>
    </w:r>
    <w:r>
      <mc:AlternateContent>
        <mc:Choice Requires="wps">
          <w:drawing>
            <wp:anchor distT="0" distB="0" distL="0" distR="0" simplePos="0" relativeHeight="251660288" behindDoc="0" locked="0" layoutInCell="1" allowOverlap="1">
              <wp:simplePos x="0" y="0"/>
              <wp:positionH relativeFrom="margin">
                <wp:posOffset>3094990</wp:posOffset>
              </wp:positionH>
              <wp:positionV relativeFrom="paragraph">
                <wp:posOffset>-15875</wp:posOffset>
              </wp:positionV>
              <wp:extent cx="1828800" cy="1828800"/>
              <wp:effectExtent l="0" t="0" r="0" b="0"/>
              <wp:wrapNone/>
              <wp:docPr id="4098"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5"/>
                          </w:pPr>
                        </w:p>
                      </w:txbxContent>
                    </wps:txbx>
                    <wps:bodyPr vert="horz" wrap="none" lIns="0" tIns="0" rIns="0" bIns="0" anchor="t">
                      <a:spAutoFit/>
                    </wps:bodyPr>
                  </wps:wsp>
                </a:graphicData>
              </a:graphic>
            </wp:anchor>
          </w:drawing>
        </mc:Choice>
        <mc:Fallback>
          <w:pict>
            <v:rect id="文本框 1" o:spid="_x0000_s1026" o:spt="1" style="position:absolute;left:0pt;margin-left:243.7pt;margin-top:-1.25pt;height:144pt;width:144pt;mso-position-horizontal-relative:margin;mso-wrap-style:none;z-index:251660288;mso-width-relative:page;mso-height-relative:page;" filled="f" stroked="f" coordsize="21600,21600" o:gfxdata="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ItBjbYAAAACgEAAA8AAAAAAAAAAQAgAAAA&#10;IgAAAGRycy9kb3ducmV2LnhtbFBLAQIUABQAAAAIAIdO4kBPvO1D0gEAAKsDAAAOAAAAAAAAAAEA&#10;IAAAACcBAABkcnMvZTJvRG9jLnhtbFBLBQYAAAAABgAGAFkBAABrBQAAAAA=&#10;">
              <v:fill on="f" focussize="0,0"/>
              <v:stroke on="f"/>
              <v:imagedata o:title=""/>
              <o:lock v:ext="edit" aspectratio="f"/>
              <v:textbox inset="0mm,0mm,0mm,0mm" style="mso-fit-shape-to-text:t;">
                <w:txbxContent>
                  <w:p>
                    <w:pPr>
                      <w:pStyle w:val="15"/>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9"/>
      </w:pPr>
      <w:r>
        <w:rPr>
          <w:rStyle w:val="35"/>
        </w:rPr>
        <w:footnoteRef/>
      </w:r>
      <w:r>
        <w:t xml:space="preserve"> </w:t>
      </w:r>
      <w:r>
        <w:rPr>
          <w:rFonts w:hint="eastAsia"/>
        </w:rPr>
        <w:t>供应商需按提供的服务或工程标的分别填写，未按规定填写的，视为未提供《中小企业申明函》。</w:t>
      </w:r>
    </w:p>
  </w:footnote>
  <w:footnote w:id="1">
    <w:p>
      <w:pPr>
        <w:pStyle w:val="19"/>
      </w:pPr>
      <w:r>
        <w:rPr>
          <w:rStyle w:val="35"/>
        </w:rPr>
        <w:footnoteRef/>
      </w:r>
      <w:r>
        <w:t xml:space="preserve"> </w:t>
      </w:r>
      <w:r>
        <w:rPr>
          <w:rFonts w:hint="eastAsi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640" w:lineRule="exact"/>
      <w:jc w:val="left"/>
    </w:pPr>
    <w:r>
      <w:rPr>
        <w:rFonts w:hint="eastAsia" w:ascii="宋体" w:hAnsi="宋体" w:cs="宋体"/>
        <w:bCs/>
        <w:kern w:val="0"/>
        <w:sz w:val="18"/>
        <w:szCs w:val="21"/>
        <w:u w:val="single"/>
      </w:rPr>
      <w:t xml:space="preserve">宁夏枸杞区域公用品牌新媒体宣传项目                                                  </w:t>
    </w:r>
    <w:r>
      <w:rPr>
        <w:rFonts w:hint="eastAsia" w:ascii="宋体" w:hAnsi="宋体" w:cs="宋体"/>
        <w:kern w:val="0"/>
        <w:sz w:val="18"/>
        <w:szCs w:val="21"/>
        <w:u w:val="single"/>
      </w:rPr>
      <w:t>项目编号：NXJCX-CG-2023-001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3OGE0OWUzODdjZWE3MWMzYTZlMmRjZmE4OWIwMTQifQ=="/>
  </w:docVars>
  <w:rsids>
    <w:rsidRoot w:val="002E6ABE"/>
    <w:rsid w:val="002059B0"/>
    <w:rsid w:val="002E6ABE"/>
    <w:rsid w:val="005D33C0"/>
    <w:rsid w:val="00682CD4"/>
    <w:rsid w:val="00765C71"/>
    <w:rsid w:val="0077220A"/>
    <w:rsid w:val="007A6B9B"/>
    <w:rsid w:val="00840FF6"/>
    <w:rsid w:val="009D51B3"/>
    <w:rsid w:val="00A36699"/>
    <w:rsid w:val="00AA649C"/>
    <w:rsid w:val="00B80848"/>
    <w:rsid w:val="00CC64DC"/>
    <w:rsid w:val="00EC1106"/>
    <w:rsid w:val="00FD010E"/>
    <w:rsid w:val="05BC001D"/>
    <w:rsid w:val="05DA20F1"/>
    <w:rsid w:val="0E7735CB"/>
    <w:rsid w:val="12130DFB"/>
    <w:rsid w:val="18717F59"/>
    <w:rsid w:val="195648E1"/>
    <w:rsid w:val="2D2E2AF7"/>
    <w:rsid w:val="365C17D1"/>
    <w:rsid w:val="40FD0623"/>
    <w:rsid w:val="49A50150"/>
    <w:rsid w:val="4BE77AC6"/>
    <w:rsid w:val="4C9159DF"/>
    <w:rsid w:val="58FC45E4"/>
    <w:rsid w:val="5A9603DD"/>
    <w:rsid w:val="5BF57608"/>
    <w:rsid w:val="61691EA3"/>
    <w:rsid w:val="6AF5004F"/>
    <w:rsid w:val="708211F4"/>
    <w:rsid w:val="724F78AF"/>
    <w:rsid w:val="726A2AFA"/>
    <w:rsid w:val="75653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jc w:val="center"/>
      <w:outlineLvl w:val="0"/>
    </w:pPr>
    <w:rPr>
      <w:b/>
      <w:bCs/>
      <w:kern w:val="44"/>
      <w:sz w:val="32"/>
      <w:szCs w:val="44"/>
    </w:rPr>
  </w:style>
  <w:style w:type="paragraph" w:styleId="2">
    <w:name w:val="heading 2"/>
    <w:basedOn w:val="1"/>
    <w:next w:val="1"/>
    <w:qFormat/>
    <w:uiPriority w:val="0"/>
    <w:pPr>
      <w:keepNext/>
      <w:keepLines/>
      <w:spacing w:line="416" w:lineRule="auto"/>
      <w:outlineLvl w:val="1"/>
    </w:pPr>
    <w:rPr>
      <w:rFonts w:ascii="Arial" w:hAnsi="Arial" w:eastAsia="黑体"/>
      <w:b/>
      <w:bCs/>
      <w:sz w:val="32"/>
      <w:szCs w:val="32"/>
    </w:rPr>
  </w:style>
  <w:style w:type="paragraph" w:styleId="4">
    <w:name w:val="heading 3"/>
    <w:basedOn w:val="1"/>
    <w:next w:val="1"/>
    <w:qFormat/>
    <w:uiPriority w:val="0"/>
    <w:pPr>
      <w:tabs>
        <w:tab w:val="left" w:pos="576"/>
      </w:tabs>
      <w:autoSpaceDE w:val="0"/>
      <w:autoSpaceDN w:val="0"/>
      <w:adjustRightInd w:val="0"/>
      <w:spacing w:before="360" w:after="120"/>
      <w:outlineLvl w:val="2"/>
    </w:pPr>
    <w:rPr>
      <w:rFonts w:ascii="宋体"/>
      <w:kern w:val="0"/>
      <w:sz w:val="24"/>
      <w:szCs w:val="20"/>
      <w:u w:val="single"/>
    </w:rPr>
  </w:style>
  <w:style w:type="paragraph" w:styleId="5">
    <w:name w:val="heading 4"/>
    <w:basedOn w:val="1"/>
    <w:next w:val="1"/>
    <w:qFormat/>
    <w:uiPriority w:val="0"/>
    <w:pPr>
      <w:keepNext/>
      <w:keepLines/>
      <w:spacing w:line="376" w:lineRule="auto"/>
      <w:outlineLvl w:val="3"/>
    </w:pPr>
    <w:rPr>
      <w:rFonts w:ascii="Arial" w:hAnsi="Arial" w:eastAsia="黑体"/>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widowControl/>
      <w:wordWrap w:val="0"/>
      <w:spacing w:line="300" w:lineRule="auto"/>
      <w:ind w:left="420" w:leftChars="200" w:firstLine="200" w:firstLineChars="200"/>
    </w:pPr>
    <w:rPr>
      <w:rFonts w:ascii="Book Antiqua" w:hAnsi="Book Antiqua"/>
      <w:sz w:val="20"/>
    </w:rPr>
  </w:style>
  <w:style w:type="paragraph" w:styleId="7">
    <w:name w:val="Normal Indent"/>
    <w:basedOn w:val="1"/>
    <w:next w:val="8"/>
    <w:link w:val="36"/>
    <w:qFormat/>
    <w:uiPriority w:val="0"/>
    <w:pPr>
      <w:ind w:firstLine="420"/>
    </w:pPr>
    <w:rPr>
      <w:kern w:val="0"/>
      <w:sz w:val="20"/>
    </w:rPr>
  </w:style>
  <w:style w:type="paragraph" w:styleId="8">
    <w:name w:val="Body Text Indent"/>
    <w:basedOn w:val="1"/>
    <w:next w:val="7"/>
    <w:qFormat/>
    <w:uiPriority w:val="0"/>
    <w:pPr>
      <w:ind w:firstLine="645"/>
    </w:pPr>
    <w:rPr>
      <w:rFonts w:ascii="Arial" w:hAnsi="Arial" w:eastAsia="仿宋_GB2312"/>
      <w:sz w:val="28"/>
    </w:rPr>
  </w:style>
  <w:style w:type="paragraph" w:styleId="9">
    <w:name w:val="annotation text"/>
    <w:basedOn w:val="1"/>
    <w:qFormat/>
    <w:uiPriority w:val="0"/>
    <w:pPr>
      <w:jc w:val="left"/>
    </w:pPr>
  </w:style>
  <w:style w:type="paragraph" w:styleId="10">
    <w:name w:val="Body Text"/>
    <w:basedOn w:val="1"/>
    <w:next w:val="1"/>
    <w:qFormat/>
    <w:uiPriority w:val="0"/>
    <w:pPr>
      <w:tabs>
        <w:tab w:val="left" w:pos="567"/>
      </w:tabs>
      <w:spacing w:before="120" w:line="22" w:lineRule="atLeast"/>
    </w:pPr>
    <w:rPr>
      <w:rFonts w:ascii="宋体" w:hAnsi="宋体"/>
      <w:sz w:val="24"/>
    </w:rPr>
  </w:style>
  <w:style w:type="paragraph" w:styleId="11">
    <w:name w:val="Plain Text"/>
    <w:basedOn w:val="1"/>
    <w:qFormat/>
    <w:uiPriority w:val="0"/>
    <w:rPr>
      <w:rFonts w:ascii="宋体" w:hAnsi="Courier New"/>
      <w:szCs w:val="20"/>
    </w:rPr>
  </w:style>
  <w:style w:type="paragraph" w:styleId="12">
    <w:name w:val="Date"/>
    <w:basedOn w:val="1"/>
    <w:next w:val="1"/>
    <w:link w:val="37"/>
    <w:qFormat/>
    <w:uiPriority w:val="0"/>
    <w:pPr>
      <w:ind w:left="100" w:leftChars="2500"/>
    </w:pPr>
  </w:style>
  <w:style w:type="paragraph" w:styleId="13">
    <w:name w:val="Body Text Indent 2"/>
    <w:basedOn w:val="1"/>
    <w:qFormat/>
    <w:uiPriority w:val="0"/>
    <w:pPr>
      <w:ind w:firstLine="570"/>
    </w:pPr>
    <w:rPr>
      <w:rFonts w:ascii="Arial" w:hAnsi="Arial" w:eastAsia="仿宋_GB2312"/>
      <w:b/>
      <w:sz w:val="28"/>
    </w:rPr>
  </w:style>
  <w:style w:type="paragraph" w:styleId="14">
    <w:name w:val="Balloon Text"/>
    <w:basedOn w:val="1"/>
    <w:link w:val="38"/>
    <w:qFormat/>
    <w:uiPriority w:val="0"/>
    <w:rPr>
      <w:sz w:val="18"/>
      <w:szCs w:val="18"/>
    </w:rPr>
  </w:style>
  <w:style w:type="paragraph" w:styleId="15">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8"/>
    <w:next w:val="1"/>
    <w:qFormat/>
    <w:uiPriority w:val="0"/>
    <w:rPr>
      <w:rFonts w:eastAsia="宋体"/>
      <w:bCs/>
      <w:caps/>
      <w:sz w:val="30"/>
      <w:szCs w:val="30"/>
    </w:rPr>
  </w:style>
  <w:style w:type="paragraph" w:styleId="18">
    <w:name w:val="index 1"/>
    <w:basedOn w:val="1"/>
    <w:next w:val="1"/>
    <w:qFormat/>
    <w:uiPriority w:val="0"/>
    <w:rPr>
      <w:rFonts w:eastAsia="仿宋_GB2312"/>
      <w:b/>
      <w:sz w:val="24"/>
    </w:rPr>
  </w:style>
  <w:style w:type="paragraph" w:styleId="19">
    <w:name w:val="footnote text"/>
    <w:basedOn w:val="1"/>
    <w:qFormat/>
    <w:uiPriority w:val="0"/>
    <w:pPr>
      <w:snapToGrid w:val="0"/>
      <w:jc w:val="left"/>
    </w:pPr>
    <w:rPr>
      <w:sz w:val="18"/>
    </w:rPr>
  </w:style>
  <w:style w:type="paragraph" w:styleId="20">
    <w:name w:val="toc 2"/>
    <w:basedOn w:val="1"/>
    <w:next w:val="1"/>
    <w:qFormat/>
    <w:uiPriority w:val="0"/>
    <w:pPr>
      <w:ind w:left="420" w:leftChars="200"/>
    </w:pPr>
  </w:style>
  <w:style w:type="paragraph" w:styleId="21">
    <w:name w:val="Body Text 2"/>
    <w:basedOn w:val="1"/>
    <w:qFormat/>
    <w:uiPriority w:val="0"/>
    <w:pPr>
      <w:spacing w:after="120" w:line="480" w:lineRule="auto"/>
    </w:pPr>
  </w:style>
  <w:style w:type="paragraph" w:styleId="22">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Cs w:val="21"/>
    </w:r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39"/>
    <w:qFormat/>
    <w:uiPriority w:val="0"/>
    <w:pPr>
      <w:spacing w:before="240" w:after="60"/>
      <w:jc w:val="center"/>
      <w:outlineLvl w:val="0"/>
    </w:pPr>
    <w:rPr>
      <w:rFonts w:ascii="Cambria" w:hAnsi="Cambria"/>
      <w:b/>
      <w:bCs/>
      <w:sz w:val="32"/>
      <w:szCs w:val="32"/>
    </w:rPr>
  </w:style>
  <w:style w:type="paragraph" w:styleId="25">
    <w:name w:val="Body Text First Indent"/>
    <w:basedOn w:val="10"/>
    <w:qFormat/>
    <w:uiPriority w:val="99"/>
    <w:pPr>
      <w:ind w:firstLine="420" w:firstLineChars="100"/>
    </w:pPr>
  </w:style>
  <w:style w:type="paragraph" w:styleId="26">
    <w:name w:val="Body Text First Indent 2"/>
    <w:basedOn w:val="8"/>
    <w:next w:val="1"/>
    <w:qFormat/>
    <w:uiPriority w:val="0"/>
    <w:pPr>
      <w:tabs>
        <w:tab w:val="left" w:pos="426"/>
      </w:tabs>
      <w:ind w:left="420" w:leftChars="200"/>
    </w:pPr>
    <w:rPr>
      <w:rFonts w:ascii="宋体" w:hAnsi="宋体" w:cs="宋体"/>
      <w:kern w:val="0"/>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22"/>
    <w:rPr>
      <w:b/>
    </w:rPr>
  </w:style>
  <w:style w:type="character" w:styleId="31">
    <w:name w:val="page number"/>
    <w:qFormat/>
    <w:uiPriority w:val="0"/>
  </w:style>
  <w:style w:type="character" w:styleId="32">
    <w:name w:val="FollowedHyperlink"/>
    <w:qFormat/>
    <w:uiPriority w:val="0"/>
    <w:rPr>
      <w:color w:val="000000"/>
      <w:sz w:val="18"/>
      <w:szCs w:val="18"/>
      <w:u w:val="none"/>
    </w:rPr>
  </w:style>
  <w:style w:type="character" w:styleId="33">
    <w:name w:val="Hyperlink"/>
    <w:qFormat/>
    <w:uiPriority w:val="0"/>
    <w:rPr>
      <w:color w:val="000000"/>
      <w:sz w:val="18"/>
      <w:szCs w:val="18"/>
      <w:u w:val="none"/>
    </w:rPr>
  </w:style>
  <w:style w:type="character" w:styleId="34">
    <w:name w:val="annotation reference"/>
    <w:qFormat/>
    <w:uiPriority w:val="0"/>
    <w:rPr>
      <w:sz w:val="21"/>
      <w:szCs w:val="21"/>
    </w:rPr>
  </w:style>
  <w:style w:type="character" w:styleId="35">
    <w:name w:val="footnote reference"/>
    <w:qFormat/>
    <w:uiPriority w:val="0"/>
    <w:rPr>
      <w:vertAlign w:val="superscript"/>
    </w:rPr>
  </w:style>
  <w:style w:type="character" w:customStyle="1" w:styleId="36">
    <w:name w:val="正文缩进 Char"/>
    <w:link w:val="7"/>
    <w:qFormat/>
    <w:uiPriority w:val="0"/>
    <w:rPr>
      <w:szCs w:val="24"/>
    </w:rPr>
  </w:style>
  <w:style w:type="character" w:customStyle="1" w:styleId="37">
    <w:name w:val="日期 Char"/>
    <w:link w:val="12"/>
    <w:qFormat/>
    <w:uiPriority w:val="0"/>
    <w:rPr>
      <w:kern w:val="2"/>
      <w:sz w:val="21"/>
      <w:szCs w:val="24"/>
    </w:rPr>
  </w:style>
  <w:style w:type="character" w:customStyle="1" w:styleId="38">
    <w:name w:val="批注框文本 Char"/>
    <w:link w:val="14"/>
    <w:qFormat/>
    <w:uiPriority w:val="0"/>
    <w:rPr>
      <w:kern w:val="2"/>
      <w:sz w:val="18"/>
      <w:szCs w:val="18"/>
    </w:rPr>
  </w:style>
  <w:style w:type="character" w:customStyle="1" w:styleId="39">
    <w:name w:val="标题 Char1"/>
    <w:link w:val="24"/>
    <w:qFormat/>
    <w:uiPriority w:val="0"/>
    <w:rPr>
      <w:rFonts w:ascii="Calibri Light" w:hAnsi="Calibri Light" w:cs="Times New Roman"/>
      <w:b/>
      <w:bCs/>
      <w:kern w:val="2"/>
      <w:sz w:val="32"/>
      <w:szCs w:val="32"/>
    </w:rPr>
  </w:style>
  <w:style w:type="paragraph" w:styleId="40">
    <w:name w:val="List Paragraph"/>
    <w:basedOn w:val="1"/>
    <w:qFormat/>
    <w:uiPriority w:val="99"/>
    <w:pPr>
      <w:ind w:firstLine="420" w:firstLineChars="200"/>
    </w:pPr>
  </w:style>
  <w:style w:type="character" w:customStyle="1" w:styleId="41">
    <w:name w:val="dhxform_item_required"/>
    <w:qFormat/>
    <w:uiPriority w:val="0"/>
    <w:rPr>
      <w:color w:val="B2B2B2"/>
    </w:rPr>
  </w:style>
  <w:style w:type="character" w:customStyle="1" w:styleId="42">
    <w:name w:val="selectedtreerow8"/>
    <w:qFormat/>
    <w:uiPriority w:val="0"/>
  </w:style>
  <w:style w:type="character" w:customStyle="1" w:styleId="43">
    <w:name w:val="selectedtreerow5"/>
    <w:qFormat/>
    <w:uiPriority w:val="0"/>
  </w:style>
  <w:style w:type="character" w:customStyle="1" w:styleId="44">
    <w:name w:val="标题 Char"/>
    <w:qFormat/>
    <w:uiPriority w:val="0"/>
    <w:rPr>
      <w:rFonts w:ascii="Cambria" w:hAnsi="Cambria"/>
      <w:b/>
      <w:bCs/>
      <w:kern w:val="2"/>
      <w:sz w:val="32"/>
      <w:szCs w:val="32"/>
    </w:rPr>
  </w:style>
  <w:style w:type="character" w:customStyle="1" w:styleId="45">
    <w:name w:val="button"/>
    <w:qFormat/>
    <w:uiPriority w:val="0"/>
  </w:style>
  <w:style w:type="character" w:customStyle="1" w:styleId="46">
    <w:name w:val="selectedtreerow_lor"/>
    <w:qFormat/>
    <w:uiPriority w:val="0"/>
    <w:rPr>
      <w:rFonts w:hint="default" w:ascii="Tahoma" w:hAnsi="Tahoma" w:eastAsia="Tahoma" w:cs="Tahoma"/>
      <w:color w:val="000000"/>
      <w:sz w:val="18"/>
      <w:szCs w:val="18"/>
      <w:shd w:val="clear" w:color="auto" w:fill="B5DEFF"/>
    </w:rPr>
  </w:style>
  <w:style w:type="character" w:customStyle="1" w:styleId="47">
    <w:name w:val="15"/>
    <w:qFormat/>
    <w:uiPriority w:val="0"/>
    <w:rPr>
      <w:rFonts w:hint="default" w:ascii="Times New Roman" w:hAnsi="Times New Roman" w:cs="Times New Roman"/>
      <w:color w:val="000000"/>
      <w:sz w:val="18"/>
      <w:szCs w:val="18"/>
    </w:rPr>
  </w:style>
  <w:style w:type="character" w:customStyle="1" w:styleId="48">
    <w:name w:val="dhxform_info"/>
    <w:qFormat/>
    <w:uiPriority w:val="0"/>
    <w:rPr>
      <w:rFonts w:hint="default" w:ascii="Tahoma" w:hAnsi="Tahoma" w:eastAsia="Tahoma" w:cs="Tahoma"/>
      <w:color w:val="808080"/>
      <w:sz w:val="12"/>
      <w:szCs w:val="12"/>
    </w:rPr>
  </w:style>
  <w:style w:type="character" w:customStyle="1" w:styleId="49">
    <w:name w:val="layui-this"/>
    <w:qFormat/>
    <w:uiPriority w:val="0"/>
    <w:rPr>
      <w:bdr w:val="single" w:color="EEEEEE" w:sz="6" w:space="0"/>
      <w:shd w:val="clear" w:color="auto" w:fill="FFFFFF"/>
    </w:rPr>
  </w:style>
  <w:style w:type="character" w:customStyle="1" w:styleId="50">
    <w:name w:val="nav_link"/>
    <w:qFormat/>
    <w:uiPriority w:val="0"/>
  </w:style>
  <w:style w:type="character" w:customStyle="1" w:styleId="51">
    <w:name w:val="standarttreerow"/>
    <w:qFormat/>
    <w:uiPriority w:val="0"/>
    <w:rPr>
      <w:rFonts w:hint="default" w:ascii="Tahoma" w:hAnsi="Tahoma" w:eastAsia="Tahoma" w:cs="Tahoma"/>
      <w:color w:val="000000"/>
      <w:sz w:val="18"/>
      <w:szCs w:val="18"/>
      <w:shd w:val="clear" w:color="auto" w:fill="B5DEFF"/>
    </w:rPr>
  </w:style>
  <w:style w:type="character" w:customStyle="1" w:styleId="52">
    <w:name w:val="font61"/>
    <w:qFormat/>
    <w:uiPriority w:val="0"/>
    <w:rPr>
      <w:rFonts w:hint="eastAsia" w:ascii="宋体" w:hAnsi="宋体" w:eastAsia="宋体" w:cs="宋体"/>
      <w:color w:val="000000"/>
      <w:sz w:val="20"/>
      <w:szCs w:val="20"/>
      <w:u w:val="none"/>
    </w:rPr>
  </w:style>
  <w:style w:type="character" w:customStyle="1" w:styleId="53">
    <w:name w:val="selectedtreerow_lor9"/>
    <w:qFormat/>
    <w:uiPriority w:val="0"/>
    <w:rPr>
      <w:color w:val="000000"/>
      <w:shd w:val="clear" w:color="auto" w:fill="B5DEFF"/>
    </w:rPr>
  </w:style>
  <w:style w:type="character" w:customStyle="1" w:styleId="54">
    <w:name w:val="dhtmlxcalendar_selected_date"/>
    <w:qFormat/>
    <w:uiPriority w:val="0"/>
  </w:style>
  <w:style w:type="character" w:customStyle="1" w:styleId="55">
    <w:name w:val="selectedtreerow_lor6"/>
    <w:qFormat/>
    <w:uiPriority w:val="0"/>
    <w:rPr>
      <w:color w:val="000000"/>
      <w:shd w:val="clear" w:color="auto" w:fill="B5DEFF"/>
    </w:rPr>
  </w:style>
  <w:style w:type="character" w:customStyle="1" w:styleId="56">
    <w:name w:val="selectedtreerow7"/>
    <w:qFormat/>
    <w:uiPriority w:val="0"/>
    <w:rPr>
      <w:color w:val="000000"/>
      <w:shd w:val="clear" w:color="auto" w:fill="B5DEFF"/>
    </w:rPr>
  </w:style>
  <w:style w:type="character" w:customStyle="1" w:styleId="57">
    <w:name w:val="selectedtreerow9"/>
    <w:qFormat/>
    <w:uiPriority w:val="0"/>
    <w:rPr>
      <w:color w:val="000000"/>
      <w:shd w:val="clear" w:color="auto" w:fill="B5DEFF"/>
    </w:rPr>
  </w:style>
  <w:style w:type="character" w:customStyle="1" w:styleId="58">
    <w:name w:val="selectedtreerow_lor5"/>
    <w:qFormat/>
    <w:uiPriority w:val="0"/>
  </w:style>
  <w:style w:type="character" w:customStyle="1" w:styleId="59">
    <w:name w:val="selectedtreerow6"/>
    <w:qFormat/>
    <w:uiPriority w:val="0"/>
    <w:rPr>
      <w:color w:val="000000"/>
      <w:shd w:val="clear" w:color="auto" w:fill="B5DEFF"/>
    </w:rPr>
  </w:style>
  <w:style w:type="character" w:customStyle="1" w:styleId="60">
    <w:name w:val="displayarti"/>
    <w:qFormat/>
    <w:uiPriority w:val="0"/>
    <w:rPr>
      <w:color w:val="FFFFFF"/>
      <w:shd w:val="clear" w:color="auto" w:fill="A00000"/>
    </w:rPr>
  </w:style>
  <w:style w:type="character" w:customStyle="1" w:styleId="61">
    <w:name w:val="16"/>
    <w:qFormat/>
    <w:uiPriority w:val="0"/>
    <w:rPr>
      <w:rFonts w:hint="default" w:ascii="Times New Roman" w:hAnsi="Times New Roman" w:cs="Times New Roman"/>
      <w:b/>
    </w:rPr>
  </w:style>
  <w:style w:type="character" w:customStyle="1" w:styleId="62">
    <w:name w:val="selectedtreerow_lor1"/>
    <w:qFormat/>
    <w:uiPriority w:val="0"/>
  </w:style>
  <w:style w:type="character" w:customStyle="1" w:styleId="63">
    <w:name w:val="selectedtreerow_lor10"/>
    <w:qFormat/>
    <w:uiPriority w:val="0"/>
    <w:rPr>
      <w:color w:val="000000"/>
      <w:shd w:val="clear" w:color="auto" w:fill="B5DEFF"/>
    </w:rPr>
  </w:style>
  <w:style w:type="character" w:customStyle="1" w:styleId="64">
    <w:name w:val="selectedtreerow_lor7"/>
    <w:qFormat/>
    <w:uiPriority w:val="0"/>
    <w:rPr>
      <w:color w:val="000000"/>
      <w:shd w:val="clear" w:color="auto" w:fill="B5DEFF"/>
    </w:rPr>
  </w:style>
  <w:style w:type="character" w:customStyle="1" w:styleId="65">
    <w:name w:val="first-child"/>
    <w:qFormat/>
    <w:uiPriority w:val="0"/>
  </w:style>
  <w:style w:type="character" w:customStyle="1" w:styleId="66">
    <w:name w:val="dhxtabbar_tabs_text_test_dhx_skyblue"/>
    <w:qFormat/>
    <w:uiPriority w:val="0"/>
    <w:rPr>
      <w:rFonts w:ascii="Tahoma" w:hAnsi="Tahoma" w:eastAsia="Tahoma" w:cs="Tahoma"/>
      <w:b/>
      <w:bCs/>
      <w:color w:val="000000"/>
      <w:sz w:val="16"/>
      <w:szCs w:val="16"/>
    </w:rPr>
  </w:style>
  <w:style w:type="character" w:customStyle="1" w:styleId="67">
    <w:name w:val="selectedtreerow10"/>
    <w:qFormat/>
    <w:uiPriority w:val="0"/>
    <w:rPr>
      <w:color w:val="000000"/>
      <w:shd w:val="clear" w:color="auto" w:fill="B5DEFF"/>
    </w:rPr>
  </w:style>
  <w:style w:type="character" w:customStyle="1" w:styleId="68">
    <w:name w:val="tmpztreemove_arrow"/>
    <w:qFormat/>
    <w:uiPriority w:val="0"/>
  </w:style>
  <w:style w:type="character" w:customStyle="1" w:styleId="69">
    <w:name w:val="space"/>
    <w:qFormat/>
    <w:uiPriority w:val="0"/>
  </w:style>
  <w:style w:type="character" w:customStyle="1" w:styleId="70">
    <w:name w:val="standarttreerow8"/>
    <w:qFormat/>
    <w:uiPriority w:val="0"/>
  </w:style>
  <w:style w:type="character" w:customStyle="1" w:styleId="71">
    <w:name w:val="dhxform_item_required1"/>
    <w:qFormat/>
    <w:uiPriority w:val="0"/>
    <w:rPr>
      <w:color w:val="FF0000"/>
    </w:rPr>
  </w:style>
  <w:style w:type="character" w:customStyle="1" w:styleId="72">
    <w:name w:val="selectedtreerow_lor8"/>
    <w:qFormat/>
    <w:uiPriority w:val="0"/>
  </w:style>
  <w:style w:type="character" w:customStyle="1" w:styleId="73">
    <w:name w:val="recordsinfoblock"/>
    <w:qFormat/>
    <w:uiPriority w:val="0"/>
    <w:rPr>
      <w:rFonts w:ascii="Verdana" w:hAnsi="Verdana" w:cs="Verdana"/>
      <w:sz w:val="18"/>
      <w:szCs w:val="18"/>
    </w:rPr>
  </w:style>
  <w:style w:type="character" w:customStyle="1" w:styleId="74">
    <w:name w:val="selectedtreerow_lor2"/>
    <w:qFormat/>
    <w:uiPriority w:val="0"/>
    <w:rPr>
      <w:rFonts w:hint="default" w:ascii="Tahoma" w:hAnsi="Tahoma" w:eastAsia="Tahoma" w:cs="Tahoma"/>
      <w:color w:val="000000"/>
      <w:sz w:val="18"/>
      <w:szCs w:val="18"/>
      <w:shd w:val="clear" w:color="auto" w:fill="B5DEFF"/>
    </w:rPr>
  </w:style>
  <w:style w:type="paragraph" w:customStyle="1" w:styleId="75">
    <w:name w:val="WPSOffice手动目录 1"/>
    <w:qFormat/>
    <w:uiPriority w:val="0"/>
    <w:rPr>
      <w:rFonts w:ascii="Times New Roman" w:hAnsi="Times New Roman" w:eastAsia="宋体" w:cs="Times New Roman"/>
      <w:lang w:val="en-US" w:eastAsia="zh-CN" w:bidi="ar-SA"/>
    </w:rPr>
  </w:style>
  <w:style w:type="paragraph" w:customStyle="1" w:styleId="76">
    <w:name w:val="样式 样式 行距: 1.5 倍行距 + 首行缩进:  2 字符"/>
    <w:basedOn w:val="1"/>
    <w:qFormat/>
    <w:uiPriority w:val="0"/>
    <w:rPr>
      <w:rFonts w:cs="宋体"/>
      <w:sz w:val="24"/>
    </w:rPr>
  </w:style>
  <w:style w:type="paragraph" w:customStyle="1" w:styleId="77">
    <w:name w:val="Table Paragraph"/>
    <w:basedOn w:val="1"/>
    <w:qFormat/>
    <w:uiPriority w:val="1"/>
    <w:rPr>
      <w:rFonts w:ascii="宋体" w:hAnsi="宋体" w:cs="宋体"/>
      <w:kern w:val="0"/>
      <w:sz w:val="34"/>
      <w:szCs w:val="20"/>
      <w:lang w:val="zh-CN" w:bidi="zh-CN"/>
    </w:rPr>
  </w:style>
  <w:style w:type="paragraph" w:customStyle="1" w:styleId="78">
    <w:name w:val="纯文本1"/>
    <w:basedOn w:val="1"/>
    <w:qFormat/>
    <w:uiPriority w:val="0"/>
    <w:rPr>
      <w:rFonts w:ascii="宋体" w:hAnsi="Courier New"/>
      <w:kern w:val="0"/>
      <w:sz w:val="20"/>
    </w:rPr>
  </w:style>
  <w:style w:type="paragraph" w:customStyle="1" w:styleId="79">
    <w:name w:val="列出段落1"/>
    <w:basedOn w:val="1"/>
    <w:qFormat/>
    <w:uiPriority w:val="34"/>
    <w:pPr>
      <w:ind w:firstLine="420" w:firstLineChars="200"/>
    </w:pPr>
    <w:rPr>
      <w:rFonts w:ascii="Calibri" w:hAnsi="Calibri"/>
      <w:szCs w:val="22"/>
    </w:rPr>
  </w:style>
  <w:style w:type="paragraph" w:customStyle="1" w:styleId="80">
    <w:name w:val="目录 81"/>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8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82">
    <w:name w:val="标题 1（绿盟科技）"/>
    <w:basedOn w:val="3"/>
    <w:next w:val="1"/>
    <w:qFormat/>
    <w:uiPriority w:val="0"/>
    <w:pPr>
      <w:tabs>
        <w:tab w:val="left" w:pos="432"/>
      </w:tabs>
      <w:spacing w:before="600" w:line="576" w:lineRule="auto"/>
      <w:jc w:val="left"/>
    </w:pPr>
    <w:rPr>
      <w:rFonts w:ascii="Arial" w:hAnsi="Arial" w:eastAsia="黑体"/>
    </w:rPr>
  </w:style>
  <w:style w:type="paragraph" w:customStyle="1" w:styleId="83">
    <w:name w:val="msolistparagraph"/>
    <w:basedOn w:val="1"/>
    <w:qFormat/>
    <w:uiPriority w:val="0"/>
    <w:pPr>
      <w:ind w:firstLine="420" w:firstLineChars="200"/>
    </w:pPr>
  </w:style>
  <w:style w:type="paragraph" w:customStyle="1" w:styleId="84">
    <w:name w:val="正文_6"/>
    <w:qFormat/>
    <w:uiPriority w:val="0"/>
    <w:rPr>
      <w:rFonts w:ascii="Times New Roman" w:hAnsi="Times New Roman" w:eastAsia="宋体" w:cs="Times New Roman"/>
      <w:sz w:val="24"/>
      <w:szCs w:val="24"/>
      <w:lang w:val="en-US" w:eastAsia="zh-CN" w:bidi="ar-SA"/>
    </w:rPr>
  </w:style>
  <w:style w:type="paragraph" w:customStyle="1" w:styleId="85">
    <w:name w:val="普通(网站)1"/>
    <w:basedOn w:val="1"/>
    <w:qFormat/>
    <w:uiPriority w:val="0"/>
    <w:pPr>
      <w:widowControl/>
      <w:spacing w:beforeAutospacing="1" w:afterAutospacing="1"/>
      <w:jc w:val="left"/>
    </w:pPr>
    <w:rPr>
      <w:rFonts w:ascii="宋体" w:hAnsi="宋体" w:cs="宋体"/>
      <w:kern w:val="0"/>
      <w:sz w:val="24"/>
    </w:rPr>
  </w:style>
  <w:style w:type="paragraph" w:customStyle="1" w:styleId="8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7">
    <w:name w:val="标题 2（绿盟科技）"/>
    <w:basedOn w:val="2"/>
    <w:next w:val="1"/>
    <w:qFormat/>
    <w:uiPriority w:val="0"/>
    <w:pPr>
      <w:tabs>
        <w:tab w:val="left" w:pos="576"/>
      </w:tabs>
      <w:spacing w:before="260" w:after="260" w:line="412" w:lineRule="auto"/>
      <w:jc w:val="left"/>
    </w:pPr>
    <w:rPr>
      <w:bCs w:val="0"/>
    </w:rPr>
  </w:style>
  <w:style w:type="table" w:customStyle="1" w:styleId="88">
    <w:name w:val="Table Normal"/>
    <w:qFormat/>
    <w:uiPriority w:val="0"/>
    <w:tblPr>
      <w:tblCellMar>
        <w:top w:w="0" w:type="dxa"/>
        <w:left w:w="0" w:type="dxa"/>
        <w:bottom w:w="0" w:type="dxa"/>
        <w:right w:w="0" w:type="dxa"/>
      </w:tblCellMar>
    </w:tblPr>
  </w:style>
  <w:style w:type="paragraph" w:customStyle="1" w:styleId="89">
    <w:name w:val="KM_Text"/>
    <w:qFormat/>
    <w:uiPriority w:val="0"/>
    <w:pPr>
      <w:spacing w:line="284" w:lineRule="exact"/>
    </w:pPr>
    <w:rPr>
      <w:rFonts w:ascii="Bliss Light" w:hAnsi="Bliss Light"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21147</Words>
  <Characters>22476</Characters>
  <Lines>179</Lines>
  <Paragraphs>50</Paragraphs>
  <TotalTime>3</TotalTime>
  <ScaleCrop>false</ScaleCrop>
  <LinksUpToDate>false</LinksUpToDate>
  <CharactersWithSpaces>23992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2022-10-10T11:01:00Z</dcterms:created>
  <dc:creator>lenovo</dc:creator>
  <cp:lastModifiedBy>刘啊银</cp:lastModifiedBy>
  <cp:lastPrinted>2023-01-12T08:07:00Z</cp:lastPrinted>
  <dcterms:modified xsi:type="dcterms:W3CDTF">2023-02-03T08:10:30Z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D3DDF465D28A4D508988FB7974D7BB82</vt:lpwstr>
  </property>
  <property fmtid="{D5CDD505-2E9C-101B-9397-08002B2CF9AE}" pid="4" name="KSOSaveFontToCloudKey">
    <vt:lpwstr>260772819_embed</vt:lpwstr>
  </property>
</Properties>
</file>