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spacing w:beforeLines="0" w:afterLines="0" w:line="360" w:lineRule="auto"/>
        <w:jc w:val="center"/>
        <w:rPr>
          <w:rFonts w:hint="eastAsia" w:ascii="宋体" w:hAnsi="宋体" w:eastAsia="宋体" w:cs="宋体"/>
          <w:b/>
          <w:color w:val="auto"/>
          <w:sz w:val="24"/>
          <w:szCs w:val="18"/>
          <w:highlight w:val="none"/>
          <w:lang w:eastAsia="zh-CN"/>
        </w:rPr>
      </w:pPr>
      <w:r>
        <w:rPr>
          <w:rFonts w:hint="eastAsia" w:ascii="宋体" w:hAnsi="宋体" w:cs="宋体"/>
          <w:b/>
          <w:color w:val="auto"/>
          <w:sz w:val="24"/>
          <w:szCs w:val="18"/>
          <w:highlight w:val="none"/>
          <w:lang w:eastAsia="zh-CN"/>
        </w:rPr>
        <w:t>吉林市龙潭区妇幼保健计划生育服务中心建设项目外网工程</w:t>
      </w:r>
      <w:r>
        <w:rPr>
          <w:rFonts w:hint="eastAsia" w:ascii="宋体" w:hAnsi="宋体" w:eastAsia="宋体" w:cs="宋体"/>
          <w:b/>
          <w:color w:val="auto"/>
          <w:sz w:val="24"/>
          <w:szCs w:val="18"/>
          <w:highlight w:val="none"/>
          <w:lang w:eastAsia="zh-CN"/>
        </w:rPr>
        <w:t>竞争性磋商公告</w:t>
      </w:r>
    </w:p>
    <w:p>
      <w:pPr>
        <w:widowControl w:val="0"/>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pPr>
        <w:widowControl w:val="0"/>
        <w:pBdr>
          <w:top w:val="single" w:color="auto" w:sz="4" w:space="1"/>
          <w:left w:val="single" w:color="auto" w:sz="4" w:space="4"/>
          <w:bottom w:val="single" w:color="auto" w:sz="4" w:space="1"/>
          <w:right w:val="single" w:color="auto" w:sz="4" w:space="4"/>
        </w:pBdr>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pacing w:val="0"/>
          <w:sz w:val="24"/>
          <w:highlight w:val="none"/>
          <w:lang w:eastAsia="zh-CN"/>
        </w:rPr>
        <w:t>吉林市龙潭区妇幼保健计划生育服务中心建设项目外网工程</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应在吉林市公共资源交易网（</w:t>
      </w:r>
      <w:r>
        <w:rPr>
          <w:rFonts w:hint="eastAsia" w:ascii="宋体" w:hAnsi="宋体" w:eastAsia="宋体" w:cs="宋体"/>
          <w:color w:val="auto"/>
          <w:sz w:val="24"/>
          <w:szCs w:val="24"/>
          <w:highlight w:val="none"/>
          <w:lang w:eastAsia="zh-CN"/>
        </w:rPr>
        <w:t>ggzy.jlcity.gov.cn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：30（北京时间）前提交</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pPr>
        <w:widowControl w:val="0"/>
        <w:autoSpaceDE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pPr>
        <w:widowControl w:val="0"/>
        <w:autoSpaceDE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项目编号：20230214Z0067</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cs="宋体"/>
          <w:color w:val="auto"/>
          <w:spacing w:val="0"/>
          <w:sz w:val="24"/>
          <w:highlight w:val="none"/>
          <w:lang w:eastAsia="zh-CN"/>
        </w:rPr>
        <w:t>吉林市龙潭区妇幼保健计划生育服务中心建设项目外网工程</w:t>
      </w:r>
      <w:r>
        <w:rPr>
          <w:rFonts w:hint="eastAsia" w:ascii="宋体" w:hAnsi="宋体" w:eastAsia="宋体" w:cs="宋体"/>
          <w:color w:val="auto"/>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rPr>
        <w:t>采购方式：</w:t>
      </w:r>
      <w:r>
        <w:rPr>
          <w:rFonts w:hint="eastAsia" w:ascii="宋体" w:hAnsi="宋体" w:eastAsia="宋体" w:cs="宋体"/>
          <w:color w:val="auto"/>
          <w:kern w:val="2"/>
          <w:sz w:val="24"/>
          <w:szCs w:val="24"/>
          <w:highlight w:val="none"/>
          <w:lang w:eastAsia="zh-CN"/>
        </w:rPr>
        <w:t>竞争性磋商</w:t>
      </w:r>
      <w:r>
        <w:rPr>
          <w:rFonts w:hint="eastAsia" w:ascii="宋体" w:hAnsi="宋体" w:eastAsia="宋体" w:cs="宋体"/>
          <w:color w:val="auto"/>
          <w:kern w:val="2"/>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cs="宋体"/>
          <w:color w:val="auto"/>
          <w:spacing w:val="0"/>
          <w:sz w:val="24"/>
          <w:highlight w:val="none"/>
          <w:lang w:eastAsia="zh-CN"/>
        </w:rPr>
        <w:t>263</w:t>
      </w:r>
      <w:r>
        <w:rPr>
          <w:rFonts w:hint="eastAsia" w:ascii="宋体" w:hAnsi="宋体" w:cs="宋体"/>
          <w:color w:val="auto"/>
          <w:spacing w:val="0"/>
          <w:sz w:val="24"/>
          <w:highlight w:val="none"/>
          <w:lang w:val="en-US" w:eastAsia="zh-CN"/>
        </w:rPr>
        <w:t>.</w:t>
      </w:r>
      <w:r>
        <w:rPr>
          <w:rFonts w:hint="eastAsia" w:ascii="宋体" w:hAnsi="宋体" w:cs="宋体"/>
          <w:color w:val="auto"/>
          <w:spacing w:val="0"/>
          <w:sz w:val="24"/>
          <w:highlight w:val="none"/>
          <w:lang w:eastAsia="zh-CN"/>
        </w:rPr>
        <w:t>569</w:t>
      </w:r>
      <w:r>
        <w:rPr>
          <w:rFonts w:hint="eastAsia" w:ascii="宋体" w:hAnsi="宋体" w:cs="宋体"/>
          <w:color w:val="auto"/>
          <w:spacing w:val="0"/>
          <w:sz w:val="24"/>
          <w:highlight w:val="none"/>
          <w:lang w:val="en-US" w:eastAsia="zh-CN"/>
        </w:rPr>
        <w:t>5</w:t>
      </w:r>
      <w:r>
        <w:rPr>
          <w:rFonts w:hint="eastAsia" w:ascii="宋体" w:hAnsi="宋体" w:cs="宋体"/>
          <w:color w:val="auto"/>
          <w:spacing w:val="0"/>
          <w:sz w:val="24"/>
          <w:highlight w:val="none"/>
          <w:lang w:eastAsia="zh-CN"/>
        </w:rPr>
        <w:t>万元</w:t>
      </w:r>
      <w:r>
        <w:rPr>
          <w:rFonts w:hint="eastAsia" w:ascii="宋体" w:hAnsi="宋体" w:eastAsia="宋体" w:cs="宋体"/>
          <w:color w:val="auto"/>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资金来源：</w:t>
      </w:r>
      <w:r>
        <w:rPr>
          <w:rFonts w:hint="eastAsia" w:ascii="宋体" w:hAnsi="宋体" w:cs="宋体"/>
          <w:color w:val="auto"/>
          <w:sz w:val="24"/>
          <w:szCs w:val="24"/>
          <w:highlight w:val="none"/>
          <w:lang w:eastAsia="zh-CN"/>
        </w:rPr>
        <w:t>地方政府专项</w:t>
      </w:r>
      <w:r>
        <w:rPr>
          <w:rFonts w:hint="eastAsia" w:ascii="宋体" w:hAnsi="宋体" w:eastAsia="宋体" w:cs="宋体"/>
          <w:color w:val="auto"/>
          <w:spacing w:val="0"/>
          <w:sz w:val="24"/>
          <w:highlight w:val="none"/>
          <w:lang w:val="en-US" w:eastAsia="zh-CN"/>
        </w:rPr>
        <w:t>债券</w:t>
      </w:r>
      <w:r>
        <w:rPr>
          <w:rFonts w:hint="eastAsia" w:ascii="宋体" w:hAnsi="宋体" w:eastAsia="宋体" w:cs="宋体"/>
          <w:color w:val="auto"/>
          <w:spacing w:val="0"/>
          <w:sz w:val="24"/>
          <w:highlight w:val="none"/>
          <w:lang w:eastAsia="zh-CN"/>
        </w:rPr>
        <w:t>资金</w:t>
      </w:r>
      <w:r>
        <w:rPr>
          <w:rFonts w:hint="eastAsia" w:ascii="宋体" w:hAnsi="宋体" w:eastAsia="宋体" w:cs="宋体"/>
          <w:color w:val="auto"/>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2"/>
          <w:sz w:val="24"/>
          <w:szCs w:val="24"/>
          <w:highlight w:val="none"/>
        </w:rPr>
        <w:t>建设地点：</w:t>
      </w:r>
      <w:r>
        <w:rPr>
          <w:rFonts w:hint="eastAsia" w:ascii="宋体" w:hAnsi="宋体" w:cs="宋体"/>
          <w:color w:val="auto"/>
          <w:spacing w:val="0"/>
          <w:sz w:val="24"/>
          <w:highlight w:val="none"/>
          <w:lang w:eastAsia="zh-CN"/>
        </w:rPr>
        <w:t>吉林市龙潭区</w:t>
      </w:r>
      <w:r>
        <w:rPr>
          <w:rFonts w:hint="eastAsia" w:ascii="宋体" w:hAnsi="宋体" w:eastAsia="宋体" w:cs="宋体"/>
          <w:color w:val="auto"/>
          <w:kern w:val="2"/>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sz w:val="24"/>
          <w:szCs w:val="24"/>
          <w:highlight w:val="none"/>
          <w:lang w:eastAsia="zh-CN"/>
        </w:rPr>
        <w:t>建设规模</w:t>
      </w:r>
      <w:r>
        <w:rPr>
          <w:rFonts w:hint="eastAsia" w:ascii="宋体" w:hAnsi="宋体" w:eastAsia="宋体" w:cs="宋体"/>
          <w:color w:val="auto"/>
          <w:sz w:val="24"/>
          <w:szCs w:val="24"/>
          <w:highlight w:val="none"/>
        </w:rPr>
        <w:t>：</w:t>
      </w:r>
      <w:r>
        <w:rPr>
          <w:rFonts w:hint="eastAsia" w:ascii="宋体" w:hAnsi="宋体" w:cs="宋体"/>
          <w:color w:val="auto"/>
          <w:spacing w:val="0"/>
          <w:sz w:val="24"/>
          <w:highlight w:val="none"/>
          <w:lang w:eastAsia="zh-CN"/>
        </w:rPr>
        <w:t>外网工程</w:t>
      </w:r>
      <w:r>
        <w:rPr>
          <w:rFonts w:hint="eastAsia" w:ascii="宋体" w:hAnsi="宋体" w:eastAsia="宋体" w:cs="宋体"/>
          <w:color w:val="auto"/>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招标范围：</w:t>
      </w:r>
      <w:r>
        <w:rPr>
          <w:rFonts w:hint="eastAsia" w:ascii="宋体" w:hAnsi="宋体" w:eastAsia="宋体" w:cs="宋体"/>
          <w:color w:val="auto"/>
          <w:spacing w:val="0"/>
          <w:sz w:val="24"/>
          <w:highlight w:val="none"/>
        </w:rPr>
        <w:t>工程量清单范围内的所有工程施工（具体详见</w:t>
      </w:r>
      <w:r>
        <w:rPr>
          <w:rFonts w:hint="eastAsia" w:ascii="宋体" w:hAnsi="宋体" w:eastAsia="宋体" w:cs="宋体"/>
          <w:color w:val="auto"/>
          <w:spacing w:val="0"/>
          <w:sz w:val="24"/>
          <w:highlight w:val="none"/>
          <w:lang w:eastAsia="zh-CN"/>
        </w:rPr>
        <w:t>磋商</w:t>
      </w:r>
      <w:r>
        <w:rPr>
          <w:rFonts w:hint="eastAsia" w:ascii="宋体" w:hAnsi="宋体" w:eastAsia="宋体" w:cs="宋体"/>
          <w:color w:val="auto"/>
          <w:spacing w:val="0"/>
          <w:sz w:val="24"/>
          <w:highlight w:val="none"/>
        </w:rPr>
        <w:t>文件）</w:t>
      </w:r>
      <w:r>
        <w:rPr>
          <w:rFonts w:hint="eastAsia" w:ascii="宋体" w:hAnsi="宋体" w:eastAsia="宋体" w:cs="宋体"/>
          <w:color w:val="auto"/>
          <w:spacing w:val="0"/>
          <w:sz w:val="24"/>
          <w:highlight w:val="none"/>
          <w:lang w:eastAsia="zh-CN"/>
        </w:rPr>
        <w:t>；</w:t>
      </w:r>
    </w:p>
    <w:p>
      <w:pPr>
        <w:widowControl w:val="0"/>
        <w:autoSpaceDE w:val="0"/>
        <w:spacing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sz w:val="24"/>
          <w:highlight w:val="none"/>
        </w:rPr>
        <w:t>质量要求：</w:t>
      </w:r>
      <w:r>
        <w:rPr>
          <w:rFonts w:hint="eastAsia" w:ascii="宋体" w:hAnsi="宋体" w:eastAsia="宋体" w:cs="宋体"/>
          <w:color w:val="auto"/>
          <w:spacing w:val="0"/>
          <w:sz w:val="24"/>
          <w:highlight w:val="none"/>
        </w:rPr>
        <w:t>符合现行国家有关工程施工</w:t>
      </w:r>
      <w:r>
        <w:rPr>
          <w:rFonts w:hint="eastAsia" w:ascii="宋体" w:hAnsi="宋体" w:eastAsia="宋体" w:cs="宋体"/>
          <w:color w:val="auto"/>
          <w:spacing w:val="0"/>
          <w:sz w:val="24"/>
          <w:highlight w:val="none"/>
          <w:lang w:eastAsia="zh-CN"/>
        </w:rPr>
        <w:t>质量</w:t>
      </w:r>
      <w:r>
        <w:rPr>
          <w:rFonts w:hint="eastAsia" w:ascii="宋体" w:hAnsi="宋体" w:eastAsia="宋体" w:cs="宋体"/>
          <w:color w:val="auto"/>
          <w:spacing w:val="0"/>
          <w:sz w:val="24"/>
          <w:highlight w:val="none"/>
        </w:rPr>
        <w:t>验收规范和标准的合格要求</w:t>
      </w:r>
      <w:r>
        <w:rPr>
          <w:rFonts w:hint="eastAsia" w:ascii="宋体" w:hAnsi="宋体" w:eastAsia="宋体" w:cs="宋体"/>
          <w:color w:val="auto"/>
          <w:kern w:val="2"/>
          <w:sz w:val="24"/>
          <w:szCs w:val="24"/>
          <w:highlight w:val="none"/>
        </w:rPr>
        <w:t>；</w:t>
      </w:r>
    </w:p>
    <w:p>
      <w:pPr>
        <w:pStyle w:val="2"/>
        <w:keepNext w:val="0"/>
        <w:keepLines w:val="0"/>
        <w:pageBreakBefore w:val="0"/>
        <w:widowControl w:val="0"/>
        <w:kinsoku/>
        <w:wordWrap w:val="0"/>
        <w:overflowPunct/>
        <w:topLinePunct w:val="0"/>
        <w:autoSpaceDE/>
        <w:autoSpaceDN/>
        <w:bidi w:val="0"/>
        <w:spacing w:after="0"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计划工期：</w:t>
      </w:r>
      <w:r>
        <w:rPr>
          <w:rFonts w:hint="eastAsia" w:ascii="宋体" w:hAnsi="宋体" w:eastAsia="宋体" w:cs="宋体"/>
          <w:color w:val="auto"/>
          <w:spacing w:val="0"/>
          <w:sz w:val="24"/>
          <w:highlight w:val="none"/>
        </w:rPr>
        <w:t>202</w:t>
      </w:r>
      <w:r>
        <w:rPr>
          <w:rFonts w:hint="eastAsia" w:ascii="宋体" w:hAnsi="宋体" w:cs="宋体"/>
          <w:color w:val="auto"/>
          <w:spacing w:val="0"/>
          <w:sz w:val="24"/>
          <w:highlight w:val="none"/>
          <w:lang w:val="en-US" w:eastAsia="zh-CN"/>
        </w:rPr>
        <w:t>3</w:t>
      </w:r>
      <w:r>
        <w:rPr>
          <w:rFonts w:hint="eastAsia" w:ascii="宋体" w:hAnsi="宋体" w:eastAsia="宋体" w:cs="宋体"/>
          <w:color w:val="auto"/>
          <w:spacing w:val="0"/>
          <w:sz w:val="24"/>
          <w:highlight w:val="none"/>
        </w:rPr>
        <w:t>年</w:t>
      </w:r>
      <w:r>
        <w:rPr>
          <w:rFonts w:hint="eastAsia" w:ascii="宋体" w:hAnsi="宋体" w:cs="宋体"/>
          <w:color w:val="auto"/>
          <w:spacing w:val="0"/>
          <w:sz w:val="24"/>
          <w:highlight w:val="none"/>
          <w:lang w:val="en-US" w:eastAsia="zh-CN"/>
        </w:rPr>
        <w:t>5</w:t>
      </w:r>
      <w:r>
        <w:rPr>
          <w:rFonts w:hint="eastAsia" w:ascii="宋体" w:hAnsi="宋体" w:eastAsia="宋体" w:cs="宋体"/>
          <w:color w:val="auto"/>
          <w:spacing w:val="0"/>
          <w:sz w:val="24"/>
          <w:highlight w:val="none"/>
        </w:rPr>
        <w:t>月</w:t>
      </w:r>
      <w:r>
        <w:rPr>
          <w:rFonts w:hint="eastAsia" w:ascii="宋体" w:hAnsi="宋体" w:cs="宋体"/>
          <w:color w:val="auto"/>
          <w:spacing w:val="0"/>
          <w:sz w:val="24"/>
          <w:highlight w:val="none"/>
          <w:lang w:val="en-US" w:eastAsia="zh-CN"/>
        </w:rPr>
        <w:t>15</w:t>
      </w:r>
      <w:r>
        <w:rPr>
          <w:rFonts w:hint="eastAsia" w:ascii="宋体" w:hAnsi="宋体" w:eastAsia="宋体" w:cs="宋体"/>
          <w:color w:val="auto"/>
          <w:spacing w:val="0"/>
          <w:sz w:val="24"/>
          <w:highlight w:val="none"/>
        </w:rPr>
        <w:t>日—202</w:t>
      </w: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年</w:t>
      </w:r>
      <w:r>
        <w:rPr>
          <w:rFonts w:hint="eastAsia" w:ascii="宋体" w:hAnsi="宋体" w:cs="宋体"/>
          <w:color w:val="auto"/>
          <w:spacing w:val="0"/>
          <w:sz w:val="24"/>
          <w:highlight w:val="none"/>
          <w:lang w:val="en-US" w:eastAsia="zh-CN"/>
        </w:rPr>
        <w:t>6</w:t>
      </w:r>
      <w:r>
        <w:rPr>
          <w:rFonts w:hint="eastAsia" w:ascii="宋体" w:hAnsi="宋体" w:eastAsia="宋体" w:cs="宋体"/>
          <w:color w:val="auto"/>
          <w:spacing w:val="0"/>
          <w:sz w:val="24"/>
          <w:highlight w:val="none"/>
        </w:rPr>
        <w:t>月</w:t>
      </w:r>
      <w:r>
        <w:rPr>
          <w:rFonts w:hint="eastAsia" w:ascii="宋体" w:hAnsi="宋体" w:cs="宋体"/>
          <w:color w:val="auto"/>
          <w:spacing w:val="0"/>
          <w:sz w:val="24"/>
          <w:highlight w:val="none"/>
          <w:lang w:val="en-US" w:eastAsia="zh-CN"/>
        </w:rPr>
        <w:t>30</w:t>
      </w:r>
      <w:r>
        <w:rPr>
          <w:rFonts w:hint="eastAsia" w:ascii="宋体" w:hAnsi="宋体" w:eastAsia="宋体" w:cs="宋体"/>
          <w:color w:val="auto"/>
          <w:spacing w:val="0"/>
          <w:sz w:val="24"/>
          <w:highlight w:val="none"/>
        </w:rPr>
        <w:t>日，共计</w:t>
      </w:r>
      <w:r>
        <w:rPr>
          <w:rFonts w:hint="eastAsia" w:ascii="宋体" w:hAnsi="宋体" w:cs="宋体"/>
          <w:color w:val="auto"/>
          <w:spacing w:val="0"/>
          <w:sz w:val="24"/>
          <w:highlight w:val="none"/>
          <w:lang w:val="en-US" w:eastAsia="zh-CN"/>
        </w:rPr>
        <w:t>47</w:t>
      </w:r>
      <w:r>
        <w:rPr>
          <w:rFonts w:hint="eastAsia" w:ascii="宋体" w:hAnsi="宋体" w:eastAsia="宋体" w:cs="宋体"/>
          <w:color w:val="auto"/>
          <w:spacing w:val="0"/>
          <w:sz w:val="24"/>
          <w:highlight w:val="none"/>
        </w:rPr>
        <w:t>日历天</w:t>
      </w:r>
      <w:r>
        <w:rPr>
          <w:rFonts w:hint="eastAsia" w:ascii="宋体" w:hAnsi="宋体" w:eastAsia="宋体" w:cs="宋体"/>
          <w:color w:val="auto"/>
          <w:kern w:val="2"/>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合同履行期限：</w:t>
      </w:r>
      <w:r>
        <w:rPr>
          <w:rFonts w:hint="eastAsia" w:ascii="宋体" w:hAnsi="宋体" w:eastAsia="宋体" w:cs="宋体"/>
          <w:color w:val="auto"/>
          <w:sz w:val="24"/>
          <w:highlight w:val="none"/>
        </w:rPr>
        <w:t>自合同签订之日起至合同</w:t>
      </w:r>
      <w:bookmarkStart w:id="5" w:name="_GoBack"/>
      <w:bookmarkEnd w:id="5"/>
      <w:r>
        <w:rPr>
          <w:rFonts w:hint="eastAsia" w:ascii="宋体" w:hAnsi="宋体" w:eastAsia="宋体" w:cs="宋体"/>
          <w:color w:val="auto"/>
          <w:sz w:val="24"/>
          <w:highlight w:val="none"/>
        </w:rPr>
        <w:t>履行完毕</w:t>
      </w:r>
      <w:r>
        <w:rPr>
          <w:rFonts w:hint="eastAsia" w:ascii="宋体" w:hAnsi="宋体" w:eastAsia="宋体" w:cs="宋体"/>
          <w:color w:val="auto"/>
          <w:kern w:val="2"/>
          <w:sz w:val="24"/>
          <w:szCs w:val="24"/>
          <w:highlight w:val="none"/>
        </w:rPr>
        <w:t>；</w:t>
      </w:r>
    </w:p>
    <w:p>
      <w:pPr>
        <w:widowControl w:val="0"/>
        <w:autoSpaceDE w:val="0"/>
        <w:spacing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资格审查方式：资格后审；</w:t>
      </w:r>
    </w:p>
    <w:p>
      <w:pPr>
        <w:widowControl w:val="0"/>
        <w:autoSpaceDE w:val="0"/>
        <w:spacing w:line="440" w:lineRule="exact"/>
        <w:ind w:firstLine="480" w:firstLineChars="200"/>
        <w:jc w:val="left"/>
        <w:rPr>
          <w:rFonts w:hint="eastAsia" w:ascii="宋体" w:hAnsi="宋体" w:eastAsia="宋体" w:cs="宋体"/>
          <w:b/>
          <w:color w:val="auto"/>
          <w:spacing w:val="0"/>
          <w:kern w:val="2"/>
          <w:sz w:val="28"/>
          <w:highlight w:val="none"/>
          <w:lang w:eastAsia="zh-CN"/>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spacing w:val="0"/>
          <w:sz w:val="24"/>
          <w:highlight w:val="none"/>
        </w:rPr>
        <w:t>标段划分：本次招标共划分1个标段</w:t>
      </w:r>
      <w:r>
        <w:rPr>
          <w:rFonts w:hint="eastAsia" w:ascii="宋体" w:hAnsi="宋体" w:eastAsia="宋体" w:cs="宋体"/>
          <w:color w:val="auto"/>
          <w:kern w:val="2"/>
          <w:sz w:val="24"/>
          <w:szCs w:val="24"/>
          <w:highlight w:val="none"/>
          <w:lang w:eastAsia="zh-CN"/>
        </w:rPr>
        <w:t>；</w:t>
      </w:r>
    </w:p>
    <w:p>
      <w:pPr>
        <w:pStyle w:val="2"/>
        <w:keepNext w:val="0"/>
        <w:keepLines w:val="0"/>
        <w:pageBreakBefore w:val="0"/>
        <w:widowControl w:val="0"/>
        <w:kinsoku/>
        <w:wordWrap w:val="0"/>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14.</w:t>
      </w:r>
      <w:r>
        <w:rPr>
          <w:rFonts w:hint="eastAsia" w:ascii="宋体" w:hAnsi="宋体" w:eastAsia="宋体" w:cs="宋体"/>
          <w:color w:val="auto"/>
          <w:kern w:val="2"/>
          <w:sz w:val="24"/>
          <w:szCs w:val="24"/>
          <w:highlight w:val="none"/>
        </w:rPr>
        <w:t>本项目不接受联合体</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spacing w:val="0"/>
          <w:sz w:val="24"/>
          <w:highlight w:val="none"/>
        </w:rPr>
        <w:t>。</w:t>
      </w:r>
    </w:p>
    <w:p>
      <w:pPr>
        <w:widowControl w:val="0"/>
        <w:autoSpaceDE w:val="0"/>
        <w:spacing w:line="440" w:lineRule="exact"/>
        <w:jc w:val="left"/>
        <w:rPr>
          <w:rFonts w:hint="eastAsia" w:ascii="宋体" w:hAnsi="宋体" w:eastAsia="宋体" w:cs="宋体"/>
          <w:color w:val="auto"/>
          <w:sz w:val="24"/>
          <w:szCs w:val="24"/>
          <w:highlight w:val="none"/>
        </w:rPr>
      </w:pPr>
      <w:bookmarkStart w:id="0" w:name="_Toc8673"/>
      <w:bookmarkStart w:id="1" w:name="_Toc12406"/>
      <w:r>
        <w:rPr>
          <w:rFonts w:hint="eastAsia" w:ascii="宋体" w:hAnsi="宋体" w:eastAsia="宋体" w:cs="宋体"/>
          <w:b/>
          <w:color w:val="auto"/>
          <w:sz w:val="24"/>
          <w:szCs w:val="24"/>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1、满足《中华人民共和国政府采购法》第二十二条规定：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pPr>
        <w:widowControl w:val="0"/>
        <w:autoSpaceDE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2、落实政府采购政策需满足的资格要求：</w:t>
      </w:r>
      <w:r>
        <w:rPr>
          <w:rFonts w:hint="eastAsia" w:ascii="宋体" w:hAnsi="宋体" w:eastAsia="宋体" w:cs="宋体"/>
          <w:color w:val="auto"/>
          <w:sz w:val="24"/>
          <w:szCs w:val="24"/>
          <w:highlight w:val="none"/>
        </w:rPr>
        <w:t>本次招标活动对于满足国家采购政策要求的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按照相关规定的扶持政策执行，具体详见</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p>
    <w:p>
      <w:pPr>
        <w:widowControl w:val="0"/>
        <w:autoSpaceDE w:val="0"/>
        <w:spacing w:line="44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3、本项目的特定资格要求：</w:t>
      </w:r>
      <w:r>
        <w:rPr>
          <w:rFonts w:hint="eastAsia" w:ascii="宋体" w:hAnsi="宋体" w:eastAsia="宋体" w:cs="宋体"/>
          <w:color w:val="auto"/>
          <w:sz w:val="24"/>
          <w:szCs w:val="24"/>
          <w:highlight w:val="none"/>
        </w:rPr>
        <w:t>以下资格证明材料的具体要求详见</w:t>
      </w:r>
      <w:r>
        <w:rPr>
          <w:rFonts w:hint="eastAsia" w:ascii="宋体" w:hAnsi="宋体" w:eastAsia="宋体" w:cs="宋体"/>
          <w:color w:val="auto"/>
          <w:sz w:val="24"/>
          <w:szCs w:val="24"/>
          <w:highlight w:val="none"/>
          <w:lang w:eastAsia="zh-CN"/>
        </w:rPr>
        <w:t>磋商文件</w:t>
      </w:r>
    </w:p>
    <w:p>
      <w:pPr>
        <w:widowControl w:val="0"/>
        <w:autoSpaceDE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pPr>
        <w:widowControl w:val="0"/>
        <w:autoSpaceDE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(2).</w:t>
      </w:r>
      <w:r>
        <w:rPr>
          <w:rFonts w:hint="eastAsia" w:ascii="宋体" w:hAnsi="宋体" w:eastAsia="宋体" w:cs="宋体"/>
          <w:color w:val="auto"/>
          <w:spacing w:val="0"/>
          <w:sz w:val="24"/>
          <w:highlight w:val="none"/>
        </w:rPr>
        <w:t>本次招标要</w:t>
      </w:r>
      <w:r>
        <w:rPr>
          <w:rFonts w:hint="eastAsia" w:ascii="宋体" w:hAnsi="宋体" w:eastAsia="宋体" w:cs="宋体"/>
          <w:color w:val="auto"/>
          <w:spacing w:val="0"/>
          <w:sz w:val="24"/>
          <w:highlight w:val="none"/>
          <w:lang w:val="zh-CN"/>
        </w:rPr>
        <w:t>求</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须</w:t>
      </w:r>
      <w:r>
        <w:rPr>
          <w:rFonts w:hint="eastAsia" w:ascii="宋体" w:hAnsi="宋体" w:eastAsia="宋体" w:cs="宋体"/>
          <w:color w:val="auto"/>
          <w:spacing w:val="0"/>
          <w:kern w:val="2"/>
          <w:sz w:val="24"/>
          <w:highlight w:val="none"/>
        </w:rPr>
        <w:t>具备建设行政主管部门核发的市政公用工程施工总承包叁级</w:t>
      </w:r>
      <w:r>
        <w:rPr>
          <w:rFonts w:hint="eastAsia" w:ascii="宋体" w:hAnsi="宋体" w:eastAsia="宋体" w:cs="宋体"/>
          <w:color w:val="auto"/>
          <w:spacing w:val="0"/>
          <w:sz w:val="24"/>
          <w:highlight w:val="none"/>
          <w:lang w:val="en-US" w:eastAsia="zh-CN"/>
        </w:rPr>
        <w:t>及以上资质</w:t>
      </w:r>
      <w:r>
        <w:rPr>
          <w:rFonts w:hint="eastAsia" w:ascii="宋体" w:hAnsi="宋体" w:eastAsia="宋体" w:cs="宋体"/>
          <w:color w:val="auto"/>
          <w:spacing w:val="0"/>
          <w:kern w:val="2"/>
          <w:sz w:val="24"/>
          <w:highlight w:val="none"/>
        </w:rPr>
        <w:t>的法人或其他组织，并在人员、设备、资金等方面具有相应的施工能力</w:t>
      </w:r>
      <w:r>
        <w:rPr>
          <w:rFonts w:hint="eastAsia" w:ascii="宋体" w:hAnsi="宋体" w:eastAsia="宋体" w:cs="宋体"/>
          <w:color w:val="auto"/>
          <w:spacing w:val="0"/>
          <w:kern w:val="2"/>
          <w:sz w:val="24"/>
          <w:highlight w:val="none"/>
          <w:lang w:eastAsia="zh-CN"/>
        </w:rPr>
        <w:t>，其中，</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拟派项目经理须具备</w:t>
      </w:r>
      <w:r>
        <w:rPr>
          <w:rFonts w:hint="eastAsia" w:ascii="宋体" w:hAnsi="宋体" w:cs="宋体"/>
          <w:color w:val="auto"/>
          <w:spacing w:val="0"/>
          <w:kern w:val="2"/>
          <w:sz w:val="24"/>
          <w:highlight w:val="none"/>
          <w:lang w:val="en-US" w:eastAsia="zh-CN"/>
        </w:rPr>
        <w:t>市政公用工程贰级</w:t>
      </w:r>
      <w:r>
        <w:rPr>
          <w:rFonts w:hint="eastAsia" w:ascii="宋体" w:hAnsi="宋体" w:eastAsia="宋体" w:cs="宋体"/>
          <w:color w:val="auto"/>
          <w:spacing w:val="0"/>
          <w:sz w:val="24"/>
          <w:highlight w:val="none"/>
          <w:lang w:eastAsia="zh-CN"/>
        </w:rPr>
        <w:t>及以上</w:t>
      </w:r>
      <w:r>
        <w:rPr>
          <w:rFonts w:hint="eastAsia" w:ascii="宋体" w:hAnsi="宋体" w:eastAsia="宋体" w:cs="宋体"/>
          <w:color w:val="auto"/>
          <w:spacing w:val="0"/>
          <w:sz w:val="24"/>
          <w:highlight w:val="none"/>
        </w:rPr>
        <w:t>注册建造师执业资格，具备有效的安全生产考核合格证书，且未担任其他在施建设工程项目的项目经理</w:t>
      </w:r>
      <w:r>
        <w:rPr>
          <w:rFonts w:hint="eastAsia" w:ascii="宋体" w:hAnsi="宋体" w:eastAsia="宋体" w:cs="宋体"/>
          <w:color w:val="auto"/>
          <w:spacing w:val="0"/>
          <w:kern w:val="2"/>
          <w:sz w:val="24"/>
          <w:highlight w:val="none"/>
          <w:lang w:val="zh-CN"/>
        </w:rPr>
        <w:t>；</w:t>
      </w:r>
    </w:p>
    <w:p>
      <w:pPr>
        <w:widowControl w:val="0"/>
        <w:autoSpaceDE w:val="0"/>
        <w:spacing w:line="440" w:lineRule="exact"/>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kern w:val="0"/>
          <w:sz w:val="24"/>
          <w:szCs w:val="24"/>
          <w:highlight w:val="none"/>
          <w:lang w:val="en-US" w:eastAsia="zh-CN" w:bidi="ar"/>
        </w:rPr>
        <w:t>(3).</w:t>
      </w:r>
      <w:r>
        <w:rPr>
          <w:rFonts w:hint="eastAsia" w:ascii="宋体" w:hAnsi="宋体" w:eastAsia="宋体" w:cs="宋体"/>
          <w:color w:val="auto"/>
          <w:sz w:val="24"/>
          <w:szCs w:val="24"/>
          <w:highlight w:val="none"/>
        </w:rPr>
        <w:t>投标企业（含本地、外埠投标企业）须提供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自行出具的企业诚信证明承诺</w:t>
      </w:r>
      <w:r>
        <w:rPr>
          <w:rFonts w:hint="eastAsia" w:ascii="宋体" w:hAnsi="宋体" w:eastAsia="宋体" w:cs="宋体"/>
          <w:color w:val="auto"/>
          <w:sz w:val="24"/>
          <w:szCs w:val="24"/>
          <w:highlight w:val="none"/>
          <w:lang w:eastAsia="zh-CN"/>
        </w:rPr>
        <w:t>；</w:t>
      </w:r>
    </w:p>
    <w:p>
      <w:pPr>
        <w:widowControl w:val="0"/>
        <w:autoSpaceDE w:val="0"/>
        <w:spacing w:line="440" w:lineRule="exact"/>
        <w:ind w:firstLine="720" w:firstLineChars="300"/>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pacing w:val="0"/>
          <w:kern w:val="0"/>
          <w:sz w:val="24"/>
          <w:szCs w:val="24"/>
          <w:highlight w:val="none"/>
          <w:lang w:val="en-US" w:eastAsia="zh-CN" w:bidi="ar"/>
        </w:rPr>
        <w:t>(4).</w:t>
      </w:r>
      <w:r>
        <w:rPr>
          <w:rFonts w:hint="eastAsia" w:ascii="宋体" w:hAnsi="宋体" w:eastAsia="宋体" w:cs="宋体"/>
          <w:color w:val="auto"/>
          <w:sz w:val="24"/>
          <w:szCs w:val="21"/>
          <w:highlight w:val="none"/>
          <w:lang w:val="en-US" w:eastAsia="zh-CN" w:bidi="ar-SA"/>
        </w:rPr>
        <w:t>拒绝列入政府取消投标资格记录期间的企业或个人投标；</w:t>
      </w:r>
    </w:p>
    <w:p>
      <w:pPr>
        <w:widowControl w:val="0"/>
        <w:autoSpaceDE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未被列入“失信被执行人、</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”的记录名单（通过“信用中国”网站(www.creditchina.gov.cn)查询）；</w:t>
      </w:r>
    </w:p>
    <w:p>
      <w:pPr>
        <w:widowControl w:val="0"/>
        <w:autoSpaceDE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未被列入“政府采购严重违法失信行为记录名单”（通过“中国政府采购网”（www.ccgp.gov.cn）查询）；</w:t>
      </w:r>
    </w:p>
    <w:p>
      <w:pPr>
        <w:widowControl w:val="0"/>
        <w:autoSpaceDE w:val="0"/>
        <w:spacing w:line="440" w:lineRule="exact"/>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spacing w:val="0"/>
          <w:kern w:val="0"/>
          <w:sz w:val="24"/>
          <w:szCs w:val="24"/>
          <w:highlight w:val="none"/>
          <w:lang w:val="en-US" w:eastAsia="zh-CN" w:bidi="ar"/>
        </w:rPr>
        <w:t>(7).</w:t>
      </w:r>
      <w:r>
        <w:rPr>
          <w:rFonts w:hint="eastAsia" w:ascii="宋体" w:hAnsi="宋体" w:eastAsia="宋体" w:cs="宋体"/>
          <w:color w:val="auto"/>
          <w:sz w:val="24"/>
          <w:szCs w:val="24"/>
          <w:highlight w:val="none"/>
        </w:rPr>
        <w:t>投标单位和个人（指法定代表人、拟委任的项目经理）未在“中国裁判文书网”（wenshu.court.gov.cn）上有行贿犯罪行为；</w:t>
      </w:r>
    </w:p>
    <w:p>
      <w:pPr>
        <w:widowControl w:val="0"/>
        <w:autoSpaceDE w:val="0"/>
        <w:spacing w:line="440" w:lineRule="exact"/>
        <w:ind w:firstLine="720" w:firstLineChars="300"/>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pacing w:val="0"/>
          <w:kern w:val="0"/>
          <w:sz w:val="24"/>
          <w:szCs w:val="24"/>
          <w:highlight w:val="none"/>
          <w:lang w:val="en-US" w:eastAsia="zh-CN" w:bidi="ar"/>
        </w:rPr>
        <w:t>(8).</w:t>
      </w:r>
      <w:r>
        <w:rPr>
          <w:rFonts w:hint="eastAsia" w:ascii="宋体" w:hAnsi="宋体" w:eastAsia="宋体" w:cs="宋体"/>
          <w:color w:val="auto"/>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auto"/>
          <w:sz w:val="24"/>
          <w:szCs w:val="24"/>
          <w:highlight w:val="none"/>
        </w:rPr>
        <w:t>同一</w:t>
      </w:r>
      <w:r>
        <w:rPr>
          <w:rFonts w:hint="eastAsia" w:ascii="宋体" w:hAnsi="宋体" w:eastAsia="宋体" w:cs="宋体"/>
          <w:color w:val="auto"/>
          <w:sz w:val="24"/>
          <w:szCs w:val="24"/>
          <w:highlight w:val="none"/>
          <w:lang w:eastAsia="zh-CN"/>
        </w:rPr>
        <w:t>合同项下的政府采购活动</w:t>
      </w:r>
      <w:r>
        <w:rPr>
          <w:rFonts w:hint="eastAsia" w:ascii="宋体" w:hAnsi="宋体" w:eastAsia="宋体" w:cs="宋体"/>
          <w:color w:val="auto"/>
          <w:sz w:val="24"/>
          <w:szCs w:val="24"/>
          <w:highlight w:val="none"/>
        </w:rPr>
        <w:t>，否则，相关投标均无效</w:t>
      </w:r>
      <w:r>
        <w:rPr>
          <w:rFonts w:hint="eastAsia" w:ascii="宋体" w:hAnsi="宋体" w:eastAsia="宋体" w:cs="宋体"/>
          <w:color w:val="auto"/>
          <w:sz w:val="24"/>
          <w:szCs w:val="21"/>
          <w:highlight w:val="none"/>
          <w:lang w:val="en-US" w:eastAsia="zh-CN" w:bidi="ar-SA"/>
        </w:rPr>
        <w:t>。</w:t>
      </w:r>
    </w:p>
    <w:bookmarkEnd w:id="0"/>
    <w:bookmarkEnd w:id="1"/>
    <w:p>
      <w:pPr>
        <w:widowControl w:val="0"/>
        <w:autoSpaceDE w:val="0"/>
        <w:spacing w:line="440" w:lineRule="exact"/>
        <w:rPr>
          <w:rFonts w:hint="eastAsia" w:ascii="宋体" w:hAnsi="宋体" w:eastAsia="宋体" w:cs="宋体"/>
          <w:b/>
          <w:color w:val="auto"/>
          <w:sz w:val="24"/>
          <w:szCs w:val="24"/>
          <w:highlight w:val="none"/>
          <w:lang w:eastAsia="zh-CN"/>
        </w:rPr>
      </w:pPr>
      <w:bookmarkStart w:id="2" w:name="_Toc16448"/>
      <w:bookmarkStart w:id="3" w:name="_Toc16326"/>
      <w:r>
        <w:rPr>
          <w:rFonts w:hint="eastAsia" w:ascii="宋体" w:hAnsi="宋体" w:eastAsia="宋体" w:cs="宋体"/>
          <w:b/>
          <w:color w:val="auto"/>
          <w:sz w:val="24"/>
          <w:szCs w:val="24"/>
          <w:highlight w:val="none"/>
        </w:rPr>
        <w:t>三、获取</w:t>
      </w:r>
      <w:r>
        <w:rPr>
          <w:rFonts w:hint="eastAsia" w:ascii="宋体" w:hAnsi="宋体" w:eastAsia="宋体" w:cs="宋体"/>
          <w:b/>
          <w:color w:val="auto"/>
          <w:sz w:val="24"/>
          <w:szCs w:val="24"/>
          <w:highlight w:val="none"/>
          <w:lang w:eastAsia="zh-CN"/>
        </w:rPr>
        <w:t>磋商文件</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年</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15</w:t>
      </w:r>
      <w:r>
        <w:rPr>
          <w:rFonts w:hint="eastAsia" w:ascii="宋体" w:hAnsi="宋体" w:eastAsia="宋体" w:cs="宋体"/>
          <w:color w:val="auto"/>
          <w:kern w:val="2"/>
          <w:sz w:val="24"/>
          <w:szCs w:val="24"/>
          <w:highlight w:val="none"/>
        </w:rPr>
        <w:t xml:space="preserve">日至 </w:t>
      </w:r>
      <w:r>
        <w:rPr>
          <w:rFonts w:hint="eastAsia" w:ascii="宋体" w:hAnsi="宋体" w:eastAsia="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年</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22</w:t>
      </w:r>
      <w:r>
        <w:rPr>
          <w:rFonts w:hint="eastAsia" w:ascii="宋体" w:hAnsi="宋体" w:eastAsia="宋体" w:cs="宋体"/>
          <w:color w:val="auto"/>
          <w:kern w:val="2"/>
          <w:sz w:val="24"/>
          <w:szCs w:val="24"/>
          <w:highlight w:val="none"/>
        </w:rPr>
        <w:t>日</w:t>
      </w:r>
      <w:r>
        <w:rPr>
          <w:rFonts w:hint="eastAsia" w:ascii="宋体" w:hAnsi="宋体" w:eastAsia="宋体" w:cs="宋体"/>
          <w:color w:val="auto"/>
          <w:sz w:val="24"/>
          <w:szCs w:val="24"/>
          <w:highlight w:val="none"/>
        </w:rPr>
        <w:t>，每天上午08:00至11:30 ，下午13:00至16:00（北京时间，法定节假日除外）</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地点：吉林市公共资源交易网（</w:t>
      </w:r>
      <w:r>
        <w:rPr>
          <w:rFonts w:hint="eastAsia" w:ascii="宋体" w:hAnsi="宋体" w:eastAsia="宋体" w:cs="宋体"/>
          <w:color w:val="auto"/>
          <w:sz w:val="24"/>
          <w:szCs w:val="24"/>
          <w:highlight w:val="none"/>
          <w:lang w:eastAsia="zh-CN"/>
        </w:rPr>
        <w:t>ggzy.jlcity.gov.cn</w:t>
      </w:r>
      <w:r>
        <w:rPr>
          <w:rFonts w:hint="eastAsia" w:ascii="宋体" w:hAnsi="宋体" w:eastAsia="宋体" w:cs="宋体"/>
          <w:color w:val="auto"/>
          <w:sz w:val="24"/>
          <w:szCs w:val="24"/>
          <w:highlight w:val="none"/>
        </w:rPr>
        <w:t>）</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方式：在线获取</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w:t>
      </w:r>
    </w:p>
    <w:p>
      <w:pPr>
        <w:widowControl w:val="0"/>
        <w:autoSpaceDE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color w:val="auto"/>
          <w:kern w:val="0"/>
          <w:sz w:val="24"/>
          <w:szCs w:val="24"/>
          <w:highlight w:val="none"/>
          <w:lang w:eastAsia="zh-CN" w:bidi="ar"/>
        </w:rPr>
        <w:t>响应文件</w:t>
      </w:r>
      <w:r>
        <w:rPr>
          <w:rFonts w:hint="eastAsia" w:ascii="宋体" w:hAnsi="宋体" w:eastAsia="宋体" w:cs="宋体"/>
          <w:b/>
          <w:color w:val="auto"/>
          <w:kern w:val="0"/>
          <w:sz w:val="24"/>
          <w:szCs w:val="24"/>
          <w:highlight w:val="none"/>
          <w:lang w:bidi="ar"/>
        </w:rPr>
        <w:t>提交</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截止时间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：30（北京时间）</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地点：在线开标</w:t>
      </w:r>
    </w:p>
    <w:p>
      <w:pPr>
        <w:widowControl w:val="0"/>
        <w:autoSpaceDE w:val="0"/>
        <w:spacing w:line="440" w:lineRule="exact"/>
        <w:rPr>
          <w:rFonts w:hint="eastAsia" w:ascii="宋体" w:hAnsi="宋体" w:eastAsia="宋体" w:cs="宋体"/>
          <w:b/>
          <w:color w:val="auto"/>
          <w:kern w:val="0"/>
          <w:sz w:val="24"/>
          <w:szCs w:val="24"/>
          <w:highlight w:val="none"/>
          <w:lang w:eastAsia="zh-CN" w:bidi="ar"/>
        </w:rPr>
      </w:pPr>
      <w:r>
        <w:rPr>
          <w:rFonts w:hint="eastAsia" w:ascii="宋体" w:hAnsi="宋体" w:eastAsia="宋体" w:cs="宋体"/>
          <w:b/>
          <w:color w:val="auto"/>
          <w:kern w:val="0"/>
          <w:sz w:val="24"/>
          <w:szCs w:val="24"/>
          <w:highlight w:val="none"/>
          <w:lang w:bidi="ar"/>
        </w:rPr>
        <w:t>五、</w:t>
      </w:r>
      <w:r>
        <w:rPr>
          <w:rFonts w:hint="eastAsia" w:ascii="宋体" w:hAnsi="宋体" w:eastAsia="宋体" w:cs="宋体"/>
          <w:b/>
          <w:color w:val="auto"/>
          <w:kern w:val="0"/>
          <w:sz w:val="24"/>
          <w:szCs w:val="24"/>
          <w:highlight w:val="none"/>
          <w:lang w:eastAsia="zh-CN" w:bidi="ar"/>
        </w:rPr>
        <w:t>开启</w:t>
      </w:r>
    </w:p>
    <w:p>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：30</w:t>
      </w:r>
      <w:r>
        <w:rPr>
          <w:rFonts w:hint="eastAsia" w:ascii="宋体" w:hAnsi="宋体" w:eastAsia="宋体" w:cs="宋体"/>
          <w:color w:val="auto"/>
          <w:kern w:val="0"/>
          <w:sz w:val="24"/>
          <w:szCs w:val="24"/>
          <w:highlight w:val="none"/>
          <w:lang w:bidi="ar"/>
        </w:rPr>
        <w:t>（北京时间）</w:t>
      </w:r>
    </w:p>
    <w:p>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地点：在线</w:t>
      </w:r>
      <w:r>
        <w:rPr>
          <w:rFonts w:hint="eastAsia" w:ascii="宋体" w:hAnsi="宋体" w:eastAsia="宋体" w:cs="宋体"/>
          <w:color w:val="auto"/>
          <w:kern w:val="0"/>
          <w:sz w:val="24"/>
          <w:szCs w:val="24"/>
          <w:highlight w:val="none"/>
          <w:lang w:eastAsia="zh-CN" w:bidi="ar"/>
        </w:rPr>
        <w:t>开启</w:t>
      </w:r>
    </w:p>
    <w:p>
      <w:pPr>
        <w:widowControl w:val="0"/>
        <w:autoSpaceDE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、公告期限</w:t>
      </w:r>
    </w:p>
    <w:p>
      <w:pPr>
        <w:widowControl w:val="0"/>
        <w:autoSpaceDE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widowControl w:val="0"/>
        <w:autoSpaceDE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、其它补充事宜</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参与吉林市公共资源</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交易项目的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，一律在吉林市公共资源交易网（</w:t>
      </w:r>
      <w:r>
        <w:rPr>
          <w:rFonts w:hint="eastAsia" w:ascii="宋体" w:hAnsi="宋体" w:eastAsia="宋体" w:cs="宋体"/>
          <w:color w:val="auto"/>
          <w:sz w:val="24"/>
          <w:szCs w:val="24"/>
          <w:highlight w:val="none"/>
          <w:lang w:eastAsia="zh-CN"/>
        </w:rPr>
        <w:t>ggzy.jlcity.gov.cn</w:t>
      </w:r>
      <w:r>
        <w:rPr>
          <w:rFonts w:hint="eastAsia" w:ascii="宋体" w:hAnsi="宋体" w:eastAsia="宋体" w:cs="宋体"/>
          <w:color w:val="auto"/>
          <w:sz w:val="24"/>
          <w:szCs w:val="24"/>
          <w:highlight w:val="none"/>
        </w:rPr>
        <w:t>）进行网上登记，登记时间：</w:t>
      </w:r>
      <w:r>
        <w:rPr>
          <w:rFonts w:hint="eastAsia" w:ascii="宋体" w:hAnsi="宋体" w:eastAsia="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年</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15</w:t>
      </w:r>
      <w:r>
        <w:rPr>
          <w:rFonts w:hint="eastAsia" w:ascii="宋体" w:hAnsi="宋体" w:eastAsia="宋体" w:cs="宋体"/>
          <w:color w:val="auto"/>
          <w:kern w:val="2"/>
          <w:sz w:val="24"/>
          <w:szCs w:val="24"/>
          <w:highlight w:val="none"/>
        </w:rPr>
        <w:t xml:space="preserve">日至 </w:t>
      </w:r>
      <w:r>
        <w:rPr>
          <w:rFonts w:hint="eastAsia" w:ascii="宋体" w:hAnsi="宋体" w:eastAsia="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年</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22</w:t>
      </w:r>
      <w:r>
        <w:rPr>
          <w:rFonts w:hint="eastAsia" w:ascii="宋体" w:hAnsi="宋体" w:eastAsia="宋体" w:cs="宋体"/>
          <w:color w:val="auto"/>
          <w:kern w:val="2"/>
          <w:sz w:val="24"/>
          <w:szCs w:val="24"/>
          <w:highlight w:val="none"/>
        </w:rPr>
        <w:t>日</w:t>
      </w:r>
      <w:r>
        <w:rPr>
          <w:rFonts w:hint="eastAsia" w:ascii="宋体" w:hAnsi="宋体" w:eastAsia="宋体" w:cs="宋体"/>
          <w:color w:val="auto"/>
          <w:sz w:val="24"/>
          <w:szCs w:val="24"/>
          <w:highlight w:val="none"/>
        </w:rPr>
        <w:t>16：00止。</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申请人请于</w:t>
      </w:r>
      <w:r>
        <w:rPr>
          <w:rFonts w:hint="eastAsia" w:ascii="宋体" w:hAnsi="宋体" w:eastAsia="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年</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15</w:t>
      </w:r>
      <w:r>
        <w:rPr>
          <w:rFonts w:hint="eastAsia" w:ascii="宋体" w:hAnsi="宋体" w:eastAsia="宋体" w:cs="宋体"/>
          <w:color w:val="auto"/>
          <w:kern w:val="2"/>
          <w:sz w:val="24"/>
          <w:szCs w:val="24"/>
          <w:highlight w:val="none"/>
        </w:rPr>
        <w:t xml:space="preserve">日至 </w:t>
      </w:r>
      <w:r>
        <w:rPr>
          <w:rFonts w:hint="eastAsia" w:ascii="宋体" w:hAnsi="宋体" w:eastAsia="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年</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22</w:t>
      </w:r>
      <w:r>
        <w:rPr>
          <w:rFonts w:hint="eastAsia" w:ascii="宋体" w:hAnsi="宋体" w:eastAsia="宋体" w:cs="宋体"/>
          <w:color w:val="auto"/>
          <w:kern w:val="2"/>
          <w:sz w:val="24"/>
          <w:szCs w:val="24"/>
          <w:highlight w:val="none"/>
        </w:rPr>
        <w:t>日</w:t>
      </w:r>
      <w:r>
        <w:rPr>
          <w:rFonts w:hint="eastAsia" w:ascii="宋体" w:hAnsi="宋体" w:eastAsia="宋体" w:cs="宋体"/>
          <w:color w:val="auto"/>
          <w:sz w:val="24"/>
          <w:szCs w:val="24"/>
          <w:highlight w:val="none"/>
        </w:rPr>
        <w:t>到吉林市公共资源交易网下载</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，其他途径获取的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开标时一律按无效投标处理。</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开标时间及上传递交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截止时间为</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w:t>
      </w:r>
      <w:r>
        <w:rPr>
          <w:rFonts w:hint="eastAsia" w:ascii="宋体" w:hAnsi="宋体" w:eastAsia="宋体" w:cs="宋体"/>
          <w:color w:val="auto"/>
          <w:sz w:val="24"/>
          <w:szCs w:val="24"/>
          <w:highlight w:val="none"/>
        </w:rPr>
        <w:t>30</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rPr>
        <w:t>，逾期未上传电子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，将不予受理。</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本项目采取网上招标、网上投标和远程不见面开标，各投标单位使用“吉林市公共资源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制作工具”制作的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（资格审查材料等）符合远程不见面开标网上开标要求才可获得进入评标阶段，通过CA锁通过远程解密的方式进行项目开标。</w:t>
      </w:r>
    </w:p>
    <w:p>
      <w:pPr>
        <w:widowControl w:val="0"/>
        <w:autoSpaceDE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电子投标工具下载：登录“</w:t>
      </w:r>
      <w:r>
        <w:rPr>
          <w:rFonts w:hint="eastAsia" w:ascii="宋体" w:hAnsi="宋体" w:eastAsia="宋体" w:cs="宋体"/>
          <w:color w:val="auto"/>
          <w:sz w:val="24"/>
          <w:szCs w:val="24"/>
          <w:highlight w:val="none"/>
          <w:lang w:eastAsia="zh-CN"/>
        </w:rPr>
        <w:t>ggzy.jlcity.gov.cn</w:t>
      </w:r>
      <w:r>
        <w:rPr>
          <w:rFonts w:hint="eastAsia" w:ascii="宋体" w:hAnsi="宋体" w:eastAsia="宋体" w:cs="宋体"/>
          <w:color w:val="auto"/>
          <w:sz w:val="24"/>
          <w:szCs w:val="24"/>
          <w:highlight w:val="none"/>
        </w:rPr>
        <w:t>→下载中心→电子投标工具及操作手册”进行下载，技术支持咨询联系电话：0432-63688321、4009980000。</w:t>
      </w:r>
    </w:p>
    <w:p>
      <w:pPr>
        <w:widowControl w:val="0"/>
        <w:autoSpaceDE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投标申请人在提交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时，须按照有关规定提供</w:t>
      </w:r>
      <w:r>
        <w:rPr>
          <w:rFonts w:hint="eastAsia" w:ascii="宋体" w:hAnsi="宋体" w:eastAsia="宋体" w:cs="宋体"/>
          <w:color w:val="auto"/>
          <w:sz w:val="24"/>
          <w:szCs w:val="24"/>
          <w:highlight w:val="none"/>
          <w:lang w:eastAsia="zh-CN"/>
        </w:rPr>
        <w:t>磋商保证金人民</w:t>
      </w:r>
      <w:r>
        <w:rPr>
          <w:rFonts w:hint="eastAsia" w:ascii="宋体" w:hAnsi="宋体" w:cs="宋体"/>
          <w:color w:val="auto"/>
          <w:sz w:val="24"/>
          <w:szCs w:val="24"/>
          <w:highlight w:val="none"/>
          <w:lang w:eastAsia="zh-CN"/>
        </w:rPr>
        <w:t>伍万贰仟柒佰</w:t>
      </w:r>
      <w:r>
        <w:rPr>
          <w:rFonts w:hint="eastAsia" w:ascii="宋体" w:hAnsi="宋体" w:cs="宋体"/>
          <w:color w:val="auto"/>
          <w:sz w:val="24"/>
          <w:szCs w:val="24"/>
          <w:highlight w:val="none"/>
          <w:lang w:val="en-US" w:eastAsia="zh-CN"/>
        </w:rPr>
        <w:t>元整</w:t>
      </w:r>
      <w:r>
        <w:rPr>
          <w:rFonts w:hint="eastAsia" w:ascii="宋体" w:hAnsi="宋体" w:eastAsia="宋体" w:cs="宋体"/>
          <w:color w:val="auto"/>
          <w:sz w:val="24"/>
          <w:szCs w:val="24"/>
          <w:highlight w:val="none"/>
        </w:rPr>
        <w:t>，保证金必须从申请人基本账户转出，保证金交纳银行：吉林环城农村商业银行股份有限公司政务服务中心支行，</w:t>
      </w:r>
      <w:r>
        <w:rPr>
          <w:rFonts w:hint="eastAsia" w:ascii="宋体" w:hAnsi="宋体" w:eastAsia="宋体" w:cs="宋体"/>
          <w:color w:val="auto"/>
          <w:sz w:val="24"/>
          <w:highlight w:val="none"/>
        </w:rPr>
        <w:t>账户名称：</w:t>
      </w:r>
      <w:r>
        <w:rPr>
          <w:rFonts w:hint="eastAsia" w:ascii="宋体" w:hAnsi="宋体" w:cs="宋体"/>
          <w:color w:val="auto"/>
          <w:kern w:val="0"/>
          <w:sz w:val="24"/>
          <w:szCs w:val="24"/>
          <w:highlight w:val="none"/>
          <w:lang w:bidi="ar"/>
        </w:rPr>
        <w:t>中驰国际项目管理有限公司，账号：0720 6220 1101 5200 0035 03</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val="0"/>
        <w:autoSpaceDN/>
        <w:bidi w:val="0"/>
        <w:adjustRightInd/>
        <w:snapToGrid/>
        <w:spacing w:line="440" w:lineRule="exact"/>
        <w:ind w:firstLine="482"/>
        <w:textAlignment w:val="auto"/>
        <w:rPr>
          <w:rFonts w:hint="eastAsia" w:ascii="宋体" w:hAnsi="宋体" w:eastAsia="宋体" w:cs="宋体"/>
          <w:color w:val="auto"/>
          <w:kern w:val="0"/>
          <w:sz w:val="24"/>
          <w:szCs w:val="24"/>
          <w:highlight w:val="none"/>
          <w:lang w:val="en-US" w:eastAsia="zh-CN" w:bidi="ar"/>
        </w:rPr>
      </w:pPr>
      <w:bookmarkStart w:id="4" w:name="_Toc35393805"/>
      <w:r>
        <w:rPr>
          <w:rFonts w:hint="eastAsia" w:ascii="宋体" w:hAnsi="宋体" w:eastAsia="宋体" w:cs="宋体"/>
          <w:color w:val="auto"/>
          <w:kern w:val="0"/>
          <w:sz w:val="24"/>
          <w:szCs w:val="24"/>
          <w:highlight w:val="none"/>
          <w:lang w:bidi="ar"/>
        </w:rPr>
        <w:t>7</w:t>
      </w:r>
      <w:r>
        <w:rPr>
          <w:rFonts w:hint="eastAsia" w:ascii="宋体" w:hAnsi="宋体" w:eastAsia="宋体" w:cs="宋体"/>
          <w:color w:val="auto"/>
          <w:kern w:val="0"/>
          <w:sz w:val="24"/>
          <w:szCs w:val="24"/>
          <w:highlight w:val="none"/>
          <w:lang w:val="en-US" w:eastAsia="zh-CN" w:bidi="ar"/>
        </w:rPr>
        <w:t>.投标保函。供应商可采用吉林市公共资源交易平台嵌入的电子保函服务功能，具体操作使用方法详见《吉林市公共资源交易中心关于实行投标保证保险电子保函系统的通知》中的文件附件3《吉林市投标保证保险投保人（投标人）操作手册》（下载地址：吉林市公共资源交易网首页——通知公告——2020年10月9日发布的通知</w:t>
      </w: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HYPERLINK "http://www.jlsggzyjy.gov.cn/jlsztb/InfoDetail/?InfoID=5e15a582-477c-4625-a19c-aa8474c2c1d4&amp;CategoryNum=008006）。如采用此种方式，建议在递交投标保证金截止日前24小时进行投保，保费应通过投保人（投标人）基本帐户进行支付。" </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）。如采用此种方式，建议在递交磋商保证金截止日前24小时进行投保，保费应通过投保人（投标人）基本帐户进行支付。</w:t>
      </w:r>
      <w:r>
        <w:rPr>
          <w:rFonts w:hint="eastAsia" w:ascii="宋体" w:hAnsi="宋体" w:eastAsia="宋体" w:cs="宋体"/>
          <w:color w:val="auto"/>
          <w:kern w:val="0"/>
          <w:sz w:val="24"/>
          <w:szCs w:val="24"/>
          <w:highlight w:val="none"/>
          <w:lang w:val="en-US" w:eastAsia="zh-CN" w:bidi="ar"/>
        </w:rPr>
        <w:fldChar w:fldCharType="end"/>
      </w:r>
    </w:p>
    <w:p>
      <w:pPr>
        <w:widowControl w:val="0"/>
        <w:autoSpaceDE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另行组织招标。</w:t>
      </w:r>
    </w:p>
    <w:p>
      <w:pPr>
        <w:keepNext w:val="0"/>
        <w:keepLines w:val="0"/>
        <w:pageBreakBefore w:val="0"/>
        <w:widowControl w:val="0"/>
        <w:kinsoku/>
        <w:wordWrap w:val="0"/>
        <w:overflowPunct/>
        <w:topLinePunct w:val="0"/>
        <w:autoSpaceDE w:val="0"/>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当</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的有效</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超出招标控制价（预算金额、拦标价）的，该</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视为无效报价。</w:t>
      </w:r>
    </w:p>
    <w:p>
      <w:pPr>
        <w:keepNext w:val="0"/>
        <w:keepLines w:val="0"/>
        <w:pageBreakBefore w:val="0"/>
        <w:widowControl w:val="0"/>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在吉林市公共资源交易网（</w:t>
      </w:r>
      <w:r>
        <w:rPr>
          <w:rFonts w:hint="eastAsia" w:ascii="宋体" w:hAnsi="宋体" w:eastAsia="宋体" w:cs="宋体"/>
          <w:color w:val="auto"/>
          <w:sz w:val="24"/>
          <w:szCs w:val="24"/>
          <w:highlight w:val="none"/>
          <w:lang w:eastAsia="zh-CN"/>
        </w:rPr>
        <w:t>ggzy.jlcity.gov.cn</w:t>
      </w:r>
      <w:r>
        <w:rPr>
          <w:rFonts w:hint="eastAsia" w:ascii="宋体" w:hAnsi="宋体" w:eastAsia="宋体" w:cs="宋体"/>
          <w:color w:val="auto"/>
          <w:sz w:val="24"/>
          <w:szCs w:val="24"/>
          <w:highlight w:val="none"/>
        </w:rPr>
        <w:t>）（同步推送至吉林省公共资源交易公共服务平台、吉林省政府采购网）、中国政府采购网、中国招标投标公共服务平台上同时发布。</w:t>
      </w:r>
    </w:p>
    <w:p>
      <w:pPr>
        <w:widowControl w:val="0"/>
        <w:autoSpaceDE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w:t>
      </w:r>
      <w:bookmarkEnd w:id="4"/>
      <w:r>
        <w:rPr>
          <w:rFonts w:hint="eastAsia" w:ascii="宋体" w:hAnsi="宋体" w:eastAsia="宋体" w:cs="宋体"/>
          <w:b/>
          <w:color w:val="auto"/>
          <w:kern w:val="0"/>
          <w:sz w:val="24"/>
          <w:szCs w:val="24"/>
          <w:highlight w:val="none"/>
          <w:lang w:bidi="ar"/>
        </w:rPr>
        <w:t>凡对本次采购提出询问，请按以下方式联系</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信息</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称：吉林市龙潭区妇幼保健计划生育服务中心</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址：吉林市龙潭区南通路1号</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cs="宋体"/>
          <w:color w:val="auto"/>
          <w:kern w:val="0"/>
          <w:sz w:val="24"/>
          <w:szCs w:val="24"/>
          <w:highlight w:val="none"/>
          <w:lang w:bidi="ar"/>
        </w:rPr>
      </w:pPr>
      <w:r>
        <w:rPr>
          <w:rFonts w:hint="eastAsia" w:ascii="宋体" w:hAnsi="宋体" w:eastAsia="宋体" w:cs="宋体"/>
          <w:color w:val="auto"/>
          <w:sz w:val="24"/>
          <w:szCs w:val="24"/>
          <w:highlight w:val="none"/>
        </w:rPr>
        <w:t>联系方式：毛坤</w:t>
      </w:r>
      <w:r>
        <w:rPr>
          <w:rFonts w:hint="eastAsia" w:ascii="宋体" w:hAnsi="宋体" w:cs="宋体"/>
          <w:color w:val="auto"/>
          <w:sz w:val="24"/>
          <w:szCs w:val="24"/>
          <w:highlight w:val="none"/>
          <w:lang w:val="en-US" w:eastAsia="zh-CN"/>
        </w:rPr>
        <w:t xml:space="preserve"> 0432-65091008</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2</w:t>
      </w:r>
      <w:r>
        <w:rPr>
          <w:rFonts w:hint="eastAsia" w:ascii="宋体" w:hAnsi="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采购代理机构信息</w:t>
      </w:r>
    </w:p>
    <w:p>
      <w:pPr>
        <w:keepNext w:val="0"/>
        <w:keepLines w:val="0"/>
        <w:pageBreakBefore w:val="0"/>
        <w:widowControl w:val="0"/>
        <w:kinsoku/>
        <w:wordWrap w:val="0"/>
        <w:overflowPunct/>
        <w:topLinePunct w:val="0"/>
        <w:autoSpaceDE/>
        <w:autoSpaceDN/>
        <w:bidi w:val="0"/>
        <w:spacing w:line="440" w:lineRule="exact"/>
        <w:ind w:firstLine="480"/>
        <w:textAlignment w:val="auto"/>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名    称：中驰国际项目管理有限公司</w:t>
      </w:r>
    </w:p>
    <w:p>
      <w:pPr>
        <w:keepNext w:val="0"/>
        <w:keepLines w:val="0"/>
        <w:pageBreakBefore w:val="0"/>
        <w:widowControl w:val="0"/>
        <w:kinsoku/>
        <w:wordWrap w:val="0"/>
        <w:overflowPunct/>
        <w:topLinePunct w:val="0"/>
        <w:autoSpaceDE/>
        <w:autoSpaceDN/>
        <w:bidi w:val="0"/>
        <w:spacing w:line="440" w:lineRule="exact"/>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bidi="ar"/>
        </w:rPr>
        <w:t>地    址：</w:t>
      </w:r>
      <w:r>
        <w:rPr>
          <w:rFonts w:hint="eastAsia" w:ascii="宋体" w:hAnsi="宋体"/>
          <w:color w:val="auto"/>
          <w:sz w:val="24"/>
          <w:highlight w:val="none"/>
          <w:lang w:eastAsia="zh-CN"/>
        </w:rPr>
        <w:t>吉林市船营区迎宾大路11号船营总部大厦</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楼</w:t>
      </w:r>
    </w:p>
    <w:p>
      <w:pPr>
        <w:keepNext w:val="0"/>
        <w:keepLines w:val="0"/>
        <w:pageBreakBefore w:val="0"/>
        <w:widowControl w:val="0"/>
        <w:kinsoku/>
        <w:wordWrap w:val="0"/>
        <w:overflowPunct/>
        <w:topLinePunct w:val="0"/>
        <w:autoSpaceDE/>
        <w:autoSpaceDN/>
        <w:bidi w:val="0"/>
        <w:spacing w:line="440" w:lineRule="exact"/>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联系方式：</w:t>
      </w:r>
      <w:r>
        <w:rPr>
          <w:rFonts w:hint="eastAsia" w:ascii="宋体" w:hAnsi="宋体" w:cs="宋体"/>
          <w:color w:val="auto"/>
          <w:kern w:val="0"/>
          <w:sz w:val="24"/>
          <w:szCs w:val="24"/>
          <w:highlight w:val="none"/>
          <w:lang w:eastAsia="zh-CN" w:bidi="ar"/>
        </w:rPr>
        <w:t>王玲玲</w:t>
      </w:r>
      <w:r>
        <w:rPr>
          <w:rFonts w:hint="eastAsia" w:ascii="宋体" w:hAnsi="宋体" w:cs="宋体"/>
          <w:color w:val="auto"/>
          <w:kern w:val="0"/>
          <w:sz w:val="24"/>
          <w:szCs w:val="24"/>
          <w:highlight w:val="none"/>
          <w:lang w:bidi="ar"/>
        </w:rPr>
        <w:t xml:space="preserve"> 0432-62177555</w:t>
      </w:r>
    </w:p>
    <w:p>
      <w:pPr>
        <w:keepNext w:val="0"/>
        <w:keepLines w:val="0"/>
        <w:pageBreakBefore w:val="0"/>
        <w:widowControl w:val="0"/>
        <w:kinsoku/>
        <w:wordWrap w:val="0"/>
        <w:overflowPunct/>
        <w:topLinePunct w:val="0"/>
        <w:autoSpaceDE/>
        <w:autoSpaceDN/>
        <w:bidi w:val="0"/>
        <w:spacing w:line="440" w:lineRule="exact"/>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项目联系方式</w:t>
      </w:r>
    </w:p>
    <w:p>
      <w:pPr>
        <w:keepNext w:val="0"/>
        <w:keepLines w:val="0"/>
        <w:pageBreakBefore w:val="0"/>
        <w:widowControl w:val="0"/>
        <w:kinsoku/>
        <w:wordWrap w:val="0"/>
        <w:overflowPunct/>
        <w:topLinePunct w:val="0"/>
        <w:autoSpaceDE/>
        <w:autoSpaceDN/>
        <w:bidi w:val="0"/>
        <w:spacing w:line="440" w:lineRule="exact"/>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bidi="ar"/>
        </w:rPr>
        <w:t>项目联系人：</w:t>
      </w:r>
      <w:r>
        <w:rPr>
          <w:rFonts w:hint="eastAsia" w:ascii="宋体" w:hAnsi="宋体" w:cs="宋体"/>
          <w:color w:val="auto"/>
          <w:kern w:val="0"/>
          <w:sz w:val="24"/>
          <w:szCs w:val="24"/>
          <w:highlight w:val="none"/>
          <w:lang w:eastAsia="zh-CN" w:bidi="ar"/>
        </w:rPr>
        <w:t>王玲玲</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bidi="ar"/>
        </w:rPr>
        <w:t>电      话：0432-62177555</w:t>
      </w:r>
    </w:p>
    <w:p>
      <w:pPr>
        <w:widowControl w:val="0"/>
        <w:autoSpaceDE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招标监督管理部门：吉林市</w:t>
      </w:r>
      <w:r>
        <w:rPr>
          <w:rFonts w:hint="eastAsia" w:ascii="宋体" w:hAnsi="宋体" w:eastAsia="宋体" w:cs="宋体"/>
          <w:color w:val="auto"/>
          <w:sz w:val="24"/>
          <w:szCs w:val="24"/>
          <w:highlight w:val="none"/>
          <w:lang w:val="en-US" w:eastAsia="zh-CN"/>
        </w:rPr>
        <w:t>龙潭区</w:t>
      </w:r>
      <w:r>
        <w:rPr>
          <w:rFonts w:hint="eastAsia" w:ascii="宋体" w:hAnsi="宋体" w:eastAsia="宋体" w:cs="宋体"/>
          <w:color w:val="auto"/>
          <w:sz w:val="24"/>
          <w:szCs w:val="24"/>
          <w:highlight w:val="none"/>
        </w:rPr>
        <w:t>政府采购管理工作办公室</w:t>
      </w:r>
    </w:p>
    <w:bookmarkEnd w:id="2"/>
    <w:bookmarkEnd w:id="3"/>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MzMWJkODcyMTliZmM3ZmExZGE5ZjVkZDE3MjgifQ=="/>
  </w:docVars>
  <w:rsids>
    <w:rsidRoot w:val="4C775D28"/>
    <w:rsid w:val="016814B1"/>
    <w:rsid w:val="04A22F2C"/>
    <w:rsid w:val="097529BD"/>
    <w:rsid w:val="0CF27B29"/>
    <w:rsid w:val="0E4312DC"/>
    <w:rsid w:val="0F5D017B"/>
    <w:rsid w:val="10914580"/>
    <w:rsid w:val="114C04A7"/>
    <w:rsid w:val="12EC5B7D"/>
    <w:rsid w:val="15D05B4B"/>
    <w:rsid w:val="16445BF1"/>
    <w:rsid w:val="16467BBB"/>
    <w:rsid w:val="196A0064"/>
    <w:rsid w:val="199944A6"/>
    <w:rsid w:val="1C4C33DE"/>
    <w:rsid w:val="1CE27F12"/>
    <w:rsid w:val="1DC53ABB"/>
    <w:rsid w:val="1F8D2032"/>
    <w:rsid w:val="1FE12B97"/>
    <w:rsid w:val="234A004E"/>
    <w:rsid w:val="23D22A8E"/>
    <w:rsid w:val="25A91F14"/>
    <w:rsid w:val="274E2D73"/>
    <w:rsid w:val="28EC2844"/>
    <w:rsid w:val="2CBF3DCB"/>
    <w:rsid w:val="30033D7D"/>
    <w:rsid w:val="31B23DBE"/>
    <w:rsid w:val="32B4641F"/>
    <w:rsid w:val="36D169ED"/>
    <w:rsid w:val="3B2A0FAA"/>
    <w:rsid w:val="3F7E275E"/>
    <w:rsid w:val="4070745F"/>
    <w:rsid w:val="42C27D1A"/>
    <w:rsid w:val="469A6FE4"/>
    <w:rsid w:val="4B887D52"/>
    <w:rsid w:val="4C775D28"/>
    <w:rsid w:val="4F6B3C13"/>
    <w:rsid w:val="504F0E3F"/>
    <w:rsid w:val="514D7273"/>
    <w:rsid w:val="53166F8F"/>
    <w:rsid w:val="532F4F57"/>
    <w:rsid w:val="536C7F5A"/>
    <w:rsid w:val="5540344C"/>
    <w:rsid w:val="56D0725B"/>
    <w:rsid w:val="56F27A24"/>
    <w:rsid w:val="58122171"/>
    <w:rsid w:val="59AF0BA0"/>
    <w:rsid w:val="5B973181"/>
    <w:rsid w:val="60274E1B"/>
    <w:rsid w:val="60806DF2"/>
    <w:rsid w:val="64AF239C"/>
    <w:rsid w:val="6856322D"/>
    <w:rsid w:val="6A2B4E75"/>
    <w:rsid w:val="6A3B6311"/>
    <w:rsid w:val="6B15674B"/>
    <w:rsid w:val="6B7439F8"/>
    <w:rsid w:val="6B793326"/>
    <w:rsid w:val="6C152AE5"/>
    <w:rsid w:val="70ED4030"/>
    <w:rsid w:val="72425BA8"/>
    <w:rsid w:val="74B3797D"/>
    <w:rsid w:val="755D4D06"/>
    <w:rsid w:val="75707197"/>
    <w:rsid w:val="758302A7"/>
    <w:rsid w:val="7ECB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333333"/>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2397</Words>
  <Characters>2786</Characters>
  <Lines>0</Lines>
  <Paragraphs>0</Paragraphs>
  <TotalTime>3</TotalTime>
  <ScaleCrop>false</ScaleCrop>
  <LinksUpToDate>false</LinksUpToDate>
  <CharactersWithSpaces>2819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2022-12-01T02:50:00Z</dcterms:created>
  <dc:creator>NTKO</dc:creator>
  <cp:lastModifiedBy>MYT</cp:lastModifiedBy>
  <dcterms:modified xsi:type="dcterms:W3CDTF">2023-02-15T00:37:21Z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541A71BDD6C441BF8ECDA1AE051633D8</vt:lpwstr>
  </property>
</Properties>
</file>