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20" w:lineRule="atLeast"/>
        <w:jc w:val="center"/>
        <w:rPr>
          <w:rFonts w:ascii="宋体" w:hAnsi="宋体" w:cs="宋体"/>
          <w:b/>
          <w:bCs/>
          <w:sz w:val="48"/>
          <w:szCs w:val="48"/>
        </w:rPr>
      </w:pPr>
    </w:p>
    <w:p>
      <w:pPr>
        <w:pStyle w:val="5"/>
        <w:jc w:val="center"/>
        <w:rPr>
          <w:rFonts w:eastAsia="宋体"/>
          <w:sz w:val="56"/>
          <w:szCs w:val="56"/>
          <w:lang w:val="zh-CN"/>
        </w:rPr>
      </w:pPr>
      <w:r>
        <w:rPr>
          <w:rFonts w:hint="eastAsia" w:ascii="宋体" w:hAnsi="宋体" w:eastAsia="宋体" w:cs="宋体"/>
          <w:sz w:val="56"/>
          <w:szCs w:val="56"/>
        </w:rPr>
        <w:t xml:space="preserve">2023年度绿园区绿化项目设计 </w:t>
      </w:r>
    </w:p>
    <w:p>
      <w:pPr>
        <w:autoSpaceDE w:val="0"/>
        <w:autoSpaceDN w:val="0"/>
        <w:adjustRightInd w:val="0"/>
        <w:spacing w:before="156" w:beforeLines="50" w:after="156" w:afterLines="50" w:line="720" w:lineRule="auto"/>
        <w:jc w:val="center"/>
        <w:rPr>
          <w:rFonts w:ascii="宋体" w:hAnsi="宋体" w:cs="宋体"/>
          <w:b/>
          <w:bCs/>
          <w:sz w:val="72"/>
          <w:szCs w:val="72"/>
          <w:lang w:val="zh-CN"/>
        </w:rPr>
      </w:pPr>
    </w:p>
    <w:p>
      <w:pPr>
        <w:autoSpaceDE w:val="0"/>
        <w:autoSpaceDN w:val="0"/>
        <w:adjustRightInd w:val="0"/>
        <w:spacing w:before="156" w:beforeLines="50" w:after="156" w:afterLines="50" w:line="720" w:lineRule="auto"/>
        <w:jc w:val="center"/>
        <w:rPr>
          <w:rFonts w:ascii="宋体" w:hAnsi="宋体" w:cs="宋体"/>
          <w:b/>
          <w:bCs/>
          <w:sz w:val="72"/>
          <w:szCs w:val="72"/>
          <w:lang w:val="zh-CN"/>
        </w:rPr>
      </w:pPr>
      <w:r>
        <w:rPr>
          <w:rFonts w:hint="eastAsia" w:ascii="宋体" w:hAnsi="宋体" w:cs="宋体"/>
          <w:b/>
          <w:bCs/>
          <w:sz w:val="72"/>
          <w:szCs w:val="72"/>
          <w:lang w:val="zh-CN"/>
        </w:rPr>
        <w:t>竞争性磋商文件</w:t>
      </w:r>
    </w:p>
    <w:p>
      <w:pPr>
        <w:autoSpaceDE w:val="0"/>
        <w:autoSpaceDN w:val="0"/>
        <w:adjustRightInd w:val="0"/>
        <w:spacing w:before="156" w:beforeLines="50" w:after="156" w:afterLines="50" w:line="720" w:lineRule="auto"/>
        <w:jc w:val="center"/>
        <w:rPr>
          <w:rFonts w:ascii="宋体" w:hAnsi="宋体" w:cs="宋体"/>
          <w:b/>
          <w:bCs/>
          <w:sz w:val="28"/>
          <w:szCs w:val="28"/>
          <w:lang w:val="zh-CN"/>
        </w:rPr>
      </w:pPr>
    </w:p>
    <w:p>
      <w:pPr>
        <w:autoSpaceDE w:val="0"/>
        <w:autoSpaceDN w:val="0"/>
        <w:adjustRightInd w:val="0"/>
        <w:spacing w:before="156" w:beforeLines="50" w:after="156" w:afterLines="50" w:line="720" w:lineRule="auto"/>
        <w:jc w:val="center"/>
        <w:rPr>
          <w:rFonts w:ascii="宋体" w:hAnsi="宋体" w:cs="宋体"/>
          <w:b/>
          <w:bCs/>
          <w:sz w:val="28"/>
          <w:szCs w:val="28"/>
          <w:lang w:val="zh-CN"/>
        </w:rPr>
      </w:pPr>
      <w:r>
        <w:rPr>
          <w:rFonts w:hint="eastAsia" w:ascii="宋体" w:hAnsi="宋体" w:cs="宋体"/>
          <w:b/>
          <w:bCs/>
          <w:sz w:val="28"/>
          <w:szCs w:val="28"/>
          <w:lang w:val="zh-CN"/>
        </w:rPr>
        <w:t>项目编号：</w:t>
      </w:r>
      <w:r>
        <w:rPr>
          <w:rFonts w:hint="eastAsia" w:ascii="宋体" w:hAnsi="宋体" w:cs="宋体"/>
          <w:b/>
          <w:bCs/>
          <w:color w:val="auto"/>
          <w:sz w:val="28"/>
          <w:szCs w:val="28"/>
          <w:lang w:val="zh-CN"/>
        </w:rPr>
        <w:t xml:space="preserve"> LY202302-006</w:t>
      </w:r>
    </w:p>
    <w:p>
      <w:pPr>
        <w:pStyle w:val="5"/>
        <w:rPr>
          <w:rFonts w:eastAsia="宋体"/>
          <w:lang w:val="zh-CN"/>
        </w:rPr>
      </w:pPr>
    </w:p>
    <w:p>
      <w:pPr>
        <w:rPr>
          <w:lang w:val="zh-CN"/>
        </w:rPr>
      </w:pPr>
    </w:p>
    <w:p>
      <w:pPr>
        <w:spacing w:before="100" w:beforeAutospacing="1" w:after="100" w:afterAutospacing="1" w:line="520" w:lineRule="atLeast"/>
        <w:rPr>
          <w:rFonts w:ascii="宋体" w:hAnsi="宋体" w:cs="宋体"/>
          <w:b/>
          <w:bCs/>
          <w:sz w:val="28"/>
          <w:szCs w:val="28"/>
          <w:lang w:val="zh-CN"/>
        </w:rPr>
      </w:pPr>
    </w:p>
    <w:p>
      <w:pPr>
        <w:spacing w:before="100" w:beforeAutospacing="1" w:after="100" w:afterAutospacing="1" w:line="520" w:lineRule="atLeast"/>
        <w:jc w:val="center"/>
        <w:rPr>
          <w:rFonts w:ascii="宋体" w:hAnsi="宋体" w:cs="宋体"/>
          <w:b/>
          <w:bCs/>
          <w:sz w:val="28"/>
          <w:szCs w:val="28"/>
        </w:rPr>
      </w:pPr>
    </w:p>
    <w:p>
      <w:pPr>
        <w:spacing w:before="100" w:beforeAutospacing="1" w:after="100" w:afterAutospacing="1" w:line="520" w:lineRule="atLeast"/>
        <w:jc w:val="center"/>
        <w:rPr>
          <w:rFonts w:ascii="宋体" w:hAnsi="宋体" w:cs="宋体"/>
          <w:b/>
          <w:bCs/>
          <w:sz w:val="28"/>
          <w:szCs w:val="28"/>
          <w:lang w:val="zh-CN"/>
        </w:rPr>
      </w:pPr>
      <w:r>
        <w:rPr>
          <w:rFonts w:hint="eastAsia" w:ascii="宋体" w:hAnsi="宋体" w:cs="宋体"/>
          <w:b/>
          <w:bCs/>
          <w:sz w:val="28"/>
          <w:szCs w:val="28"/>
        </w:rPr>
        <w:t>采购人：</w:t>
      </w:r>
      <w:r>
        <w:rPr>
          <w:rFonts w:hint="eastAsia" w:ascii="宋体" w:hAnsi="宋体" w:cs="宋体"/>
          <w:b/>
          <w:bCs/>
          <w:sz w:val="28"/>
          <w:szCs w:val="28"/>
          <w:u w:val="single"/>
        </w:rPr>
        <w:t>长春市绿园区园林管理中心</w:t>
      </w:r>
    </w:p>
    <w:p>
      <w:pPr>
        <w:spacing w:before="100" w:beforeAutospacing="1" w:after="100" w:afterAutospacing="1" w:line="720" w:lineRule="auto"/>
        <w:jc w:val="center"/>
        <w:rPr>
          <w:rFonts w:hint="eastAsia" w:ascii="宋体" w:hAnsi="宋体" w:eastAsia="宋体" w:cs="宋体"/>
          <w:b/>
          <w:bCs/>
          <w:sz w:val="28"/>
          <w:szCs w:val="28"/>
          <w:lang w:val="zh-CN" w:eastAsia="zh-CN"/>
        </w:rPr>
      </w:pPr>
      <w:r>
        <w:rPr>
          <w:rFonts w:hint="eastAsia" w:ascii="宋体" w:hAnsi="宋体" w:cs="宋体"/>
          <w:b/>
          <w:bCs/>
          <w:sz w:val="28"/>
          <w:szCs w:val="28"/>
        </w:rPr>
        <w:t>采购代理机构：</w:t>
      </w:r>
      <w:r>
        <w:rPr>
          <w:rFonts w:hint="eastAsia" w:ascii="宋体" w:hAnsi="宋体" w:cs="宋体"/>
          <w:b/>
          <w:bCs/>
          <w:sz w:val="28"/>
          <w:szCs w:val="28"/>
          <w:u w:val="single"/>
          <w:lang w:eastAsia="zh-CN"/>
        </w:rPr>
        <w:t>长春翊源工程项目管理有限公司</w:t>
      </w:r>
    </w:p>
    <w:p>
      <w:pPr>
        <w:spacing w:before="100" w:beforeAutospacing="1" w:after="100" w:afterAutospacing="1" w:line="720" w:lineRule="auto"/>
        <w:jc w:val="center"/>
        <w:rPr>
          <w:rFonts w:ascii="宋体" w:hAnsi="宋体" w:cs="宋体"/>
          <w:b/>
          <w:bCs/>
          <w:sz w:val="28"/>
          <w:szCs w:val="28"/>
          <w:lang w:val="zh-CN"/>
        </w:rPr>
      </w:pPr>
      <w:r>
        <w:rPr>
          <w:rFonts w:hint="eastAsia" w:ascii="宋体" w:hAnsi="宋体" w:cs="宋体"/>
          <w:b/>
          <w:bCs/>
          <w:sz w:val="28"/>
          <w:szCs w:val="28"/>
        </w:rPr>
        <w:t>2023年</w:t>
      </w:r>
      <w:r>
        <w:rPr>
          <w:rFonts w:hint="eastAsia" w:ascii="宋体" w:hAnsi="宋体" w:cs="宋体"/>
          <w:b/>
          <w:bCs/>
          <w:sz w:val="28"/>
          <w:szCs w:val="28"/>
          <w:lang w:val="en-US" w:eastAsia="zh-CN"/>
        </w:rPr>
        <w:t>2</w:t>
      </w:r>
      <w:r>
        <w:rPr>
          <w:rFonts w:hint="eastAsia" w:ascii="宋体" w:hAnsi="宋体" w:cs="宋体"/>
          <w:b/>
          <w:bCs/>
          <w:sz w:val="28"/>
          <w:szCs w:val="28"/>
        </w:rPr>
        <w:t>月</w:t>
      </w:r>
      <w:r>
        <w:rPr>
          <w:rFonts w:hint="eastAsia" w:ascii="宋体" w:hAnsi="宋体" w:cs="宋体"/>
          <w:b/>
          <w:bCs/>
          <w:sz w:val="28"/>
          <w:szCs w:val="28"/>
        </w:rPr>
        <w:br w:type="page"/>
      </w:r>
      <w:r>
        <w:rPr>
          <w:rFonts w:hint="eastAsia" w:ascii="宋体" w:hAnsi="宋体" w:cs="宋体"/>
          <w:b/>
          <w:sz w:val="52"/>
          <w:szCs w:val="52"/>
        </w:rPr>
        <w:t>目  录</w:t>
      </w:r>
    </w:p>
    <w:p>
      <w:pPr>
        <w:pStyle w:val="30"/>
        <w:tabs>
          <w:tab w:val="right" w:leader="dot" w:pos="8494"/>
        </w:tabs>
        <w:rPr>
          <w:rFonts w:ascii="宋体" w:hAnsi="宋体"/>
          <w:smallCaps w:val="0"/>
          <w:sz w:val="21"/>
          <w:szCs w:val="22"/>
        </w:rPr>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"_Toc76062696" </w:instrText>
      </w:r>
      <w:r>
        <w:fldChar w:fldCharType="separate"/>
      </w:r>
      <w:r>
        <w:rPr>
          <w:rStyle w:val="47"/>
          <w:rFonts w:hint="eastAsia" w:ascii="宋体" w:hAnsi="宋体" w:cs="宋体"/>
          <w:color w:val="auto"/>
        </w:rPr>
        <w:t>第一章 竞争性磋商公告</w:t>
      </w:r>
      <w:r>
        <w:rPr>
          <w:rFonts w:ascii="宋体" w:hAnsi="宋体"/>
        </w:rPr>
        <w:tab/>
      </w:r>
      <w:r>
        <w:rPr>
          <w:rFonts w:ascii="宋体" w:hAnsi="宋体"/>
        </w:rPr>
        <w:fldChar w:fldCharType="begin"/>
      </w:r>
      <w:r>
        <w:rPr>
          <w:rFonts w:ascii="宋体" w:hAnsi="宋体"/>
        </w:rPr>
        <w:instrText xml:space="preserve"> PAGEREF _Toc76062696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30"/>
        <w:tabs>
          <w:tab w:val="right" w:leader="dot" w:pos="8494"/>
        </w:tabs>
        <w:rPr>
          <w:rFonts w:ascii="宋体" w:hAnsi="宋体"/>
          <w:smallCaps w:val="0"/>
          <w:sz w:val="21"/>
          <w:szCs w:val="22"/>
        </w:rPr>
      </w:pPr>
      <w:r>
        <w:fldChar w:fldCharType="begin"/>
      </w:r>
      <w:r>
        <w:instrText xml:space="preserve"> HYPERLINK \l "_Toc76062703" </w:instrText>
      </w:r>
      <w:r>
        <w:fldChar w:fldCharType="separate"/>
      </w:r>
      <w:r>
        <w:rPr>
          <w:rStyle w:val="47"/>
          <w:rFonts w:hint="eastAsia" w:ascii="宋体" w:hAnsi="宋体" w:cs="宋体"/>
          <w:color w:val="auto"/>
        </w:rPr>
        <w:t>第二章 供应商</w:t>
      </w:r>
      <w:bookmarkStart w:id="0" w:name="_Hlt76064309"/>
      <w:r>
        <w:rPr>
          <w:rStyle w:val="47"/>
          <w:rFonts w:hint="eastAsia" w:ascii="宋体" w:hAnsi="宋体" w:cs="宋体"/>
          <w:color w:val="auto"/>
        </w:rPr>
        <w:t>须</w:t>
      </w:r>
      <w:bookmarkEnd w:id="0"/>
      <w:r>
        <w:rPr>
          <w:rStyle w:val="47"/>
          <w:rFonts w:hint="eastAsia" w:ascii="宋体" w:hAnsi="宋体" w:cs="宋体"/>
          <w:color w:val="auto"/>
        </w:rPr>
        <w:t>知</w:t>
      </w:r>
      <w:r>
        <w:rPr>
          <w:rFonts w:ascii="宋体" w:hAnsi="宋体"/>
        </w:rPr>
        <w:tab/>
      </w:r>
      <w:r>
        <w:rPr>
          <w:rFonts w:ascii="宋体" w:hAnsi="宋体"/>
        </w:rPr>
        <w:fldChar w:fldCharType="begin"/>
      </w:r>
      <w:r>
        <w:rPr>
          <w:rFonts w:ascii="宋体" w:hAnsi="宋体"/>
        </w:rPr>
        <w:instrText xml:space="preserve"> PAGEREF _Toc76062703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30"/>
        <w:tabs>
          <w:tab w:val="right" w:leader="dot" w:pos="8494"/>
        </w:tabs>
        <w:rPr>
          <w:rFonts w:ascii="宋体" w:hAnsi="宋体"/>
          <w:smallCaps w:val="0"/>
          <w:sz w:val="21"/>
          <w:szCs w:val="22"/>
        </w:rPr>
      </w:pPr>
      <w:r>
        <w:fldChar w:fldCharType="begin"/>
      </w:r>
      <w:r>
        <w:instrText xml:space="preserve"> HYPERLINK \l "_Toc76062756" </w:instrText>
      </w:r>
      <w:r>
        <w:fldChar w:fldCharType="separate"/>
      </w:r>
      <w:r>
        <w:rPr>
          <w:rStyle w:val="47"/>
          <w:rFonts w:hint="eastAsia" w:ascii="宋体" w:hAnsi="宋体" w:cs="宋体"/>
          <w:color w:val="auto"/>
        </w:rPr>
        <w:t>第三章 竞争性磋</w:t>
      </w:r>
      <w:bookmarkStart w:id="1" w:name="_Hlt77002492"/>
      <w:bookmarkStart w:id="2" w:name="_Hlt77002493"/>
      <w:bookmarkStart w:id="3" w:name="_Hlt76064115"/>
      <w:r>
        <w:rPr>
          <w:rStyle w:val="47"/>
          <w:rFonts w:hint="eastAsia" w:ascii="宋体" w:hAnsi="宋体" w:cs="宋体"/>
          <w:color w:val="auto"/>
        </w:rPr>
        <w:t>商</w:t>
      </w:r>
      <w:bookmarkEnd w:id="1"/>
      <w:bookmarkEnd w:id="2"/>
      <w:bookmarkEnd w:id="3"/>
      <w:r>
        <w:rPr>
          <w:rStyle w:val="47"/>
          <w:rFonts w:hint="eastAsia" w:ascii="宋体" w:hAnsi="宋体" w:cs="宋体"/>
          <w:color w:val="auto"/>
        </w:rPr>
        <w:t>评</w:t>
      </w:r>
      <w:bookmarkStart w:id="4" w:name="_Hlt76375569"/>
      <w:bookmarkStart w:id="5" w:name="_Hlt76375568"/>
      <w:r>
        <w:rPr>
          <w:rStyle w:val="47"/>
          <w:rFonts w:hint="eastAsia" w:ascii="宋体" w:hAnsi="宋体" w:cs="宋体"/>
          <w:color w:val="auto"/>
        </w:rPr>
        <w:t>审</w:t>
      </w:r>
      <w:bookmarkEnd w:id="4"/>
      <w:bookmarkEnd w:id="5"/>
      <w:r>
        <w:rPr>
          <w:rStyle w:val="47"/>
          <w:rFonts w:hint="eastAsia" w:ascii="宋体" w:hAnsi="宋体" w:cs="宋体"/>
          <w:color w:val="auto"/>
        </w:rPr>
        <w:t>细</w:t>
      </w:r>
      <w:bookmarkStart w:id="6" w:name="_Hlt77004304"/>
      <w:r>
        <w:rPr>
          <w:rStyle w:val="47"/>
          <w:rFonts w:hint="eastAsia" w:ascii="宋体" w:hAnsi="宋体" w:cs="宋体"/>
          <w:color w:val="auto"/>
        </w:rPr>
        <w:t>则</w:t>
      </w:r>
      <w:bookmarkEnd w:id="6"/>
      <w:r>
        <w:rPr>
          <w:rFonts w:ascii="宋体" w:hAnsi="宋体"/>
        </w:rPr>
        <w:tab/>
      </w:r>
      <w:r>
        <w:rPr>
          <w:rFonts w:ascii="宋体" w:hAnsi="宋体"/>
        </w:rPr>
        <w:fldChar w:fldCharType="begin"/>
      </w:r>
      <w:r>
        <w:rPr>
          <w:rFonts w:ascii="宋体" w:hAnsi="宋体"/>
        </w:rPr>
        <w:instrText xml:space="preserve"> PAGEREF _Toc76062756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pPr>
        <w:pStyle w:val="30"/>
        <w:tabs>
          <w:tab w:val="right" w:leader="dot" w:pos="8494"/>
        </w:tabs>
        <w:rPr>
          <w:rFonts w:ascii="宋体" w:hAnsi="宋体"/>
          <w:smallCaps w:val="0"/>
          <w:sz w:val="21"/>
          <w:szCs w:val="22"/>
        </w:rPr>
      </w:pPr>
      <w:r>
        <w:fldChar w:fldCharType="begin"/>
      </w:r>
      <w:r>
        <w:instrText xml:space="preserve"> HYPERLINK \l "_Toc76062757" </w:instrText>
      </w:r>
      <w:r>
        <w:fldChar w:fldCharType="separate"/>
      </w:r>
      <w:r>
        <w:rPr>
          <w:rStyle w:val="47"/>
          <w:rFonts w:hint="eastAsia" w:ascii="宋体" w:hAnsi="宋体" w:cs="宋体"/>
          <w:color w:val="auto"/>
        </w:rPr>
        <w:t>第四章 合同条款及格式</w:t>
      </w:r>
      <w:r>
        <w:rPr>
          <w:rFonts w:ascii="宋体" w:hAnsi="宋体"/>
        </w:rPr>
        <w:tab/>
      </w:r>
      <w:r>
        <w:rPr>
          <w:rFonts w:ascii="宋体" w:hAnsi="宋体"/>
        </w:rPr>
        <w:fldChar w:fldCharType="begin"/>
      </w:r>
      <w:r>
        <w:rPr>
          <w:rFonts w:ascii="宋体" w:hAnsi="宋体"/>
        </w:rPr>
        <w:instrText xml:space="preserve"> PAGEREF _Toc76062757 \h </w:instrText>
      </w:r>
      <w:r>
        <w:rPr>
          <w:rFonts w:ascii="宋体" w:hAnsi="宋体"/>
        </w:rPr>
        <w:fldChar w:fldCharType="separate"/>
      </w:r>
      <w:r>
        <w:rPr>
          <w:rFonts w:ascii="宋体" w:hAnsi="宋体"/>
        </w:rPr>
        <w:t>41</w:t>
      </w:r>
      <w:r>
        <w:rPr>
          <w:rFonts w:ascii="宋体" w:hAnsi="宋体"/>
        </w:rPr>
        <w:fldChar w:fldCharType="end"/>
      </w:r>
      <w:r>
        <w:rPr>
          <w:rFonts w:ascii="宋体" w:hAnsi="宋体"/>
        </w:rPr>
        <w:fldChar w:fldCharType="end"/>
      </w:r>
    </w:p>
    <w:p>
      <w:pPr>
        <w:pStyle w:val="30"/>
        <w:tabs>
          <w:tab w:val="right" w:leader="dot" w:pos="8494"/>
        </w:tabs>
        <w:rPr>
          <w:rFonts w:ascii="宋体" w:hAnsi="宋体"/>
          <w:smallCaps w:val="0"/>
          <w:sz w:val="21"/>
          <w:szCs w:val="22"/>
        </w:rPr>
      </w:pPr>
      <w:r>
        <w:fldChar w:fldCharType="begin"/>
      </w:r>
      <w:r>
        <w:instrText xml:space="preserve"> HYPERLINK \l "_Toc76062758" </w:instrText>
      </w:r>
      <w:r>
        <w:fldChar w:fldCharType="separate"/>
      </w:r>
      <w:r>
        <w:rPr>
          <w:rStyle w:val="47"/>
          <w:rFonts w:hint="eastAsia" w:ascii="宋体" w:hAnsi="宋体" w:cs="宋体"/>
          <w:color w:val="auto"/>
        </w:rPr>
        <w:t>第五章 发包人要求</w:t>
      </w:r>
      <w:r>
        <w:rPr>
          <w:rFonts w:ascii="宋体" w:hAnsi="宋体"/>
        </w:rPr>
        <w:tab/>
      </w:r>
      <w:r>
        <w:rPr>
          <w:rFonts w:ascii="宋体" w:hAnsi="宋体"/>
        </w:rPr>
        <w:fldChar w:fldCharType="begin"/>
      </w:r>
      <w:r>
        <w:rPr>
          <w:rFonts w:ascii="宋体" w:hAnsi="宋体"/>
        </w:rPr>
        <w:instrText xml:space="preserve"> PAGEREF _Toc76062758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pPr>
        <w:pStyle w:val="30"/>
        <w:tabs>
          <w:tab w:val="right" w:leader="dot" w:pos="8494"/>
        </w:tabs>
        <w:rPr>
          <w:rStyle w:val="47"/>
          <w:rFonts w:ascii="宋体" w:hAnsi="宋体" w:cs="宋体"/>
          <w:color w:val="auto"/>
        </w:rPr>
      </w:pPr>
      <w:r>
        <w:fldChar w:fldCharType="begin"/>
      </w:r>
      <w:r>
        <w:instrText xml:space="preserve"> HYPERLINK \l "_Toc76062759" </w:instrText>
      </w:r>
      <w:r>
        <w:fldChar w:fldCharType="separate"/>
      </w:r>
      <w:r>
        <w:rPr>
          <w:rStyle w:val="47"/>
          <w:rFonts w:hint="eastAsia" w:ascii="宋体" w:hAnsi="宋体" w:cs="宋体"/>
          <w:color w:val="auto"/>
        </w:rPr>
        <w:t>第六章 响应文</w:t>
      </w:r>
      <w:bookmarkStart w:id="7" w:name="_Hlt76063632"/>
      <w:r>
        <w:rPr>
          <w:rStyle w:val="47"/>
          <w:rFonts w:hint="eastAsia" w:ascii="宋体" w:hAnsi="宋体" w:cs="宋体"/>
          <w:color w:val="auto"/>
        </w:rPr>
        <w:t>件</w:t>
      </w:r>
      <w:bookmarkEnd w:id="7"/>
      <w:r>
        <w:rPr>
          <w:rStyle w:val="47"/>
          <w:rFonts w:hint="eastAsia" w:ascii="宋体" w:hAnsi="宋体" w:cs="宋体"/>
          <w:color w:val="auto"/>
        </w:rPr>
        <w:t>格式</w:t>
      </w:r>
      <w:r>
        <w:rPr>
          <w:rStyle w:val="47"/>
          <w:rFonts w:ascii="宋体" w:hAnsi="宋体" w:cs="宋体"/>
          <w:color w:val="auto"/>
        </w:rPr>
        <w:tab/>
      </w:r>
      <w:r>
        <w:rPr>
          <w:rFonts w:ascii="宋体" w:hAnsi="宋体" w:cs="宋体"/>
        </w:rPr>
        <w:fldChar w:fldCharType="begin"/>
      </w:r>
      <w:r>
        <w:rPr>
          <w:rStyle w:val="47"/>
          <w:rFonts w:ascii="宋体" w:hAnsi="宋体" w:cs="宋体"/>
          <w:color w:val="auto"/>
        </w:rPr>
        <w:instrText xml:space="preserve"> PAGEREF _Toc76062759 \h </w:instrText>
      </w:r>
      <w:r>
        <w:rPr>
          <w:rFonts w:ascii="宋体" w:hAnsi="宋体" w:cs="宋体"/>
        </w:rPr>
        <w:fldChar w:fldCharType="separate"/>
      </w:r>
      <w:r>
        <w:rPr>
          <w:rStyle w:val="47"/>
          <w:rFonts w:ascii="宋体" w:hAnsi="宋体" w:cs="宋体"/>
          <w:color w:val="auto"/>
        </w:rPr>
        <w:t>43</w:t>
      </w:r>
      <w:r>
        <w:rPr>
          <w:rFonts w:ascii="宋体" w:hAnsi="宋体" w:cs="宋体"/>
        </w:rPr>
        <w:fldChar w:fldCharType="end"/>
      </w:r>
      <w:r>
        <w:rPr>
          <w:rFonts w:ascii="宋体" w:hAnsi="宋体" w:cs="宋体"/>
        </w:rPr>
        <w:fldChar w:fldCharType="end"/>
      </w:r>
    </w:p>
    <w:p>
      <w:pPr>
        <w:rPr>
          <w:rFonts w:ascii="宋体" w:hAnsi="宋体" w:cs="宋体"/>
          <w:b/>
          <w:szCs w:val="21"/>
        </w:rPr>
      </w:pPr>
      <w:r>
        <w:rPr>
          <w:rFonts w:hint="eastAsia" w:ascii="宋体" w:hAnsi="宋体" w:cs="宋体"/>
          <w:szCs w:val="21"/>
        </w:rPr>
        <w:fldChar w:fldCharType="end"/>
      </w:r>
    </w:p>
    <w:p>
      <w:pPr>
        <w:rPr>
          <w:rFonts w:ascii="宋体" w:hAnsi="宋体" w:cs="宋体"/>
          <w:sz w:val="48"/>
          <w:szCs w:val="48"/>
        </w:rPr>
      </w:pPr>
    </w:p>
    <w:p>
      <w:pPr>
        <w:rPr>
          <w:rFonts w:ascii="宋体" w:hAnsi="宋体" w:cs="宋体"/>
        </w:rPr>
      </w:pPr>
    </w:p>
    <w:p>
      <w:pPr>
        <w:pStyle w:val="5"/>
        <w:numPr>
          <w:ilvl w:val="0"/>
          <w:numId w:val="1"/>
        </w:numPr>
        <w:jc w:val="center"/>
        <w:rPr>
          <w:rFonts w:ascii="宋体" w:hAnsi="宋体" w:eastAsia="宋体" w:cs="宋体"/>
          <w:bCs w:val="0"/>
          <w:sz w:val="28"/>
          <w:szCs w:val="28"/>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cols w:space="720" w:num="1"/>
          <w:docGrid w:type="lines" w:linePitch="312" w:charSpace="0"/>
        </w:sectPr>
      </w:pPr>
      <w:bookmarkStart w:id="8" w:name="_Toc76062696"/>
    </w:p>
    <w:p>
      <w:pPr>
        <w:pStyle w:val="5"/>
        <w:numPr>
          <w:ilvl w:val="0"/>
          <w:numId w:val="1"/>
        </w:numPr>
        <w:jc w:val="center"/>
        <w:rPr>
          <w:rFonts w:ascii="宋体" w:hAnsi="宋体" w:eastAsia="宋体" w:cs="宋体"/>
          <w:bCs w:val="0"/>
          <w:sz w:val="28"/>
          <w:szCs w:val="28"/>
        </w:rPr>
      </w:pPr>
      <w:r>
        <w:rPr>
          <w:rFonts w:hint="eastAsia" w:ascii="宋体" w:hAnsi="宋体" w:eastAsia="宋体" w:cs="宋体"/>
          <w:bCs w:val="0"/>
          <w:sz w:val="28"/>
          <w:szCs w:val="28"/>
        </w:rPr>
        <w:t>竞争性磋商公告</w:t>
      </w:r>
      <w:bookmarkEnd w:id="8"/>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Cs w:val="21"/>
        </w:rPr>
      </w:pPr>
      <w:bookmarkStart w:id="9" w:name="_Toc28359008"/>
      <w:bookmarkStart w:id="10" w:name="_Toc35393627"/>
      <w:bookmarkStart w:id="11" w:name="_Toc28359085"/>
      <w:bookmarkStart w:id="12" w:name="_Toc35393796"/>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2023年度绿园区绿化项目设计</w:t>
      </w:r>
      <w:r>
        <w:rPr>
          <w:rFonts w:hint="eastAsia" w:ascii="宋体" w:hAnsi="宋体" w:cs="宋体"/>
          <w:szCs w:val="21"/>
        </w:rPr>
        <w:t>的潜在供应商应在</w:t>
      </w:r>
      <w:r>
        <w:rPr>
          <w:rFonts w:hint="eastAsia" w:ascii="宋体" w:hAnsi="宋体" w:cs="宋体"/>
          <w:bCs/>
          <w:szCs w:val="21"/>
        </w:rPr>
        <w:t>长春市公共资源交易网（http://www.ccggzy.com.cn/）</w:t>
      </w:r>
      <w:r>
        <w:rPr>
          <w:rFonts w:hint="eastAsia" w:ascii="宋体" w:hAnsi="宋体" w:cs="宋体"/>
          <w:szCs w:val="21"/>
        </w:rPr>
        <w:t>获取</w:t>
      </w:r>
      <w:r>
        <w:rPr>
          <w:rFonts w:hint="eastAsia" w:ascii="宋体" w:hAnsi="宋体" w:cs="宋体"/>
          <w:szCs w:val="21"/>
          <w:lang w:eastAsia="zh-CN"/>
        </w:rPr>
        <w:t>竞争性磋商文件</w:t>
      </w:r>
      <w:r>
        <w:rPr>
          <w:rFonts w:hint="eastAsia" w:ascii="宋体" w:hAnsi="宋体" w:cs="宋体"/>
          <w:szCs w:val="21"/>
        </w:rPr>
        <w:t>，并于</w:t>
      </w:r>
      <w:r>
        <w:rPr>
          <w:rFonts w:hint="eastAsia" w:ascii="宋体" w:hAnsi="宋体" w:cs="宋体"/>
          <w:szCs w:val="21"/>
          <w:u w:val="single"/>
          <w:lang w:eastAsia="zh-CN"/>
        </w:rPr>
        <w:t>2023年2月23日10时00分</w:t>
      </w:r>
      <w:r>
        <w:rPr>
          <w:rFonts w:hint="eastAsia" w:ascii="宋体" w:hAnsi="宋体" w:cs="宋体"/>
          <w:bCs/>
          <w:szCs w:val="21"/>
        </w:rPr>
        <w:t>（北京时间）前递交响应文件</w:t>
      </w:r>
      <w:r>
        <w:rPr>
          <w:rFonts w:hint="eastAsia" w:ascii="宋体" w:hAnsi="宋体" w:cs="宋体"/>
          <w:szCs w:val="21"/>
        </w:rPr>
        <w:t>。</w:t>
      </w:r>
    </w:p>
    <w:p>
      <w:pPr>
        <w:pStyle w:val="5"/>
        <w:spacing w:line="360" w:lineRule="auto"/>
        <w:rPr>
          <w:rFonts w:ascii="宋体" w:hAnsi="宋体" w:eastAsia="宋体" w:cs="宋体"/>
          <w:sz w:val="21"/>
          <w:szCs w:val="21"/>
        </w:rPr>
      </w:pPr>
      <w:bookmarkStart w:id="13" w:name="_Toc24623"/>
      <w:bookmarkStart w:id="14" w:name="_Toc76062697"/>
      <w:bookmarkStart w:id="15" w:name="_Toc31656"/>
      <w:bookmarkStart w:id="16" w:name="_Toc35393621"/>
      <w:bookmarkStart w:id="17" w:name="_Toc5833"/>
      <w:bookmarkStart w:id="18" w:name="_Toc35393790"/>
      <w:bookmarkStart w:id="19" w:name="_Toc28359079"/>
      <w:bookmarkStart w:id="20" w:name="_Toc28359002"/>
      <w:bookmarkStart w:id="21" w:name="_Hlk24379207"/>
      <w:r>
        <w:rPr>
          <w:rFonts w:hint="eastAsia" w:ascii="宋体" w:hAnsi="宋体" w:eastAsia="宋体" w:cs="宋体"/>
          <w:sz w:val="21"/>
          <w:szCs w:val="21"/>
        </w:rPr>
        <w:t>一、项目基本情况</w:t>
      </w:r>
      <w:bookmarkEnd w:id="13"/>
      <w:bookmarkEnd w:id="14"/>
      <w:bookmarkEnd w:id="15"/>
      <w:bookmarkEnd w:id="16"/>
      <w:bookmarkEnd w:id="17"/>
      <w:bookmarkEnd w:id="18"/>
      <w:bookmarkEnd w:id="19"/>
      <w:bookmarkEnd w:id="20"/>
    </w:p>
    <w:bookmarkEnd w:id="21"/>
    <w:p>
      <w:pPr>
        <w:spacing w:line="360" w:lineRule="auto"/>
        <w:ind w:firstLine="420" w:firstLineChars="200"/>
        <w:rPr>
          <w:rFonts w:ascii="宋体" w:hAnsi="宋体" w:cs="宋体"/>
          <w:szCs w:val="21"/>
          <w:lang w:val="zh-CN"/>
        </w:rPr>
      </w:pPr>
      <w:r>
        <w:rPr>
          <w:rFonts w:hint="eastAsia" w:ascii="宋体" w:hAnsi="宋体" w:cs="宋体"/>
          <w:szCs w:val="21"/>
        </w:rPr>
        <w:t>1、项目编号：</w:t>
      </w:r>
      <w:r>
        <w:rPr>
          <w:rFonts w:hint="eastAsia" w:ascii="宋体" w:hAnsi="宋体" w:cs="宋体"/>
          <w:color w:val="auto"/>
          <w:szCs w:val="21"/>
          <w:lang w:val="zh-CN"/>
        </w:rPr>
        <w:t>LY202302-006</w:t>
      </w:r>
    </w:p>
    <w:p>
      <w:pPr>
        <w:spacing w:line="360" w:lineRule="auto"/>
        <w:ind w:firstLine="420" w:firstLineChars="200"/>
        <w:rPr>
          <w:rFonts w:cs="宋体"/>
          <w:szCs w:val="21"/>
        </w:rPr>
      </w:pPr>
      <w:r>
        <w:rPr>
          <w:rFonts w:hint="eastAsia" w:ascii="宋体" w:hAnsi="宋体" w:cs="宋体"/>
          <w:szCs w:val="21"/>
        </w:rPr>
        <w:t>2、项目名称：</w:t>
      </w:r>
      <w:r>
        <w:rPr>
          <w:rFonts w:hint="eastAsia" w:cs="宋体"/>
          <w:szCs w:val="21"/>
        </w:rPr>
        <w:t>2023年度绿园区绿化项目设计</w:t>
      </w:r>
    </w:p>
    <w:p>
      <w:pPr>
        <w:spacing w:line="360" w:lineRule="auto"/>
        <w:ind w:firstLine="420" w:firstLineChars="200"/>
        <w:rPr>
          <w:rFonts w:ascii="宋体" w:hAnsi="宋体" w:cs="宋体"/>
          <w:szCs w:val="21"/>
        </w:rPr>
      </w:pPr>
      <w:r>
        <w:rPr>
          <w:rFonts w:hint="eastAsia" w:ascii="宋体" w:hAnsi="宋体" w:cs="宋体"/>
          <w:szCs w:val="21"/>
        </w:rPr>
        <w:t>3、采购方式：竞争性磋商。</w:t>
      </w:r>
    </w:p>
    <w:p>
      <w:pPr>
        <w:spacing w:line="360" w:lineRule="auto"/>
        <w:ind w:firstLine="420" w:firstLineChars="200"/>
        <w:rPr>
          <w:rFonts w:ascii="宋体" w:hAnsi="宋体" w:cs="宋体"/>
          <w:szCs w:val="21"/>
        </w:rPr>
      </w:pPr>
      <w:r>
        <w:rPr>
          <w:rFonts w:hint="eastAsia" w:ascii="宋体" w:hAnsi="宋体" w:cs="宋体"/>
          <w:szCs w:val="21"/>
        </w:rPr>
        <w:t>4、采购预算：50万元</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color w:val="auto"/>
          <w:szCs w:val="21"/>
        </w:rPr>
        <w:t>、最高限价：折扣系数1.0</w:t>
      </w:r>
      <w:r>
        <w:rPr>
          <w:rFonts w:hint="eastAsia" w:ascii="宋体" w:hAnsi="宋体" w:cs="宋体"/>
          <w:color w:val="auto"/>
          <w:szCs w:val="21"/>
          <w:lang w:eastAsia="zh-CN"/>
        </w:rPr>
        <w:t>（</w:t>
      </w:r>
      <w:r>
        <w:rPr>
          <w:rFonts w:hint="eastAsia"/>
          <w:color w:val="auto"/>
          <w:spacing w:val="-6"/>
          <w:sz w:val="21"/>
          <w:szCs w:val="21"/>
        </w:rPr>
        <w:t>本项目采用折扣系数报价</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firstLine="420" w:firstLineChars="200"/>
        <w:rPr>
          <w:rFonts w:ascii="宋体" w:hAnsi="宋体" w:cs="宋体"/>
          <w:szCs w:val="21"/>
        </w:rPr>
      </w:pPr>
      <w:r>
        <w:rPr>
          <w:rFonts w:hint="eastAsia" w:ascii="宋体" w:hAnsi="宋体" w:cs="宋体"/>
          <w:szCs w:val="21"/>
        </w:rPr>
        <w:t>6、服务内容：长春市绿园区域范围内街路、绿地的绿化、亮化的景观设计及我中心所负责的其他建设项目。</w:t>
      </w:r>
    </w:p>
    <w:p>
      <w:pPr>
        <w:spacing w:line="360" w:lineRule="auto"/>
        <w:ind w:firstLine="420" w:firstLineChars="200"/>
        <w:rPr>
          <w:rFonts w:ascii="宋体" w:hAnsi="宋体" w:cs="宋体"/>
          <w:szCs w:val="21"/>
        </w:rPr>
      </w:pPr>
      <w:r>
        <w:rPr>
          <w:rFonts w:hint="eastAsia" w:ascii="宋体" w:hAnsi="宋体" w:cs="宋体"/>
          <w:szCs w:val="21"/>
        </w:rPr>
        <w:t>7、合同履行期限：</w:t>
      </w:r>
      <w:r>
        <w:rPr>
          <w:rFonts w:hint="eastAsia" w:ascii="宋体" w:hAnsi="宋体" w:cs="宋体"/>
          <w:szCs w:val="21"/>
          <w:lang w:eastAsia="zh-CN"/>
        </w:rPr>
        <w:t>签订合同起至2023年12月31日。合同到期后，如甲乙双方无异议，本合同可续签壹年</w:t>
      </w:r>
      <w:r>
        <w:rPr>
          <w:rFonts w:hint="eastAsia" w:cs="宋体"/>
          <w:szCs w:val="21"/>
        </w:rPr>
        <w:t>。</w:t>
      </w:r>
    </w:p>
    <w:p>
      <w:pPr>
        <w:spacing w:line="360" w:lineRule="auto"/>
        <w:ind w:firstLine="420" w:firstLineChars="200"/>
        <w:rPr>
          <w:rFonts w:ascii="宋体" w:hAnsi="宋体" w:cs="宋体"/>
          <w:szCs w:val="21"/>
        </w:rPr>
      </w:pPr>
      <w:r>
        <w:rPr>
          <w:rFonts w:hint="eastAsia" w:ascii="宋体" w:hAnsi="宋体" w:cs="宋体"/>
          <w:szCs w:val="21"/>
        </w:rPr>
        <w:t>8、项目地点：</w:t>
      </w:r>
      <w:r>
        <w:rPr>
          <w:rFonts w:hint="eastAsia" w:cs="宋体"/>
          <w:szCs w:val="21"/>
        </w:rPr>
        <w:t>长春市绿园区域范围内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9、质量标准：符合国家及行业相关合格标准</w:t>
      </w:r>
    </w:p>
    <w:p>
      <w:pPr>
        <w:spacing w:line="360" w:lineRule="auto"/>
        <w:ind w:firstLine="420" w:firstLineChars="200"/>
        <w:rPr>
          <w:rFonts w:ascii="宋体" w:hAnsi="宋体" w:cs="宋体"/>
          <w:szCs w:val="21"/>
        </w:rPr>
      </w:pPr>
      <w:r>
        <w:rPr>
          <w:rFonts w:hint="eastAsia" w:ascii="宋体" w:hAnsi="宋体" w:cs="宋体"/>
          <w:szCs w:val="21"/>
        </w:rPr>
        <w:t>10、本项目不接受联合体投标。</w:t>
      </w:r>
    </w:p>
    <w:p>
      <w:pPr>
        <w:pStyle w:val="5"/>
        <w:spacing w:line="360" w:lineRule="auto"/>
        <w:ind w:firstLine="211" w:firstLineChars="100"/>
        <w:rPr>
          <w:rFonts w:ascii="宋体" w:hAnsi="宋体" w:eastAsia="宋体" w:cs="宋体"/>
          <w:sz w:val="21"/>
          <w:szCs w:val="21"/>
        </w:rPr>
      </w:pPr>
      <w:bookmarkStart w:id="22" w:name="_Toc28359003"/>
      <w:bookmarkStart w:id="23" w:name="_Toc35393622"/>
      <w:bookmarkStart w:id="24" w:name="_Toc76062698"/>
      <w:bookmarkStart w:id="25" w:name="_Toc28359080"/>
      <w:bookmarkStart w:id="26" w:name="_Toc35393791"/>
      <w:bookmarkStart w:id="27" w:name="_Toc26613"/>
      <w:bookmarkStart w:id="28" w:name="_Toc19526"/>
      <w:bookmarkStart w:id="29" w:name="_Toc11794"/>
      <w:r>
        <w:rPr>
          <w:rFonts w:hint="eastAsia" w:ascii="宋体" w:hAnsi="宋体" w:eastAsia="宋体" w:cs="宋体"/>
          <w:sz w:val="21"/>
          <w:szCs w:val="21"/>
        </w:rPr>
        <w:t>二、申请人的资格要求：</w:t>
      </w:r>
      <w:bookmarkEnd w:id="22"/>
      <w:bookmarkEnd w:id="23"/>
      <w:bookmarkEnd w:id="24"/>
      <w:bookmarkEnd w:id="25"/>
      <w:bookmarkEnd w:id="26"/>
      <w:bookmarkEnd w:id="27"/>
      <w:bookmarkEnd w:id="28"/>
      <w:bookmarkEnd w:id="29"/>
    </w:p>
    <w:p>
      <w:pPr>
        <w:spacing w:line="360" w:lineRule="auto"/>
        <w:ind w:firstLine="420" w:firstLineChars="200"/>
        <w:rPr>
          <w:rFonts w:ascii="宋体" w:hAnsi="宋体" w:cs="宋体"/>
          <w:szCs w:val="21"/>
        </w:rPr>
      </w:pPr>
      <w:bookmarkStart w:id="30" w:name="_Toc13627"/>
      <w:bookmarkStart w:id="31" w:name="_Toc35393623"/>
      <w:bookmarkStart w:id="32" w:name="_Toc28359081"/>
      <w:bookmarkStart w:id="33" w:name="_Toc35393792"/>
      <w:bookmarkStart w:id="34" w:name="_Toc24405"/>
      <w:bookmarkStart w:id="35" w:name="_Toc28359004"/>
      <w:bookmarkStart w:id="36" w:name="_Toc30789"/>
      <w:bookmarkStart w:id="37" w:name="_Toc76062699"/>
      <w:r>
        <w:rPr>
          <w:rFonts w:hint="eastAsia" w:ascii="宋体" w:hAnsi="宋体" w:cs="宋体"/>
          <w:szCs w:val="21"/>
        </w:rPr>
        <w:t>1.满足《中华人民共和国政府采购法》第二十二条规定；</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落实政府采购政策需满足的资格要求：本项目为专门面向中小企业的项目，中小企业、监狱企业、残疾人福利性单位享受政府采购政策需提供相关声明。《长春市财政局关于进一步做好我市政府采购促进中小企业发展有关工作的通知》长财采购[2021]416号、《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国家最新政策；</w:t>
      </w:r>
    </w:p>
    <w:p>
      <w:pPr>
        <w:spacing w:line="360" w:lineRule="auto"/>
        <w:ind w:firstLine="420" w:firstLineChars="200"/>
        <w:rPr>
          <w:rFonts w:ascii="宋体" w:hAnsi="宋体" w:cs="宋体"/>
          <w:szCs w:val="21"/>
        </w:rPr>
      </w:pPr>
      <w:r>
        <w:rPr>
          <w:rFonts w:hint="eastAsia" w:ascii="宋体" w:hAnsi="宋体" w:cs="宋体"/>
          <w:szCs w:val="21"/>
        </w:rPr>
        <w:t>3.本项目的特定资格要求：</w:t>
      </w:r>
    </w:p>
    <w:p>
      <w:pPr>
        <w:spacing w:line="360" w:lineRule="auto"/>
        <w:ind w:firstLine="420" w:firstLineChars="200"/>
        <w:rPr>
          <w:rFonts w:ascii="宋体" w:hAnsi="宋体" w:cs="宋体"/>
          <w:szCs w:val="21"/>
        </w:rPr>
      </w:pPr>
      <w:r>
        <w:rPr>
          <w:rFonts w:hint="eastAsia" w:ascii="宋体" w:hAnsi="宋体" w:cs="宋体"/>
          <w:szCs w:val="21"/>
        </w:rPr>
        <w:t>（1）供应商须是具有独立法人资格，且持有效的营业执照，在人员、设备、资金等方面具有相应的工作能力。</w:t>
      </w:r>
    </w:p>
    <w:p>
      <w:pPr>
        <w:spacing w:line="360" w:lineRule="auto"/>
        <w:ind w:firstLine="420" w:firstLineChars="200"/>
        <w:rPr>
          <w:rFonts w:ascii="宋体" w:hAnsi="宋体" w:cs="宋体"/>
          <w:szCs w:val="21"/>
        </w:rPr>
      </w:pPr>
      <w:r>
        <w:rPr>
          <w:rFonts w:hint="eastAsia" w:ascii="宋体" w:hAnsi="宋体" w:cs="宋体"/>
          <w:szCs w:val="21"/>
        </w:rPr>
        <w:t>（2）供应商须具备建设行政主管部门颁发的工程设计综合资质或建设主管部门颁发的风景园林专项设计乙级及以上资质。</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供应商拟派出的项目负责人应当具有园林相关专业工程师及以上职称。</w:t>
      </w:r>
    </w:p>
    <w:p>
      <w:pPr>
        <w:spacing w:line="360" w:lineRule="auto"/>
        <w:ind w:firstLine="420" w:firstLineChars="200"/>
        <w:rPr>
          <w:rFonts w:ascii="宋体" w:hAnsi="宋体" w:cs="宋体"/>
          <w:szCs w:val="21"/>
        </w:rPr>
      </w:pPr>
      <w:r>
        <w:rPr>
          <w:rFonts w:hint="eastAsia" w:ascii="宋体" w:hAnsi="宋体" w:cs="宋体"/>
          <w:szCs w:val="21"/>
        </w:rPr>
        <w:t>（4）供应商须具有近三年（2019年至2021年）经会计师事务所出具的健全财务审计报告（成立年限不足三年的提供成立之日起到2021年度的审计报告即可；202</w:t>
      </w:r>
      <w:r>
        <w:rPr>
          <w:rFonts w:ascii="宋体" w:hAnsi="宋体" w:cs="宋体"/>
          <w:szCs w:val="21"/>
        </w:rPr>
        <w:t>1</w:t>
      </w:r>
      <w:r>
        <w:rPr>
          <w:rFonts w:hint="eastAsia" w:ascii="宋体" w:hAnsi="宋体" w:cs="宋体"/>
          <w:szCs w:val="21"/>
        </w:rPr>
        <w:t>年1</w:t>
      </w:r>
      <w:r>
        <w:rPr>
          <w:rFonts w:ascii="宋体" w:hAnsi="宋体" w:cs="宋体"/>
          <w:szCs w:val="21"/>
        </w:rPr>
        <w:t>2</w:t>
      </w:r>
      <w:r>
        <w:rPr>
          <w:rFonts w:hint="eastAsia" w:ascii="宋体" w:hAnsi="宋体" w:cs="宋体"/>
          <w:szCs w:val="21"/>
        </w:rPr>
        <w:t>月31日以后新成立的公司无财务审计报告的，需提供一份财务状况良好承诺）；具有2022年任意月份依法缴纳税收和2022年任意月份依法缴纳社会保障资金的良好记录证明材料。</w:t>
      </w:r>
    </w:p>
    <w:p>
      <w:pPr>
        <w:spacing w:line="360" w:lineRule="auto"/>
        <w:ind w:firstLine="420" w:firstLineChars="200"/>
        <w:rPr>
          <w:rFonts w:ascii="宋体" w:hAnsi="宋体" w:cs="宋体"/>
          <w:szCs w:val="21"/>
        </w:rPr>
      </w:pPr>
      <w:r>
        <w:rPr>
          <w:rFonts w:hint="eastAsia" w:ascii="宋体" w:hAnsi="宋体" w:cs="宋体"/>
          <w:szCs w:val="21"/>
        </w:rPr>
        <w:t>（5）外省入吉建筑业企业应按照吉林省相关的法律法规文件要求办理入吉建筑业企业信息登记，登记后且在有效期内方可参与投标。</w:t>
      </w:r>
    </w:p>
    <w:p>
      <w:pPr>
        <w:spacing w:line="360" w:lineRule="auto"/>
        <w:ind w:firstLine="420" w:firstLineChars="200"/>
        <w:rPr>
          <w:rFonts w:ascii="宋体" w:hAnsi="宋体" w:cs="宋体"/>
          <w:szCs w:val="21"/>
        </w:rPr>
      </w:pPr>
      <w:r>
        <w:rPr>
          <w:rFonts w:hint="eastAsia" w:ascii="宋体" w:hAnsi="宋体" w:cs="宋体"/>
          <w:szCs w:val="21"/>
        </w:rPr>
        <w:t>（6）拒绝列入政府取消投标资格期间的企业或个人投标。</w:t>
      </w:r>
    </w:p>
    <w:p>
      <w:pPr>
        <w:spacing w:line="360" w:lineRule="auto"/>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eastAsia="zh-CN"/>
        </w:rPr>
        <w:t>与招标人存在利害关系可能影响招标公正性的法人、其他组织或者个人，不得参加投标。单位负责人为同一人或者存在控股、管理关系的不同单位，不得参加投标。违反这两款规定的，相关投标均无效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8）供应商未被“信用中国”网站（www.creditchina.gov.cn）中列入失信被执行人和重大税收违法失信主体和政府采购严重违法失信行为记录名单的供应商，不得为中国政府采购网（www.ccgp.gov.cn）政府采购严重违法失信行为记录名单中被财政部门禁止参加政府采购活动的供应商（在处罚决定规定的时间和地域范围内）（详见财库【2016】125 号文）；（注：以上截图时间为招标公告发布之日起至投标截止时间前内有效，网页截图时间以网页显示的查询时间为主，截图未显示时间或时间超出所要求的时间范围的均视为无效投标）。</w:t>
      </w:r>
    </w:p>
    <w:p>
      <w:pPr>
        <w:pStyle w:val="5"/>
        <w:spacing w:line="360" w:lineRule="auto"/>
        <w:rPr>
          <w:rFonts w:ascii="宋体" w:hAnsi="宋体" w:eastAsia="宋体" w:cs="宋体"/>
          <w:sz w:val="21"/>
          <w:szCs w:val="21"/>
        </w:rPr>
      </w:pPr>
      <w:r>
        <w:rPr>
          <w:rFonts w:hint="eastAsia" w:ascii="宋体" w:hAnsi="宋体" w:eastAsia="宋体" w:cs="宋体"/>
          <w:sz w:val="21"/>
          <w:szCs w:val="21"/>
        </w:rPr>
        <w:t>三、获取</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w:t>
      </w:r>
      <w:bookmarkEnd w:id="30"/>
      <w:bookmarkEnd w:id="31"/>
      <w:bookmarkEnd w:id="32"/>
      <w:bookmarkEnd w:id="33"/>
      <w:bookmarkEnd w:id="34"/>
      <w:bookmarkEnd w:id="35"/>
      <w:bookmarkEnd w:id="36"/>
      <w:bookmarkEnd w:id="37"/>
    </w:p>
    <w:p>
      <w:pPr>
        <w:spacing w:line="360" w:lineRule="auto"/>
        <w:ind w:firstLine="420" w:firstLineChars="200"/>
        <w:rPr>
          <w:rFonts w:ascii="宋体" w:hAnsi="宋体" w:cs="宋体"/>
          <w:szCs w:val="21"/>
        </w:rPr>
      </w:pPr>
      <w:r>
        <w:rPr>
          <w:rFonts w:hint="eastAsia" w:ascii="宋体" w:hAnsi="宋体" w:cs="宋体"/>
          <w:szCs w:val="21"/>
        </w:rPr>
        <w:t>1.时间：2023年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日至2023年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17</w:t>
      </w:r>
      <w:bookmarkStart w:id="570" w:name="_GoBack"/>
      <w:bookmarkEnd w:id="570"/>
      <w:r>
        <w:rPr>
          <w:rFonts w:hint="eastAsia" w:ascii="宋体" w:hAnsi="宋体" w:cs="宋体"/>
          <w:szCs w:val="21"/>
        </w:rPr>
        <w:t>日，每天上午9时00分至11时30分，下午13时30分至16时（北京时间，法定公休日、节假日除外）</w:t>
      </w:r>
    </w:p>
    <w:p>
      <w:pPr>
        <w:spacing w:line="360" w:lineRule="auto"/>
        <w:ind w:firstLine="420" w:firstLineChars="200"/>
        <w:rPr>
          <w:rFonts w:ascii="宋体" w:hAnsi="宋体" w:cs="宋体"/>
          <w:szCs w:val="21"/>
        </w:rPr>
      </w:pPr>
      <w:r>
        <w:rPr>
          <w:rFonts w:hint="eastAsia" w:ascii="宋体" w:hAnsi="宋体" w:cs="宋体"/>
          <w:szCs w:val="21"/>
        </w:rPr>
        <w:t>2.方式：本项目磋商文件采取网上方式获取。将以下资料的复印件加盖单位公章的扫描件（PDF格式）发送至代理机构邮箱（</w:t>
      </w:r>
      <w:r>
        <w:rPr>
          <w:rFonts w:hint="eastAsia" w:ascii="宋体" w:hAnsi="宋体" w:cs="宋体"/>
          <w:szCs w:val="21"/>
          <w:lang w:eastAsia="zh-CN"/>
        </w:rPr>
        <w:t xml:space="preserve">ccyyzb2022@163.com </w:t>
      </w:r>
      <w:r>
        <w:rPr>
          <w:rFonts w:hint="eastAsia" w:ascii="宋体" w:hAnsi="宋体" w:cs="宋体"/>
          <w:szCs w:val="21"/>
        </w:rPr>
        <w:t>发送材料要清晰可辨且注明授权委托人姓名、联系电话），并电话告知采购代理机构（</w:t>
      </w:r>
      <w:r>
        <w:rPr>
          <w:rFonts w:hint="eastAsia" w:ascii="宋体" w:hAnsi="宋体" w:cs="宋体"/>
          <w:szCs w:val="21"/>
          <w:lang w:eastAsia="zh-CN"/>
        </w:rPr>
        <w:t>18043185158</w:t>
      </w:r>
      <w:r>
        <w:rPr>
          <w:rFonts w:hint="eastAsia" w:ascii="宋体" w:hAnsi="宋体" w:cs="宋体"/>
          <w:szCs w:val="21"/>
        </w:rPr>
        <w:t xml:space="preserve">），邮件提供资料不全的，接到代理机构更正通知后，应重新发送齐全资料邮件。因资料信息不全导致不能有效回复的，后果自负。采购代理机构收到邮件资料，审核无误后，将“报名登记表”电子版发送至潜在供应商邮箱；潜在供应商将填写完整的“报名登记表”扫描件（PDF格式）发送至采购代理机构邮箱，采购代理机构确认无误后将向供应商发送磋商文件。 </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（1）企业法定代表人授权委托书；（加盖公章）</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）被授权人身份证；（加盖公章）</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）企业营业执照副本（加盖公章）；</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）资质证书副本（加盖公章）；</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（5）项目负责人职称证书（加盖公章）；</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（6） 外省企业按相关规定办理备案手续，提供加盖公章证明材料；</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（7）中小企业声明函，格式见</w:t>
      </w:r>
      <w:r>
        <w:rPr>
          <w:rFonts w:hint="eastAsia" w:ascii="宋体" w:hAnsi="宋体" w:cs="宋体"/>
          <w:szCs w:val="21"/>
        </w:rPr>
        <w:t>《政府采购促进中小企业发展暂行办法》（财库[2020]46 号）</w:t>
      </w:r>
      <w:r>
        <w:rPr>
          <w:rFonts w:hint="eastAsia" w:ascii="宋体" w:hAnsi="宋体" w:cs="宋体"/>
          <w:bCs/>
          <w:szCs w:val="21"/>
          <w:lang w:val="zh-CN"/>
        </w:rPr>
        <w:t>。</w:t>
      </w:r>
    </w:p>
    <w:p>
      <w:pPr>
        <w:autoSpaceDE w:val="0"/>
        <w:autoSpaceDN w:val="0"/>
        <w:adjustRightInd w:val="0"/>
        <w:snapToGrid w:val="0"/>
        <w:spacing w:line="360" w:lineRule="auto"/>
        <w:ind w:firstLine="420" w:firstLineChars="200"/>
        <w:jc w:val="lef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8</w:t>
      </w:r>
      <w:r>
        <w:rPr>
          <w:rFonts w:hint="eastAsia" w:ascii="宋体" w:hAnsi="宋体" w:cs="宋体"/>
          <w:bCs/>
          <w:szCs w:val="21"/>
          <w:lang w:val="zh-CN"/>
        </w:rPr>
        <w:t>）“信用中国”、“中国政府采购网”、“中国裁判文书网”网站截图（加盖公章）。</w:t>
      </w:r>
    </w:p>
    <w:bookmarkEnd w:id="9"/>
    <w:bookmarkEnd w:id="10"/>
    <w:bookmarkEnd w:id="11"/>
    <w:bookmarkEnd w:id="12"/>
    <w:p>
      <w:pPr>
        <w:keepNext/>
        <w:keepLines/>
        <w:spacing w:before="260" w:after="260" w:line="360" w:lineRule="auto"/>
        <w:outlineLvl w:val="1"/>
        <w:rPr>
          <w:rFonts w:ascii="宋体" w:hAnsi="宋体" w:cs="宋体"/>
          <w:b/>
          <w:bCs/>
          <w:szCs w:val="21"/>
        </w:rPr>
      </w:pPr>
      <w:r>
        <w:rPr>
          <w:rFonts w:hint="eastAsia" w:ascii="宋体" w:hAnsi="宋体" w:cs="宋体"/>
          <w:b/>
          <w:bCs/>
          <w:szCs w:val="21"/>
        </w:rPr>
        <w:t>四、响应文件提交</w:t>
      </w:r>
    </w:p>
    <w:p>
      <w:pPr>
        <w:spacing w:line="360" w:lineRule="auto"/>
        <w:ind w:firstLine="420" w:firstLineChars="200"/>
        <w:rPr>
          <w:rFonts w:ascii="宋体" w:hAnsi="宋体" w:cs="宋体"/>
          <w:bCs/>
          <w:szCs w:val="21"/>
        </w:rPr>
      </w:pPr>
      <w:r>
        <w:rPr>
          <w:rFonts w:hint="eastAsia" w:ascii="宋体" w:hAnsi="宋体" w:cs="宋体"/>
          <w:bCs/>
          <w:szCs w:val="21"/>
        </w:rPr>
        <w:t>截止时间：</w:t>
      </w:r>
      <w:r>
        <w:rPr>
          <w:rFonts w:hint="eastAsia" w:ascii="宋体" w:hAnsi="宋体" w:cs="宋体"/>
          <w:bCs/>
          <w:szCs w:val="21"/>
          <w:lang w:eastAsia="zh-CN"/>
        </w:rPr>
        <w:t>2023年2月23日10时00分</w:t>
      </w:r>
      <w:r>
        <w:rPr>
          <w:rFonts w:hint="eastAsia" w:ascii="宋体" w:hAnsi="宋体" w:cs="宋体"/>
          <w:bCs/>
          <w:szCs w:val="21"/>
        </w:rPr>
        <w:t>（北京时间）</w:t>
      </w:r>
    </w:p>
    <w:p>
      <w:pPr>
        <w:spacing w:line="360" w:lineRule="auto"/>
        <w:ind w:firstLine="420" w:firstLineChars="200"/>
        <w:rPr>
          <w:rFonts w:ascii="宋体" w:hAnsi="宋体" w:cs="宋体"/>
          <w:szCs w:val="21"/>
          <w:u w:val="single"/>
        </w:rPr>
      </w:pPr>
      <w:r>
        <w:rPr>
          <w:rFonts w:hint="eastAsia" w:ascii="宋体" w:hAnsi="宋体" w:cs="宋体"/>
          <w:szCs w:val="21"/>
        </w:rPr>
        <w:t>地点：</w:t>
      </w:r>
      <w:r>
        <w:rPr>
          <w:rFonts w:hint="eastAsia" w:ascii="宋体" w:hAnsi="宋体"/>
          <w:szCs w:val="21"/>
          <w:lang w:val="zh-CN"/>
        </w:rPr>
        <w:t>长春市二道区洋浦大街6999号凯利中心AB栋101开标2室</w:t>
      </w:r>
      <w:r>
        <w:rPr>
          <w:rFonts w:hint="eastAsia" w:ascii="宋体" w:hAnsi="宋体" w:cs="宋体"/>
          <w:szCs w:val="21"/>
        </w:rPr>
        <w:t>。</w:t>
      </w:r>
    </w:p>
    <w:p>
      <w:pPr>
        <w:keepNext/>
        <w:keepLines/>
        <w:spacing w:before="260" w:after="260" w:line="360" w:lineRule="auto"/>
        <w:outlineLvl w:val="1"/>
        <w:rPr>
          <w:rFonts w:ascii="宋体" w:hAnsi="宋体" w:cs="宋体"/>
          <w:b/>
          <w:bCs/>
          <w:szCs w:val="21"/>
        </w:rPr>
      </w:pPr>
      <w:r>
        <w:rPr>
          <w:rFonts w:hint="eastAsia" w:ascii="宋体" w:hAnsi="宋体" w:cs="宋体"/>
          <w:b/>
          <w:bCs/>
          <w:szCs w:val="21"/>
        </w:rPr>
        <w:t>五、开启</w:t>
      </w:r>
    </w:p>
    <w:p>
      <w:pPr>
        <w:spacing w:line="360" w:lineRule="auto"/>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lang w:eastAsia="zh-CN"/>
        </w:rPr>
        <w:t>2023年2月23日10时00分</w:t>
      </w:r>
      <w:r>
        <w:rPr>
          <w:rFonts w:hint="eastAsia" w:ascii="宋体" w:hAnsi="宋体" w:cs="宋体"/>
          <w:bCs/>
          <w:szCs w:val="21"/>
        </w:rPr>
        <w:t>（北京时间）</w:t>
      </w:r>
    </w:p>
    <w:p>
      <w:pPr>
        <w:spacing w:line="360" w:lineRule="auto"/>
        <w:ind w:firstLine="420" w:firstLineChars="200"/>
        <w:rPr>
          <w:rFonts w:ascii="宋体" w:hAnsi="宋体" w:cs="宋体"/>
          <w:szCs w:val="21"/>
          <w:u w:val="single"/>
        </w:rPr>
      </w:pPr>
      <w:bookmarkStart w:id="38" w:name="_Toc35393794"/>
      <w:bookmarkStart w:id="39" w:name="_Toc28359007"/>
      <w:bookmarkStart w:id="40" w:name="_Toc76062701"/>
      <w:bookmarkStart w:id="41" w:name="_Toc26565"/>
      <w:bookmarkStart w:id="42" w:name="_Toc28359084"/>
      <w:bookmarkStart w:id="43" w:name="_Toc24557"/>
      <w:bookmarkStart w:id="44" w:name="_Toc21826"/>
      <w:bookmarkStart w:id="45" w:name="_Toc35393625"/>
      <w:r>
        <w:rPr>
          <w:rFonts w:hint="eastAsia" w:ascii="宋体" w:hAnsi="宋体" w:cs="宋体"/>
          <w:szCs w:val="21"/>
        </w:rPr>
        <w:t>地点：</w:t>
      </w:r>
      <w:r>
        <w:rPr>
          <w:rFonts w:hint="eastAsia" w:ascii="宋体" w:hAnsi="宋体"/>
          <w:szCs w:val="21"/>
          <w:lang w:val="zh-CN"/>
        </w:rPr>
        <w:t>长春市二道区洋浦大街6999号凯利中心AB栋101开标2室</w:t>
      </w:r>
      <w:r>
        <w:rPr>
          <w:rFonts w:hint="eastAsia" w:ascii="宋体" w:hAnsi="宋体" w:cs="宋体"/>
          <w:szCs w:val="21"/>
        </w:rPr>
        <w:t>。</w:t>
      </w:r>
    </w:p>
    <w:p>
      <w:pPr>
        <w:keepNext/>
        <w:keepLines/>
        <w:spacing w:before="260" w:after="260" w:line="360" w:lineRule="auto"/>
        <w:outlineLvl w:val="1"/>
        <w:rPr>
          <w:rFonts w:ascii="宋体" w:hAnsi="宋体" w:cs="宋体"/>
          <w:b/>
          <w:bCs/>
          <w:szCs w:val="21"/>
        </w:rPr>
      </w:pPr>
      <w:r>
        <w:rPr>
          <w:rFonts w:hint="eastAsia" w:ascii="宋体" w:hAnsi="宋体" w:cs="宋体"/>
          <w:b/>
          <w:bCs/>
          <w:szCs w:val="21"/>
        </w:rPr>
        <w:t>六、公告期限</w:t>
      </w:r>
      <w:bookmarkEnd w:id="38"/>
      <w:bookmarkEnd w:id="39"/>
      <w:bookmarkEnd w:id="40"/>
      <w:bookmarkEnd w:id="41"/>
      <w:bookmarkEnd w:id="42"/>
      <w:bookmarkEnd w:id="43"/>
      <w:bookmarkEnd w:id="44"/>
      <w:bookmarkEnd w:id="45"/>
    </w:p>
    <w:p>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pPr>
        <w:keepNext/>
        <w:keepLines/>
        <w:spacing w:before="260" w:after="260" w:line="360" w:lineRule="auto"/>
        <w:outlineLvl w:val="1"/>
        <w:rPr>
          <w:rFonts w:ascii="宋体" w:hAnsi="宋体" w:cs="宋体"/>
          <w:b/>
          <w:bCs/>
          <w:szCs w:val="21"/>
        </w:rPr>
      </w:pPr>
      <w:bookmarkStart w:id="46" w:name="_Toc35393795"/>
      <w:bookmarkStart w:id="47" w:name="_Toc21209"/>
      <w:bookmarkStart w:id="48" w:name="_Toc9087"/>
      <w:bookmarkStart w:id="49" w:name="_Toc35393626"/>
      <w:bookmarkStart w:id="50" w:name="_Toc76062702"/>
      <w:bookmarkStart w:id="51" w:name="_Toc1429"/>
      <w:r>
        <w:rPr>
          <w:rFonts w:hint="eastAsia" w:ascii="宋体" w:hAnsi="宋体" w:cs="宋体"/>
          <w:b/>
          <w:bCs/>
          <w:szCs w:val="21"/>
        </w:rPr>
        <w:t>七、其他补充事宜</w:t>
      </w:r>
      <w:bookmarkEnd w:id="46"/>
      <w:bookmarkEnd w:id="47"/>
      <w:bookmarkEnd w:id="48"/>
      <w:bookmarkEnd w:id="49"/>
      <w:bookmarkEnd w:id="50"/>
      <w:bookmarkEnd w:id="51"/>
    </w:p>
    <w:p>
      <w:pPr>
        <w:spacing w:line="360" w:lineRule="auto"/>
        <w:ind w:firstLine="420"/>
        <w:jc w:val="left"/>
        <w:rPr>
          <w:rFonts w:ascii="宋体" w:hAnsi="宋体" w:cs="宋体"/>
          <w:kern w:val="0"/>
          <w:szCs w:val="21"/>
          <w:lang w:val="zh-CN"/>
        </w:rPr>
      </w:pPr>
      <w:r>
        <w:rPr>
          <w:rFonts w:hint="eastAsia" w:ascii="宋体" w:hAnsi="宋体" w:cs="宋体"/>
          <w:kern w:val="0"/>
          <w:szCs w:val="21"/>
          <w:lang w:val="zh-CN"/>
        </w:rPr>
        <w:t>本次竞争性磋商公告同时在</w:t>
      </w:r>
      <w:r>
        <w:rPr>
          <w:rFonts w:hint="eastAsia" w:ascii="宋体" w:hAnsi="宋体" w:cs="宋体"/>
          <w:kern w:val="0"/>
          <w:szCs w:val="21"/>
          <w:u w:val="single"/>
          <w:lang w:val="zh-CN"/>
        </w:rPr>
        <w:t>中国政府采购网、长春市公共资源交易网、</w:t>
      </w:r>
      <w:r>
        <w:rPr>
          <w:rFonts w:hint="eastAsia" w:ascii="宋体" w:hAnsi="宋体" w:cs="宋体"/>
          <w:kern w:val="0"/>
          <w:szCs w:val="21"/>
          <w:lang w:val="zh-CN"/>
        </w:rPr>
        <w:t>上发布。</w:t>
      </w:r>
      <w:bookmarkStart w:id="52" w:name="_Toc1979"/>
      <w:bookmarkStart w:id="53" w:name="_Toc30417"/>
      <w:bookmarkStart w:id="54" w:name="_Toc13142"/>
    </w:p>
    <w:p>
      <w:pPr>
        <w:keepNext/>
        <w:keepLines/>
        <w:spacing w:before="260" w:after="260" w:line="360" w:lineRule="auto"/>
        <w:outlineLvl w:val="1"/>
        <w:rPr>
          <w:rFonts w:ascii="宋体" w:hAnsi="宋体" w:cs="宋体"/>
          <w:b/>
          <w:bCs/>
          <w:szCs w:val="21"/>
        </w:rPr>
      </w:pPr>
      <w:r>
        <w:rPr>
          <w:rFonts w:hint="eastAsia" w:ascii="宋体" w:hAnsi="宋体" w:cs="宋体"/>
          <w:b/>
          <w:bCs/>
          <w:szCs w:val="21"/>
        </w:rPr>
        <w:t>八、对本次招标提出询问，请按以下方式联系。</w:t>
      </w:r>
      <w:bookmarkEnd w:id="52"/>
      <w:bookmarkEnd w:id="53"/>
      <w:bookmarkEnd w:id="54"/>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1.采购人信息</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采 购 人：长春市绿园区园林管理中心</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单位地址：吉林省长春市绿园区青龙路233号</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联 系 人：杨亚光</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联系电话：0431-87997889</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2.采购代理机构信息</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采购代理机构：长春翊源工程项目管理有限公司</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单位地址：长春市和谐大街与乙一路交汇</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联 系 人：李忠秋</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联系电话：18043185158</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val="zh-CN" w:eastAsia="zh-CN"/>
        </w:rPr>
      </w:pPr>
      <w:r>
        <w:rPr>
          <w:rFonts w:hint="eastAsia"/>
          <w:sz w:val="21"/>
          <w:szCs w:val="21"/>
          <w:lang w:eastAsia="zh-CN"/>
        </w:rPr>
        <w:t>3.</w:t>
      </w:r>
      <w:r>
        <w:rPr>
          <w:rFonts w:hint="eastAsia"/>
          <w:sz w:val="21"/>
          <w:szCs w:val="21"/>
          <w:lang w:val="zh-CN" w:eastAsia="zh-CN"/>
        </w:rPr>
        <w:t xml:space="preserve">项目联系方式 </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val="zh-CN" w:eastAsia="zh-CN"/>
        </w:rPr>
      </w:pPr>
      <w:r>
        <w:rPr>
          <w:rFonts w:hint="eastAsia"/>
          <w:sz w:val="21"/>
          <w:szCs w:val="21"/>
          <w:lang w:val="zh-CN" w:eastAsia="zh-CN"/>
        </w:rPr>
        <w:t>项目联系人：</w:t>
      </w:r>
      <w:r>
        <w:rPr>
          <w:rFonts w:hint="eastAsia"/>
          <w:sz w:val="21"/>
          <w:szCs w:val="21"/>
          <w:lang w:eastAsia="zh-CN"/>
        </w:rPr>
        <w:t>李忠秋</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val="zh-CN" w:eastAsia="zh-CN"/>
        </w:rPr>
      </w:pPr>
      <w:r>
        <w:rPr>
          <w:rFonts w:hint="eastAsia"/>
          <w:sz w:val="21"/>
          <w:szCs w:val="21"/>
          <w:lang w:val="zh-CN" w:eastAsia="zh-CN"/>
        </w:rPr>
        <w:t>电话：18043185158</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val="zh-CN" w:eastAsia="zh-CN"/>
        </w:rPr>
        <w:t>4</w:t>
      </w:r>
      <w:r>
        <w:rPr>
          <w:rFonts w:hint="eastAsia"/>
          <w:sz w:val="21"/>
          <w:szCs w:val="21"/>
          <w:lang w:eastAsia="zh-CN"/>
        </w:rPr>
        <w:t>.监管部门：长春市绿园区财政局政府采购管理工作办公室</w:t>
      </w:r>
    </w:p>
    <w:p>
      <w:pPr>
        <w:pStyle w:val="101"/>
        <w:tabs>
          <w:tab w:val="left" w:pos="440"/>
        </w:tabs>
        <w:autoSpaceDE w:val="0"/>
        <w:autoSpaceDN w:val="0"/>
        <w:adjustRightInd w:val="0"/>
        <w:snapToGrid w:val="0"/>
        <w:spacing w:before="44" w:line="312" w:lineRule="auto"/>
        <w:ind w:left="400" w:right="447" w:rightChars="213" w:firstLine="0" w:firstLineChars="0"/>
        <w:rPr>
          <w:sz w:val="21"/>
          <w:szCs w:val="21"/>
          <w:lang w:eastAsia="zh-CN"/>
        </w:rPr>
      </w:pPr>
      <w:r>
        <w:rPr>
          <w:rFonts w:hint="eastAsia"/>
          <w:sz w:val="21"/>
          <w:szCs w:val="21"/>
          <w:lang w:eastAsia="zh-CN"/>
        </w:rPr>
        <w:t>联系电话：0431-87605030</w:t>
      </w:r>
    </w:p>
    <w:p>
      <w:pPr>
        <w:pStyle w:val="5"/>
        <w:jc w:val="center"/>
        <w:rPr>
          <w:rFonts w:ascii="宋体" w:hAnsi="宋体" w:eastAsia="宋体" w:cs="宋体"/>
        </w:rPr>
      </w:pPr>
      <w:r>
        <w:rPr>
          <w:rFonts w:hint="eastAsia" w:ascii="宋体" w:hAnsi="宋体" w:eastAsia="宋体" w:cs="宋体"/>
          <w:sz w:val="28"/>
          <w:szCs w:val="28"/>
        </w:rPr>
        <w:br w:type="page"/>
      </w:r>
      <w:bookmarkStart w:id="55" w:name="_Toc76062703"/>
      <w:r>
        <w:rPr>
          <w:rFonts w:hint="eastAsia" w:ascii="宋体" w:hAnsi="宋体" w:eastAsia="宋体" w:cs="宋体"/>
          <w:sz w:val="28"/>
          <w:szCs w:val="28"/>
        </w:rPr>
        <w:t>第二章  供应商须知</w:t>
      </w:r>
      <w:bookmarkEnd w:id="55"/>
    </w:p>
    <w:p>
      <w:pPr>
        <w:jc w:val="center"/>
        <w:rPr>
          <w:rFonts w:ascii="宋体" w:hAnsi="宋体" w:cs="宋体"/>
          <w:b/>
          <w:sz w:val="28"/>
          <w:szCs w:val="28"/>
        </w:rPr>
      </w:pPr>
      <w:r>
        <w:rPr>
          <w:rFonts w:hint="eastAsia" w:ascii="宋体" w:hAnsi="宋体" w:cs="宋体"/>
          <w:b/>
          <w:sz w:val="28"/>
          <w:szCs w:val="28"/>
        </w:rPr>
        <w:t>供应商须知前附表</w:t>
      </w:r>
      <w:bookmarkStart w:id="56" w:name="_Toc152045530"/>
      <w:bookmarkStart w:id="57" w:name="_Toc144974498"/>
      <w:bookmarkStart w:id="58" w:name="_Toc152042306"/>
      <w:bookmarkStart w:id="59" w:name="_Toc179632547"/>
    </w:p>
    <w:tbl>
      <w:tblPr>
        <w:tblStyle w:val="36"/>
        <w:tblW w:w="24659" w:type="dxa"/>
        <w:tblInd w:w="-234" w:type="dxa"/>
        <w:tblLayout w:type="fixed"/>
        <w:tblCellMar>
          <w:top w:w="0" w:type="dxa"/>
          <w:left w:w="108" w:type="dxa"/>
          <w:bottom w:w="0" w:type="dxa"/>
          <w:right w:w="108" w:type="dxa"/>
        </w:tblCellMar>
      </w:tblPr>
      <w:tblGrid>
        <w:gridCol w:w="982"/>
        <w:gridCol w:w="185"/>
        <w:gridCol w:w="2471"/>
        <w:gridCol w:w="856"/>
        <w:gridCol w:w="4779"/>
        <w:gridCol w:w="7484"/>
        <w:gridCol w:w="7902"/>
      </w:tblGrid>
      <w:tr>
        <w:tblPrEx>
          <w:tblCellMar>
            <w:top w:w="0" w:type="dxa"/>
            <w:left w:w="108" w:type="dxa"/>
            <w:bottom w:w="0" w:type="dxa"/>
            <w:right w:w="108" w:type="dxa"/>
          </w:tblCellMar>
        </w:tblPrEx>
        <w:trPr>
          <w:gridAfter w:val="2"/>
          <w:wAfter w:w="15386" w:type="dxa"/>
          <w:trHeight w:val="471"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条款号</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条  款  名  称</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gridAfter w:val="2"/>
          <w:wAfter w:w="15386" w:type="dxa"/>
          <w:trHeight w:val="158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采购人</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left="-3"/>
              <w:rPr>
                <w:rFonts w:ascii="宋体" w:hAnsi="宋体" w:cs="宋体"/>
                <w:szCs w:val="21"/>
                <w:lang w:val="zh-CN"/>
              </w:rPr>
            </w:pPr>
            <w:r>
              <w:rPr>
                <w:rFonts w:hint="eastAsia" w:ascii="宋体" w:hAnsi="宋体" w:cs="宋体"/>
                <w:szCs w:val="21"/>
                <w:lang w:val="zh-CN"/>
              </w:rPr>
              <w:t>采 购 人：长春市绿园区园林管理中心</w:t>
            </w:r>
          </w:p>
          <w:p>
            <w:pPr>
              <w:autoSpaceDE w:val="0"/>
              <w:autoSpaceDN w:val="0"/>
              <w:adjustRightInd w:val="0"/>
              <w:spacing w:line="276" w:lineRule="auto"/>
              <w:ind w:left="-3"/>
              <w:rPr>
                <w:rFonts w:ascii="宋体" w:hAnsi="宋体" w:cs="宋体"/>
                <w:szCs w:val="21"/>
                <w:lang w:val="zh-CN"/>
              </w:rPr>
            </w:pPr>
            <w:r>
              <w:rPr>
                <w:rFonts w:hint="eastAsia" w:ascii="宋体" w:hAnsi="宋体" w:cs="宋体"/>
                <w:szCs w:val="21"/>
                <w:lang w:val="zh-CN"/>
              </w:rPr>
              <w:t>单位地址：吉林省长春市绿园区青龙路233号</w:t>
            </w:r>
          </w:p>
          <w:p>
            <w:pPr>
              <w:autoSpaceDE w:val="0"/>
              <w:autoSpaceDN w:val="0"/>
              <w:adjustRightInd w:val="0"/>
              <w:spacing w:line="276" w:lineRule="auto"/>
              <w:ind w:left="-3"/>
              <w:rPr>
                <w:rFonts w:ascii="宋体" w:hAnsi="宋体" w:cs="宋体"/>
                <w:szCs w:val="21"/>
                <w:lang w:val="zh-CN"/>
              </w:rPr>
            </w:pPr>
            <w:r>
              <w:rPr>
                <w:rFonts w:hint="eastAsia" w:ascii="宋体" w:hAnsi="宋体" w:cs="宋体"/>
                <w:szCs w:val="21"/>
                <w:lang w:val="zh-CN"/>
              </w:rPr>
              <w:t>联 系 人：杨亚光</w:t>
            </w:r>
          </w:p>
          <w:p>
            <w:pPr>
              <w:autoSpaceDE w:val="0"/>
              <w:autoSpaceDN w:val="0"/>
              <w:adjustRightInd w:val="0"/>
              <w:spacing w:line="276" w:lineRule="auto"/>
              <w:ind w:left="-3"/>
              <w:rPr>
                <w:rFonts w:ascii="宋体" w:hAnsi="宋体" w:cs="宋体"/>
                <w:szCs w:val="21"/>
              </w:rPr>
            </w:pPr>
            <w:r>
              <w:rPr>
                <w:rFonts w:hint="eastAsia" w:ascii="宋体" w:hAnsi="宋体" w:cs="宋体"/>
                <w:szCs w:val="21"/>
                <w:lang w:val="zh-CN"/>
              </w:rPr>
              <w:t>联系电话：043187997889</w:t>
            </w:r>
          </w:p>
        </w:tc>
      </w:tr>
      <w:tr>
        <w:tblPrEx>
          <w:tblCellMar>
            <w:top w:w="0" w:type="dxa"/>
            <w:left w:w="108" w:type="dxa"/>
            <w:bottom w:w="0" w:type="dxa"/>
            <w:right w:w="108" w:type="dxa"/>
          </w:tblCellMar>
        </w:tblPrEx>
        <w:trPr>
          <w:gridAfter w:val="2"/>
          <w:wAfter w:w="15386" w:type="dxa"/>
          <w:trHeight w:val="1173"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采购代理机构</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left="840" w:hanging="840" w:hangingChars="400"/>
              <w:rPr>
                <w:rFonts w:ascii="宋体" w:hAnsi="宋体" w:cs="宋体"/>
                <w:szCs w:val="21"/>
                <w:lang w:val="zh-CN"/>
              </w:rPr>
            </w:pPr>
            <w:r>
              <w:rPr>
                <w:rFonts w:hint="eastAsia" w:ascii="宋体" w:hAnsi="宋体" w:cs="宋体"/>
                <w:szCs w:val="21"/>
                <w:lang w:val="zh-CN"/>
              </w:rPr>
              <w:t>采购代理机构：长春翊源工程项目管理有限公司</w:t>
            </w:r>
          </w:p>
          <w:p>
            <w:pPr>
              <w:autoSpaceDE w:val="0"/>
              <w:autoSpaceDN w:val="0"/>
              <w:adjustRightInd w:val="0"/>
              <w:spacing w:line="276" w:lineRule="auto"/>
              <w:ind w:left="840" w:hanging="840" w:hangingChars="400"/>
              <w:rPr>
                <w:rFonts w:ascii="宋体" w:hAnsi="宋体" w:cs="宋体"/>
                <w:szCs w:val="21"/>
                <w:lang w:val="zh-CN"/>
              </w:rPr>
            </w:pPr>
            <w:r>
              <w:rPr>
                <w:rFonts w:hint="eastAsia" w:ascii="宋体" w:hAnsi="宋体" w:cs="宋体"/>
                <w:szCs w:val="21"/>
                <w:lang w:val="zh-CN"/>
              </w:rPr>
              <w:t>单位地址：长春市和谐大街与乙一路交汇</w:t>
            </w:r>
          </w:p>
          <w:p>
            <w:pPr>
              <w:autoSpaceDE w:val="0"/>
              <w:autoSpaceDN w:val="0"/>
              <w:adjustRightInd w:val="0"/>
              <w:spacing w:line="276" w:lineRule="auto"/>
              <w:ind w:left="840" w:hanging="840" w:hangingChars="400"/>
              <w:rPr>
                <w:rFonts w:ascii="宋体" w:hAnsi="宋体" w:cs="宋体"/>
                <w:szCs w:val="21"/>
                <w:lang w:val="zh-CN"/>
              </w:rPr>
            </w:pPr>
            <w:r>
              <w:rPr>
                <w:rFonts w:hint="eastAsia" w:ascii="宋体" w:hAnsi="宋体" w:cs="宋体"/>
                <w:szCs w:val="21"/>
                <w:lang w:val="zh-CN"/>
              </w:rPr>
              <w:t>联 系 人：李忠秋</w:t>
            </w:r>
          </w:p>
          <w:p>
            <w:pPr>
              <w:autoSpaceDE w:val="0"/>
              <w:autoSpaceDN w:val="0"/>
              <w:adjustRightInd w:val="0"/>
              <w:spacing w:line="276" w:lineRule="auto"/>
              <w:ind w:left="840" w:hanging="840" w:hangingChars="400"/>
              <w:rPr>
                <w:rFonts w:ascii="宋体" w:hAnsi="宋体" w:cs="宋体"/>
                <w:szCs w:val="21"/>
              </w:rPr>
            </w:pPr>
            <w:r>
              <w:rPr>
                <w:rFonts w:hint="eastAsia" w:ascii="宋体" w:hAnsi="宋体" w:cs="宋体"/>
                <w:szCs w:val="21"/>
                <w:lang w:val="zh-CN"/>
              </w:rPr>
              <w:t>联系电话：18043185158</w:t>
            </w:r>
          </w:p>
        </w:tc>
      </w:tr>
      <w:tr>
        <w:tblPrEx>
          <w:tblCellMar>
            <w:top w:w="0" w:type="dxa"/>
            <w:left w:w="108" w:type="dxa"/>
            <w:bottom w:w="0" w:type="dxa"/>
            <w:right w:w="108" w:type="dxa"/>
          </w:tblCellMar>
        </w:tblPrEx>
        <w:trPr>
          <w:gridAfter w:val="2"/>
          <w:wAfter w:w="15386" w:type="dxa"/>
          <w:trHeight w:val="446"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1.1.4</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项目名称</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Cs w:val="21"/>
              </w:rPr>
            </w:pPr>
            <w:r>
              <w:rPr>
                <w:rFonts w:hint="eastAsia" w:cs="宋体"/>
                <w:szCs w:val="21"/>
              </w:rPr>
              <w:t>2023年度绿园区绿化项目设计</w:t>
            </w:r>
          </w:p>
        </w:tc>
      </w:tr>
      <w:tr>
        <w:tblPrEx>
          <w:tblCellMar>
            <w:top w:w="0" w:type="dxa"/>
            <w:left w:w="108" w:type="dxa"/>
            <w:bottom w:w="0" w:type="dxa"/>
            <w:right w:w="108" w:type="dxa"/>
          </w:tblCellMar>
        </w:tblPrEx>
        <w:trPr>
          <w:gridAfter w:val="2"/>
          <w:wAfter w:w="15386" w:type="dxa"/>
          <w:trHeight w:val="453"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1.1.5</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项目地点</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Cs w:val="21"/>
              </w:rPr>
            </w:pPr>
            <w:r>
              <w:rPr>
                <w:rFonts w:hint="eastAsia" w:ascii="宋体" w:hAnsi="宋体" w:cs="宋体"/>
                <w:szCs w:val="21"/>
              </w:rPr>
              <w:t>长春市绿园区域范围内。</w:t>
            </w:r>
          </w:p>
        </w:tc>
      </w:tr>
      <w:tr>
        <w:tblPrEx>
          <w:tblCellMar>
            <w:top w:w="0" w:type="dxa"/>
            <w:left w:w="108" w:type="dxa"/>
            <w:bottom w:w="0" w:type="dxa"/>
            <w:right w:w="108" w:type="dxa"/>
          </w:tblCellMar>
        </w:tblPrEx>
        <w:trPr>
          <w:gridAfter w:val="2"/>
          <w:wAfter w:w="15386" w:type="dxa"/>
          <w:trHeight w:val="459"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1.2.1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资金来源</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lang w:val="zh-CN"/>
              </w:rPr>
              <w:t>财政资金</w:t>
            </w:r>
          </w:p>
        </w:tc>
      </w:tr>
      <w:tr>
        <w:tblPrEx>
          <w:tblCellMar>
            <w:top w:w="0" w:type="dxa"/>
            <w:left w:w="108" w:type="dxa"/>
            <w:bottom w:w="0" w:type="dxa"/>
            <w:right w:w="108" w:type="dxa"/>
          </w:tblCellMar>
        </w:tblPrEx>
        <w:trPr>
          <w:gridAfter w:val="2"/>
          <w:wAfter w:w="15386" w:type="dxa"/>
          <w:trHeight w:val="46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1.2.2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出资比例</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100%</w:t>
            </w:r>
          </w:p>
        </w:tc>
      </w:tr>
      <w:tr>
        <w:tblPrEx>
          <w:tblCellMar>
            <w:top w:w="0" w:type="dxa"/>
            <w:left w:w="108" w:type="dxa"/>
            <w:bottom w:w="0" w:type="dxa"/>
            <w:right w:w="108" w:type="dxa"/>
          </w:tblCellMar>
        </w:tblPrEx>
        <w:trPr>
          <w:gridAfter w:val="2"/>
          <w:wAfter w:w="15386" w:type="dxa"/>
          <w:trHeight w:val="456"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1.2.3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资金落实情况</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gridAfter w:val="2"/>
          <w:wAfter w:w="15386" w:type="dxa"/>
          <w:trHeight w:val="460"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1.3.1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cs="宋体"/>
                <w:szCs w:val="21"/>
              </w:rPr>
              <w:t>服务内容</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Cs w:val="21"/>
              </w:rPr>
            </w:pPr>
            <w:r>
              <w:rPr>
                <w:rFonts w:hint="eastAsia" w:ascii="宋体" w:hAnsi="宋体" w:cs="宋体"/>
                <w:szCs w:val="21"/>
                <w:lang w:val="zh-CN"/>
              </w:rPr>
              <w:t>长春市绿园区域范围内街路、绿地的绿化、亮化的景观设计及我中心所负责的其他建设项目。</w:t>
            </w:r>
          </w:p>
        </w:tc>
      </w:tr>
      <w:tr>
        <w:tblPrEx>
          <w:tblCellMar>
            <w:top w:w="0" w:type="dxa"/>
            <w:left w:w="108" w:type="dxa"/>
            <w:bottom w:w="0" w:type="dxa"/>
            <w:right w:w="108" w:type="dxa"/>
          </w:tblCellMar>
        </w:tblPrEx>
        <w:trPr>
          <w:gridAfter w:val="2"/>
          <w:wAfter w:w="15386" w:type="dxa"/>
          <w:trHeight w:val="460"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1.3.2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宋体"/>
                <w:szCs w:val="21"/>
              </w:rPr>
            </w:pPr>
            <w:r>
              <w:rPr>
                <w:rFonts w:hint="eastAsia" w:cs="宋体"/>
                <w:szCs w:val="21"/>
              </w:rPr>
              <w:t>采购预算</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Cs w:val="21"/>
                <w:lang w:val="zh-CN"/>
              </w:rPr>
            </w:pPr>
            <w:r>
              <w:rPr>
                <w:rFonts w:hint="eastAsia" w:ascii="宋体" w:hAnsi="宋体" w:cs="宋体"/>
                <w:szCs w:val="21"/>
              </w:rPr>
              <w:t>总预算每年约50万元设计费。</w:t>
            </w:r>
          </w:p>
        </w:tc>
      </w:tr>
      <w:tr>
        <w:tblPrEx>
          <w:tblCellMar>
            <w:top w:w="0" w:type="dxa"/>
            <w:left w:w="108" w:type="dxa"/>
            <w:bottom w:w="0" w:type="dxa"/>
            <w:right w:w="108" w:type="dxa"/>
          </w:tblCellMar>
        </w:tblPrEx>
        <w:trPr>
          <w:gridAfter w:val="2"/>
          <w:wAfter w:w="15386" w:type="dxa"/>
          <w:trHeight w:val="237"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1.3.3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合同履行期限</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lang w:eastAsia="zh-CN"/>
              </w:rPr>
            </w:pPr>
            <w:r>
              <w:rPr>
                <w:rFonts w:hint="eastAsia" w:ascii="宋体" w:hAnsi="宋体" w:cs="宋体"/>
                <w:szCs w:val="21"/>
                <w:lang w:eastAsia="zh-CN"/>
              </w:rPr>
              <w:t>签订合同起至2023年12月31日。合同到期后，如甲乙双方无异议，本合同可续签壹年。</w:t>
            </w:r>
          </w:p>
        </w:tc>
      </w:tr>
      <w:tr>
        <w:tblPrEx>
          <w:tblCellMar>
            <w:top w:w="0" w:type="dxa"/>
            <w:left w:w="108" w:type="dxa"/>
            <w:bottom w:w="0" w:type="dxa"/>
            <w:right w:w="108" w:type="dxa"/>
          </w:tblCellMar>
        </w:tblPrEx>
        <w:trPr>
          <w:gridAfter w:val="2"/>
          <w:wAfter w:w="15386" w:type="dxa"/>
          <w:trHeight w:val="502"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1.3.4</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质量标准</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szCs w:val="21"/>
              </w:rPr>
              <w:t>符合国家及行业相关合格标准。</w:t>
            </w:r>
          </w:p>
        </w:tc>
      </w:tr>
      <w:tr>
        <w:tblPrEx>
          <w:tblCellMar>
            <w:top w:w="0" w:type="dxa"/>
            <w:left w:w="108" w:type="dxa"/>
            <w:bottom w:w="0" w:type="dxa"/>
            <w:right w:w="108" w:type="dxa"/>
          </w:tblCellMar>
        </w:tblPrEx>
        <w:trPr>
          <w:gridAfter w:val="2"/>
          <w:wAfter w:w="15386" w:type="dxa"/>
          <w:trHeight w:val="408"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1.4.1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供应商资格条件、能力和信誉</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szCs w:val="21"/>
              </w:rPr>
            </w:pPr>
            <w:r>
              <w:rPr>
                <w:rFonts w:hint="eastAsia" w:ascii="宋体" w:hAnsi="宋体" w:cs="宋体"/>
                <w:b/>
                <w:bCs/>
              </w:rPr>
              <w:t>资格条件：</w:t>
            </w:r>
            <w:r>
              <w:rPr>
                <w:rFonts w:hint="eastAsia" w:ascii="宋体" w:hAnsi="宋体" w:cs="宋体"/>
                <w:szCs w:val="21"/>
              </w:rPr>
              <w:t>供应商须是具有独立法人资格，且持有效的营业执照，在人员、设备、资金等方面具有相应的工作能力。</w:t>
            </w:r>
          </w:p>
          <w:p>
            <w:pPr>
              <w:autoSpaceDE w:val="0"/>
              <w:autoSpaceDN w:val="0"/>
              <w:adjustRightInd w:val="0"/>
              <w:spacing w:line="276" w:lineRule="auto"/>
              <w:rPr>
                <w:rFonts w:ascii="宋体" w:hAnsi="宋体" w:cs="宋体"/>
                <w:b/>
                <w:bCs/>
              </w:rPr>
            </w:pPr>
            <w:r>
              <w:rPr>
                <w:rFonts w:hint="eastAsia" w:ascii="宋体" w:hAnsi="宋体" w:cs="宋体"/>
                <w:b/>
                <w:bCs/>
              </w:rPr>
              <w:t>资质要求：</w:t>
            </w:r>
            <w:r>
              <w:rPr>
                <w:rFonts w:hint="eastAsia" w:ascii="宋体" w:hAnsi="宋体" w:cs="宋体"/>
                <w:szCs w:val="21"/>
              </w:rPr>
              <w:t>供应商须具备建设行政主管部门颁发的工程设计综合资质或建设主管部门颁发的风景园林专项设计乙级及以上资质。</w:t>
            </w:r>
          </w:p>
          <w:p>
            <w:pPr>
              <w:autoSpaceDE w:val="0"/>
              <w:autoSpaceDN w:val="0"/>
              <w:adjustRightInd w:val="0"/>
              <w:spacing w:line="276" w:lineRule="auto"/>
              <w:rPr>
                <w:rFonts w:ascii="宋体" w:hAnsi="宋体" w:cs="宋体"/>
                <w:b/>
                <w:bCs/>
              </w:rPr>
            </w:pPr>
            <w:r>
              <w:rPr>
                <w:rFonts w:hint="eastAsia" w:ascii="宋体" w:hAnsi="宋体" w:cs="宋体"/>
                <w:b/>
                <w:bCs/>
              </w:rPr>
              <w:t>项目负责人要求：</w:t>
            </w:r>
            <w:r>
              <w:rPr>
                <w:rFonts w:hint="eastAsia" w:ascii="宋体" w:hAnsi="宋体" w:cs="宋体"/>
                <w:kern w:val="0"/>
                <w:szCs w:val="21"/>
              </w:rPr>
              <w:t>供应商拟派出的项目负责人应当具有园林相关专业工程师及以上职称。</w:t>
            </w:r>
          </w:p>
          <w:p>
            <w:pPr>
              <w:autoSpaceDE w:val="0"/>
              <w:autoSpaceDN w:val="0"/>
              <w:adjustRightInd w:val="0"/>
              <w:spacing w:line="276" w:lineRule="auto"/>
              <w:rPr>
                <w:rFonts w:ascii="宋体" w:hAnsi="宋体" w:cs="宋体"/>
                <w:szCs w:val="21"/>
              </w:rPr>
            </w:pPr>
            <w:r>
              <w:rPr>
                <w:rFonts w:hint="eastAsia" w:ascii="宋体" w:hAnsi="宋体" w:cs="宋体"/>
                <w:b/>
                <w:bCs/>
                <w:szCs w:val="21"/>
              </w:rPr>
              <w:t>财务要求：</w:t>
            </w:r>
            <w:r>
              <w:rPr>
                <w:rFonts w:hint="eastAsia" w:ascii="宋体" w:hAnsi="宋体" w:cs="宋体"/>
                <w:szCs w:val="21"/>
              </w:rPr>
              <w:t>供应商须具有近三年（2019年至2021年）经会计师事务所出具的健全财务审计报告（成立年限不足三年的提供成立之日起到2021年度的审计报告即可；2022年1月1日以后新成立的公司无财务审计报告的，需提供一份财务状况良好承诺）；具有2022年任意月份依法缴纳税收和2022年任意月份依法缴纳社会保障资金的良好记录证明材料。</w:t>
            </w:r>
          </w:p>
          <w:p>
            <w:pPr>
              <w:spacing w:line="360" w:lineRule="auto"/>
              <w:rPr>
                <w:rFonts w:ascii="宋体" w:hAnsi="宋体" w:cs="宋体"/>
                <w:b/>
                <w:bCs/>
                <w:szCs w:val="21"/>
              </w:rPr>
            </w:pPr>
            <w:r>
              <w:rPr>
                <w:rFonts w:hint="eastAsia" w:ascii="宋体" w:hAnsi="宋体" w:cs="宋体"/>
                <w:b/>
                <w:bCs/>
                <w:szCs w:val="21"/>
              </w:rPr>
              <w:t>外省入吉要求：</w:t>
            </w:r>
            <w:r>
              <w:rPr>
                <w:rFonts w:hint="eastAsia" w:ascii="宋体" w:hAnsi="宋体" w:cs="宋体"/>
                <w:szCs w:val="21"/>
              </w:rPr>
              <w:t>外省入吉建筑业企业应按照吉林省相关的法律法规文件要求办理入吉建筑业企业信息登记，登记后且在有效期内方可参与投标。</w:t>
            </w:r>
          </w:p>
          <w:p>
            <w:pPr>
              <w:spacing w:line="360" w:lineRule="auto"/>
              <w:rPr>
                <w:rFonts w:ascii="宋体" w:hAnsi="宋体" w:cs="宋体"/>
                <w:b/>
                <w:bCs/>
                <w:szCs w:val="21"/>
              </w:rPr>
            </w:pPr>
            <w:r>
              <w:rPr>
                <w:rFonts w:hint="eastAsia" w:ascii="宋体" w:hAnsi="宋体" w:cs="宋体"/>
                <w:b/>
                <w:bCs/>
                <w:szCs w:val="21"/>
              </w:rPr>
              <w:t>信誉要求：</w:t>
            </w:r>
          </w:p>
          <w:p>
            <w:pPr>
              <w:spacing w:line="360" w:lineRule="auto"/>
              <w:rPr>
                <w:lang w:val="zh-CN"/>
              </w:rPr>
            </w:pPr>
            <w:r>
              <w:rPr>
                <w:rFonts w:hint="eastAsia"/>
                <w:lang w:val="zh-CN"/>
              </w:rPr>
              <w:t>①</w:t>
            </w:r>
            <w:r>
              <w:rPr>
                <w:rFonts w:hint="eastAsia"/>
              </w:rPr>
              <w:t>拒绝列入政府取消投标资格记录期间的企业或个人投标</w:t>
            </w:r>
            <w:r>
              <w:rPr>
                <w:rFonts w:hint="eastAsia"/>
                <w:lang w:val="zh-CN"/>
              </w:rPr>
              <w:t>。</w:t>
            </w:r>
          </w:p>
          <w:p>
            <w:pPr>
              <w:spacing w:line="360" w:lineRule="auto"/>
              <w:rPr>
                <w:rFonts w:hint="eastAsia"/>
                <w:lang w:val="zh-CN"/>
              </w:rPr>
            </w:pPr>
            <w:r>
              <w:rPr>
                <w:rFonts w:hint="eastAsia"/>
                <w:lang w:val="zh-CN"/>
              </w:rPr>
              <w:t>②</w:t>
            </w:r>
            <w:r>
              <w:rPr>
                <w:rFonts w:hint="eastAsia"/>
                <w:lang w:val="zh-CN" w:eastAsia="zh-CN"/>
              </w:rPr>
              <w:t>与招标人存在利害关系可能影响招标公正性的法人、其他组织或者个人，不得参加投标。单位负责人为同一人或者存在控股、管理关系的不同单位，不得参加投标。违反这两款规定的，相关投标均无效</w:t>
            </w:r>
            <w:r>
              <w:rPr>
                <w:rFonts w:hint="eastAsia"/>
                <w:lang w:val="zh-CN"/>
              </w:rPr>
              <w:t>。</w:t>
            </w:r>
          </w:p>
          <w:p>
            <w:pPr>
              <w:spacing w:line="276" w:lineRule="auto"/>
              <w:rPr>
                <w:rFonts w:ascii="宋体" w:hAnsi="宋体" w:cs="宋体"/>
                <w:szCs w:val="21"/>
              </w:rPr>
            </w:pPr>
            <w:r>
              <w:rPr>
                <w:rFonts w:hint="eastAsia" w:ascii="宋体" w:hAnsi="宋体" w:cs="宋体"/>
                <w:b/>
                <w:bCs/>
                <w:szCs w:val="21"/>
              </w:rPr>
              <w:t>其他要求：</w:t>
            </w:r>
          </w:p>
          <w:p>
            <w:pPr>
              <w:spacing w:line="276" w:lineRule="auto"/>
              <w:jc w:val="left"/>
              <w:rPr>
                <w:rFonts w:ascii="宋体" w:hAnsi="宋体" w:cs="宋体"/>
                <w:szCs w:val="21"/>
              </w:rPr>
            </w:pPr>
            <w:r>
              <w:rPr>
                <w:rFonts w:hint="eastAsia" w:ascii="宋体" w:hAnsi="宋体" w:cs="宋体"/>
                <w:lang w:val="zh-CN"/>
              </w:rPr>
              <w:t>供应商未被“信用中国”网站（www.creditchina.gov.cn）中列入失信被执行人和重大税收违法失信主体和政府采购严重违法失信行为记录名单的供应商，不得为中国政府采购网（www.ccgp.gov.cn）政府采购严重违法失信行为记录名单中被财政部门禁止参加政府采购活动的供应商（在处罚决定规定的时间和地域范围内）（详见财库【2016】125 号文）；（注：以上截图时间为招标公告发布之日起至投标截止时间前内有效，网页截图时间以网页显示的查询时间为主，截图未显示时间或时间超出所要求的时间范围的均视为无效投标。）</w:t>
            </w:r>
          </w:p>
        </w:tc>
      </w:tr>
      <w:tr>
        <w:tblPrEx>
          <w:tblCellMar>
            <w:top w:w="0" w:type="dxa"/>
            <w:left w:w="108" w:type="dxa"/>
            <w:bottom w:w="0" w:type="dxa"/>
            <w:right w:w="108" w:type="dxa"/>
          </w:tblCellMar>
        </w:tblPrEx>
        <w:trPr>
          <w:gridAfter w:val="2"/>
          <w:wAfter w:w="15386" w:type="dxa"/>
          <w:trHeight w:val="559"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1.4.7</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是否接受联合体投标</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left"/>
              <w:rPr>
                <w:rFonts w:ascii="宋体" w:hAnsi="宋体" w:cs="宋体"/>
                <w:szCs w:val="21"/>
              </w:rPr>
            </w:pPr>
            <w:r>
              <w:rPr>
                <w:rFonts w:hint="eastAsia" w:ascii="宋体" w:hAnsi="宋体" w:cs="宋体"/>
                <w:szCs w:val="21"/>
              </w:rPr>
              <w:t>■不接受</w:t>
            </w:r>
          </w:p>
        </w:tc>
      </w:tr>
      <w:tr>
        <w:tblPrEx>
          <w:tblCellMar>
            <w:top w:w="0" w:type="dxa"/>
            <w:left w:w="108" w:type="dxa"/>
            <w:bottom w:w="0" w:type="dxa"/>
            <w:right w:w="108" w:type="dxa"/>
          </w:tblCellMar>
        </w:tblPrEx>
        <w:trPr>
          <w:gridAfter w:val="2"/>
          <w:wAfter w:w="15386" w:type="dxa"/>
          <w:trHeight w:val="559"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1.9.1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踏勘现场</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■不组织    供应商自行踏勘现场</w:t>
            </w:r>
          </w:p>
        </w:tc>
      </w:tr>
      <w:tr>
        <w:tblPrEx>
          <w:tblCellMar>
            <w:top w:w="0" w:type="dxa"/>
            <w:left w:w="108" w:type="dxa"/>
            <w:bottom w:w="0" w:type="dxa"/>
            <w:right w:w="108" w:type="dxa"/>
          </w:tblCellMar>
        </w:tblPrEx>
        <w:trPr>
          <w:gridAfter w:val="2"/>
          <w:wAfter w:w="15386" w:type="dxa"/>
          <w:trHeight w:val="1392"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1.10.1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投标预备会</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Cs w:val="21"/>
              </w:rPr>
            </w:pPr>
            <w:r>
              <w:rPr>
                <w:rFonts w:hint="eastAsia" w:ascii="宋体" w:hAnsi="宋体" w:cs="宋体"/>
                <w:szCs w:val="21"/>
              </w:rPr>
              <w:t>■不召开</w:t>
            </w:r>
          </w:p>
          <w:p>
            <w:pPr>
              <w:spacing w:line="276" w:lineRule="auto"/>
              <w:jc w:val="left"/>
              <w:rPr>
                <w:rFonts w:hint="eastAsia" w:ascii="宋体" w:hAnsi="宋体" w:eastAsia="宋体" w:cs="宋体"/>
                <w:szCs w:val="21"/>
                <w:lang w:eastAsia="zh-CN"/>
              </w:rPr>
            </w:pPr>
            <w:r>
              <w:rPr>
                <w:rFonts w:hint="eastAsia" w:ascii="宋体" w:hAnsi="宋体" w:cs="宋体"/>
                <w:szCs w:val="21"/>
              </w:rPr>
              <w:t>如有疑问以文本形式加盖公章递交至</w:t>
            </w:r>
            <w:r>
              <w:rPr>
                <w:rFonts w:hint="eastAsia" w:ascii="宋体" w:hAnsi="宋体" w:cs="宋体"/>
                <w:szCs w:val="21"/>
                <w:u w:val="single"/>
                <w:lang w:eastAsia="zh-CN"/>
              </w:rPr>
              <w:t>长春翊源工程项目管理有限公司</w:t>
            </w:r>
            <w:r>
              <w:rPr>
                <w:rFonts w:hint="eastAsia" w:ascii="宋体" w:hAnsi="宋体" w:cs="宋体"/>
                <w:szCs w:val="21"/>
              </w:rPr>
              <w:t>，将电子档疑问发到</w:t>
            </w:r>
            <w:r>
              <w:rPr>
                <w:rFonts w:hint="eastAsia" w:ascii="宋体" w:hAnsi="宋体" w:cs="宋体"/>
                <w:szCs w:val="21"/>
                <w:u w:val="single"/>
                <w:lang w:eastAsia="zh-CN"/>
              </w:rPr>
              <w:t xml:space="preserve">ccyyzb2022@163.com </w:t>
            </w:r>
          </w:p>
        </w:tc>
      </w:tr>
      <w:tr>
        <w:tblPrEx>
          <w:tblCellMar>
            <w:top w:w="0" w:type="dxa"/>
            <w:left w:w="108" w:type="dxa"/>
            <w:bottom w:w="0" w:type="dxa"/>
            <w:right w:w="108" w:type="dxa"/>
          </w:tblCellMar>
        </w:tblPrEx>
        <w:trPr>
          <w:gridAfter w:val="2"/>
          <w:wAfter w:w="15386" w:type="dxa"/>
          <w:trHeight w:val="471"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1.10.2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供应商提出问题的截止时间</w:t>
            </w:r>
          </w:p>
        </w:tc>
        <w:tc>
          <w:tcPr>
            <w:tcW w:w="563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ind w:left="840" w:hanging="840" w:hangingChars="400"/>
              <w:jc w:val="left"/>
              <w:rPr>
                <w:rFonts w:ascii="宋体" w:hAnsi="宋体" w:cs="宋体"/>
                <w:szCs w:val="21"/>
              </w:rPr>
            </w:pPr>
            <w:r>
              <w:rPr>
                <w:rFonts w:hint="eastAsia" w:ascii="宋体" w:hAnsi="宋体" w:cs="宋体"/>
                <w:szCs w:val="21"/>
              </w:rPr>
              <w:t>供应商提出问题的截止时间</w:t>
            </w:r>
          </w:p>
          <w:p>
            <w:pPr>
              <w:autoSpaceDE w:val="0"/>
              <w:autoSpaceDN w:val="0"/>
              <w:adjustRightInd w:val="0"/>
              <w:spacing w:line="276" w:lineRule="auto"/>
              <w:ind w:left="840" w:hanging="840" w:hangingChars="400"/>
              <w:jc w:val="left"/>
              <w:rPr>
                <w:rFonts w:ascii="宋体" w:hAnsi="宋体" w:cs="宋体"/>
                <w:szCs w:val="21"/>
              </w:rPr>
            </w:pPr>
            <w:r>
              <w:rPr>
                <w:rFonts w:hint="eastAsia" w:ascii="宋体" w:hAnsi="宋体" w:cs="宋体"/>
                <w:szCs w:val="21"/>
              </w:rPr>
              <w:t>投标截止时间5日前</w:t>
            </w:r>
          </w:p>
          <w:p>
            <w:pPr>
              <w:autoSpaceDE w:val="0"/>
              <w:autoSpaceDN w:val="0"/>
              <w:adjustRightInd w:val="0"/>
              <w:spacing w:line="276" w:lineRule="auto"/>
              <w:ind w:left="840" w:hanging="840" w:hangingChars="400"/>
              <w:jc w:val="left"/>
              <w:rPr>
                <w:rFonts w:ascii="宋体" w:hAnsi="宋体" w:cs="宋体"/>
                <w:szCs w:val="21"/>
              </w:rPr>
            </w:pPr>
            <w:r>
              <w:rPr>
                <w:rFonts w:hint="eastAsia" w:ascii="宋体" w:hAnsi="宋体" w:cs="宋体"/>
                <w:szCs w:val="21"/>
              </w:rPr>
              <w:t>供应商如有疑问，请以书面形式一式三份递交到采购代理机</w:t>
            </w:r>
          </w:p>
          <w:p>
            <w:pPr>
              <w:autoSpaceDE w:val="0"/>
              <w:autoSpaceDN w:val="0"/>
              <w:adjustRightInd w:val="0"/>
              <w:spacing w:line="276" w:lineRule="auto"/>
              <w:ind w:left="840" w:hanging="840" w:hangingChars="400"/>
              <w:jc w:val="left"/>
              <w:rPr>
                <w:rFonts w:ascii="宋体" w:hAnsi="宋体" w:cs="宋体"/>
                <w:szCs w:val="21"/>
              </w:rPr>
            </w:pPr>
            <w:r>
              <w:rPr>
                <w:rFonts w:hint="eastAsia" w:ascii="宋体" w:hAnsi="宋体" w:cs="宋体"/>
                <w:szCs w:val="21"/>
              </w:rPr>
              <w:t>构。并将电子版文件发到</w:t>
            </w:r>
            <w:r>
              <w:rPr>
                <w:rFonts w:hint="eastAsia" w:ascii="宋体" w:hAnsi="宋体" w:cs="宋体"/>
                <w:szCs w:val="21"/>
                <w:lang w:eastAsia="zh-CN"/>
              </w:rPr>
              <w:t xml:space="preserve">ccyyzb2022@163.com </w:t>
            </w:r>
            <w:r>
              <w:rPr>
                <w:rFonts w:hint="eastAsia" w:ascii="宋体" w:hAnsi="宋体" w:cs="宋体"/>
                <w:szCs w:val="21"/>
              </w:rPr>
              <w:t>邮箱内，口头</w:t>
            </w:r>
          </w:p>
          <w:p>
            <w:pPr>
              <w:autoSpaceDE w:val="0"/>
              <w:autoSpaceDN w:val="0"/>
              <w:adjustRightInd w:val="0"/>
              <w:spacing w:line="276" w:lineRule="auto"/>
              <w:ind w:left="840" w:hanging="840" w:hangingChars="400"/>
              <w:jc w:val="left"/>
              <w:rPr>
                <w:rFonts w:ascii="宋体" w:hAnsi="宋体" w:cs="宋体"/>
                <w:szCs w:val="21"/>
              </w:rPr>
            </w:pPr>
            <w:r>
              <w:rPr>
                <w:rFonts w:hint="eastAsia" w:ascii="宋体" w:hAnsi="宋体" w:cs="宋体"/>
                <w:szCs w:val="21"/>
              </w:rPr>
              <w:t xml:space="preserve">提问，不做书面答复。 </w:t>
            </w:r>
          </w:p>
        </w:tc>
      </w:tr>
      <w:tr>
        <w:tblPrEx>
          <w:tblCellMar>
            <w:top w:w="0" w:type="dxa"/>
            <w:left w:w="108" w:type="dxa"/>
            <w:bottom w:w="0" w:type="dxa"/>
            <w:right w:w="108" w:type="dxa"/>
          </w:tblCellMar>
        </w:tblPrEx>
        <w:trPr>
          <w:gridAfter w:val="2"/>
          <w:wAfter w:w="15386" w:type="dxa"/>
          <w:trHeight w:val="471"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1.10.3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采购人书面澄清的时间</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投标截止时间前5日</w:t>
            </w:r>
          </w:p>
        </w:tc>
      </w:tr>
      <w:tr>
        <w:tblPrEx>
          <w:tblCellMar>
            <w:top w:w="0" w:type="dxa"/>
            <w:left w:w="108" w:type="dxa"/>
            <w:bottom w:w="0" w:type="dxa"/>
            <w:right w:w="108" w:type="dxa"/>
          </w:tblCellMar>
        </w:tblPrEx>
        <w:trPr>
          <w:gridAfter w:val="2"/>
          <w:wAfter w:w="15386" w:type="dxa"/>
          <w:trHeight w:val="492"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分  包</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gridAfter w:val="2"/>
          <w:wAfter w:w="15386" w:type="dxa"/>
          <w:trHeight w:val="452"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1.12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偏  离</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2.2.1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构成竞争性磋商文件的其他材料</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2.2.2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供应商要求澄清竞争性磋商文件的截止时间</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投标截止日期前5日</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2.2.3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投标截止时间</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szCs w:val="21"/>
                <w:lang w:eastAsia="zh-CN"/>
              </w:rPr>
            </w:pPr>
            <w:r>
              <w:rPr>
                <w:rFonts w:hint="eastAsia" w:ascii="宋体" w:hAnsi="宋体" w:cs="宋体"/>
                <w:szCs w:val="21"/>
                <w:lang w:eastAsia="zh-CN"/>
              </w:rPr>
              <w:t>2023年2月23日10时00分</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2.2.4</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供应商确认收到竞争性磋商文件澄清的时间</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u w:val="single"/>
              </w:rPr>
            </w:pPr>
            <w:r>
              <w:rPr>
                <w:rFonts w:hint="eastAsia" w:ascii="宋体" w:hAnsi="宋体" w:cs="宋体"/>
                <w:szCs w:val="21"/>
              </w:rPr>
              <w:t>在收到相应澄清文件后</w:t>
            </w:r>
            <w:r>
              <w:rPr>
                <w:rFonts w:hint="eastAsia" w:ascii="宋体" w:hAnsi="宋体" w:cs="宋体"/>
                <w:szCs w:val="21"/>
                <w:u w:val="single"/>
              </w:rPr>
              <w:t>24</w:t>
            </w:r>
            <w:r>
              <w:rPr>
                <w:rFonts w:hint="eastAsia" w:ascii="宋体" w:hAnsi="宋体" w:cs="宋体"/>
                <w:szCs w:val="21"/>
              </w:rPr>
              <w:t>小时内</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2.3.2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供应商确认收到竞争性磋商文件修改的时间</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在收到相应修改文件后</w:t>
            </w:r>
            <w:r>
              <w:rPr>
                <w:rFonts w:hint="eastAsia" w:ascii="宋体" w:hAnsi="宋体" w:cs="宋体"/>
                <w:szCs w:val="21"/>
                <w:u w:val="single"/>
              </w:rPr>
              <w:t>24</w:t>
            </w:r>
            <w:r>
              <w:rPr>
                <w:rFonts w:hint="eastAsia" w:ascii="宋体" w:hAnsi="宋体" w:cs="宋体"/>
                <w:szCs w:val="21"/>
              </w:rPr>
              <w:t>小时内</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3.1.1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构成响应文件的其他材料</w:t>
            </w:r>
          </w:p>
        </w:tc>
        <w:tc>
          <w:tcPr>
            <w:tcW w:w="563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ascii="宋体" w:hAnsi="宋体" w:cs="宋体"/>
              </w:rPr>
            </w:pPr>
            <w:r>
              <w:rPr>
                <w:rFonts w:hint="eastAsia" w:ascii="宋体" w:hAnsi="宋体" w:cs="宋体"/>
              </w:rPr>
              <w:t>评标办法中所提及相关证明文件，如供应商的各类证书正在变更、年检的，须有相应的行业管理部门出具书面证明，并注明证书主要相关内容。</w:t>
            </w:r>
          </w:p>
          <w:p>
            <w:pPr>
              <w:autoSpaceDE w:val="0"/>
              <w:autoSpaceDN w:val="0"/>
              <w:adjustRightInd w:val="0"/>
              <w:spacing w:line="276" w:lineRule="auto"/>
              <w:rPr>
                <w:rFonts w:ascii="宋体" w:hAnsi="宋体" w:cs="宋体"/>
              </w:rPr>
            </w:pPr>
            <w:r>
              <w:rPr>
                <w:rFonts w:hint="eastAsia" w:ascii="宋体" w:hAnsi="宋体" w:cs="宋体"/>
              </w:rPr>
              <w:t>证明材料应装袋递交，并在封袋外面列明项目名称、文件名称及份数，投标单位的名称、地址、联系人及联系电话。（文件名称与装袋内容不一致时，后果由供应商自行负责）</w:t>
            </w:r>
          </w:p>
          <w:p>
            <w:pPr>
              <w:autoSpaceDE w:val="0"/>
              <w:autoSpaceDN w:val="0"/>
              <w:adjustRightInd w:val="0"/>
              <w:spacing w:line="276" w:lineRule="auto"/>
              <w:rPr>
                <w:rFonts w:ascii="宋体" w:hAnsi="宋体" w:cs="宋体"/>
              </w:rPr>
            </w:pPr>
            <w:r>
              <w:rPr>
                <w:rFonts w:hint="eastAsia" w:ascii="宋体" w:hAnsi="宋体" w:cs="宋体"/>
              </w:rPr>
              <w:t>竞争性磋商文件、评标办法中要求要提供的其他证明资料</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3.3.1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磋商有效期</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rPr>
              <w:t>90天</w:t>
            </w:r>
          </w:p>
        </w:tc>
      </w:tr>
      <w:tr>
        <w:tblPrEx>
          <w:tblCellMar>
            <w:top w:w="0" w:type="dxa"/>
            <w:left w:w="108" w:type="dxa"/>
            <w:bottom w:w="0" w:type="dxa"/>
            <w:right w:w="108" w:type="dxa"/>
          </w:tblCellMar>
        </w:tblPrEx>
        <w:trPr>
          <w:gridAfter w:val="2"/>
          <w:wAfter w:w="15386" w:type="dxa"/>
          <w:trHeight w:val="27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3.4.1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磋商保证金</w:t>
            </w:r>
          </w:p>
        </w:tc>
        <w:tc>
          <w:tcPr>
            <w:tcW w:w="5635" w:type="dxa"/>
            <w:gridSpan w:val="2"/>
            <w:tcBorders>
              <w:top w:val="single" w:color="auto" w:sz="4" w:space="0"/>
              <w:left w:val="single" w:color="auto" w:sz="4" w:space="0"/>
              <w:bottom w:val="single" w:color="auto" w:sz="4" w:space="0"/>
              <w:right w:val="single" w:color="auto" w:sz="4" w:space="0"/>
            </w:tcBorders>
          </w:tcPr>
          <w:p>
            <w:pPr>
              <w:pStyle w:val="86"/>
              <w:spacing w:before="50" w:line="242" w:lineRule="auto"/>
              <w:ind w:right="139" w:rightChars="66"/>
              <w:rPr>
                <w:rFonts w:ascii="宋体" w:hAnsi="宋体" w:cs="宋体"/>
                <w:szCs w:val="21"/>
              </w:rPr>
            </w:pPr>
            <w:r>
              <w:rPr>
                <w:rFonts w:hint="eastAsia" w:ascii="宋体" w:hAnsi="宋体" w:cs="宋体"/>
                <w:szCs w:val="21"/>
              </w:rPr>
              <w:t>无。</w:t>
            </w:r>
          </w:p>
          <w:p>
            <w:pPr>
              <w:spacing w:line="276" w:lineRule="auto"/>
              <w:jc w:val="left"/>
            </w:pPr>
            <w:r>
              <w:rPr>
                <w:rFonts w:hint="eastAsia" w:ascii="宋体" w:hAnsi="宋体" w:cs="宋体"/>
                <w:szCs w:val="21"/>
              </w:rPr>
              <w:t>执行长春市财政局文件长财采购【2021】695号文件“长春市财政局关于取消政府采购投标保证金及采购文件工本费等有关事项的通知”规定。</w:t>
            </w:r>
          </w:p>
        </w:tc>
      </w:tr>
      <w:tr>
        <w:tblPrEx>
          <w:tblCellMar>
            <w:top w:w="0" w:type="dxa"/>
            <w:left w:w="108" w:type="dxa"/>
            <w:bottom w:w="0" w:type="dxa"/>
            <w:right w:w="108" w:type="dxa"/>
          </w:tblCellMar>
        </w:tblPrEx>
        <w:trPr>
          <w:gridAfter w:val="2"/>
          <w:wAfter w:w="15386" w:type="dxa"/>
          <w:trHeight w:val="630"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3.5.2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近年财务状况的年份要求</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u w:val="single"/>
              </w:rPr>
              <w:t xml:space="preserve">3 </w:t>
            </w:r>
            <w:r>
              <w:rPr>
                <w:rFonts w:hint="eastAsia" w:ascii="宋体" w:hAnsi="宋体" w:cs="宋体"/>
                <w:szCs w:val="21"/>
              </w:rPr>
              <w:t>年（2019年01月01日至2021年12月31日）</w:t>
            </w:r>
          </w:p>
        </w:tc>
      </w:tr>
      <w:tr>
        <w:tblPrEx>
          <w:tblCellMar>
            <w:top w:w="0" w:type="dxa"/>
            <w:left w:w="108" w:type="dxa"/>
            <w:bottom w:w="0" w:type="dxa"/>
            <w:right w:w="108" w:type="dxa"/>
          </w:tblCellMar>
        </w:tblPrEx>
        <w:trPr>
          <w:gridAfter w:val="2"/>
          <w:wAfter w:w="15386" w:type="dxa"/>
          <w:trHeight w:val="610"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3.5.3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近年完成的类似项目的年份要求</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u w:val="single"/>
              </w:rPr>
              <w:t xml:space="preserve">3 </w:t>
            </w:r>
            <w:r>
              <w:rPr>
                <w:rFonts w:hint="eastAsia" w:ascii="宋体" w:hAnsi="宋体" w:cs="宋体"/>
                <w:szCs w:val="21"/>
              </w:rPr>
              <w:t>年（2020年01月01日至2022年12月31日）</w:t>
            </w:r>
          </w:p>
        </w:tc>
      </w:tr>
      <w:tr>
        <w:tblPrEx>
          <w:tblCellMar>
            <w:top w:w="0" w:type="dxa"/>
            <w:left w:w="108" w:type="dxa"/>
            <w:bottom w:w="0" w:type="dxa"/>
            <w:right w:w="108" w:type="dxa"/>
          </w:tblCellMar>
        </w:tblPrEx>
        <w:trPr>
          <w:gridAfter w:val="2"/>
          <w:wAfter w:w="15386" w:type="dxa"/>
          <w:trHeight w:val="749"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3.6</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是否允许递交备选投标方案</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3.7.3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签字和（或）盖章要求</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（1）所有要求签字的地方都应用不褪色的墨水或签字笔由本人亲笔手写签字，不得用盖章（如签名章、签字章等）代替，也不得由他人代签。</w:t>
            </w:r>
          </w:p>
          <w:p>
            <w:pPr>
              <w:autoSpaceDE w:val="0"/>
              <w:autoSpaceDN w:val="0"/>
              <w:adjustRightInd w:val="0"/>
              <w:spacing w:line="276" w:lineRule="auto"/>
              <w:rPr>
                <w:rFonts w:ascii="宋体" w:hAnsi="宋体" w:cs="宋体"/>
                <w:szCs w:val="21"/>
              </w:rPr>
            </w:pPr>
            <w:r>
              <w:rPr>
                <w:rFonts w:hint="eastAsia" w:ascii="宋体" w:hAnsi="宋体" w:cs="宋体"/>
                <w:szCs w:val="21"/>
              </w:rPr>
              <w:t>（2）所有要求盖章的地方都应按照竞争性磋商文件的规定加盖</w:t>
            </w:r>
            <w:r>
              <w:rPr>
                <w:rFonts w:hint="eastAsia" w:ascii="宋体" w:hAnsi="宋体" w:cs="宋体"/>
                <w:szCs w:val="21"/>
                <w:lang w:eastAsia="zh-CN"/>
              </w:rPr>
              <w:t>与供应商</w:t>
            </w:r>
            <w:r>
              <w:rPr>
                <w:rFonts w:hint="eastAsia" w:ascii="宋体" w:hAnsi="宋体" w:cs="宋体"/>
                <w:szCs w:val="21"/>
              </w:rPr>
              <w:t>名称全相一致的标准公章，不得使用彩喷或者彩印的印章、不得使用专用章（如经济专用章、投标专用章等）或下属单位印章代替。</w:t>
            </w:r>
          </w:p>
          <w:p>
            <w:pPr>
              <w:autoSpaceDE w:val="0"/>
              <w:autoSpaceDN w:val="0"/>
              <w:adjustRightInd w:val="0"/>
              <w:spacing w:line="276" w:lineRule="auto"/>
              <w:rPr>
                <w:rFonts w:ascii="宋体" w:hAnsi="宋体" w:cs="宋体"/>
                <w:szCs w:val="21"/>
              </w:rPr>
            </w:pPr>
            <w:r>
              <w:rPr>
                <w:rFonts w:hint="eastAsia" w:ascii="宋体" w:hAnsi="宋体" w:cs="宋体"/>
                <w:szCs w:val="21"/>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p>
            <w:pPr>
              <w:autoSpaceDE w:val="0"/>
              <w:autoSpaceDN w:val="0"/>
              <w:adjustRightInd w:val="0"/>
              <w:spacing w:line="276" w:lineRule="auto"/>
              <w:rPr>
                <w:rFonts w:ascii="宋体" w:hAnsi="宋体" w:cs="宋体"/>
                <w:szCs w:val="21"/>
              </w:rPr>
            </w:pPr>
            <w:r>
              <w:rPr>
                <w:rFonts w:hint="eastAsia" w:ascii="宋体" w:hAnsi="宋体" w:cs="宋体"/>
                <w:szCs w:val="21"/>
              </w:rPr>
              <w:t>（4）响应文件正本、副本均应加盖骑缝章。</w:t>
            </w:r>
          </w:p>
        </w:tc>
      </w:tr>
      <w:tr>
        <w:tblPrEx>
          <w:tblCellMar>
            <w:top w:w="0" w:type="dxa"/>
            <w:left w:w="108" w:type="dxa"/>
            <w:bottom w:w="0" w:type="dxa"/>
            <w:right w:w="108" w:type="dxa"/>
          </w:tblCellMar>
        </w:tblPrEx>
        <w:trPr>
          <w:gridAfter w:val="2"/>
          <w:wAfter w:w="15386" w:type="dxa"/>
          <w:trHeight w:val="45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3.7.4</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响应文件副本份数</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份（正本一份，副本两份）   电子版（U盘）两套</w:t>
            </w:r>
          </w:p>
        </w:tc>
      </w:tr>
      <w:tr>
        <w:tblPrEx>
          <w:tblCellMar>
            <w:top w:w="0" w:type="dxa"/>
            <w:left w:w="108" w:type="dxa"/>
            <w:bottom w:w="0" w:type="dxa"/>
            <w:right w:w="108" w:type="dxa"/>
          </w:tblCellMar>
        </w:tblPrEx>
        <w:trPr>
          <w:gridAfter w:val="2"/>
          <w:wAfter w:w="15386" w:type="dxa"/>
          <w:trHeight w:val="274"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3.7.5</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装订及包封要求</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按照供应商须知第3.1.1项规定的响应文件组成内容，响应文件应按以下要求装订：</w:t>
            </w:r>
          </w:p>
          <w:p>
            <w:pPr>
              <w:spacing w:line="276" w:lineRule="auto"/>
              <w:rPr>
                <w:rFonts w:ascii="宋体" w:hAnsi="宋体" w:cs="宋体"/>
                <w:szCs w:val="21"/>
              </w:rPr>
            </w:pPr>
            <w:r>
              <w:rPr>
                <w:rFonts w:hint="eastAsia" w:ascii="宋体" w:hAnsi="宋体" w:cs="宋体"/>
                <w:szCs w:val="21"/>
              </w:rPr>
              <w:t>每册采用书册方式装订，装订应牢固、整齐、便于保管和利用、不易拆散和换页，不得采用活页装订</w:t>
            </w:r>
          </w:p>
          <w:p>
            <w:pPr>
              <w:spacing w:line="276" w:lineRule="auto"/>
              <w:rPr>
                <w:rFonts w:ascii="宋体" w:hAnsi="宋体" w:cs="宋体"/>
                <w:szCs w:val="21"/>
              </w:rPr>
            </w:pPr>
            <w:r>
              <w:rPr>
                <w:rFonts w:hint="eastAsia" w:ascii="宋体" w:hAnsi="宋体" w:cs="宋体"/>
                <w:szCs w:val="21"/>
              </w:rPr>
              <w:t>1.响应文件正本和副本的封面上应清楚地标记“正本”或“副本”的字样。当副本和正本不一致时，以正本为准。</w:t>
            </w:r>
          </w:p>
          <w:p>
            <w:pPr>
              <w:spacing w:line="276" w:lineRule="auto"/>
              <w:rPr>
                <w:rFonts w:ascii="宋体" w:hAnsi="宋体" w:cs="宋体"/>
                <w:szCs w:val="21"/>
              </w:rPr>
            </w:pPr>
            <w:r>
              <w:rPr>
                <w:rFonts w:hint="eastAsia" w:ascii="宋体" w:hAnsi="宋体" w:cs="宋体"/>
                <w:szCs w:val="21"/>
              </w:rPr>
              <w:t>2.响应文件的正本与副本应分别装订成册，并编制详细目录。</w:t>
            </w:r>
          </w:p>
          <w:p>
            <w:pPr>
              <w:spacing w:line="276" w:lineRule="auto"/>
              <w:rPr>
                <w:rFonts w:ascii="宋体" w:hAnsi="宋体" w:cs="宋体"/>
                <w:szCs w:val="21"/>
              </w:rPr>
            </w:pPr>
            <w:r>
              <w:rPr>
                <w:rFonts w:hint="eastAsia" w:ascii="宋体" w:hAnsi="宋体" w:cs="宋体"/>
                <w:szCs w:val="21"/>
              </w:rPr>
              <w:t>3.</w:t>
            </w:r>
            <w:r>
              <w:rPr>
                <w:rFonts w:hint="eastAsia" w:ascii="宋体" w:hAnsi="宋体" w:cs="宋体"/>
              </w:rPr>
              <w:t>响应文件应进行包装、加贴封条，并在封套的封口处加盖供应商单位章</w:t>
            </w:r>
            <w:r>
              <w:rPr>
                <w:rFonts w:hint="eastAsia" w:ascii="宋体" w:hAnsi="宋体" w:cs="宋体"/>
                <w:szCs w:val="21"/>
              </w:rPr>
              <w:t>。</w:t>
            </w:r>
          </w:p>
          <w:p>
            <w:pPr>
              <w:spacing w:line="276" w:lineRule="auto"/>
              <w:rPr>
                <w:rFonts w:ascii="宋体" w:hAnsi="宋体" w:cs="宋体"/>
                <w:szCs w:val="21"/>
              </w:rPr>
            </w:pPr>
            <w:r>
              <w:rPr>
                <w:rFonts w:hint="eastAsia" w:ascii="宋体" w:hAnsi="宋体" w:cs="宋体"/>
                <w:szCs w:val="21"/>
              </w:rPr>
              <w:t>4.响应文件的封套上应清楚地标记“正本”或“副本”字样，封套上应写明的内容。</w:t>
            </w:r>
          </w:p>
          <w:p>
            <w:pPr>
              <w:spacing w:line="276" w:lineRule="auto"/>
              <w:rPr>
                <w:rFonts w:ascii="宋体" w:hAnsi="宋体" w:cs="宋体"/>
                <w:szCs w:val="21"/>
              </w:rPr>
            </w:pPr>
            <w:r>
              <w:rPr>
                <w:rFonts w:hint="eastAsia" w:ascii="宋体" w:hAnsi="宋体" w:cs="宋体"/>
                <w:szCs w:val="21"/>
              </w:rPr>
              <w:t>5.未按要求密封和加写标记的响应文件，采购人不予受理。</w:t>
            </w:r>
          </w:p>
          <w:p>
            <w:pPr>
              <w:spacing w:line="276" w:lineRule="auto"/>
              <w:rPr>
                <w:rFonts w:ascii="宋体" w:hAnsi="宋体" w:cs="宋体"/>
                <w:szCs w:val="21"/>
              </w:rPr>
            </w:pPr>
            <w:r>
              <w:rPr>
                <w:rFonts w:hint="eastAsia" w:ascii="宋体" w:hAnsi="宋体" w:cs="宋体"/>
                <w:szCs w:val="21"/>
              </w:rPr>
              <w:t>6.报价一览表需要单独密封，并加盖单位公章，未按要求递交的，采购人不予受理。</w:t>
            </w:r>
          </w:p>
        </w:tc>
      </w:tr>
      <w:tr>
        <w:tblPrEx>
          <w:tblCellMar>
            <w:top w:w="0" w:type="dxa"/>
            <w:left w:w="108" w:type="dxa"/>
            <w:bottom w:w="0" w:type="dxa"/>
            <w:right w:w="108" w:type="dxa"/>
          </w:tblCellMar>
        </w:tblPrEx>
        <w:trPr>
          <w:gridAfter w:val="2"/>
          <w:wAfter w:w="15386" w:type="dxa"/>
          <w:trHeight w:val="646"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4.1.2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封套上写明</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u w:val="single"/>
              </w:rPr>
            </w:pPr>
            <w:r>
              <w:rPr>
                <w:rFonts w:hint="eastAsia" w:ascii="宋体" w:hAnsi="宋体" w:cs="宋体"/>
                <w:szCs w:val="21"/>
                <w:u w:val="single"/>
              </w:rPr>
              <w:t xml:space="preserve">（项目名称）                  </w:t>
            </w:r>
          </w:p>
          <w:p>
            <w:pPr>
              <w:spacing w:line="276" w:lineRule="auto"/>
              <w:rPr>
                <w:rFonts w:ascii="宋体" w:hAnsi="宋体" w:cs="宋体"/>
                <w:szCs w:val="21"/>
                <w:u w:val="single"/>
              </w:rPr>
            </w:pPr>
            <w:r>
              <w:rPr>
                <w:rFonts w:hint="eastAsia" w:ascii="宋体" w:hAnsi="宋体" w:cs="宋体"/>
                <w:szCs w:val="21"/>
                <w:u w:val="single"/>
              </w:rPr>
              <w:t xml:space="preserve">（项目编号）                  </w:t>
            </w:r>
          </w:p>
          <w:p>
            <w:pPr>
              <w:spacing w:line="276" w:lineRule="auto"/>
              <w:rPr>
                <w:rFonts w:ascii="宋体" w:hAnsi="宋体" w:cs="宋体"/>
                <w:szCs w:val="21"/>
                <w:u w:val="single"/>
              </w:rPr>
            </w:pPr>
            <w:r>
              <w:rPr>
                <w:rFonts w:hint="eastAsia" w:ascii="宋体" w:hAnsi="宋体" w:cs="宋体"/>
                <w:szCs w:val="21"/>
                <w:u w:val="single"/>
              </w:rPr>
              <w:t xml:space="preserve">供应商名称：                   </w:t>
            </w:r>
          </w:p>
          <w:p>
            <w:pPr>
              <w:spacing w:line="276" w:lineRule="auto"/>
              <w:rPr>
                <w:rFonts w:ascii="宋体" w:hAnsi="宋体" w:cs="宋体"/>
                <w:szCs w:val="21"/>
                <w:u w:val="single"/>
              </w:rPr>
            </w:pPr>
            <w:r>
              <w:rPr>
                <w:rFonts w:hint="eastAsia" w:ascii="宋体" w:hAnsi="宋体" w:cs="宋体"/>
                <w:szCs w:val="21"/>
                <w:u w:val="single"/>
              </w:rPr>
              <w:t>在   年    月    日   时   分之前不得开启</w:t>
            </w:r>
          </w:p>
        </w:tc>
      </w:tr>
      <w:tr>
        <w:tblPrEx>
          <w:tblCellMar>
            <w:top w:w="0" w:type="dxa"/>
            <w:left w:w="108" w:type="dxa"/>
            <w:bottom w:w="0" w:type="dxa"/>
            <w:right w:w="108" w:type="dxa"/>
          </w:tblCellMar>
        </w:tblPrEx>
        <w:trPr>
          <w:gridAfter w:val="2"/>
          <w:wAfter w:w="15386" w:type="dxa"/>
          <w:trHeight w:val="698"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4.2.2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递交响应文件地点</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Cs w:val="21"/>
              </w:rPr>
            </w:pPr>
            <w:r>
              <w:rPr>
                <w:rFonts w:hint="eastAsia" w:ascii="宋体" w:hAnsi="宋体" w:cs="宋体"/>
                <w:szCs w:val="21"/>
              </w:rPr>
              <w:t>地  点：</w:t>
            </w:r>
            <w:r>
              <w:rPr>
                <w:rFonts w:hint="eastAsia" w:ascii="宋体" w:hAnsi="宋体"/>
                <w:szCs w:val="21"/>
                <w:lang w:val="zh-CN"/>
              </w:rPr>
              <w:t>长春市二道区洋浦大街6999号凯利中心AB栋101开标2室</w:t>
            </w:r>
          </w:p>
        </w:tc>
      </w:tr>
      <w:tr>
        <w:tblPrEx>
          <w:tblCellMar>
            <w:top w:w="0" w:type="dxa"/>
            <w:left w:w="108" w:type="dxa"/>
            <w:bottom w:w="0" w:type="dxa"/>
            <w:right w:w="108" w:type="dxa"/>
          </w:tblCellMar>
        </w:tblPrEx>
        <w:trPr>
          <w:gridAfter w:val="2"/>
          <w:wAfter w:w="15386" w:type="dxa"/>
          <w:trHeight w:val="636"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4.2.3</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是否退还响应文件</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■否</w:t>
            </w:r>
          </w:p>
        </w:tc>
      </w:tr>
      <w:tr>
        <w:tblPrEx>
          <w:tblCellMar>
            <w:top w:w="0" w:type="dxa"/>
            <w:left w:w="108" w:type="dxa"/>
            <w:bottom w:w="0" w:type="dxa"/>
            <w:right w:w="108" w:type="dxa"/>
          </w:tblCellMar>
        </w:tblPrEx>
        <w:trPr>
          <w:gridAfter w:val="2"/>
          <w:wAfter w:w="15386" w:type="dxa"/>
          <w:trHeight w:val="988"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5.1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开标时间和地点</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开标时间：同投标截止时间</w:t>
            </w:r>
          </w:p>
          <w:p>
            <w:pPr>
              <w:spacing w:line="276" w:lineRule="auto"/>
              <w:jc w:val="left"/>
              <w:rPr>
                <w:rFonts w:ascii="宋体" w:hAnsi="宋体" w:cs="宋体"/>
                <w:szCs w:val="21"/>
              </w:rPr>
            </w:pPr>
            <w:r>
              <w:rPr>
                <w:rFonts w:hint="eastAsia" w:ascii="宋体" w:hAnsi="宋体" w:cs="宋体"/>
                <w:szCs w:val="21"/>
              </w:rPr>
              <w:t>开标地点：</w:t>
            </w:r>
            <w:r>
              <w:rPr>
                <w:rFonts w:hint="eastAsia" w:ascii="宋体" w:hAnsi="宋体"/>
                <w:szCs w:val="21"/>
                <w:lang w:val="zh-CN"/>
              </w:rPr>
              <w:t>长春市二道区洋浦大街6999号凯利中心AB栋101开标2室</w:t>
            </w:r>
          </w:p>
        </w:tc>
      </w:tr>
      <w:tr>
        <w:tblPrEx>
          <w:tblCellMar>
            <w:top w:w="0" w:type="dxa"/>
            <w:left w:w="108" w:type="dxa"/>
            <w:bottom w:w="0" w:type="dxa"/>
            <w:right w:w="108" w:type="dxa"/>
          </w:tblCellMar>
        </w:tblPrEx>
        <w:trPr>
          <w:gridAfter w:val="2"/>
          <w:wAfter w:w="15386" w:type="dxa"/>
          <w:trHeight w:val="460"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5.2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磋商程序</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密封情况检查：由供应商与监督人同时检查响应文件密封情况；</w:t>
            </w:r>
          </w:p>
          <w:p>
            <w:pPr>
              <w:spacing w:line="276" w:lineRule="auto"/>
              <w:rPr>
                <w:rFonts w:ascii="宋体" w:hAnsi="宋体" w:cs="宋体"/>
                <w:szCs w:val="21"/>
              </w:rPr>
            </w:pPr>
            <w:r>
              <w:rPr>
                <w:rFonts w:hint="eastAsia" w:ascii="宋体" w:hAnsi="宋体" w:cs="宋体"/>
                <w:szCs w:val="21"/>
              </w:rPr>
              <w:t>磋商顺序：以供应商登记顺序为先后。</w:t>
            </w:r>
          </w:p>
          <w:p>
            <w:pPr>
              <w:spacing w:line="276" w:lineRule="auto"/>
              <w:rPr>
                <w:rFonts w:ascii="宋体" w:hAnsi="宋体" w:cs="宋体"/>
              </w:rPr>
            </w:pPr>
            <w:r>
              <w:rPr>
                <w:rFonts w:hint="eastAsia" w:ascii="宋体" w:hAnsi="宋体" w:cs="宋体"/>
              </w:rPr>
              <w:t>在规定的时间内由供应商将磋商响应文件提交给采购代理机构，由磋商小组对磋商响应文件进行评审。</w:t>
            </w:r>
          </w:p>
          <w:p>
            <w:pPr>
              <w:spacing w:line="276" w:lineRule="auto"/>
              <w:rPr>
                <w:rFonts w:ascii="宋体" w:hAnsi="宋体" w:cs="宋体"/>
              </w:rPr>
            </w:pPr>
            <w:r>
              <w:rPr>
                <w:rFonts w:hint="eastAsia" w:ascii="宋体" w:hAnsi="宋体" w:cs="宋体"/>
              </w:rPr>
              <w:t>就商务、技术及价格进行磋商，经过磋商小组的评审确定最终成交供应商。</w:t>
            </w:r>
          </w:p>
        </w:tc>
      </w:tr>
      <w:tr>
        <w:tblPrEx>
          <w:tblCellMar>
            <w:top w:w="0" w:type="dxa"/>
            <w:left w:w="108" w:type="dxa"/>
            <w:bottom w:w="0" w:type="dxa"/>
            <w:right w:w="108" w:type="dxa"/>
          </w:tblCellMar>
        </w:tblPrEx>
        <w:trPr>
          <w:gridAfter w:val="2"/>
          <w:wAfter w:w="15386" w:type="dxa"/>
          <w:trHeight w:val="1175"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6.1.1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磋商小组的组建</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pStyle w:val="86"/>
              <w:spacing w:before="1"/>
              <w:ind w:left="108" w:right="139" w:rightChars="66"/>
              <w:rPr>
                <w:rFonts w:ascii="宋体" w:hAnsi="宋体" w:cs="宋体"/>
                <w:szCs w:val="21"/>
              </w:rPr>
            </w:pPr>
            <w:r>
              <w:rPr>
                <w:rFonts w:hint="eastAsia" w:ascii="宋体" w:hAnsi="宋体" w:cs="宋体"/>
                <w:szCs w:val="21"/>
              </w:rPr>
              <w:t>磋商小组的组建：技术、经济方面专家 3 人。</w:t>
            </w:r>
          </w:p>
          <w:p>
            <w:pPr>
              <w:autoSpaceDE w:val="0"/>
              <w:autoSpaceDN w:val="0"/>
              <w:adjustRightInd w:val="0"/>
              <w:spacing w:line="276" w:lineRule="auto"/>
              <w:jc w:val="left"/>
              <w:rPr>
                <w:rFonts w:ascii="宋体" w:hAnsi="宋体" w:cs="宋体"/>
                <w:szCs w:val="21"/>
              </w:rPr>
            </w:pPr>
            <w:r>
              <w:rPr>
                <w:rFonts w:hint="eastAsia" w:ascii="宋体" w:hAnsi="宋体" w:cs="宋体"/>
                <w:szCs w:val="21"/>
              </w:rPr>
              <w:t>评标专家确定方式：外聘专家从</w:t>
            </w:r>
            <w:r>
              <w:rPr>
                <w:rFonts w:hint="eastAsia" w:cs="宋体"/>
                <w:szCs w:val="21"/>
              </w:rPr>
              <w:t>政采云</w:t>
            </w:r>
            <w:r>
              <w:rPr>
                <w:rFonts w:hint="eastAsia" w:ascii="宋体" w:hAnsi="宋体" w:cs="宋体"/>
                <w:szCs w:val="21"/>
              </w:rPr>
              <w:t>专家库中随机抽取。</w:t>
            </w:r>
          </w:p>
        </w:tc>
      </w:tr>
      <w:tr>
        <w:tblPrEx>
          <w:tblCellMar>
            <w:top w:w="0" w:type="dxa"/>
            <w:left w:w="108" w:type="dxa"/>
            <w:bottom w:w="0" w:type="dxa"/>
            <w:right w:w="108" w:type="dxa"/>
          </w:tblCellMar>
        </w:tblPrEx>
        <w:trPr>
          <w:gridAfter w:val="2"/>
          <w:wAfter w:w="15386" w:type="dxa"/>
          <w:trHeight w:val="806"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7.1</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contextualSpacing/>
              <w:jc w:val="center"/>
              <w:rPr>
                <w:rFonts w:ascii="宋体" w:hAnsi="宋体" w:cs="宋体"/>
                <w:szCs w:val="21"/>
              </w:rPr>
            </w:pPr>
            <w:r>
              <w:rPr>
                <w:rFonts w:hint="eastAsia" w:ascii="宋体" w:hAnsi="宋体" w:cs="宋体"/>
                <w:szCs w:val="21"/>
              </w:rPr>
              <w:t>是否授权磋商小组确定成交供应商</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☑是</w:t>
            </w:r>
          </w:p>
          <w:p>
            <w:pPr>
              <w:spacing w:line="276" w:lineRule="auto"/>
              <w:rPr>
                <w:rFonts w:ascii="宋体" w:hAnsi="宋体" w:cs="宋体"/>
                <w:szCs w:val="21"/>
              </w:rPr>
            </w:pPr>
            <w:r>
              <w:rPr>
                <w:rFonts w:hint="eastAsia" w:ascii="宋体" w:hAnsi="宋体" w:cs="宋体"/>
                <w:szCs w:val="21"/>
              </w:rPr>
              <w:t>□否，推荐三名成交候选人。排名第一的为预成交供应商。</w:t>
            </w:r>
          </w:p>
        </w:tc>
      </w:tr>
      <w:tr>
        <w:tblPrEx>
          <w:tblCellMar>
            <w:top w:w="0" w:type="dxa"/>
            <w:left w:w="108" w:type="dxa"/>
            <w:bottom w:w="0" w:type="dxa"/>
            <w:right w:w="108" w:type="dxa"/>
          </w:tblCellMar>
        </w:tblPrEx>
        <w:trPr>
          <w:gridAfter w:val="2"/>
          <w:wAfter w:w="15386" w:type="dxa"/>
          <w:trHeight w:val="684" w:hRule="atLeast"/>
        </w:trPr>
        <w:tc>
          <w:tcPr>
            <w:tcW w:w="98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contextualSpacing/>
              <w:jc w:val="center"/>
              <w:rPr>
                <w:rFonts w:ascii="宋体" w:hAnsi="宋体" w:cs="宋体"/>
                <w:szCs w:val="21"/>
              </w:rPr>
            </w:pPr>
            <w:r>
              <w:rPr>
                <w:rFonts w:hint="eastAsia" w:ascii="宋体" w:hAnsi="宋体" w:cs="宋体"/>
                <w:szCs w:val="21"/>
              </w:rPr>
              <w:t>7.2</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contextualSpacing/>
              <w:jc w:val="center"/>
              <w:rPr>
                <w:rFonts w:ascii="宋体" w:hAnsi="宋体" w:cs="宋体"/>
                <w:szCs w:val="21"/>
              </w:rPr>
            </w:pPr>
            <w:r>
              <w:rPr>
                <w:rFonts w:hint="eastAsia" w:ascii="宋体" w:hAnsi="宋体" w:cs="宋体"/>
                <w:szCs w:val="21"/>
              </w:rPr>
              <w:t>中标结果公示媒介</w:t>
            </w:r>
          </w:p>
        </w:tc>
        <w:tc>
          <w:tcPr>
            <w:tcW w:w="563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lang w:val="zh-CN"/>
              </w:rPr>
              <w:t>中国政府采购网、长春市公共资源交易网</w:t>
            </w:r>
          </w:p>
        </w:tc>
      </w:tr>
      <w:tr>
        <w:tblPrEx>
          <w:tblCellMar>
            <w:top w:w="0" w:type="dxa"/>
            <w:left w:w="108" w:type="dxa"/>
            <w:bottom w:w="0" w:type="dxa"/>
            <w:right w:w="108" w:type="dxa"/>
          </w:tblCellMar>
        </w:tblPrEx>
        <w:trPr>
          <w:gridAfter w:val="2"/>
          <w:wAfter w:w="15386" w:type="dxa"/>
          <w:trHeight w:val="454"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  需要补充的其他内容</w:t>
            </w:r>
          </w:p>
        </w:tc>
      </w:tr>
      <w:tr>
        <w:tblPrEx>
          <w:tblCellMar>
            <w:top w:w="0" w:type="dxa"/>
            <w:left w:w="108" w:type="dxa"/>
            <w:bottom w:w="0" w:type="dxa"/>
            <w:right w:w="108" w:type="dxa"/>
          </w:tblCellMar>
        </w:tblPrEx>
        <w:trPr>
          <w:gridAfter w:val="2"/>
          <w:wAfter w:w="15386" w:type="dxa"/>
          <w:trHeight w:val="454"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 词语定义</w:t>
            </w:r>
          </w:p>
        </w:tc>
      </w:tr>
      <w:tr>
        <w:tblPrEx>
          <w:tblCellMar>
            <w:top w:w="0" w:type="dxa"/>
            <w:left w:w="108" w:type="dxa"/>
            <w:bottom w:w="0" w:type="dxa"/>
            <w:right w:w="108" w:type="dxa"/>
          </w:tblCellMar>
        </w:tblPrEx>
        <w:trPr>
          <w:gridAfter w:val="2"/>
          <w:wAfter w:w="15386" w:type="dxa"/>
          <w:trHeight w:val="294" w:hRule="atLeast"/>
        </w:trPr>
        <w:tc>
          <w:tcPr>
            <w:tcW w:w="1167"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szCs w:val="21"/>
              </w:rPr>
            </w:pPr>
          </w:p>
        </w:tc>
        <w:tc>
          <w:tcPr>
            <w:tcW w:w="33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不良行为记录</w:t>
            </w:r>
          </w:p>
        </w:tc>
        <w:tc>
          <w:tcPr>
            <w:tcW w:w="477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不良行为记录是指：⑴被责令停业的⑵被暂停或取消投标资格的⑶财产被接管或冻结的⑷在最近3年内有骗取中标或严重违约或有重大工程质量问题的</w:t>
            </w:r>
          </w:p>
        </w:tc>
      </w:tr>
      <w:tr>
        <w:tblPrEx>
          <w:tblCellMar>
            <w:top w:w="0" w:type="dxa"/>
            <w:left w:w="108" w:type="dxa"/>
            <w:bottom w:w="0" w:type="dxa"/>
            <w:right w:w="108" w:type="dxa"/>
          </w:tblCellMar>
        </w:tblPrEx>
        <w:trPr>
          <w:gridAfter w:val="2"/>
          <w:wAfter w:w="15386" w:type="dxa"/>
          <w:trHeight w:val="454"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10.2磋商报价方式</w:t>
            </w:r>
          </w:p>
        </w:tc>
      </w:tr>
      <w:tr>
        <w:tblPrEx>
          <w:tblCellMar>
            <w:top w:w="0" w:type="dxa"/>
            <w:left w:w="108" w:type="dxa"/>
            <w:bottom w:w="0" w:type="dxa"/>
            <w:right w:w="108" w:type="dxa"/>
          </w:tblCellMar>
        </w:tblPrEx>
        <w:trPr>
          <w:gridAfter w:val="2"/>
          <w:wAfter w:w="15386" w:type="dxa"/>
          <w:trHeight w:val="746" w:hRule="atLeast"/>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p>
        </w:tc>
        <w:tc>
          <w:tcPr>
            <w:tcW w:w="33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磋商报价方式</w:t>
            </w:r>
          </w:p>
        </w:tc>
        <w:tc>
          <w:tcPr>
            <w:tcW w:w="4779" w:type="dxa"/>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color w:val="auto"/>
              </w:rPr>
              <w:t>（1）本项目采购预算：总预算每年约50万元设计费；</w:t>
            </w:r>
            <w:r>
              <w:rPr>
                <w:rFonts w:hint="eastAsia"/>
                <w:color w:val="auto"/>
              </w:rPr>
              <w:br w:type="textWrapping"/>
            </w:r>
            <w:r>
              <w:rPr>
                <w:rFonts w:hint="eastAsia"/>
                <w:color w:val="auto"/>
              </w:rPr>
              <w:t>（2）供应商自行报折扣系数，以折扣系数（0-</w:t>
            </w:r>
            <w:r>
              <w:rPr>
                <w:color w:val="auto"/>
              </w:rPr>
              <w:t>1.0</w:t>
            </w:r>
            <w:r>
              <w:rPr>
                <w:rFonts w:hint="eastAsia"/>
                <w:color w:val="auto"/>
              </w:rPr>
              <w:t>）的形式报价。否则按废标处理。</w:t>
            </w:r>
          </w:p>
        </w:tc>
      </w:tr>
      <w:tr>
        <w:tblPrEx>
          <w:tblCellMar>
            <w:top w:w="0" w:type="dxa"/>
            <w:left w:w="108" w:type="dxa"/>
            <w:bottom w:w="0" w:type="dxa"/>
            <w:right w:w="108" w:type="dxa"/>
          </w:tblCellMar>
        </w:tblPrEx>
        <w:trPr>
          <w:gridAfter w:val="2"/>
          <w:wAfter w:w="15386" w:type="dxa"/>
          <w:trHeight w:val="746"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10.3  “暗标”评审</w:t>
            </w:r>
          </w:p>
        </w:tc>
      </w:tr>
      <w:tr>
        <w:tblPrEx>
          <w:tblCellMar>
            <w:top w:w="0" w:type="dxa"/>
            <w:left w:w="108" w:type="dxa"/>
            <w:bottom w:w="0" w:type="dxa"/>
            <w:right w:w="108" w:type="dxa"/>
          </w:tblCellMar>
        </w:tblPrEx>
        <w:trPr>
          <w:gridAfter w:val="2"/>
          <w:wAfter w:w="15386" w:type="dxa"/>
          <w:trHeight w:val="746" w:hRule="atLeast"/>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p>
        </w:tc>
        <w:tc>
          <w:tcPr>
            <w:tcW w:w="33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rPr>
              <w:t>设计</w:t>
            </w:r>
            <w:r>
              <w:rPr>
                <w:rFonts w:hint="eastAsia" w:ascii="宋体" w:hAnsi="宋体" w:cs="宋体"/>
                <w:szCs w:val="21"/>
              </w:rPr>
              <w:t>方案是否采用“暗标”评审方式</w:t>
            </w:r>
          </w:p>
        </w:tc>
        <w:tc>
          <w:tcPr>
            <w:tcW w:w="477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■不采用</w:t>
            </w:r>
          </w:p>
        </w:tc>
      </w:tr>
      <w:tr>
        <w:tblPrEx>
          <w:tblCellMar>
            <w:top w:w="0" w:type="dxa"/>
            <w:left w:w="108" w:type="dxa"/>
            <w:bottom w:w="0" w:type="dxa"/>
            <w:right w:w="108" w:type="dxa"/>
          </w:tblCellMar>
        </w:tblPrEx>
        <w:trPr>
          <w:gridAfter w:val="2"/>
          <w:wAfter w:w="15386" w:type="dxa"/>
          <w:trHeight w:val="454"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10.4 响应文件电子版</w:t>
            </w:r>
          </w:p>
        </w:tc>
      </w:tr>
      <w:tr>
        <w:tblPrEx>
          <w:tblCellMar>
            <w:top w:w="0" w:type="dxa"/>
            <w:left w:w="108" w:type="dxa"/>
            <w:bottom w:w="0" w:type="dxa"/>
            <w:right w:w="108" w:type="dxa"/>
          </w:tblCellMar>
        </w:tblPrEx>
        <w:trPr>
          <w:gridAfter w:val="2"/>
          <w:wAfter w:w="15386" w:type="dxa"/>
          <w:trHeight w:val="2180" w:hRule="atLeast"/>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p>
        </w:tc>
        <w:tc>
          <w:tcPr>
            <w:tcW w:w="33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r>
              <w:rPr>
                <w:rFonts w:hint="eastAsia" w:ascii="宋体" w:hAnsi="宋体" w:cs="宋体"/>
                <w:szCs w:val="21"/>
              </w:rPr>
              <w:t>是否要求供应商在递交响应文件时，同时递交响应文件电子版</w:t>
            </w:r>
          </w:p>
        </w:tc>
        <w:tc>
          <w:tcPr>
            <w:tcW w:w="477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szCs w:val="21"/>
              </w:rPr>
              <w:t>■要求，</w:t>
            </w:r>
          </w:p>
          <w:p>
            <w:pPr>
              <w:spacing w:line="276" w:lineRule="auto"/>
              <w:rPr>
                <w:rFonts w:ascii="宋体" w:hAnsi="宋体" w:cs="宋体"/>
              </w:rPr>
            </w:pPr>
            <w:r>
              <w:rPr>
                <w:rFonts w:hint="eastAsia" w:ascii="宋体" w:hAnsi="宋体" w:cs="宋体"/>
              </w:rPr>
              <w:t>响应文件电子版份数：两份</w:t>
            </w:r>
          </w:p>
          <w:p>
            <w:pPr>
              <w:spacing w:line="276" w:lineRule="auto"/>
              <w:rPr>
                <w:rFonts w:ascii="宋体" w:hAnsi="宋体" w:cs="宋体"/>
              </w:rPr>
            </w:pPr>
            <w:r>
              <w:rPr>
                <w:rFonts w:hint="eastAsia" w:ascii="宋体" w:hAnsi="宋体" w:cs="宋体"/>
              </w:rPr>
              <w:t>响应文件电子版形式：U盘</w:t>
            </w:r>
          </w:p>
          <w:p>
            <w:pPr>
              <w:spacing w:line="276" w:lineRule="auto"/>
              <w:rPr>
                <w:rFonts w:ascii="宋体" w:hAnsi="宋体" w:cs="宋体"/>
              </w:rPr>
            </w:pPr>
            <w:r>
              <w:rPr>
                <w:rFonts w:hint="eastAsia" w:ascii="宋体" w:hAnsi="宋体" w:cs="宋体"/>
              </w:rPr>
              <w:t>响应文件电子版密封方式：单独放入一个密封袋中，加贴封条，并在封套封口处加盖供应商单位章，在封套上标记“响应文件电子版”字样。</w:t>
            </w:r>
          </w:p>
        </w:tc>
      </w:tr>
      <w:tr>
        <w:tblPrEx>
          <w:tblCellMar>
            <w:top w:w="0" w:type="dxa"/>
            <w:left w:w="108" w:type="dxa"/>
            <w:bottom w:w="0" w:type="dxa"/>
            <w:right w:w="108" w:type="dxa"/>
          </w:tblCellMar>
        </w:tblPrEx>
        <w:trPr>
          <w:gridAfter w:val="2"/>
          <w:wAfter w:w="15386" w:type="dxa"/>
          <w:trHeight w:val="454"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10.5 计算机辅助评标</w:t>
            </w:r>
          </w:p>
        </w:tc>
      </w:tr>
      <w:tr>
        <w:tblPrEx>
          <w:tblCellMar>
            <w:top w:w="0" w:type="dxa"/>
            <w:left w:w="108" w:type="dxa"/>
            <w:bottom w:w="0" w:type="dxa"/>
            <w:right w:w="108" w:type="dxa"/>
          </w:tblCellMar>
        </w:tblPrEx>
        <w:trPr>
          <w:gridAfter w:val="2"/>
          <w:wAfter w:w="15386" w:type="dxa"/>
          <w:trHeight w:val="612" w:hRule="atLeast"/>
        </w:trPr>
        <w:tc>
          <w:tcPr>
            <w:tcW w:w="116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Cs w:val="21"/>
              </w:rPr>
            </w:pPr>
          </w:p>
        </w:tc>
        <w:tc>
          <w:tcPr>
            <w:tcW w:w="33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是否实行计算机辅助评标</w:t>
            </w:r>
          </w:p>
        </w:tc>
        <w:tc>
          <w:tcPr>
            <w:tcW w:w="4779" w:type="dxa"/>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■否，不进行电子评标。</w:t>
            </w:r>
          </w:p>
          <w:p>
            <w:pPr>
              <w:spacing w:line="276" w:lineRule="auto"/>
              <w:ind w:left="210" w:hanging="210" w:hangingChars="100"/>
              <w:rPr>
                <w:rFonts w:ascii="宋体" w:hAnsi="宋体" w:cs="宋体"/>
                <w:szCs w:val="21"/>
              </w:rPr>
            </w:pPr>
            <w:r>
              <w:rPr>
                <w:rFonts w:hint="eastAsia" w:ascii="宋体" w:hAnsi="宋体" w:cs="宋体"/>
                <w:szCs w:val="21"/>
              </w:rPr>
              <w:t>□</w:t>
            </w:r>
            <w:r>
              <w:rPr>
                <w:rFonts w:hint="eastAsia" w:ascii="宋体" w:hAnsi="宋体" w:cs="宋体"/>
                <w:spacing w:val="-6"/>
                <w:szCs w:val="21"/>
              </w:rPr>
              <w:t>是，供应商需同时递交纸质响应文件</w:t>
            </w:r>
            <w:r>
              <w:rPr>
                <w:rFonts w:hint="eastAsia" w:ascii="宋体" w:hAnsi="宋体" w:cs="宋体"/>
                <w:spacing w:val="-6"/>
                <w:szCs w:val="21"/>
                <w:lang w:val="en-US" w:eastAsia="zh-CN"/>
              </w:rPr>
              <w:t>三</w:t>
            </w:r>
            <w:r>
              <w:rPr>
                <w:rFonts w:hint="eastAsia" w:ascii="宋体" w:hAnsi="宋体" w:cs="宋体"/>
                <w:spacing w:val="-6"/>
                <w:szCs w:val="21"/>
              </w:rPr>
              <w:t>份（一正</w:t>
            </w:r>
            <w:r>
              <w:rPr>
                <w:rFonts w:hint="eastAsia" w:ascii="宋体" w:hAnsi="宋体" w:cs="宋体"/>
                <w:spacing w:val="-6"/>
                <w:szCs w:val="21"/>
                <w:lang w:val="en-US" w:eastAsia="zh-CN"/>
              </w:rPr>
              <w:t>两</w:t>
            </w:r>
            <w:r>
              <w:rPr>
                <w:rFonts w:hint="eastAsia" w:ascii="宋体" w:hAnsi="宋体" w:cs="宋体"/>
                <w:spacing w:val="-6"/>
                <w:szCs w:val="21"/>
              </w:rPr>
              <w:t>副）。</w:t>
            </w:r>
          </w:p>
        </w:tc>
      </w:tr>
      <w:tr>
        <w:tblPrEx>
          <w:tblCellMar>
            <w:top w:w="0" w:type="dxa"/>
            <w:left w:w="108" w:type="dxa"/>
            <w:bottom w:w="0" w:type="dxa"/>
            <w:right w:w="108" w:type="dxa"/>
          </w:tblCellMar>
        </w:tblPrEx>
        <w:trPr>
          <w:gridAfter w:val="2"/>
          <w:wAfter w:w="15386" w:type="dxa"/>
          <w:trHeight w:val="513"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10.6供应商代表出席开标会</w:t>
            </w:r>
          </w:p>
        </w:tc>
      </w:tr>
      <w:tr>
        <w:tblPrEx>
          <w:tblCellMar>
            <w:top w:w="0" w:type="dxa"/>
            <w:left w:w="108" w:type="dxa"/>
            <w:bottom w:w="0" w:type="dxa"/>
            <w:right w:w="108" w:type="dxa"/>
          </w:tblCellMar>
        </w:tblPrEx>
        <w:trPr>
          <w:gridAfter w:val="2"/>
          <w:wAfter w:w="15386" w:type="dxa"/>
          <w:trHeight w:val="492"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按照本须知第5.1款的规定，采购人邀请所有供应商的法定代表人或其委托代理人参加开标会。</w:t>
            </w:r>
          </w:p>
        </w:tc>
      </w:tr>
      <w:tr>
        <w:tblPrEx>
          <w:tblCellMar>
            <w:top w:w="0" w:type="dxa"/>
            <w:left w:w="108" w:type="dxa"/>
            <w:bottom w:w="0" w:type="dxa"/>
            <w:right w:w="108" w:type="dxa"/>
          </w:tblCellMar>
        </w:tblPrEx>
        <w:trPr>
          <w:gridAfter w:val="2"/>
          <w:wAfter w:w="15386" w:type="dxa"/>
          <w:trHeight w:val="248"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10.7中标公示</w:t>
            </w:r>
          </w:p>
        </w:tc>
      </w:tr>
      <w:tr>
        <w:tblPrEx>
          <w:tblCellMar>
            <w:top w:w="0" w:type="dxa"/>
            <w:left w:w="108" w:type="dxa"/>
            <w:bottom w:w="0" w:type="dxa"/>
            <w:right w:w="108" w:type="dxa"/>
          </w:tblCellMar>
        </w:tblPrEx>
        <w:trPr>
          <w:gridAfter w:val="2"/>
          <w:wAfter w:w="15386" w:type="dxa"/>
          <w:trHeight w:val="248"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在成交通知书发出前，采购人将成交候选人的情况在本竞争性磋商项目竞争性磋商公告发布的同一媒介予以公示，公示期为1个工作日。</w:t>
            </w:r>
          </w:p>
        </w:tc>
      </w:tr>
      <w:tr>
        <w:tblPrEx>
          <w:tblCellMar>
            <w:top w:w="0" w:type="dxa"/>
            <w:left w:w="108" w:type="dxa"/>
            <w:bottom w:w="0" w:type="dxa"/>
            <w:right w:w="108" w:type="dxa"/>
          </w:tblCellMar>
        </w:tblPrEx>
        <w:trPr>
          <w:gridAfter w:val="2"/>
          <w:wAfter w:w="15386" w:type="dxa"/>
          <w:trHeight w:val="248"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10.8合同备案管理</w:t>
            </w:r>
          </w:p>
        </w:tc>
      </w:tr>
      <w:tr>
        <w:tblPrEx>
          <w:tblCellMar>
            <w:top w:w="0" w:type="dxa"/>
            <w:left w:w="108" w:type="dxa"/>
            <w:bottom w:w="0" w:type="dxa"/>
            <w:right w:w="108" w:type="dxa"/>
          </w:tblCellMar>
        </w:tblPrEx>
        <w:trPr>
          <w:gridAfter w:val="2"/>
          <w:wAfter w:w="15386" w:type="dxa"/>
          <w:trHeight w:val="248"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中标单位与采购人签订合同后2日内，将扫描件交于采购代理机构，采购代理机构协助采购人，将政府采购合同在省级以上人民政府部门指定的媒体上公告（政府采购合同中涉及国家秘密、商业秘密的内容除外）</w:t>
            </w:r>
          </w:p>
        </w:tc>
      </w:tr>
      <w:tr>
        <w:tblPrEx>
          <w:tblCellMar>
            <w:top w:w="0" w:type="dxa"/>
            <w:left w:w="108" w:type="dxa"/>
            <w:bottom w:w="0" w:type="dxa"/>
            <w:right w:w="108" w:type="dxa"/>
          </w:tblCellMar>
        </w:tblPrEx>
        <w:trPr>
          <w:gridAfter w:val="2"/>
          <w:wAfter w:w="15386" w:type="dxa"/>
          <w:trHeight w:val="361"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10.9知识产权</w:t>
            </w:r>
          </w:p>
        </w:tc>
      </w:tr>
      <w:tr>
        <w:tblPrEx>
          <w:tblCellMar>
            <w:top w:w="0" w:type="dxa"/>
            <w:left w:w="108" w:type="dxa"/>
            <w:bottom w:w="0" w:type="dxa"/>
            <w:right w:w="108" w:type="dxa"/>
          </w:tblCellMar>
        </w:tblPrEx>
        <w:trPr>
          <w:gridAfter w:val="2"/>
          <w:wAfter w:w="15386" w:type="dxa"/>
          <w:trHeight w:val="716"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构成本竞争性磋商文件各个组成部分的文件，未经采购人书面同意，供应商不得擅自复印和用于非本竞争性磋商项目所需的其他目的。采购人全部或者部分使用未成交供应商响应文件中的技术成果或技术方案时，</w:t>
            </w:r>
            <w:r>
              <w:rPr>
                <w:rFonts w:hint="eastAsia" w:ascii="宋体" w:hAnsi="宋体" w:cs="宋体"/>
                <w:szCs w:val="21"/>
                <w:lang w:eastAsia="zh-CN"/>
              </w:rPr>
              <w:t>须</w:t>
            </w:r>
            <w:r>
              <w:rPr>
                <w:rFonts w:hint="eastAsia" w:ascii="宋体" w:hAnsi="宋体" w:cs="宋体"/>
                <w:szCs w:val="21"/>
              </w:rPr>
              <w:t>征得其书面同意，并不得擅自复印或提供给第三人。</w:t>
            </w:r>
          </w:p>
        </w:tc>
      </w:tr>
      <w:tr>
        <w:tblPrEx>
          <w:tblCellMar>
            <w:top w:w="0" w:type="dxa"/>
            <w:left w:w="108" w:type="dxa"/>
            <w:bottom w:w="0" w:type="dxa"/>
            <w:right w:w="108" w:type="dxa"/>
          </w:tblCellMar>
        </w:tblPrEx>
        <w:trPr>
          <w:gridAfter w:val="2"/>
          <w:wAfter w:w="15386" w:type="dxa"/>
          <w:trHeight w:val="249"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10.10重新竞争性磋商的其他情形</w:t>
            </w:r>
          </w:p>
        </w:tc>
      </w:tr>
      <w:tr>
        <w:tblPrEx>
          <w:tblCellMar>
            <w:top w:w="0" w:type="dxa"/>
            <w:left w:w="108" w:type="dxa"/>
            <w:bottom w:w="0" w:type="dxa"/>
            <w:right w:w="108" w:type="dxa"/>
          </w:tblCellMar>
        </w:tblPrEx>
        <w:trPr>
          <w:gridAfter w:val="2"/>
          <w:wAfter w:w="15386" w:type="dxa"/>
          <w:trHeight w:val="806"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除供应商须知正文第8条规定的情形外，除非已经产生成交候选人，在磋商有效期内同意延长磋商有效期的供应商少于三个的，采购人应当依法重新竞争性磋商。</w:t>
            </w:r>
          </w:p>
        </w:tc>
      </w:tr>
      <w:tr>
        <w:tblPrEx>
          <w:tblCellMar>
            <w:top w:w="0" w:type="dxa"/>
            <w:left w:w="108" w:type="dxa"/>
            <w:bottom w:w="0" w:type="dxa"/>
            <w:right w:w="108" w:type="dxa"/>
          </w:tblCellMar>
        </w:tblPrEx>
        <w:trPr>
          <w:gridAfter w:val="2"/>
          <w:wAfter w:w="15386" w:type="dxa"/>
          <w:trHeight w:val="337"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10.11同义词语</w:t>
            </w:r>
          </w:p>
        </w:tc>
      </w:tr>
      <w:tr>
        <w:tblPrEx>
          <w:tblCellMar>
            <w:top w:w="0" w:type="dxa"/>
            <w:left w:w="108" w:type="dxa"/>
            <w:bottom w:w="0" w:type="dxa"/>
            <w:right w:w="108" w:type="dxa"/>
          </w:tblCellMar>
        </w:tblPrEx>
        <w:trPr>
          <w:gridAfter w:val="2"/>
          <w:wAfter w:w="15386" w:type="dxa"/>
          <w:trHeight w:val="1099"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构成竞争性磋商文件组成部分的“通用合同条款”、“专用合同条款”、“发包人要求”等章节中出现的措辞“发包人”和“承包人”，在竞争性磋商阶段应当分别按“采购人”和“供应商”进行理解。</w:t>
            </w:r>
          </w:p>
        </w:tc>
      </w:tr>
      <w:tr>
        <w:tblPrEx>
          <w:tblCellMar>
            <w:top w:w="0" w:type="dxa"/>
            <w:left w:w="108" w:type="dxa"/>
            <w:bottom w:w="0" w:type="dxa"/>
            <w:right w:w="108" w:type="dxa"/>
          </w:tblCellMar>
        </w:tblPrEx>
        <w:trPr>
          <w:gridAfter w:val="2"/>
          <w:wAfter w:w="15386" w:type="dxa"/>
          <w:trHeight w:val="272"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10.12监  督</w:t>
            </w:r>
          </w:p>
        </w:tc>
      </w:tr>
      <w:tr>
        <w:tblPrEx>
          <w:tblCellMar>
            <w:top w:w="0" w:type="dxa"/>
            <w:left w:w="108" w:type="dxa"/>
            <w:bottom w:w="0" w:type="dxa"/>
            <w:right w:w="108" w:type="dxa"/>
          </w:tblCellMar>
        </w:tblPrEx>
        <w:trPr>
          <w:gridAfter w:val="2"/>
          <w:wAfter w:w="15386" w:type="dxa"/>
          <w:trHeight w:val="500"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本项目的竞争性磋商活动及其相关当事人应当接受监督部门依法实施的监督。</w:t>
            </w:r>
          </w:p>
        </w:tc>
      </w:tr>
      <w:tr>
        <w:tblPrEx>
          <w:tblCellMar>
            <w:top w:w="0" w:type="dxa"/>
            <w:left w:w="108" w:type="dxa"/>
            <w:bottom w:w="0" w:type="dxa"/>
            <w:right w:w="108" w:type="dxa"/>
          </w:tblCellMar>
        </w:tblPrEx>
        <w:trPr>
          <w:gridAfter w:val="2"/>
          <w:wAfter w:w="15386" w:type="dxa"/>
          <w:trHeight w:val="243"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210" w:hanging="210" w:hangingChars="100"/>
              <w:rPr>
                <w:rFonts w:ascii="宋体" w:hAnsi="宋体" w:cs="宋体"/>
                <w:szCs w:val="21"/>
              </w:rPr>
            </w:pPr>
            <w:r>
              <w:rPr>
                <w:rFonts w:hint="eastAsia" w:ascii="宋体" w:hAnsi="宋体" w:cs="宋体"/>
                <w:szCs w:val="21"/>
              </w:rPr>
              <w:t>10.13解释权</w:t>
            </w:r>
          </w:p>
        </w:tc>
      </w:tr>
      <w:tr>
        <w:tblPrEx>
          <w:tblCellMar>
            <w:top w:w="0" w:type="dxa"/>
            <w:left w:w="108" w:type="dxa"/>
            <w:bottom w:w="0" w:type="dxa"/>
            <w:right w:w="108" w:type="dxa"/>
          </w:tblCellMar>
        </w:tblPrEx>
        <w:trPr>
          <w:gridAfter w:val="2"/>
          <w:wAfter w:w="15386" w:type="dxa"/>
          <w:trHeight w:val="2332"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投标阶段的规定，按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gridAfter w:val="2"/>
          <w:wAfter w:w="15386" w:type="dxa"/>
          <w:trHeight w:val="1183"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10.14竞争性磋商代理服务费</w:t>
            </w:r>
          </w:p>
          <w:p>
            <w:pPr>
              <w:pStyle w:val="86"/>
              <w:spacing w:before="57"/>
              <w:ind w:left="105" w:right="160" w:rightChars="76"/>
              <w:rPr>
                <w:rFonts w:ascii="宋体" w:hAnsi="宋体" w:cs="宋体"/>
                <w:bCs/>
                <w:szCs w:val="21"/>
              </w:rPr>
            </w:pPr>
            <w:r>
              <w:rPr>
                <w:rFonts w:hint="eastAsia" w:ascii="宋体" w:hAnsi="宋体" w:cs="宋体"/>
                <w:bCs/>
                <w:szCs w:val="21"/>
              </w:rPr>
              <w:t>竞争性磋商代理服务费收取：执行国家发展改革委关于进一步放开建设项目专业服务价格的通知（发改价格【2015】299号）的取费标准，实行市场调节价，由供应商在中标公示结束后3个工作日内一次性支付</w:t>
            </w:r>
            <w:r>
              <w:rPr>
                <w:rFonts w:hint="eastAsia" w:ascii="宋体" w:hAnsi="宋体" w:cs="宋体"/>
                <w:bCs/>
                <w:szCs w:val="21"/>
                <w:lang w:val="en-US" w:eastAsia="zh-CN"/>
              </w:rPr>
              <w:t>1</w:t>
            </w:r>
            <w:r>
              <w:rPr>
                <w:rFonts w:hint="eastAsia" w:ascii="宋体" w:hAnsi="宋体" w:cs="宋体"/>
                <w:bCs/>
                <w:szCs w:val="21"/>
              </w:rPr>
              <w:t>万元。</w:t>
            </w:r>
          </w:p>
          <w:p>
            <w:pPr>
              <w:pStyle w:val="86"/>
              <w:spacing w:before="57"/>
              <w:ind w:left="105" w:right="160" w:rightChars="76"/>
              <w:rPr>
                <w:rFonts w:ascii="宋体" w:hAnsi="宋体" w:cs="宋体"/>
                <w:bCs/>
                <w:szCs w:val="21"/>
                <w:lang w:val="zh-CN"/>
              </w:rPr>
            </w:pPr>
            <w:r>
              <w:rPr>
                <w:rFonts w:hint="eastAsia" w:ascii="宋体" w:hAnsi="宋体" w:cs="宋体"/>
                <w:bCs/>
                <w:szCs w:val="21"/>
                <w:lang w:val="zh-CN"/>
              </w:rPr>
              <w:t>用户名：长春翊源工程项目管理有限公司</w:t>
            </w:r>
          </w:p>
          <w:p>
            <w:pPr>
              <w:pStyle w:val="86"/>
              <w:spacing w:before="57"/>
              <w:ind w:left="105" w:right="160" w:rightChars="76"/>
              <w:rPr>
                <w:rFonts w:ascii="宋体" w:hAnsi="宋体" w:cs="宋体"/>
                <w:bCs/>
                <w:szCs w:val="21"/>
                <w:lang w:val="zh-CN"/>
              </w:rPr>
            </w:pPr>
            <w:r>
              <w:rPr>
                <w:rFonts w:hint="eastAsia" w:ascii="宋体" w:hAnsi="宋体" w:cs="宋体"/>
                <w:bCs/>
                <w:szCs w:val="21"/>
                <w:lang w:val="zh-CN"/>
              </w:rPr>
              <w:t>开户行：长春农村商业股份有限公司绿园支行</w:t>
            </w:r>
          </w:p>
          <w:p>
            <w:pPr>
              <w:pStyle w:val="86"/>
              <w:spacing w:before="57"/>
              <w:ind w:left="105" w:right="160" w:rightChars="76"/>
              <w:rPr>
                <w:rFonts w:ascii="宋体" w:hAnsi="宋体" w:cs="宋体"/>
                <w:b/>
                <w:szCs w:val="21"/>
              </w:rPr>
            </w:pPr>
            <w:r>
              <w:rPr>
                <w:rFonts w:hint="eastAsia" w:ascii="宋体" w:hAnsi="宋体" w:cs="宋体"/>
                <w:bCs/>
                <w:szCs w:val="21"/>
                <w:lang w:val="zh-CN"/>
              </w:rPr>
              <w:t>账号：0710725011015200017390</w:t>
            </w:r>
          </w:p>
        </w:tc>
      </w:tr>
      <w:tr>
        <w:tblPrEx>
          <w:tblCellMar>
            <w:top w:w="0" w:type="dxa"/>
            <w:left w:w="108" w:type="dxa"/>
            <w:bottom w:w="0" w:type="dxa"/>
            <w:right w:w="108" w:type="dxa"/>
          </w:tblCellMar>
        </w:tblPrEx>
        <w:trPr>
          <w:gridAfter w:val="2"/>
          <w:wAfter w:w="15386" w:type="dxa"/>
          <w:trHeight w:val="1183"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10.15</w:t>
            </w:r>
          </w:p>
          <w:p>
            <w:pPr>
              <w:spacing w:line="276" w:lineRule="auto"/>
              <w:rPr>
                <w:rFonts w:ascii="宋体" w:hAnsi="宋体" w:cs="宋体"/>
                <w:szCs w:val="21"/>
              </w:rPr>
            </w:pPr>
            <w:r>
              <w:rPr>
                <w:rFonts w:hint="eastAsia" w:ascii="宋体" w:hAnsi="宋体" w:cs="宋体"/>
                <w:szCs w:val="21"/>
              </w:rPr>
              <w:t xml:space="preserve">严禁转包、违法分包及挂靠等违法行为。转包、违法分包及挂靠认定标准依据住房城乡建设部关于印发《建筑工程施工转包违法分包等违法行为认定查处管理办法（试行）》的通知规定的标准执行。 </w:t>
            </w:r>
          </w:p>
          <w:p>
            <w:pPr>
              <w:spacing w:line="276" w:lineRule="auto"/>
              <w:rPr>
                <w:rFonts w:ascii="宋体" w:hAnsi="宋体" w:cs="宋体"/>
                <w:szCs w:val="21"/>
              </w:rPr>
            </w:pPr>
            <w:r>
              <w:rPr>
                <w:rFonts w:hint="eastAsia" w:ascii="宋体" w:hAnsi="宋体" w:cs="宋体"/>
                <w:szCs w:val="21"/>
              </w:rPr>
              <w:t>如潜在供应商或其他利害关系对竞争性磋商文件(或资格预审文件)、开标及评标结果有异议的，应依据《中华人民共和国竞争性磋商投标法实施条例》第二十二条、第四十四条、第五十四条、第六十条规定，先向采购人提出异议。</w:t>
            </w:r>
          </w:p>
        </w:tc>
      </w:tr>
      <w:tr>
        <w:tblPrEx>
          <w:tblCellMar>
            <w:top w:w="0" w:type="dxa"/>
            <w:left w:w="108" w:type="dxa"/>
            <w:bottom w:w="0" w:type="dxa"/>
            <w:right w:w="108" w:type="dxa"/>
          </w:tblCellMar>
        </w:tblPrEx>
        <w:trPr>
          <w:gridAfter w:val="2"/>
          <w:wAfter w:w="15386" w:type="dxa"/>
          <w:trHeight w:val="1183"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10.16</w:t>
            </w:r>
          </w:p>
          <w:p>
            <w:pPr>
              <w:spacing w:line="276" w:lineRule="auto"/>
              <w:rPr>
                <w:rFonts w:ascii="宋体" w:hAnsi="宋体" w:cs="宋体"/>
                <w:szCs w:val="21"/>
              </w:rPr>
            </w:pPr>
            <w:r>
              <w:rPr>
                <w:rFonts w:hint="eastAsia" w:ascii="宋体" w:hAnsi="宋体" w:cs="宋体"/>
                <w:b/>
                <w:szCs w:val="21"/>
              </w:rPr>
              <w:t>本项目招标方式为竞争性磋商，其过程为：</w:t>
            </w:r>
          </w:p>
          <w:p>
            <w:pPr>
              <w:spacing w:line="276" w:lineRule="auto"/>
              <w:rPr>
                <w:rFonts w:ascii="宋体" w:hAnsi="宋体" w:cs="宋体"/>
                <w:szCs w:val="21"/>
              </w:rPr>
            </w:pPr>
            <w:r>
              <w:rPr>
                <w:rFonts w:hint="eastAsia" w:ascii="宋体" w:hAnsi="宋体" w:cs="宋体"/>
                <w:szCs w:val="21"/>
              </w:rPr>
              <w:t>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w:t>
            </w:r>
            <w:r>
              <w:rPr>
                <w:rFonts w:hint="eastAsia" w:ascii="宋体" w:hAnsi="宋体" w:cs="宋体"/>
                <w:szCs w:val="21"/>
                <w:lang w:eastAsia="zh-CN"/>
              </w:rPr>
              <w:t>需</w:t>
            </w:r>
            <w:r>
              <w:rPr>
                <w:rFonts w:hint="eastAsia" w:ascii="宋体" w:hAnsi="宋体" w:cs="宋体"/>
                <w:szCs w:val="21"/>
              </w:rPr>
              <w:t xml:space="preserve">经采购人代表确认。 </w:t>
            </w:r>
          </w:p>
          <w:p>
            <w:pPr>
              <w:spacing w:line="276" w:lineRule="auto"/>
              <w:rPr>
                <w:rFonts w:ascii="宋体" w:hAnsi="宋体" w:cs="宋体"/>
                <w:szCs w:val="21"/>
              </w:rPr>
            </w:pPr>
            <w:r>
              <w:rPr>
                <w:rFonts w:hint="eastAsia" w:ascii="宋体" w:hAnsi="宋体" w:cs="宋体"/>
                <w:szCs w:val="21"/>
              </w:rPr>
              <w:t>2对磋商文件作出的实质性变动是磋商文件的有效组成部分，磋商小组将及时以书面形式同时通知所有参加磋商的供应商。</w:t>
            </w:r>
          </w:p>
          <w:p>
            <w:pPr>
              <w:spacing w:line="276" w:lineRule="auto"/>
              <w:rPr>
                <w:rFonts w:ascii="宋体" w:hAnsi="宋体" w:cs="宋体"/>
                <w:szCs w:val="21"/>
              </w:rPr>
            </w:pPr>
            <w:r>
              <w:rPr>
                <w:rFonts w:hint="eastAsia" w:ascii="宋体" w:hAnsi="宋体" w:cs="宋体"/>
                <w:szCs w:val="21"/>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276" w:lineRule="auto"/>
              <w:rPr>
                <w:rFonts w:ascii="宋体" w:hAnsi="宋体" w:cs="宋体"/>
                <w:szCs w:val="21"/>
              </w:rPr>
            </w:pPr>
            <w:r>
              <w:rPr>
                <w:rFonts w:hint="eastAsia" w:ascii="宋体" w:hAnsi="宋体" w:cs="宋体"/>
                <w:szCs w:val="21"/>
              </w:rPr>
              <w:t>4磋商结束后，磋商小组将要求所有实质性响应的供应商在规定时间内提交最后报价，提交最后报价的供应商不得少于3家。最后报价是供应商响应文件的有效组成部分。</w:t>
            </w:r>
          </w:p>
          <w:p>
            <w:pPr>
              <w:spacing w:line="276" w:lineRule="auto"/>
              <w:rPr>
                <w:rFonts w:ascii="宋体" w:hAnsi="宋体" w:cs="宋体"/>
                <w:szCs w:val="21"/>
              </w:rPr>
            </w:pPr>
            <w:r>
              <w:rPr>
                <w:rFonts w:hint="eastAsia" w:ascii="宋体" w:hAnsi="宋体" w:cs="宋体"/>
                <w:szCs w:val="21"/>
              </w:rPr>
              <w:t>5已提交响应文件的供应商，在提交最后报价之前，可以根据磋商情况退出磋商。采购人、采购代理机构将退还退出磋商的供应商的磋商保证金。</w:t>
            </w:r>
          </w:p>
          <w:p>
            <w:pPr>
              <w:spacing w:line="276" w:lineRule="auto"/>
              <w:rPr>
                <w:rFonts w:ascii="宋体" w:hAnsi="宋体" w:cs="宋体"/>
                <w:szCs w:val="21"/>
              </w:rPr>
            </w:pPr>
            <w:r>
              <w:rPr>
                <w:rFonts w:hint="eastAsia" w:ascii="宋体" w:hAnsi="宋体" w:cs="宋体"/>
                <w:szCs w:val="21"/>
              </w:rPr>
              <w:t>6经磋商确定最终采购需求和提交最后报价的供应商后，由磋商小组采用综合评分法对提交最后报价的供应商的响应文件和最后报价进行综合评分。</w:t>
            </w:r>
          </w:p>
        </w:tc>
      </w:tr>
      <w:tr>
        <w:tblPrEx>
          <w:tblCellMar>
            <w:top w:w="0" w:type="dxa"/>
            <w:left w:w="108" w:type="dxa"/>
            <w:bottom w:w="0" w:type="dxa"/>
            <w:right w:w="108" w:type="dxa"/>
          </w:tblCellMar>
        </w:tblPrEx>
        <w:trPr>
          <w:gridAfter w:val="2"/>
          <w:wAfter w:w="15386" w:type="dxa"/>
          <w:trHeight w:val="401"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10.17付款方式：按双方合同签订为准。</w:t>
            </w:r>
          </w:p>
        </w:tc>
      </w:tr>
      <w:tr>
        <w:tblPrEx>
          <w:tblCellMar>
            <w:top w:w="0" w:type="dxa"/>
            <w:left w:w="108" w:type="dxa"/>
            <w:bottom w:w="0" w:type="dxa"/>
            <w:right w:w="108" w:type="dxa"/>
          </w:tblCellMar>
        </w:tblPrEx>
        <w:trPr>
          <w:gridAfter w:val="2"/>
          <w:wAfter w:w="15386" w:type="dxa"/>
          <w:trHeight w:val="451"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10.18</w:t>
            </w:r>
            <w:r>
              <w:rPr>
                <w:rFonts w:hint="eastAsia" w:cs="宋体"/>
                <w:szCs w:val="21"/>
              </w:rPr>
              <w:t>预付款：</w:t>
            </w:r>
            <w:r>
              <w:rPr>
                <w:rFonts w:hint="eastAsia" w:ascii="Times New Roman" w:hAnsi="宋体" w:cs="宋体-18030"/>
                <w:szCs w:val="21"/>
              </w:rPr>
              <w:t>根据长财采购【2021】416号文件规定。</w:t>
            </w:r>
          </w:p>
        </w:tc>
      </w:tr>
      <w:tr>
        <w:tblPrEx>
          <w:tblCellMar>
            <w:top w:w="0" w:type="dxa"/>
            <w:left w:w="108" w:type="dxa"/>
            <w:bottom w:w="0" w:type="dxa"/>
            <w:right w:w="108" w:type="dxa"/>
          </w:tblCellMar>
        </w:tblPrEx>
        <w:trPr>
          <w:gridAfter w:val="2"/>
          <w:wAfter w:w="15386" w:type="dxa"/>
          <w:trHeight w:val="509"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10.19本项目采购标的对应的中小企业划分标准所属行业为</w:t>
            </w:r>
            <w:r>
              <w:rPr>
                <w:rFonts w:hint="eastAsia" w:ascii="宋体" w:hAnsi="宋体" w:cs="宋体"/>
                <w:bCs/>
                <w:szCs w:val="21"/>
              </w:rPr>
              <w:t>其他未列明行业。</w:t>
            </w:r>
            <w:r>
              <w:rPr>
                <w:rFonts w:hint="eastAsia" w:ascii="宋体" w:hAnsi="宋体" w:cs="宋体"/>
                <w:szCs w:val="21"/>
              </w:rPr>
              <w:t xml:space="preserve"> </w:t>
            </w:r>
          </w:p>
        </w:tc>
      </w:tr>
      <w:tr>
        <w:tblPrEx>
          <w:tblCellMar>
            <w:top w:w="0" w:type="dxa"/>
            <w:left w:w="108" w:type="dxa"/>
            <w:bottom w:w="0" w:type="dxa"/>
            <w:right w:w="108" w:type="dxa"/>
          </w:tblCellMar>
        </w:tblPrEx>
        <w:trPr>
          <w:trHeight w:val="466" w:hRule="atLeast"/>
        </w:trPr>
        <w:tc>
          <w:tcPr>
            <w:tcW w:w="92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
                <w:szCs w:val="21"/>
              </w:rPr>
            </w:pPr>
            <w:r>
              <w:rPr>
                <w:rFonts w:hint="eastAsia" w:ascii="宋体" w:hAnsi="宋体" w:cs="宋体"/>
                <w:b/>
                <w:szCs w:val="21"/>
              </w:rPr>
              <w:t>竞争性磋商公告内容有不一致之处，以最新发布的竞争性磋商公告内容为准。竞争性磋商公告与竞争性磋商文件内容有不一致之处，以竞争性磋商文件内容为准，电子版竞争性磋商文件与纸质版竞争性磋商文件内容有不一致之处，以纸质版竞争性磋商文件内容为准。</w:t>
            </w:r>
          </w:p>
        </w:tc>
        <w:tc>
          <w:tcPr>
            <w:tcW w:w="7484" w:type="dxa"/>
            <w:vAlign w:val="center"/>
          </w:tcPr>
          <w:p>
            <w:pPr>
              <w:spacing w:line="276" w:lineRule="auto"/>
              <w:jc w:val="center"/>
              <w:rPr>
                <w:rFonts w:ascii="宋体" w:hAnsi="宋体" w:cs="宋体"/>
                <w:szCs w:val="21"/>
              </w:rPr>
            </w:pPr>
          </w:p>
        </w:tc>
        <w:tc>
          <w:tcPr>
            <w:tcW w:w="7902" w:type="dxa"/>
            <w:vAlign w:val="center"/>
          </w:tcPr>
          <w:p>
            <w:pPr>
              <w:spacing w:line="276" w:lineRule="auto"/>
              <w:rPr>
                <w:rFonts w:ascii="宋体" w:hAnsi="宋体" w:cs="宋体"/>
                <w:szCs w:val="21"/>
              </w:rPr>
            </w:pPr>
          </w:p>
        </w:tc>
      </w:tr>
    </w:tbl>
    <w:p>
      <w:pPr>
        <w:rPr>
          <w:rFonts w:ascii="宋体" w:hAnsi="宋体" w:cs="宋体"/>
        </w:rPr>
      </w:pPr>
      <w:r>
        <w:rPr>
          <w:rFonts w:hint="eastAsia" w:ascii="宋体" w:hAnsi="宋体" w:cs="宋体"/>
        </w:rPr>
        <w:br w:type="page"/>
      </w:r>
    </w:p>
    <w:bookmarkEnd w:id="56"/>
    <w:bookmarkEnd w:id="57"/>
    <w:bookmarkEnd w:id="58"/>
    <w:bookmarkEnd w:id="59"/>
    <w:p>
      <w:pPr>
        <w:pStyle w:val="5"/>
        <w:jc w:val="left"/>
        <w:rPr>
          <w:rFonts w:ascii="宋体" w:hAnsi="宋体" w:eastAsia="宋体" w:cs="宋体"/>
        </w:rPr>
      </w:pPr>
      <w:bookmarkStart w:id="60" w:name="_Toc465793751"/>
      <w:bookmarkStart w:id="61" w:name="_Toc76062704"/>
      <w:r>
        <w:rPr>
          <w:rFonts w:hint="eastAsia" w:ascii="宋体" w:hAnsi="宋体" w:eastAsia="宋体" w:cs="宋体"/>
        </w:rPr>
        <w:t>1. 总则</w:t>
      </w:r>
      <w:bookmarkEnd w:id="60"/>
      <w:bookmarkEnd w:id="61"/>
    </w:p>
    <w:p>
      <w:pPr>
        <w:pStyle w:val="6"/>
        <w:tabs>
          <w:tab w:val="clear" w:pos="720"/>
        </w:tabs>
        <w:jc w:val="left"/>
        <w:rPr>
          <w:rFonts w:ascii="宋体" w:hAnsi="宋体" w:cs="宋体"/>
        </w:rPr>
      </w:pPr>
      <w:bookmarkStart w:id="62" w:name="_Toc296602421"/>
      <w:bookmarkStart w:id="63" w:name="_Toc246996919"/>
      <w:bookmarkStart w:id="64" w:name="_Toc246996176"/>
      <w:bookmarkStart w:id="65" w:name="_Toc76062705"/>
      <w:bookmarkStart w:id="66" w:name="_Toc247085690"/>
      <w:bookmarkStart w:id="67" w:name="_Toc465793752"/>
      <w:r>
        <w:rPr>
          <w:rFonts w:hint="eastAsia" w:ascii="宋体" w:hAnsi="宋体" w:cs="宋体"/>
        </w:rPr>
        <w:t>1.1 项目概况</w:t>
      </w:r>
      <w:bookmarkEnd w:id="62"/>
      <w:bookmarkEnd w:id="63"/>
      <w:bookmarkEnd w:id="64"/>
      <w:bookmarkEnd w:id="65"/>
      <w:bookmarkEnd w:id="66"/>
      <w:bookmarkEnd w:id="67"/>
    </w:p>
    <w:p>
      <w:pPr>
        <w:spacing w:line="400" w:lineRule="exact"/>
        <w:ind w:firstLine="420" w:firstLineChars="200"/>
        <w:jc w:val="left"/>
        <w:rPr>
          <w:rFonts w:ascii="宋体" w:hAnsi="宋体" w:cs="宋体"/>
        </w:rPr>
      </w:pPr>
      <w:r>
        <w:rPr>
          <w:rFonts w:hint="eastAsia" w:ascii="宋体" w:hAnsi="宋体" w:cs="宋体"/>
        </w:rPr>
        <w:t>1.1.1参照《中华人民共和国政府采购法》、《中华人民共和国政府采购法实施条例》等有关</w:t>
      </w:r>
      <w:r>
        <w:rPr>
          <w:rFonts w:hint="eastAsia" w:ascii="宋体" w:hAnsi="宋体" w:cs="宋体"/>
          <w:lang w:eastAsia="zh-CN"/>
        </w:rPr>
        <w:t>法律法规</w:t>
      </w:r>
      <w:r>
        <w:rPr>
          <w:rFonts w:hint="eastAsia" w:ascii="宋体" w:hAnsi="宋体" w:cs="宋体"/>
        </w:rPr>
        <w:t>和规章的规定，本磋商项目已具备招标条件，现对本项目进行招标。</w:t>
      </w:r>
    </w:p>
    <w:p>
      <w:pPr>
        <w:spacing w:line="400" w:lineRule="exact"/>
        <w:ind w:firstLine="420" w:firstLineChars="200"/>
        <w:jc w:val="left"/>
        <w:rPr>
          <w:rFonts w:ascii="宋体" w:hAnsi="宋体" w:cs="宋体"/>
        </w:rPr>
      </w:pPr>
      <w:r>
        <w:rPr>
          <w:rFonts w:hint="eastAsia" w:ascii="宋体" w:hAnsi="宋体" w:cs="宋体"/>
        </w:rPr>
        <w:t>1.1.2 本磋商项目采购人：见供应商须知前附表。</w:t>
      </w:r>
    </w:p>
    <w:p>
      <w:pPr>
        <w:spacing w:line="400" w:lineRule="exact"/>
        <w:ind w:firstLine="420" w:firstLineChars="200"/>
        <w:jc w:val="left"/>
        <w:rPr>
          <w:rFonts w:ascii="宋体" w:hAnsi="宋体" w:cs="宋体"/>
        </w:rPr>
      </w:pPr>
      <w:r>
        <w:rPr>
          <w:rFonts w:hint="eastAsia" w:ascii="宋体" w:hAnsi="宋体" w:cs="宋体"/>
        </w:rPr>
        <w:t>1.1.3 本磋商项目采购代理机构：见供应商须知前附表。</w:t>
      </w:r>
    </w:p>
    <w:p>
      <w:pPr>
        <w:spacing w:line="400" w:lineRule="exact"/>
        <w:ind w:firstLine="420" w:firstLineChars="200"/>
        <w:jc w:val="left"/>
        <w:rPr>
          <w:rFonts w:ascii="宋体" w:hAnsi="宋体" w:cs="宋体"/>
        </w:rPr>
      </w:pPr>
      <w:r>
        <w:rPr>
          <w:rFonts w:hint="eastAsia" w:ascii="宋体" w:hAnsi="宋体" w:cs="宋体"/>
        </w:rPr>
        <w:t>1.1.4 本磋商项目名称：见供应商须知前附表。</w:t>
      </w:r>
    </w:p>
    <w:p>
      <w:pPr>
        <w:spacing w:line="400" w:lineRule="exact"/>
        <w:ind w:firstLine="420" w:firstLineChars="200"/>
        <w:jc w:val="left"/>
        <w:rPr>
          <w:rFonts w:ascii="宋体" w:hAnsi="宋体" w:cs="宋体"/>
        </w:rPr>
      </w:pPr>
      <w:r>
        <w:rPr>
          <w:rFonts w:hint="eastAsia" w:ascii="宋体" w:hAnsi="宋体" w:cs="宋体"/>
        </w:rPr>
        <w:t>1.1.5 本磋商项目地点：见供应商须知前附表。</w:t>
      </w:r>
    </w:p>
    <w:p>
      <w:pPr>
        <w:pStyle w:val="6"/>
        <w:tabs>
          <w:tab w:val="clear" w:pos="720"/>
        </w:tabs>
        <w:jc w:val="left"/>
        <w:rPr>
          <w:rFonts w:ascii="宋体" w:hAnsi="宋体" w:cs="宋体"/>
        </w:rPr>
      </w:pPr>
      <w:bookmarkStart w:id="68" w:name="_Toc246996177"/>
      <w:bookmarkStart w:id="69" w:name="_Toc144974499"/>
      <w:bookmarkStart w:id="70" w:name="_Toc296602422"/>
      <w:bookmarkStart w:id="71" w:name="_Toc152042307"/>
      <w:bookmarkStart w:id="72" w:name="_Toc246996920"/>
      <w:bookmarkStart w:id="73" w:name="_Toc76062706"/>
      <w:bookmarkStart w:id="74" w:name="_Toc247085691"/>
      <w:bookmarkStart w:id="75" w:name="_Toc152045531"/>
      <w:bookmarkStart w:id="76" w:name="_Toc465793753"/>
      <w:bookmarkStart w:id="77" w:name="_Toc179632548"/>
      <w:r>
        <w:rPr>
          <w:rFonts w:hint="eastAsia" w:ascii="宋体" w:hAnsi="宋体" w:cs="宋体"/>
        </w:rPr>
        <w:t>1.2 资金来源和落实情况</w:t>
      </w:r>
      <w:bookmarkEnd w:id="68"/>
      <w:bookmarkEnd w:id="69"/>
      <w:bookmarkEnd w:id="70"/>
      <w:bookmarkEnd w:id="71"/>
      <w:bookmarkEnd w:id="72"/>
      <w:bookmarkEnd w:id="73"/>
      <w:bookmarkEnd w:id="74"/>
      <w:bookmarkEnd w:id="75"/>
      <w:bookmarkEnd w:id="76"/>
      <w:bookmarkEnd w:id="77"/>
    </w:p>
    <w:p>
      <w:pPr>
        <w:spacing w:line="400" w:lineRule="exact"/>
        <w:ind w:firstLine="420" w:firstLineChars="200"/>
        <w:jc w:val="left"/>
        <w:rPr>
          <w:rFonts w:ascii="宋体" w:hAnsi="宋体" w:cs="宋体"/>
        </w:rPr>
      </w:pPr>
      <w:r>
        <w:rPr>
          <w:rFonts w:hint="eastAsia" w:ascii="宋体" w:hAnsi="宋体" w:cs="宋体"/>
        </w:rPr>
        <w:t>1.2.1 本磋商项目的资金来源：见供应商须知前附表。</w:t>
      </w:r>
    </w:p>
    <w:p>
      <w:pPr>
        <w:spacing w:line="400" w:lineRule="exact"/>
        <w:ind w:firstLine="420" w:firstLineChars="200"/>
        <w:jc w:val="left"/>
        <w:rPr>
          <w:rFonts w:ascii="宋体" w:hAnsi="宋体" w:cs="宋体"/>
        </w:rPr>
      </w:pPr>
      <w:r>
        <w:rPr>
          <w:rFonts w:hint="eastAsia" w:ascii="宋体" w:hAnsi="宋体" w:cs="宋体"/>
        </w:rPr>
        <w:t>1.2.2 本磋商项目的出资比例：见供应商须知前附表。</w:t>
      </w:r>
    </w:p>
    <w:p>
      <w:pPr>
        <w:spacing w:line="400" w:lineRule="exact"/>
        <w:ind w:firstLine="420" w:firstLineChars="200"/>
        <w:jc w:val="left"/>
        <w:rPr>
          <w:rFonts w:ascii="宋体" w:hAnsi="宋体" w:cs="宋体"/>
        </w:rPr>
      </w:pPr>
      <w:r>
        <w:rPr>
          <w:rFonts w:hint="eastAsia" w:ascii="宋体" w:hAnsi="宋体" w:cs="宋体"/>
        </w:rPr>
        <w:t>1.2.3 本磋商项目的资金落实情况：见供应商须知前附表。</w:t>
      </w:r>
    </w:p>
    <w:p>
      <w:pPr>
        <w:pStyle w:val="6"/>
        <w:tabs>
          <w:tab w:val="clear" w:pos="720"/>
        </w:tabs>
        <w:jc w:val="left"/>
        <w:rPr>
          <w:rFonts w:ascii="宋体" w:hAnsi="宋体" w:cs="宋体"/>
        </w:rPr>
      </w:pPr>
      <w:bookmarkStart w:id="78" w:name="_Toc76062707"/>
      <w:bookmarkStart w:id="79" w:name="_Toc144974500"/>
      <w:bookmarkStart w:id="80" w:name="_Toc296602423"/>
      <w:bookmarkStart w:id="81" w:name="_Toc152042308"/>
      <w:bookmarkStart w:id="82" w:name="_Toc246996921"/>
      <w:bookmarkStart w:id="83" w:name="_Toc465793754"/>
      <w:bookmarkStart w:id="84" w:name="_Toc179632549"/>
      <w:bookmarkStart w:id="85" w:name="_Toc247085692"/>
      <w:bookmarkStart w:id="86" w:name="_Toc246996178"/>
      <w:bookmarkStart w:id="87" w:name="_Toc152045532"/>
      <w:r>
        <w:rPr>
          <w:rFonts w:hint="eastAsia" w:ascii="宋体" w:hAnsi="宋体" w:cs="宋体"/>
        </w:rPr>
        <w:t>1.3采购内容、</w:t>
      </w:r>
      <w:r>
        <w:rPr>
          <w:rFonts w:hint="eastAsia" w:cs="宋体"/>
          <w:szCs w:val="21"/>
        </w:rPr>
        <w:t>工程概算</w:t>
      </w:r>
      <w:r>
        <w:rPr>
          <w:rFonts w:hint="eastAsia" w:ascii="宋体" w:hAnsi="宋体" w:cs="宋体"/>
        </w:rPr>
        <w:t>、</w:t>
      </w:r>
      <w:r>
        <w:rPr>
          <w:rFonts w:hint="eastAsia" w:ascii="宋体" w:hAnsi="宋体" w:cs="宋体"/>
          <w:szCs w:val="21"/>
        </w:rPr>
        <w:t>合同履行期限</w:t>
      </w:r>
      <w:r>
        <w:rPr>
          <w:rFonts w:hint="eastAsia" w:ascii="宋体" w:hAnsi="宋体" w:cs="宋体"/>
        </w:rPr>
        <w:t>、</w:t>
      </w:r>
      <w:bookmarkEnd w:id="78"/>
      <w:bookmarkEnd w:id="79"/>
      <w:bookmarkEnd w:id="80"/>
      <w:bookmarkEnd w:id="81"/>
      <w:bookmarkEnd w:id="82"/>
      <w:bookmarkEnd w:id="83"/>
      <w:bookmarkEnd w:id="84"/>
      <w:bookmarkEnd w:id="85"/>
      <w:bookmarkEnd w:id="86"/>
      <w:bookmarkEnd w:id="87"/>
      <w:r>
        <w:rPr>
          <w:rFonts w:hint="eastAsia" w:ascii="宋体" w:hAnsi="宋体" w:cs="宋体"/>
        </w:rPr>
        <w:t>质量标准</w:t>
      </w:r>
    </w:p>
    <w:p>
      <w:pPr>
        <w:spacing w:line="400" w:lineRule="exact"/>
        <w:ind w:firstLine="420" w:firstLineChars="200"/>
        <w:jc w:val="left"/>
        <w:rPr>
          <w:rFonts w:ascii="宋体" w:hAnsi="宋体" w:cs="宋体"/>
        </w:rPr>
      </w:pPr>
      <w:r>
        <w:rPr>
          <w:rFonts w:hint="eastAsia" w:ascii="宋体" w:hAnsi="宋体" w:cs="宋体"/>
        </w:rPr>
        <w:t>1.3.1 本磋商项目的采购内容：见供应商须知前附表。</w:t>
      </w:r>
    </w:p>
    <w:p>
      <w:pPr>
        <w:spacing w:line="400" w:lineRule="exact"/>
        <w:ind w:firstLine="420" w:firstLineChars="200"/>
        <w:jc w:val="left"/>
        <w:rPr>
          <w:rFonts w:ascii="宋体" w:hAnsi="宋体" w:cs="宋体"/>
        </w:rPr>
      </w:pPr>
      <w:r>
        <w:rPr>
          <w:rFonts w:hint="eastAsia" w:ascii="宋体" w:hAnsi="宋体" w:cs="宋体"/>
        </w:rPr>
        <w:t>1.3.2 本磋商项目的</w:t>
      </w:r>
      <w:r>
        <w:rPr>
          <w:rFonts w:hint="eastAsia" w:cs="宋体"/>
          <w:szCs w:val="21"/>
        </w:rPr>
        <w:t>工程概算</w:t>
      </w:r>
      <w:r>
        <w:rPr>
          <w:rFonts w:hint="eastAsia" w:ascii="宋体" w:hAnsi="宋体" w:cs="宋体"/>
        </w:rPr>
        <w:t>：见供应商须知前附表。</w:t>
      </w:r>
    </w:p>
    <w:p>
      <w:pPr>
        <w:spacing w:line="400" w:lineRule="exact"/>
        <w:ind w:firstLine="420" w:firstLineChars="200"/>
        <w:jc w:val="left"/>
        <w:rPr>
          <w:rFonts w:ascii="宋体" w:hAnsi="宋体" w:cs="宋体"/>
        </w:rPr>
      </w:pPr>
      <w:r>
        <w:rPr>
          <w:rFonts w:hint="eastAsia" w:ascii="宋体" w:hAnsi="宋体" w:cs="宋体"/>
        </w:rPr>
        <w:t>1.3.3 本磋商项目的</w:t>
      </w:r>
      <w:r>
        <w:rPr>
          <w:rFonts w:hint="eastAsia" w:ascii="宋体" w:hAnsi="宋体" w:cs="宋体"/>
          <w:szCs w:val="21"/>
        </w:rPr>
        <w:t>合同履行期限</w:t>
      </w:r>
      <w:r>
        <w:rPr>
          <w:rFonts w:hint="eastAsia" w:ascii="宋体" w:hAnsi="宋体" w:cs="宋体"/>
        </w:rPr>
        <w:t>：见供应商须知前附表。</w:t>
      </w:r>
    </w:p>
    <w:p>
      <w:pPr>
        <w:spacing w:line="400" w:lineRule="exact"/>
        <w:ind w:firstLine="420" w:firstLineChars="200"/>
        <w:jc w:val="left"/>
        <w:rPr>
          <w:rFonts w:ascii="宋体" w:hAnsi="宋体" w:cs="宋体"/>
        </w:rPr>
      </w:pPr>
      <w:r>
        <w:rPr>
          <w:rFonts w:hint="eastAsia" w:ascii="宋体" w:hAnsi="宋体" w:cs="宋体"/>
        </w:rPr>
        <w:t>1.3.4 本磋商项目的质量标准：见供应商须知前附表。</w:t>
      </w:r>
    </w:p>
    <w:p>
      <w:pPr>
        <w:pStyle w:val="6"/>
        <w:tabs>
          <w:tab w:val="clear" w:pos="720"/>
        </w:tabs>
        <w:jc w:val="left"/>
        <w:rPr>
          <w:rFonts w:ascii="宋体" w:hAnsi="宋体" w:cs="宋体"/>
        </w:rPr>
      </w:pPr>
      <w:bookmarkStart w:id="88" w:name="_Toc76062708"/>
      <w:bookmarkStart w:id="89" w:name="_Toc152042310"/>
      <w:bookmarkStart w:id="90" w:name="_Toc246996922"/>
      <w:bookmarkStart w:id="91" w:name="_Toc179632551"/>
      <w:bookmarkStart w:id="92" w:name="_Toc144974502"/>
      <w:bookmarkStart w:id="93" w:name="_Toc465793755"/>
      <w:bookmarkStart w:id="94" w:name="_Toc246996179"/>
      <w:bookmarkStart w:id="95" w:name="_Toc152045534"/>
      <w:bookmarkStart w:id="96" w:name="_Toc247085693"/>
      <w:bookmarkStart w:id="97" w:name="_Toc296602424"/>
      <w:r>
        <w:rPr>
          <w:rFonts w:hint="eastAsia" w:ascii="宋体" w:hAnsi="宋体" w:cs="宋体"/>
        </w:rPr>
        <w:t>1.4 供应商资格要求</w:t>
      </w:r>
      <w:bookmarkEnd w:id="88"/>
      <w:bookmarkEnd w:id="89"/>
      <w:bookmarkEnd w:id="90"/>
      <w:bookmarkEnd w:id="91"/>
      <w:bookmarkEnd w:id="92"/>
      <w:bookmarkEnd w:id="93"/>
      <w:bookmarkEnd w:id="94"/>
      <w:bookmarkEnd w:id="95"/>
      <w:bookmarkEnd w:id="96"/>
      <w:bookmarkEnd w:id="97"/>
    </w:p>
    <w:p>
      <w:pPr>
        <w:spacing w:line="400" w:lineRule="exact"/>
        <w:ind w:firstLine="359" w:firstLineChars="171"/>
        <w:jc w:val="left"/>
        <w:rPr>
          <w:rFonts w:ascii="宋体" w:hAnsi="宋体" w:cs="宋体"/>
        </w:rPr>
      </w:pPr>
      <w:r>
        <w:rPr>
          <w:rFonts w:hint="eastAsia" w:ascii="宋体" w:hAnsi="宋体" w:cs="宋体"/>
        </w:rPr>
        <w:t>1.4.1 供应商应具备承担本项目的资格条件、能力和信誉。</w:t>
      </w:r>
    </w:p>
    <w:p>
      <w:pPr>
        <w:spacing w:line="400" w:lineRule="exact"/>
        <w:ind w:firstLine="359" w:firstLineChars="171"/>
        <w:jc w:val="left"/>
        <w:rPr>
          <w:rFonts w:ascii="宋体" w:hAnsi="宋体" w:cs="宋体"/>
        </w:rPr>
      </w:pPr>
      <w:r>
        <w:rPr>
          <w:rFonts w:hint="eastAsia" w:ascii="宋体" w:hAnsi="宋体" w:cs="宋体"/>
        </w:rPr>
        <w:t>（1）资格条件：见供应商须知前附表；</w:t>
      </w:r>
    </w:p>
    <w:p>
      <w:pPr>
        <w:spacing w:line="400" w:lineRule="exact"/>
        <w:ind w:firstLine="359" w:firstLineChars="171"/>
        <w:jc w:val="left"/>
        <w:rPr>
          <w:rFonts w:ascii="宋体" w:hAnsi="宋体" w:cs="宋体"/>
        </w:rPr>
      </w:pPr>
      <w:r>
        <w:rPr>
          <w:rFonts w:hint="eastAsia" w:ascii="宋体" w:hAnsi="宋体" w:cs="宋体"/>
        </w:rPr>
        <w:t>（2）资质要求：见供应商须知前附表；</w:t>
      </w:r>
    </w:p>
    <w:p>
      <w:pPr>
        <w:spacing w:line="400" w:lineRule="exact"/>
        <w:ind w:firstLine="359" w:firstLineChars="171"/>
        <w:jc w:val="left"/>
        <w:rPr>
          <w:rFonts w:ascii="宋体" w:hAnsi="宋体" w:cs="宋体"/>
        </w:rPr>
      </w:pPr>
      <w:r>
        <w:rPr>
          <w:rFonts w:hint="eastAsia" w:ascii="宋体" w:hAnsi="宋体" w:cs="宋体"/>
        </w:rPr>
        <w:t>（3）项目负责人要求：见供应商须知前附表；</w:t>
      </w:r>
    </w:p>
    <w:p>
      <w:pPr>
        <w:spacing w:line="400" w:lineRule="exact"/>
        <w:ind w:firstLine="359" w:firstLineChars="171"/>
        <w:jc w:val="left"/>
        <w:rPr>
          <w:rFonts w:ascii="宋体" w:hAnsi="宋体" w:cs="宋体"/>
        </w:rPr>
      </w:pPr>
      <w:r>
        <w:rPr>
          <w:rFonts w:hint="eastAsia" w:ascii="宋体" w:hAnsi="宋体" w:cs="宋体"/>
        </w:rPr>
        <w:t>（4）财务要求：见供应商须知前附表；</w:t>
      </w:r>
    </w:p>
    <w:p>
      <w:pPr>
        <w:spacing w:line="400" w:lineRule="exact"/>
        <w:ind w:firstLine="359" w:firstLineChars="171"/>
        <w:jc w:val="left"/>
        <w:rPr>
          <w:rFonts w:ascii="宋体" w:hAnsi="宋体" w:cs="宋体"/>
        </w:rPr>
      </w:pPr>
      <w:r>
        <w:rPr>
          <w:rFonts w:hint="eastAsia" w:ascii="宋体" w:hAnsi="宋体" w:cs="宋体"/>
        </w:rPr>
        <w:t>（5）外省入吉要求：见供应商须知前附表；</w:t>
      </w:r>
    </w:p>
    <w:p>
      <w:pPr>
        <w:spacing w:line="400" w:lineRule="exact"/>
        <w:ind w:firstLine="359" w:firstLineChars="171"/>
        <w:jc w:val="left"/>
        <w:rPr>
          <w:rFonts w:ascii="宋体" w:hAnsi="宋体" w:cs="宋体"/>
        </w:rPr>
      </w:pPr>
      <w:r>
        <w:rPr>
          <w:rFonts w:hint="eastAsia" w:ascii="宋体" w:hAnsi="宋体" w:cs="宋体"/>
        </w:rPr>
        <w:t>（6）信誉要求：见供应商须知前附表；</w:t>
      </w:r>
    </w:p>
    <w:p>
      <w:pPr>
        <w:spacing w:line="400" w:lineRule="exact"/>
        <w:ind w:firstLine="359" w:firstLineChars="171"/>
        <w:jc w:val="left"/>
        <w:rPr>
          <w:rFonts w:ascii="宋体" w:hAnsi="宋体" w:cs="宋体"/>
        </w:rPr>
      </w:pPr>
      <w:r>
        <w:rPr>
          <w:rFonts w:hint="eastAsia" w:ascii="宋体" w:hAnsi="宋体" w:cs="宋体"/>
        </w:rPr>
        <w:t>（7）其他要求：见供应商须知前附表。</w:t>
      </w:r>
    </w:p>
    <w:p>
      <w:pPr>
        <w:spacing w:line="400" w:lineRule="exact"/>
        <w:ind w:firstLine="359" w:firstLineChars="171"/>
        <w:jc w:val="left"/>
        <w:rPr>
          <w:rFonts w:ascii="宋体" w:hAnsi="宋体" w:cs="宋体"/>
        </w:rPr>
      </w:pPr>
      <w:r>
        <w:rPr>
          <w:rFonts w:hint="eastAsia" w:ascii="宋体" w:hAnsi="宋体" w:cs="宋体"/>
        </w:rPr>
        <w:t>1.4.2 供应商不得存在下列情形之一：</w:t>
      </w:r>
    </w:p>
    <w:p>
      <w:pPr>
        <w:spacing w:line="400" w:lineRule="exact"/>
        <w:ind w:firstLine="359" w:firstLineChars="171"/>
        <w:jc w:val="left"/>
        <w:rPr>
          <w:rFonts w:ascii="宋体" w:hAnsi="宋体" w:cs="宋体"/>
        </w:rPr>
      </w:pPr>
      <w:r>
        <w:rPr>
          <w:rFonts w:hint="eastAsia" w:ascii="宋体" w:hAnsi="宋体" w:cs="宋体"/>
        </w:rPr>
        <w:t>（1）为采购人不具有独立法人资格的附属机构（单位）；</w:t>
      </w:r>
    </w:p>
    <w:p>
      <w:pPr>
        <w:spacing w:line="400" w:lineRule="exact"/>
        <w:ind w:firstLine="359" w:firstLineChars="171"/>
        <w:jc w:val="left"/>
        <w:rPr>
          <w:rFonts w:ascii="宋体" w:hAnsi="宋体" w:cs="宋体"/>
        </w:rPr>
      </w:pPr>
      <w:r>
        <w:rPr>
          <w:rFonts w:hint="eastAsia" w:ascii="宋体" w:hAnsi="宋体" w:cs="宋体"/>
        </w:rPr>
        <w:t xml:space="preserve">（2）为本磋商项目前期准备提供设计或咨询服务的； </w:t>
      </w:r>
    </w:p>
    <w:p>
      <w:pPr>
        <w:spacing w:line="400" w:lineRule="exact"/>
        <w:ind w:firstLine="359" w:firstLineChars="171"/>
        <w:jc w:val="left"/>
        <w:rPr>
          <w:rFonts w:ascii="宋体" w:hAnsi="宋体" w:cs="宋体"/>
        </w:rPr>
      </w:pPr>
      <w:r>
        <w:rPr>
          <w:rFonts w:hint="eastAsia" w:ascii="宋体" w:hAnsi="宋体" w:cs="宋体"/>
        </w:rPr>
        <w:t>（3）为本磋商项目的监理人；</w:t>
      </w:r>
    </w:p>
    <w:p>
      <w:pPr>
        <w:spacing w:line="400" w:lineRule="exact"/>
        <w:ind w:firstLine="359" w:firstLineChars="171"/>
        <w:jc w:val="left"/>
        <w:rPr>
          <w:rFonts w:ascii="宋体" w:hAnsi="宋体" w:cs="宋体"/>
        </w:rPr>
      </w:pPr>
      <w:r>
        <w:rPr>
          <w:rFonts w:hint="eastAsia" w:ascii="宋体" w:hAnsi="宋体" w:cs="宋体"/>
        </w:rPr>
        <w:t xml:space="preserve">（4）为本磋商项目的代建人； </w:t>
      </w:r>
    </w:p>
    <w:p>
      <w:pPr>
        <w:spacing w:line="400" w:lineRule="exact"/>
        <w:ind w:firstLine="359" w:firstLineChars="171"/>
        <w:jc w:val="left"/>
        <w:rPr>
          <w:rFonts w:ascii="宋体" w:hAnsi="宋体" w:cs="宋体"/>
        </w:rPr>
      </w:pPr>
      <w:r>
        <w:rPr>
          <w:rFonts w:hint="eastAsia" w:ascii="宋体" w:hAnsi="宋体" w:cs="宋体"/>
        </w:rPr>
        <w:t xml:space="preserve">（5）为本磋商项目提供磋商代理服务的； </w:t>
      </w:r>
    </w:p>
    <w:p>
      <w:pPr>
        <w:spacing w:line="400" w:lineRule="exact"/>
        <w:ind w:firstLine="359" w:firstLineChars="171"/>
        <w:jc w:val="left"/>
        <w:rPr>
          <w:rFonts w:ascii="宋体" w:hAnsi="宋体" w:cs="宋体"/>
        </w:rPr>
      </w:pPr>
      <w:r>
        <w:rPr>
          <w:rFonts w:hint="eastAsia" w:ascii="宋体" w:hAnsi="宋体" w:cs="宋体"/>
        </w:rPr>
        <w:t>（6）与本磋商项目的监理人或代建人或磋商代理机构同为一个法定代表人的；</w:t>
      </w:r>
    </w:p>
    <w:p>
      <w:pPr>
        <w:spacing w:line="400" w:lineRule="exact"/>
        <w:ind w:firstLine="359" w:firstLineChars="171"/>
        <w:jc w:val="left"/>
        <w:rPr>
          <w:rFonts w:ascii="宋体" w:hAnsi="宋体" w:cs="宋体"/>
        </w:rPr>
      </w:pPr>
      <w:r>
        <w:rPr>
          <w:rFonts w:hint="eastAsia" w:ascii="宋体" w:hAnsi="宋体" w:cs="宋体"/>
        </w:rPr>
        <w:t>（7）与本磋商项目的监理人或代建人或磋商代理机构相互控股或参股的；</w:t>
      </w:r>
    </w:p>
    <w:p>
      <w:pPr>
        <w:spacing w:line="400" w:lineRule="exact"/>
        <w:ind w:firstLine="359" w:firstLineChars="171"/>
        <w:jc w:val="left"/>
        <w:rPr>
          <w:rFonts w:ascii="宋体" w:hAnsi="宋体" w:cs="宋体"/>
        </w:rPr>
      </w:pPr>
      <w:r>
        <w:rPr>
          <w:rFonts w:hint="eastAsia" w:ascii="宋体" w:hAnsi="宋体" w:cs="宋体"/>
        </w:rPr>
        <w:t>（8）与本磋商项目的监理人或代建人或磋商代理机构相互任职或工作的；</w:t>
      </w:r>
    </w:p>
    <w:p>
      <w:pPr>
        <w:spacing w:line="400" w:lineRule="exact"/>
        <w:ind w:firstLine="359" w:firstLineChars="171"/>
        <w:jc w:val="left"/>
        <w:rPr>
          <w:rFonts w:ascii="宋体" w:hAnsi="宋体" w:cs="宋体"/>
        </w:rPr>
      </w:pPr>
      <w:r>
        <w:rPr>
          <w:rFonts w:hint="eastAsia" w:ascii="宋体" w:hAnsi="宋体" w:cs="宋体"/>
        </w:rPr>
        <w:t xml:space="preserve">（9）被责令停业的； </w:t>
      </w:r>
    </w:p>
    <w:p>
      <w:pPr>
        <w:spacing w:line="400" w:lineRule="exact"/>
        <w:ind w:firstLine="359" w:firstLineChars="171"/>
        <w:jc w:val="left"/>
        <w:rPr>
          <w:rFonts w:ascii="宋体" w:hAnsi="宋体" w:cs="宋体"/>
        </w:rPr>
      </w:pPr>
      <w:r>
        <w:rPr>
          <w:rFonts w:hint="eastAsia" w:ascii="宋体" w:hAnsi="宋体" w:cs="宋体"/>
        </w:rPr>
        <w:t xml:space="preserve">（10）被暂停或取消投标资格的； </w:t>
      </w:r>
    </w:p>
    <w:p>
      <w:pPr>
        <w:spacing w:line="400" w:lineRule="exact"/>
        <w:ind w:firstLine="359" w:firstLineChars="171"/>
        <w:jc w:val="left"/>
        <w:rPr>
          <w:rFonts w:ascii="宋体" w:hAnsi="宋体" w:cs="宋体"/>
        </w:rPr>
      </w:pPr>
      <w:r>
        <w:rPr>
          <w:rFonts w:hint="eastAsia" w:ascii="宋体" w:hAnsi="宋体" w:cs="宋体"/>
        </w:rPr>
        <w:t>（11）财产被接管或冻结的；</w:t>
      </w:r>
    </w:p>
    <w:p>
      <w:pPr>
        <w:spacing w:line="400" w:lineRule="exact"/>
        <w:ind w:firstLine="359" w:firstLineChars="171"/>
        <w:jc w:val="left"/>
        <w:rPr>
          <w:rFonts w:ascii="宋体" w:hAnsi="宋体" w:cs="宋体"/>
        </w:rPr>
      </w:pPr>
      <w:r>
        <w:rPr>
          <w:rFonts w:hint="eastAsia" w:ascii="宋体" w:hAnsi="宋体" w:cs="宋体"/>
        </w:rPr>
        <w:t>（12）在最近三年内有骗取中标或严重违约或重大工程质量问题的。</w:t>
      </w:r>
    </w:p>
    <w:p>
      <w:pPr>
        <w:spacing w:line="400" w:lineRule="exact"/>
        <w:ind w:firstLine="420" w:firstLineChars="200"/>
        <w:jc w:val="left"/>
        <w:rPr>
          <w:rFonts w:ascii="宋体" w:hAnsi="宋体" w:cs="宋体"/>
        </w:rPr>
      </w:pPr>
      <w:r>
        <w:rPr>
          <w:rFonts w:hint="eastAsia" w:ascii="宋体" w:hAnsi="宋体" w:cs="宋体"/>
        </w:rPr>
        <w:t>1.4.3 单位负责人为同一人或者存在控股、管理关系的不同单位，不得同时参加本招标项目投标。</w:t>
      </w:r>
    </w:p>
    <w:p>
      <w:pPr>
        <w:spacing w:line="400" w:lineRule="exact"/>
        <w:ind w:firstLine="420" w:firstLineChars="200"/>
        <w:jc w:val="left"/>
        <w:rPr>
          <w:rFonts w:ascii="宋体" w:hAnsi="宋体" w:cs="宋体"/>
        </w:rPr>
      </w:pPr>
      <w:r>
        <w:rPr>
          <w:rFonts w:hint="eastAsia" w:ascii="宋体" w:hAnsi="宋体" w:cs="宋体"/>
        </w:rPr>
        <w:t>1.4.4与采购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420" w:firstLineChars="200"/>
        <w:jc w:val="left"/>
        <w:rPr>
          <w:rFonts w:ascii="宋体" w:hAnsi="宋体" w:cs="宋体"/>
        </w:rPr>
      </w:pPr>
      <w:r>
        <w:rPr>
          <w:rFonts w:hint="eastAsia" w:ascii="宋体" w:hAnsi="宋体" w:cs="宋体"/>
        </w:rPr>
        <w:t>1.4.5严禁转包、违法分包及挂靠等违法行为。转包、违法分包及挂靠认定标准依据住房城乡建设部关于印发《建筑工程施工转包违法分包等违法行为认定查处管理办法（试行）》的通知规定的标准执行。</w:t>
      </w:r>
    </w:p>
    <w:p>
      <w:pPr>
        <w:spacing w:line="400" w:lineRule="exact"/>
        <w:ind w:firstLine="420" w:firstLineChars="200"/>
        <w:jc w:val="left"/>
        <w:rPr>
          <w:rFonts w:ascii="宋体" w:hAnsi="宋体" w:cs="宋体"/>
        </w:rPr>
      </w:pPr>
      <w:r>
        <w:rPr>
          <w:rFonts w:hint="eastAsia" w:ascii="宋体" w:hAnsi="宋体" w:cs="宋体"/>
        </w:rPr>
        <w:t>1.4.6如潜在供应商或其他利害关系对磋商文件(或资格预审文件)、开标及评标结果有异议的，应依据《中华人民共和国招标投标法实施条例》第二十二条、第四十四条、第五十四条、第六十条规定，先向采购人提出异议。</w:t>
      </w:r>
    </w:p>
    <w:p>
      <w:pPr>
        <w:spacing w:line="400" w:lineRule="exact"/>
        <w:ind w:firstLine="420" w:firstLineChars="200"/>
        <w:jc w:val="left"/>
        <w:rPr>
          <w:rFonts w:ascii="宋体" w:hAnsi="宋体" w:cs="宋体"/>
        </w:rPr>
      </w:pPr>
      <w:r>
        <w:rPr>
          <w:rFonts w:hint="eastAsia" w:ascii="宋体" w:hAnsi="宋体" w:cs="宋体"/>
        </w:rPr>
        <w:t>1.4.7</w:t>
      </w:r>
      <w:r>
        <w:rPr>
          <w:rFonts w:hint="eastAsia" w:ascii="宋体" w:hAnsi="宋体" w:cs="宋体"/>
          <w:lang w:val="zh-CN"/>
        </w:rPr>
        <w:t>本次竞争性磋商不接受联合体投标</w:t>
      </w:r>
    </w:p>
    <w:p>
      <w:pPr>
        <w:pStyle w:val="6"/>
        <w:tabs>
          <w:tab w:val="clear" w:pos="720"/>
        </w:tabs>
        <w:jc w:val="left"/>
        <w:rPr>
          <w:rFonts w:ascii="宋体" w:hAnsi="宋体" w:cs="宋体"/>
        </w:rPr>
      </w:pPr>
      <w:bookmarkStart w:id="98" w:name="_Toc76062709"/>
      <w:bookmarkStart w:id="99" w:name="_Toc179632552"/>
      <w:bookmarkStart w:id="100" w:name="_Toc152042311"/>
      <w:bookmarkStart w:id="101" w:name="_Toc465793756"/>
      <w:bookmarkStart w:id="102" w:name="_Toc296602425"/>
      <w:bookmarkStart w:id="103" w:name="_Toc247085694"/>
      <w:bookmarkStart w:id="104" w:name="_Toc246996180"/>
      <w:bookmarkStart w:id="105" w:name="_Toc152045535"/>
      <w:bookmarkStart w:id="106" w:name="_Toc246996923"/>
      <w:bookmarkStart w:id="107" w:name="_Toc144974503"/>
      <w:r>
        <w:rPr>
          <w:rFonts w:hint="eastAsia" w:ascii="宋体" w:hAnsi="宋体" w:cs="宋体"/>
        </w:rPr>
        <w:t>1.5 费用承担</w:t>
      </w:r>
      <w:bookmarkEnd w:id="98"/>
      <w:bookmarkEnd w:id="99"/>
      <w:bookmarkEnd w:id="100"/>
      <w:bookmarkEnd w:id="101"/>
      <w:bookmarkEnd w:id="102"/>
      <w:bookmarkEnd w:id="103"/>
      <w:bookmarkEnd w:id="104"/>
      <w:bookmarkEnd w:id="105"/>
      <w:bookmarkEnd w:id="106"/>
      <w:bookmarkEnd w:id="107"/>
    </w:p>
    <w:p>
      <w:pPr>
        <w:spacing w:line="400" w:lineRule="exact"/>
        <w:ind w:firstLine="420" w:firstLineChars="200"/>
        <w:jc w:val="left"/>
        <w:rPr>
          <w:rFonts w:ascii="宋体" w:hAnsi="宋体" w:cs="宋体"/>
        </w:rPr>
      </w:pPr>
      <w:r>
        <w:rPr>
          <w:rFonts w:hint="eastAsia" w:ascii="宋体" w:hAnsi="宋体" w:cs="宋体"/>
        </w:rPr>
        <w:t>供应商准备和参加投标活动发生的费用自理。</w:t>
      </w:r>
    </w:p>
    <w:p>
      <w:pPr>
        <w:pStyle w:val="6"/>
        <w:tabs>
          <w:tab w:val="clear" w:pos="720"/>
        </w:tabs>
        <w:jc w:val="left"/>
        <w:rPr>
          <w:rFonts w:ascii="宋体" w:hAnsi="宋体" w:cs="宋体"/>
        </w:rPr>
      </w:pPr>
      <w:bookmarkStart w:id="108" w:name="_Toc144974504"/>
      <w:bookmarkStart w:id="109" w:name="_Toc179632553"/>
      <w:bookmarkStart w:id="110" w:name="_Toc76062710"/>
      <w:bookmarkStart w:id="111" w:name="_Toc296602426"/>
      <w:bookmarkStart w:id="112" w:name="_Toc465793757"/>
      <w:bookmarkStart w:id="113" w:name="_Toc246996924"/>
      <w:bookmarkStart w:id="114" w:name="_Toc152042312"/>
      <w:bookmarkStart w:id="115" w:name="_Toc247085695"/>
      <w:bookmarkStart w:id="116" w:name="_Toc152045536"/>
      <w:bookmarkStart w:id="117" w:name="_Toc246996181"/>
      <w:r>
        <w:rPr>
          <w:rFonts w:hint="eastAsia" w:ascii="宋体" w:hAnsi="宋体" w:cs="宋体"/>
        </w:rPr>
        <w:t>1.6 保密</w:t>
      </w:r>
      <w:bookmarkEnd w:id="108"/>
      <w:bookmarkEnd w:id="109"/>
      <w:bookmarkEnd w:id="110"/>
      <w:bookmarkEnd w:id="111"/>
      <w:bookmarkEnd w:id="112"/>
      <w:bookmarkEnd w:id="113"/>
      <w:bookmarkEnd w:id="114"/>
      <w:bookmarkEnd w:id="115"/>
      <w:bookmarkEnd w:id="116"/>
      <w:bookmarkEnd w:id="117"/>
    </w:p>
    <w:p>
      <w:pPr>
        <w:spacing w:line="400" w:lineRule="exact"/>
        <w:ind w:firstLine="420" w:firstLineChars="200"/>
        <w:jc w:val="left"/>
        <w:rPr>
          <w:rFonts w:ascii="宋体" w:hAnsi="宋体" w:cs="宋体"/>
        </w:rPr>
      </w:pPr>
      <w:r>
        <w:rPr>
          <w:rFonts w:hint="eastAsia" w:ascii="宋体" w:hAnsi="宋体" w:cs="宋体"/>
        </w:rPr>
        <w:t xml:space="preserve">参与磋商投标活动的各方应对磋商文件和响应文件中的商业和技术等秘密保密，违者应对由此造成的后果承担法律责任。 </w:t>
      </w:r>
    </w:p>
    <w:p>
      <w:pPr>
        <w:pStyle w:val="6"/>
        <w:tabs>
          <w:tab w:val="clear" w:pos="720"/>
        </w:tabs>
        <w:jc w:val="left"/>
        <w:rPr>
          <w:rFonts w:ascii="宋体" w:hAnsi="宋体" w:cs="宋体"/>
        </w:rPr>
      </w:pPr>
      <w:bookmarkStart w:id="118" w:name="_Toc144974505"/>
      <w:bookmarkStart w:id="119" w:name="_Toc247085696"/>
      <w:bookmarkStart w:id="120" w:name="_Toc246996182"/>
      <w:bookmarkStart w:id="121" w:name="_Toc296602427"/>
      <w:bookmarkStart w:id="122" w:name="_Toc152045537"/>
      <w:bookmarkStart w:id="123" w:name="_Toc179632554"/>
      <w:bookmarkStart w:id="124" w:name="_Toc465793758"/>
      <w:bookmarkStart w:id="125" w:name="_Toc152042313"/>
      <w:bookmarkStart w:id="126" w:name="_Toc76062711"/>
      <w:bookmarkStart w:id="127" w:name="_Toc246996925"/>
      <w:r>
        <w:rPr>
          <w:rFonts w:hint="eastAsia" w:ascii="宋体" w:hAnsi="宋体" w:cs="宋体"/>
        </w:rPr>
        <w:t>1.7 语言</w:t>
      </w:r>
      <w:bookmarkEnd w:id="118"/>
      <w:r>
        <w:rPr>
          <w:rFonts w:hint="eastAsia" w:ascii="宋体" w:hAnsi="宋体" w:cs="宋体"/>
        </w:rPr>
        <w:t>文字</w:t>
      </w:r>
      <w:bookmarkEnd w:id="119"/>
      <w:bookmarkEnd w:id="120"/>
      <w:bookmarkEnd w:id="121"/>
      <w:bookmarkEnd w:id="122"/>
      <w:bookmarkEnd w:id="123"/>
      <w:bookmarkEnd w:id="124"/>
      <w:bookmarkEnd w:id="125"/>
      <w:bookmarkEnd w:id="126"/>
      <w:bookmarkEnd w:id="127"/>
    </w:p>
    <w:p>
      <w:pPr>
        <w:spacing w:line="400" w:lineRule="exact"/>
        <w:ind w:firstLine="420" w:firstLineChars="200"/>
        <w:jc w:val="left"/>
        <w:rPr>
          <w:rFonts w:ascii="宋体" w:hAnsi="宋体" w:cs="宋体"/>
        </w:rPr>
      </w:pPr>
      <w:bookmarkStart w:id="128" w:name="_Toc246996183"/>
      <w:bookmarkStart w:id="129" w:name="_Toc179632555"/>
      <w:bookmarkStart w:id="130" w:name="_Toc152045538"/>
      <w:bookmarkStart w:id="131" w:name="_Toc144974506"/>
      <w:bookmarkStart w:id="132" w:name="_Toc152042314"/>
      <w:bookmarkStart w:id="133" w:name="_Toc247085697"/>
      <w:bookmarkStart w:id="134" w:name="_Toc246996926"/>
      <w:r>
        <w:rPr>
          <w:rFonts w:hint="eastAsia" w:ascii="宋体" w:hAnsi="宋体" w:cs="宋体"/>
        </w:rPr>
        <w:t>磋商文件使用的语言文字为中文。专用术语使用外文的，应附有中文注释。</w:t>
      </w:r>
    </w:p>
    <w:p>
      <w:pPr>
        <w:pStyle w:val="6"/>
        <w:tabs>
          <w:tab w:val="clear" w:pos="720"/>
        </w:tabs>
        <w:jc w:val="left"/>
        <w:rPr>
          <w:rFonts w:ascii="宋体" w:hAnsi="宋体" w:cs="宋体"/>
        </w:rPr>
      </w:pPr>
      <w:bookmarkStart w:id="135" w:name="_Toc465793759"/>
      <w:bookmarkStart w:id="136" w:name="_Toc76062712"/>
      <w:bookmarkStart w:id="137" w:name="_Toc296602428"/>
      <w:r>
        <w:rPr>
          <w:rFonts w:hint="eastAsia" w:ascii="宋体" w:hAnsi="宋体" w:cs="宋体"/>
        </w:rPr>
        <w:t>1.8 计量单位</w:t>
      </w:r>
      <w:bookmarkEnd w:id="128"/>
      <w:bookmarkEnd w:id="129"/>
      <w:bookmarkEnd w:id="130"/>
      <w:bookmarkEnd w:id="131"/>
      <w:bookmarkEnd w:id="132"/>
      <w:bookmarkEnd w:id="133"/>
      <w:bookmarkEnd w:id="134"/>
      <w:bookmarkEnd w:id="135"/>
      <w:bookmarkEnd w:id="136"/>
      <w:bookmarkEnd w:id="137"/>
    </w:p>
    <w:p>
      <w:pPr>
        <w:spacing w:line="400" w:lineRule="exact"/>
        <w:ind w:firstLine="420" w:firstLineChars="200"/>
        <w:jc w:val="left"/>
        <w:rPr>
          <w:rFonts w:ascii="宋体" w:hAnsi="宋体" w:cs="宋体"/>
        </w:rPr>
      </w:pPr>
      <w:r>
        <w:rPr>
          <w:rFonts w:hint="eastAsia" w:ascii="宋体" w:hAnsi="宋体" w:cs="宋体"/>
        </w:rPr>
        <w:t>所有计量均采用中华人民共和国法定计量单位。</w:t>
      </w:r>
    </w:p>
    <w:p>
      <w:pPr>
        <w:pStyle w:val="6"/>
        <w:tabs>
          <w:tab w:val="clear" w:pos="720"/>
        </w:tabs>
        <w:jc w:val="left"/>
        <w:rPr>
          <w:rFonts w:ascii="宋体" w:hAnsi="宋体" w:cs="宋体"/>
        </w:rPr>
      </w:pPr>
      <w:bookmarkStart w:id="138" w:name="_Toc76062713"/>
      <w:bookmarkStart w:id="139" w:name="_Toc247592876"/>
      <w:bookmarkStart w:id="140" w:name="_Toc465793760"/>
      <w:bookmarkStart w:id="141" w:name="_Toc296602429"/>
      <w:bookmarkStart w:id="142" w:name="_Toc144974507"/>
      <w:bookmarkStart w:id="143" w:name="_Toc152042315"/>
      <w:bookmarkStart w:id="144" w:name="_Toc247513962"/>
      <w:bookmarkStart w:id="145" w:name="_Toc152045539"/>
      <w:bookmarkStart w:id="146" w:name="_Toc247527563"/>
      <w:r>
        <w:rPr>
          <w:rFonts w:hint="eastAsia" w:ascii="宋体" w:hAnsi="宋体" w:cs="宋体"/>
        </w:rPr>
        <w:t>1.9 踏勘现场</w:t>
      </w:r>
      <w:bookmarkEnd w:id="138"/>
      <w:bookmarkEnd w:id="139"/>
      <w:bookmarkEnd w:id="140"/>
      <w:bookmarkEnd w:id="141"/>
      <w:bookmarkEnd w:id="142"/>
      <w:bookmarkEnd w:id="143"/>
      <w:bookmarkEnd w:id="144"/>
      <w:bookmarkEnd w:id="145"/>
      <w:bookmarkEnd w:id="146"/>
    </w:p>
    <w:p>
      <w:pPr>
        <w:spacing w:line="400" w:lineRule="exact"/>
        <w:ind w:firstLine="420" w:firstLineChars="200"/>
        <w:jc w:val="left"/>
        <w:rPr>
          <w:rFonts w:ascii="宋体" w:hAnsi="宋体" w:cs="宋体"/>
        </w:rPr>
      </w:pPr>
      <w:r>
        <w:rPr>
          <w:rFonts w:hint="eastAsia" w:ascii="宋体" w:hAnsi="宋体" w:cs="宋体"/>
        </w:rPr>
        <w:t xml:space="preserve">1.9.1 供应商须知前附表规定组织踏勘现场的，采购人按供应商须知前附表规定的时间、地点组织供应商踏勘项目现场。 </w:t>
      </w:r>
    </w:p>
    <w:p>
      <w:pPr>
        <w:spacing w:line="400" w:lineRule="exact"/>
        <w:ind w:firstLine="420" w:firstLineChars="200"/>
        <w:jc w:val="left"/>
        <w:rPr>
          <w:rFonts w:ascii="宋体" w:hAnsi="宋体" w:cs="宋体"/>
        </w:rPr>
      </w:pPr>
      <w:r>
        <w:rPr>
          <w:rFonts w:hint="eastAsia" w:ascii="宋体" w:hAnsi="宋体" w:cs="宋体"/>
        </w:rPr>
        <w:t>1.9.2 供应商踏勘现场发生的费用自理。</w:t>
      </w:r>
    </w:p>
    <w:p>
      <w:pPr>
        <w:spacing w:line="400" w:lineRule="exact"/>
        <w:ind w:firstLine="420" w:firstLineChars="200"/>
        <w:jc w:val="left"/>
        <w:rPr>
          <w:rFonts w:ascii="宋体" w:hAnsi="宋体" w:cs="宋体"/>
        </w:rPr>
      </w:pPr>
      <w:r>
        <w:rPr>
          <w:rFonts w:hint="eastAsia" w:ascii="宋体" w:hAnsi="宋体" w:cs="宋体"/>
        </w:rPr>
        <w:t>1.9.3 除采购人的原因外，供应商自行负责在踏勘现场中所发生的人员伤亡和财产损失。</w:t>
      </w:r>
    </w:p>
    <w:p>
      <w:pPr>
        <w:spacing w:line="400" w:lineRule="exact"/>
        <w:ind w:firstLine="420" w:firstLineChars="200"/>
        <w:jc w:val="left"/>
        <w:rPr>
          <w:rFonts w:ascii="宋体" w:hAnsi="宋体" w:cs="宋体"/>
        </w:rPr>
      </w:pPr>
      <w:r>
        <w:rPr>
          <w:rFonts w:hint="eastAsia" w:ascii="宋体" w:hAnsi="宋体" w:cs="宋体"/>
        </w:rPr>
        <w:t>1.9.4 采购人在踏勘现场中介绍的工程场地和相关的周边环境情况，供供应商在编制响应文件时参考，采购人不对供应商据此作出的判断和决策负责。</w:t>
      </w:r>
    </w:p>
    <w:p>
      <w:pPr>
        <w:pStyle w:val="6"/>
        <w:tabs>
          <w:tab w:val="clear" w:pos="720"/>
        </w:tabs>
        <w:jc w:val="left"/>
        <w:rPr>
          <w:rFonts w:ascii="宋体" w:hAnsi="宋体" w:cs="宋体"/>
        </w:rPr>
      </w:pPr>
      <w:bookmarkStart w:id="147" w:name="_Toc247527564"/>
      <w:bookmarkStart w:id="148" w:name="_Toc76062714"/>
      <w:bookmarkStart w:id="149" w:name="_Toc144974508"/>
      <w:bookmarkStart w:id="150" w:name="_Toc152045540"/>
      <w:bookmarkStart w:id="151" w:name="_Toc296602430"/>
      <w:bookmarkStart w:id="152" w:name="_Toc247513963"/>
      <w:bookmarkStart w:id="153" w:name="_Toc247592877"/>
      <w:bookmarkStart w:id="154" w:name="_Toc152042316"/>
      <w:bookmarkStart w:id="155" w:name="_Toc465793761"/>
      <w:r>
        <w:rPr>
          <w:rFonts w:hint="eastAsia" w:ascii="宋体" w:hAnsi="宋体" w:cs="宋体"/>
        </w:rPr>
        <w:t>1.10 投标预备会</w:t>
      </w:r>
      <w:bookmarkEnd w:id="147"/>
      <w:bookmarkEnd w:id="148"/>
      <w:bookmarkEnd w:id="149"/>
      <w:bookmarkEnd w:id="150"/>
      <w:bookmarkEnd w:id="151"/>
      <w:bookmarkEnd w:id="152"/>
      <w:bookmarkEnd w:id="153"/>
      <w:bookmarkEnd w:id="154"/>
      <w:bookmarkEnd w:id="155"/>
    </w:p>
    <w:p>
      <w:pPr>
        <w:spacing w:line="400" w:lineRule="exact"/>
        <w:ind w:firstLine="420" w:firstLineChars="200"/>
        <w:jc w:val="left"/>
        <w:rPr>
          <w:rFonts w:ascii="宋体" w:hAnsi="宋体" w:cs="宋体"/>
        </w:rPr>
      </w:pPr>
      <w:r>
        <w:rPr>
          <w:rFonts w:hint="eastAsia" w:ascii="宋体" w:hAnsi="宋体" w:cs="宋体"/>
        </w:rPr>
        <w:t>1.10.1 供应商须知前附表规定召开投标预备会的，采购人按供应商须知前附表规定的时间和地点召开投标预备会，澄清供应商提出的问题。</w:t>
      </w:r>
    </w:p>
    <w:p>
      <w:pPr>
        <w:spacing w:line="400" w:lineRule="exact"/>
        <w:ind w:firstLine="420" w:firstLineChars="200"/>
        <w:jc w:val="left"/>
        <w:rPr>
          <w:rFonts w:ascii="宋体" w:hAnsi="宋体" w:cs="宋体"/>
        </w:rPr>
      </w:pPr>
      <w:r>
        <w:rPr>
          <w:rFonts w:hint="eastAsia" w:ascii="宋体" w:hAnsi="宋体" w:cs="宋体"/>
        </w:rPr>
        <w:t>1.10.2 供应商应在供应商须知前附表规定的时间前，以书面形式将提出的问题送达采购人，以便采购人在会议期间澄清。</w:t>
      </w:r>
    </w:p>
    <w:p>
      <w:pPr>
        <w:spacing w:line="400" w:lineRule="exact"/>
        <w:ind w:firstLine="420" w:firstLineChars="200"/>
        <w:jc w:val="left"/>
        <w:rPr>
          <w:rFonts w:ascii="宋体" w:hAnsi="宋体" w:cs="宋体"/>
        </w:rPr>
      </w:pPr>
      <w:r>
        <w:rPr>
          <w:rFonts w:hint="eastAsia" w:ascii="宋体" w:hAnsi="宋体" w:cs="宋体"/>
        </w:rPr>
        <w:t>1.10.3 投标预备会后，采购人在供应商须知前附表规定的时间内，将对供应商所提问题的澄清，以书面形式通知所有购买磋商文件的供应商。该澄清内容为磋商文件的组成部分。</w:t>
      </w:r>
    </w:p>
    <w:p>
      <w:pPr>
        <w:pStyle w:val="6"/>
        <w:tabs>
          <w:tab w:val="clear" w:pos="720"/>
        </w:tabs>
        <w:jc w:val="left"/>
        <w:rPr>
          <w:rFonts w:ascii="宋体" w:hAnsi="宋体" w:cs="宋体"/>
        </w:rPr>
      </w:pPr>
      <w:bookmarkStart w:id="156" w:name="_Toc76062715"/>
      <w:r>
        <w:rPr>
          <w:rFonts w:hint="eastAsia" w:ascii="宋体" w:hAnsi="宋体" w:cs="宋体"/>
        </w:rPr>
        <w:t>1.11 分包</w:t>
      </w:r>
      <w:bookmarkEnd w:id="156"/>
    </w:p>
    <w:p>
      <w:pPr>
        <w:spacing w:line="400" w:lineRule="exact"/>
        <w:ind w:firstLine="420" w:firstLineChars="200"/>
        <w:jc w:val="left"/>
        <w:rPr>
          <w:rFonts w:ascii="宋体" w:hAnsi="宋体" w:cs="宋体"/>
        </w:rPr>
      </w:pPr>
      <w:r>
        <w:rPr>
          <w:rFonts w:hint="eastAsia" w:ascii="宋体" w:hAnsi="宋体" w:cs="宋体"/>
        </w:rPr>
        <w:t xml:space="preserve">1.11.1 </w:t>
      </w:r>
      <w:r>
        <w:rPr>
          <w:rFonts w:hint="eastAsia" w:ascii="宋体" w:hAnsi="宋体" w:cs="宋体"/>
          <w:lang w:eastAsia="zh-CN"/>
        </w:rPr>
        <w:t>投标人</w:t>
      </w:r>
      <w:r>
        <w:rPr>
          <w:rFonts w:hint="eastAsia" w:ascii="宋体" w:hAnsi="宋体" w:cs="宋体"/>
        </w:rPr>
        <w:t>须知前附表规定的要求</w:t>
      </w:r>
    </w:p>
    <w:p>
      <w:pPr>
        <w:pStyle w:val="6"/>
        <w:tabs>
          <w:tab w:val="clear" w:pos="720"/>
        </w:tabs>
        <w:jc w:val="left"/>
        <w:rPr>
          <w:rFonts w:ascii="宋体" w:hAnsi="宋体" w:cs="宋体"/>
        </w:rPr>
      </w:pPr>
      <w:bookmarkStart w:id="157" w:name="_Toc76062716"/>
      <w:bookmarkStart w:id="158" w:name="_Toc296602431"/>
      <w:bookmarkStart w:id="159" w:name="_Toc465793762"/>
      <w:r>
        <w:rPr>
          <w:rFonts w:hint="eastAsia" w:ascii="宋体" w:hAnsi="宋体" w:cs="宋体"/>
        </w:rPr>
        <w:t>1.12 偏离</w:t>
      </w:r>
      <w:bookmarkEnd w:id="157"/>
      <w:bookmarkEnd w:id="158"/>
      <w:bookmarkEnd w:id="159"/>
    </w:p>
    <w:p>
      <w:pPr>
        <w:spacing w:line="400" w:lineRule="exact"/>
        <w:ind w:firstLine="420" w:firstLineChars="200"/>
        <w:jc w:val="left"/>
        <w:rPr>
          <w:rFonts w:ascii="宋体" w:hAnsi="宋体" w:cs="宋体"/>
        </w:rPr>
      </w:pPr>
      <w:r>
        <w:rPr>
          <w:rFonts w:hint="eastAsia" w:ascii="宋体" w:hAnsi="宋体" w:cs="宋体"/>
        </w:rPr>
        <w:t>供应商须知前附表允许响应文件偏离磋商文件某些要求的，偏离应当符合磋商文件规定的偏离范围和幅度。</w:t>
      </w:r>
    </w:p>
    <w:p>
      <w:pPr>
        <w:pStyle w:val="5"/>
        <w:jc w:val="left"/>
        <w:rPr>
          <w:rFonts w:ascii="宋体" w:hAnsi="宋体" w:eastAsia="宋体" w:cs="宋体"/>
        </w:rPr>
      </w:pPr>
      <w:bookmarkStart w:id="160" w:name="_Toc296602432"/>
      <w:bookmarkStart w:id="161" w:name="_Toc246996187"/>
      <w:bookmarkStart w:id="162" w:name="_Toc179632560"/>
      <w:bookmarkStart w:id="163" w:name="_Toc246996930"/>
      <w:bookmarkStart w:id="164" w:name="_Toc465793763"/>
      <w:bookmarkStart w:id="165" w:name="_Toc152045542"/>
      <w:bookmarkStart w:id="166" w:name="_Toc144974510"/>
      <w:bookmarkStart w:id="167" w:name="_Toc247085701"/>
      <w:bookmarkStart w:id="168" w:name="_Toc152042318"/>
      <w:bookmarkStart w:id="169" w:name="_Toc76062717"/>
      <w:r>
        <w:rPr>
          <w:rFonts w:hint="eastAsia" w:ascii="宋体" w:hAnsi="宋体" w:eastAsia="宋体" w:cs="宋体"/>
        </w:rPr>
        <w:t xml:space="preserve">2. </w:t>
      </w:r>
      <w:bookmarkEnd w:id="160"/>
      <w:bookmarkEnd w:id="161"/>
      <w:bookmarkEnd w:id="162"/>
      <w:bookmarkEnd w:id="163"/>
      <w:bookmarkEnd w:id="164"/>
      <w:bookmarkEnd w:id="165"/>
      <w:bookmarkEnd w:id="166"/>
      <w:bookmarkEnd w:id="167"/>
      <w:bookmarkEnd w:id="168"/>
      <w:r>
        <w:rPr>
          <w:rFonts w:hint="eastAsia" w:ascii="宋体" w:hAnsi="宋体" w:eastAsia="宋体" w:cs="宋体"/>
        </w:rPr>
        <w:t>磋商文件</w:t>
      </w:r>
      <w:bookmarkEnd w:id="169"/>
    </w:p>
    <w:p>
      <w:pPr>
        <w:pStyle w:val="6"/>
        <w:tabs>
          <w:tab w:val="clear" w:pos="720"/>
        </w:tabs>
        <w:jc w:val="left"/>
        <w:rPr>
          <w:rFonts w:ascii="宋体" w:hAnsi="宋体" w:cs="宋体"/>
        </w:rPr>
      </w:pPr>
      <w:bookmarkStart w:id="170" w:name="_Toc247085702"/>
      <w:bookmarkStart w:id="171" w:name="_Toc144974511"/>
      <w:bookmarkStart w:id="172" w:name="_Toc246996188"/>
      <w:bookmarkStart w:id="173" w:name="_Toc296602433"/>
      <w:bookmarkStart w:id="174" w:name="_Toc152042319"/>
      <w:bookmarkStart w:id="175" w:name="_Toc76062718"/>
      <w:bookmarkStart w:id="176" w:name="_Toc465793764"/>
      <w:bookmarkStart w:id="177" w:name="_Toc246996931"/>
      <w:bookmarkStart w:id="178" w:name="_Toc152045543"/>
      <w:bookmarkStart w:id="179" w:name="_Toc179632561"/>
      <w:r>
        <w:rPr>
          <w:rFonts w:hint="eastAsia" w:ascii="宋体" w:hAnsi="宋体" w:cs="宋体"/>
        </w:rPr>
        <w:t>2.1 磋商文件的组成</w:t>
      </w:r>
      <w:bookmarkEnd w:id="170"/>
      <w:bookmarkEnd w:id="171"/>
      <w:bookmarkEnd w:id="172"/>
      <w:bookmarkEnd w:id="173"/>
      <w:bookmarkEnd w:id="174"/>
      <w:bookmarkEnd w:id="175"/>
      <w:bookmarkEnd w:id="176"/>
      <w:bookmarkEnd w:id="177"/>
      <w:bookmarkEnd w:id="178"/>
      <w:bookmarkEnd w:id="179"/>
    </w:p>
    <w:p>
      <w:pPr>
        <w:spacing w:line="400" w:lineRule="exact"/>
        <w:jc w:val="left"/>
        <w:rPr>
          <w:rFonts w:ascii="宋体" w:hAnsi="宋体" w:cs="宋体"/>
        </w:rPr>
      </w:pPr>
      <w:r>
        <w:rPr>
          <w:rFonts w:hint="eastAsia" w:ascii="宋体" w:hAnsi="宋体" w:cs="宋体"/>
        </w:rPr>
        <w:t>　　2.1.1 本磋商文件包括：</w:t>
      </w:r>
    </w:p>
    <w:p>
      <w:pPr>
        <w:spacing w:line="400" w:lineRule="exact"/>
        <w:ind w:firstLine="359" w:firstLineChars="171"/>
        <w:jc w:val="left"/>
        <w:rPr>
          <w:rFonts w:ascii="宋体" w:hAnsi="宋体" w:cs="宋体"/>
        </w:rPr>
      </w:pPr>
      <w:r>
        <w:rPr>
          <w:rFonts w:hint="eastAsia" w:ascii="宋体" w:hAnsi="宋体" w:cs="宋体"/>
        </w:rPr>
        <w:t>（1）竞争性磋商公告（或投标邀请书）；</w:t>
      </w:r>
    </w:p>
    <w:p>
      <w:pPr>
        <w:spacing w:line="400" w:lineRule="exact"/>
        <w:ind w:firstLine="359" w:firstLineChars="171"/>
        <w:jc w:val="left"/>
        <w:rPr>
          <w:rFonts w:ascii="宋体" w:hAnsi="宋体" w:cs="宋体"/>
        </w:rPr>
      </w:pPr>
      <w:r>
        <w:rPr>
          <w:rFonts w:hint="eastAsia" w:ascii="宋体" w:hAnsi="宋体" w:cs="宋体"/>
        </w:rPr>
        <w:t>（2）供应商须知；</w:t>
      </w:r>
    </w:p>
    <w:p>
      <w:pPr>
        <w:spacing w:line="400" w:lineRule="exact"/>
        <w:ind w:firstLine="359" w:firstLineChars="171"/>
        <w:jc w:val="left"/>
        <w:rPr>
          <w:rFonts w:ascii="宋体" w:hAnsi="宋体" w:cs="宋体"/>
        </w:rPr>
      </w:pPr>
      <w:r>
        <w:rPr>
          <w:rFonts w:hint="eastAsia" w:ascii="宋体" w:hAnsi="宋体" w:cs="宋体"/>
        </w:rPr>
        <w:t>（3）评标办法；</w:t>
      </w:r>
    </w:p>
    <w:p>
      <w:pPr>
        <w:spacing w:line="400" w:lineRule="exact"/>
        <w:ind w:firstLine="359" w:firstLineChars="171"/>
        <w:jc w:val="left"/>
        <w:rPr>
          <w:rFonts w:ascii="宋体" w:hAnsi="宋体" w:cs="宋体"/>
        </w:rPr>
      </w:pPr>
      <w:r>
        <w:rPr>
          <w:rFonts w:hint="eastAsia" w:ascii="宋体" w:hAnsi="宋体" w:cs="宋体"/>
        </w:rPr>
        <w:t>（4）合同条款及格式；</w:t>
      </w:r>
    </w:p>
    <w:p>
      <w:pPr>
        <w:spacing w:line="400" w:lineRule="exact"/>
        <w:ind w:firstLine="359" w:firstLineChars="171"/>
        <w:jc w:val="left"/>
        <w:rPr>
          <w:rFonts w:ascii="宋体" w:hAnsi="宋体" w:cs="宋体"/>
        </w:rPr>
      </w:pPr>
      <w:r>
        <w:rPr>
          <w:rFonts w:hint="eastAsia" w:ascii="宋体" w:hAnsi="宋体" w:cs="宋体"/>
        </w:rPr>
        <w:t xml:space="preserve">（5）发包人要求； </w:t>
      </w:r>
    </w:p>
    <w:p>
      <w:pPr>
        <w:spacing w:line="400" w:lineRule="exact"/>
        <w:ind w:firstLine="359" w:firstLineChars="171"/>
        <w:jc w:val="left"/>
        <w:rPr>
          <w:rFonts w:ascii="宋体" w:hAnsi="宋体" w:cs="宋体"/>
        </w:rPr>
      </w:pPr>
      <w:r>
        <w:rPr>
          <w:rFonts w:hint="eastAsia" w:ascii="宋体" w:hAnsi="宋体" w:cs="宋体"/>
        </w:rPr>
        <w:t>（6）响应文件格式；</w:t>
      </w:r>
    </w:p>
    <w:p>
      <w:pPr>
        <w:spacing w:line="400" w:lineRule="exact"/>
        <w:ind w:firstLine="359" w:firstLineChars="171"/>
        <w:jc w:val="left"/>
        <w:rPr>
          <w:rFonts w:ascii="宋体" w:hAnsi="宋体" w:cs="宋体"/>
        </w:rPr>
      </w:pPr>
      <w:r>
        <w:rPr>
          <w:rFonts w:hint="eastAsia" w:ascii="宋体" w:hAnsi="宋体" w:cs="宋体"/>
        </w:rPr>
        <w:t>（7）供应商须知前附表规定的其他材料。</w:t>
      </w:r>
    </w:p>
    <w:p>
      <w:pPr>
        <w:spacing w:line="400" w:lineRule="exact"/>
        <w:ind w:firstLine="420" w:firstLineChars="200"/>
        <w:jc w:val="left"/>
        <w:rPr>
          <w:rFonts w:ascii="宋体" w:hAnsi="宋体" w:cs="宋体"/>
        </w:rPr>
      </w:pPr>
      <w:r>
        <w:rPr>
          <w:rFonts w:hint="eastAsia" w:ascii="宋体" w:hAnsi="宋体" w:cs="宋体"/>
        </w:rPr>
        <w:t>2.1.2 根据本章第1.10款、第2.2款和第2.3款对磋商文件所作的澄清、修改，构成磋商文件的组成部分。</w:t>
      </w:r>
    </w:p>
    <w:p>
      <w:pPr>
        <w:pStyle w:val="6"/>
        <w:tabs>
          <w:tab w:val="clear" w:pos="720"/>
        </w:tabs>
        <w:jc w:val="left"/>
        <w:rPr>
          <w:rFonts w:ascii="宋体" w:hAnsi="宋体" w:cs="宋体"/>
        </w:rPr>
      </w:pPr>
      <w:bookmarkStart w:id="180" w:name="_Toc246996932"/>
      <w:bookmarkStart w:id="181" w:name="_Toc76062719"/>
      <w:bookmarkStart w:id="182" w:name="_Toc246996189"/>
      <w:bookmarkStart w:id="183" w:name="_Toc179632562"/>
      <w:bookmarkStart w:id="184" w:name="_Toc247085703"/>
      <w:bookmarkStart w:id="185" w:name="_Toc465793765"/>
      <w:bookmarkStart w:id="186" w:name="_Toc296602434"/>
      <w:bookmarkStart w:id="187" w:name="_Toc152042320"/>
      <w:bookmarkStart w:id="188" w:name="_Toc152045544"/>
      <w:bookmarkStart w:id="189" w:name="_Toc144974512"/>
      <w:r>
        <w:rPr>
          <w:rFonts w:hint="eastAsia" w:ascii="宋体" w:hAnsi="宋体" w:cs="宋体"/>
        </w:rPr>
        <w:t>2.2 磋商文件的澄清</w:t>
      </w:r>
      <w:bookmarkEnd w:id="180"/>
      <w:bookmarkEnd w:id="181"/>
      <w:bookmarkEnd w:id="182"/>
      <w:bookmarkEnd w:id="183"/>
      <w:bookmarkEnd w:id="184"/>
      <w:bookmarkEnd w:id="185"/>
      <w:bookmarkEnd w:id="186"/>
      <w:bookmarkEnd w:id="187"/>
      <w:bookmarkEnd w:id="188"/>
      <w:bookmarkEnd w:id="189"/>
    </w:p>
    <w:p>
      <w:pPr>
        <w:spacing w:line="400" w:lineRule="exact"/>
        <w:ind w:firstLine="420" w:firstLineChars="200"/>
        <w:jc w:val="left"/>
        <w:rPr>
          <w:rFonts w:ascii="宋体" w:hAnsi="宋体" w:cs="宋体"/>
        </w:rPr>
      </w:pPr>
      <w:r>
        <w:rPr>
          <w:rFonts w:hint="eastAsia" w:ascii="宋体" w:hAnsi="宋体" w:cs="宋体"/>
        </w:rPr>
        <w:t>2.2.1 供应商应仔细阅读和检查磋商文件的全部内容。</w:t>
      </w:r>
      <w:r>
        <w:rPr>
          <w:rFonts w:hint="eastAsia" w:ascii="宋体" w:hAnsi="宋体" w:cs="宋体"/>
          <w:szCs w:val="21"/>
        </w:rPr>
        <w:t>如发现缺页或附件不全，应及时向采购人提出，以便补齐。</w:t>
      </w:r>
      <w:r>
        <w:rPr>
          <w:rFonts w:hint="eastAsia" w:ascii="宋体" w:hAnsi="宋体" w:cs="宋体"/>
        </w:rPr>
        <w:t>如有疑问，应在供应商须知前附表规定的时间前以书面形式（包括信函、电报、传真等可以有形地表现所载内容的形式，下同），要求采购人对磋商文件予以澄清。</w:t>
      </w:r>
    </w:p>
    <w:p>
      <w:pPr>
        <w:spacing w:line="400" w:lineRule="exact"/>
        <w:ind w:firstLine="420" w:firstLineChars="200"/>
        <w:jc w:val="left"/>
        <w:rPr>
          <w:rFonts w:ascii="宋体" w:hAnsi="宋体" w:cs="宋体"/>
          <w:sz w:val="32"/>
          <w:szCs w:val="32"/>
        </w:rPr>
      </w:pPr>
      <w:r>
        <w:rPr>
          <w:rFonts w:hint="eastAsia" w:ascii="宋体" w:hAnsi="宋体" w:cs="宋体"/>
        </w:rPr>
        <w:t>2.2.2 磋商文件的澄清将以书面形式发给所有购买磋商文件的供应商，但不指明澄清问题的来源。如果澄清发出的时间距供应商须知前附表规定的投标截止时间不足5天，并且澄清内容影响响应文件编制的，将相应延长投标截止时间。</w:t>
      </w:r>
    </w:p>
    <w:p>
      <w:pPr>
        <w:spacing w:line="400" w:lineRule="exact"/>
        <w:ind w:firstLine="420" w:firstLineChars="200"/>
        <w:jc w:val="left"/>
        <w:rPr>
          <w:rFonts w:ascii="宋体" w:hAnsi="宋体" w:cs="宋体"/>
        </w:rPr>
      </w:pPr>
      <w:r>
        <w:rPr>
          <w:rFonts w:hint="eastAsia" w:ascii="宋体" w:hAnsi="宋体" w:cs="宋体"/>
        </w:rPr>
        <w:t>2.2.3 投标截止时间，见供应商须知前附表；</w:t>
      </w:r>
    </w:p>
    <w:p>
      <w:pPr>
        <w:spacing w:line="400" w:lineRule="exact"/>
        <w:ind w:firstLine="420" w:firstLineChars="200"/>
        <w:jc w:val="left"/>
        <w:rPr>
          <w:rFonts w:ascii="宋体" w:hAnsi="宋体" w:cs="宋体"/>
        </w:rPr>
      </w:pPr>
      <w:r>
        <w:rPr>
          <w:rFonts w:hint="eastAsia" w:ascii="宋体" w:hAnsi="宋体" w:cs="宋体"/>
        </w:rPr>
        <w:t>2.2.4 供应商在收到澄清后，应在供应商须知前附表规定的时间内以书面形式通知采购人，确认已收到该澄清。</w:t>
      </w:r>
    </w:p>
    <w:p>
      <w:pPr>
        <w:pStyle w:val="6"/>
        <w:tabs>
          <w:tab w:val="clear" w:pos="720"/>
        </w:tabs>
        <w:jc w:val="left"/>
        <w:rPr>
          <w:rFonts w:ascii="宋体" w:hAnsi="宋体" w:cs="宋体"/>
        </w:rPr>
      </w:pPr>
      <w:bookmarkStart w:id="190" w:name="_Toc179632563"/>
      <w:bookmarkStart w:id="191" w:name="_Toc144974513"/>
      <w:bookmarkStart w:id="192" w:name="_Toc246996190"/>
      <w:bookmarkStart w:id="193" w:name="_Toc246996933"/>
      <w:bookmarkStart w:id="194" w:name="_Toc465793766"/>
      <w:bookmarkStart w:id="195" w:name="_Toc152045545"/>
      <w:bookmarkStart w:id="196" w:name="_Toc152042321"/>
      <w:bookmarkStart w:id="197" w:name="_Toc296602435"/>
      <w:bookmarkStart w:id="198" w:name="_Toc247085704"/>
      <w:bookmarkStart w:id="199" w:name="_Toc76062720"/>
      <w:r>
        <w:rPr>
          <w:rFonts w:hint="eastAsia" w:ascii="宋体" w:hAnsi="宋体" w:cs="宋体"/>
        </w:rPr>
        <w:t>2.3 磋商文件的修改</w:t>
      </w:r>
      <w:bookmarkEnd w:id="190"/>
      <w:bookmarkEnd w:id="191"/>
      <w:bookmarkEnd w:id="192"/>
      <w:bookmarkEnd w:id="193"/>
      <w:bookmarkEnd w:id="194"/>
      <w:bookmarkEnd w:id="195"/>
      <w:bookmarkEnd w:id="196"/>
      <w:bookmarkEnd w:id="197"/>
      <w:bookmarkEnd w:id="198"/>
      <w:bookmarkEnd w:id="199"/>
    </w:p>
    <w:p>
      <w:pPr>
        <w:spacing w:line="400" w:lineRule="exact"/>
        <w:ind w:firstLine="420" w:firstLineChars="200"/>
        <w:jc w:val="left"/>
        <w:rPr>
          <w:rFonts w:ascii="宋体" w:hAnsi="宋体" w:cs="宋体"/>
        </w:rPr>
      </w:pPr>
      <w:r>
        <w:rPr>
          <w:rFonts w:hint="eastAsia" w:ascii="宋体" w:hAnsi="宋体" w:cs="宋体"/>
        </w:rPr>
        <w:t>2.3.1采购人可以书面形式修改磋商文件，并通知所有已购买磋商文件的供应商。但如果修改磋商文件的时间距投标截止时间不足5天，并且修改内容影响响应文件编制的，将相应延长投标截止时间。</w:t>
      </w:r>
    </w:p>
    <w:p>
      <w:pPr>
        <w:spacing w:line="400" w:lineRule="exact"/>
        <w:ind w:firstLine="420" w:firstLineChars="200"/>
        <w:jc w:val="left"/>
        <w:rPr>
          <w:rFonts w:ascii="宋体" w:hAnsi="宋体" w:cs="宋体"/>
        </w:rPr>
      </w:pPr>
      <w:r>
        <w:rPr>
          <w:rFonts w:hint="eastAsia" w:ascii="宋体" w:hAnsi="宋体" w:cs="宋体"/>
        </w:rPr>
        <w:t>2.3.2 供应商收到修改内容后，应在供应商须知前附表规定的时间内以书面形式通知采购人，确认已收到该修改。</w:t>
      </w:r>
    </w:p>
    <w:p>
      <w:pPr>
        <w:pStyle w:val="5"/>
        <w:jc w:val="left"/>
        <w:rPr>
          <w:rFonts w:ascii="宋体" w:hAnsi="宋体" w:eastAsia="宋体" w:cs="宋体"/>
        </w:rPr>
      </w:pPr>
      <w:bookmarkStart w:id="200" w:name="_Toc246996191"/>
      <w:bookmarkStart w:id="201" w:name="_Toc247085705"/>
      <w:bookmarkStart w:id="202" w:name="_Toc246996934"/>
      <w:bookmarkStart w:id="203" w:name="_Toc179632564"/>
      <w:bookmarkStart w:id="204" w:name="_Toc152045546"/>
      <w:bookmarkStart w:id="205" w:name="_Toc296602436"/>
      <w:bookmarkStart w:id="206" w:name="_Toc465793767"/>
      <w:bookmarkStart w:id="207" w:name="_Toc144974514"/>
      <w:bookmarkStart w:id="208" w:name="_Toc152042322"/>
      <w:bookmarkStart w:id="209" w:name="_Toc76062721"/>
      <w:r>
        <w:rPr>
          <w:rFonts w:hint="eastAsia" w:ascii="宋体" w:hAnsi="宋体" w:eastAsia="宋体" w:cs="宋体"/>
        </w:rPr>
        <w:t xml:space="preserve">3. </w:t>
      </w:r>
      <w:bookmarkEnd w:id="200"/>
      <w:bookmarkEnd w:id="201"/>
      <w:bookmarkEnd w:id="202"/>
      <w:bookmarkEnd w:id="203"/>
      <w:bookmarkEnd w:id="204"/>
      <w:bookmarkEnd w:id="205"/>
      <w:bookmarkEnd w:id="206"/>
      <w:bookmarkEnd w:id="207"/>
      <w:bookmarkEnd w:id="208"/>
      <w:r>
        <w:rPr>
          <w:rFonts w:hint="eastAsia" w:ascii="宋体" w:hAnsi="宋体" w:eastAsia="宋体" w:cs="宋体"/>
        </w:rPr>
        <w:t>响应文件</w:t>
      </w:r>
      <w:bookmarkEnd w:id="209"/>
    </w:p>
    <w:p>
      <w:pPr>
        <w:pStyle w:val="6"/>
        <w:tabs>
          <w:tab w:val="clear" w:pos="720"/>
        </w:tabs>
        <w:jc w:val="left"/>
        <w:rPr>
          <w:rFonts w:ascii="宋体" w:hAnsi="宋体" w:cs="宋体"/>
        </w:rPr>
      </w:pPr>
      <w:bookmarkStart w:id="210" w:name="_Toc465793768"/>
      <w:bookmarkStart w:id="211" w:name="_Toc179632565"/>
      <w:bookmarkStart w:id="212" w:name="_Toc247085706"/>
      <w:bookmarkStart w:id="213" w:name="_Toc296602437"/>
      <w:bookmarkStart w:id="214" w:name="_Toc246996935"/>
      <w:bookmarkStart w:id="215" w:name="_Toc76062722"/>
      <w:bookmarkStart w:id="216" w:name="_Toc152045547"/>
      <w:bookmarkStart w:id="217" w:name="_Toc152042323"/>
      <w:bookmarkStart w:id="218" w:name="_Toc246996192"/>
      <w:bookmarkStart w:id="219" w:name="_Toc144974515"/>
      <w:r>
        <w:rPr>
          <w:rFonts w:hint="eastAsia" w:ascii="宋体" w:hAnsi="宋体" w:cs="宋体"/>
        </w:rPr>
        <w:t>3.1 响应文件的组成</w:t>
      </w:r>
      <w:bookmarkEnd w:id="210"/>
      <w:bookmarkEnd w:id="211"/>
      <w:bookmarkEnd w:id="212"/>
      <w:bookmarkEnd w:id="213"/>
      <w:bookmarkEnd w:id="214"/>
      <w:bookmarkEnd w:id="215"/>
      <w:bookmarkEnd w:id="216"/>
      <w:bookmarkEnd w:id="217"/>
      <w:bookmarkEnd w:id="218"/>
      <w:bookmarkEnd w:id="219"/>
    </w:p>
    <w:p>
      <w:pPr>
        <w:spacing w:line="400" w:lineRule="exact"/>
        <w:ind w:firstLine="420" w:firstLineChars="200"/>
        <w:jc w:val="left"/>
        <w:rPr>
          <w:rFonts w:ascii="宋体" w:hAnsi="宋体" w:cs="宋体"/>
        </w:rPr>
      </w:pPr>
      <w:r>
        <w:rPr>
          <w:rFonts w:hint="eastAsia" w:ascii="宋体" w:hAnsi="宋体" w:cs="宋体"/>
        </w:rPr>
        <w:t>响应文件应包括下列内容</w:t>
      </w:r>
    </w:p>
    <w:p>
      <w:pPr>
        <w:spacing w:line="400" w:lineRule="exact"/>
        <w:ind w:firstLine="359" w:firstLineChars="171"/>
        <w:jc w:val="left"/>
        <w:rPr>
          <w:rFonts w:ascii="宋体" w:hAnsi="宋体" w:cs="宋体"/>
        </w:rPr>
      </w:pPr>
      <w:r>
        <w:rPr>
          <w:rFonts w:hint="eastAsia" w:ascii="宋体" w:hAnsi="宋体" w:cs="宋体"/>
        </w:rPr>
        <w:t>（1）</w:t>
      </w:r>
      <w:bookmarkStart w:id="220" w:name="_Toc179632566"/>
      <w:bookmarkStart w:id="221" w:name="_Toc152042324"/>
      <w:bookmarkStart w:id="222" w:name="_Toc144974516"/>
      <w:bookmarkStart w:id="223" w:name="_Toc246996193"/>
      <w:bookmarkStart w:id="224" w:name="_Toc246996936"/>
      <w:bookmarkStart w:id="225" w:name="_Toc247085707"/>
      <w:bookmarkStart w:id="226" w:name="_Toc296602438"/>
      <w:bookmarkStart w:id="227" w:name="_Toc152045548"/>
      <w:bookmarkStart w:id="228" w:name="_Toc465793769"/>
      <w:r>
        <w:rPr>
          <w:rFonts w:hint="eastAsia"/>
          <w:szCs w:val="21"/>
        </w:rPr>
        <w:t>投标函及投标函附录</w:t>
      </w:r>
    </w:p>
    <w:p>
      <w:pPr>
        <w:spacing w:line="400" w:lineRule="exact"/>
        <w:ind w:firstLine="359" w:firstLineChars="171"/>
        <w:jc w:val="left"/>
        <w:rPr>
          <w:rFonts w:ascii="宋体" w:hAnsi="宋体" w:cs="宋体"/>
        </w:rPr>
      </w:pPr>
      <w:r>
        <w:rPr>
          <w:rFonts w:hint="eastAsia" w:ascii="宋体" w:hAnsi="宋体" w:cs="宋体"/>
        </w:rPr>
        <w:t>（2）</w:t>
      </w:r>
      <w:r>
        <w:rPr>
          <w:rFonts w:hint="eastAsia"/>
          <w:szCs w:val="21"/>
        </w:rPr>
        <w:t>法定代表人身份证明</w:t>
      </w:r>
    </w:p>
    <w:p>
      <w:pPr>
        <w:spacing w:line="400" w:lineRule="exact"/>
        <w:ind w:firstLine="359" w:firstLineChars="171"/>
        <w:jc w:val="left"/>
        <w:rPr>
          <w:rFonts w:ascii="宋体" w:hAnsi="宋体" w:cs="宋体"/>
        </w:rPr>
      </w:pPr>
      <w:r>
        <w:rPr>
          <w:rFonts w:hint="eastAsia" w:ascii="宋体" w:hAnsi="宋体" w:cs="宋体"/>
        </w:rPr>
        <w:t>（3）授权委托书</w:t>
      </w:r>
    </w:p>
    <w:p>
      <w:pPr>
        <w:spacing w:line="400" w:lineRule="exact"/>
        <w:ind w:firstLine="359" w:firstLineChars="171"/>
        <w:jc w:val="left"/>
        <w:rPr>
          <w:rFonts w:ascii="宋体" w:hAnsi="宋体" w:cs="宋体"/>
        </w:rPr>
      </w:pPr>
      <w:r>
        <w:rPr>
          <w:rFonts w:hint="eastAsia" w:ascii="宋体" w:hAnsi="宋体" w:cs="宋体"/>
        </w:rPr>
        <w:t>（4）磋商报价函</w:t>
      </w:r>
    </w:p>
    <w:p>
      <w:pPr>
        <w:spacing w:line="400" w:lineRule="exact"/>
        <w:ind w:firstLine="359" w:firstLineChars="171"/>
        <w:jc w:val="left"/>
        <w:rPr>
          <w:rFonts w:ascii="宋体" w:hAnsi="宋体" w:cs="宋体"/>
        </w:rPr>
      </w:pPr>
      <w:r>
        <w:rPr>
          <w:rFonts w:hint="eastAsia" w:ascii="宋体" w:hAnsi="宋体" w:cs="宋体"/>
        </w:rPr>
        <w:t>（5）价格清单</w:t>
      </w:r>
    </w:p>
    <w:p>
      <w:pPr>
        <w:spacing w:line="400" w:lineRule="exact"/>
        <w:ind w:firstLine="359" w:firstLineChars="171"/>
        <w:jc w:val="left"/>
        <w:rPr>
          <w:rFonts w:ascii="宋体" w:hAnsi="宋体" w:cs="宋体"/>
        </w:rPr>
      </w:pPr>
      <w:r>
        <w:rPr>
          <w:rFonts w:hint="eastAsia" w:ascii="宋体" w:hAnsi="宋体" w:cs="宋体"/>
        </w:rPr>
        <w:t>（6）资格审查资料</w:t>
      </w:r>
    </w:p>
    <w:p>
      <w:pPr>
        <w:spacing w:line="400" w:lineRule="exact"/>
        <w:ind w:firstLine="359" w:firstLineChars="171"/>
        <w:jc w:val="left"/>
        <w:rPr>
          <w:rFonts w:ascii="宋体" w:hAnsi="宋体" w:cs="宋体"/>
        </w:rPr>
      </w:pPr>
      <w:r>
        <w:rPr>
          <w:rFonts w:hint="eastAsia" w:ascii="宋体" w:hAnsi="宋体" w:cs="宋体"/>
        </w:rPr>
        <w:t>（7）设计</w:t>
      </w:r>
      <w:r>
        <w:rPr>
          <w:rFonts w:hint="eastAsia"/>
          <w:szCs w:val="21"/>
        </w:rPr>
        <w:t>方案</w:t>
      </w:r>
    </w:p>
    <w:p>
      <w:pPr>
        <w:spacing w:line="400" w:lineRule="exact"/>
        <w:ind w:firstLine="359" w:firstLineChars="171"/>
        <w:jc w:val="left"/>
        <w:rPr>
          <w:rFonts w:ascii="宋体" w:hAnsi="宋体" w:cs="宋体"/>
        </w:rPr>
      </w:pPr>
      <w:r>
        <w:rPr>
          <w:rFonts w:hint="eastAsia" w:ascii="宋体" w:hAnsi="宋体" w:cs="宋体"/>
        </w:rPr>
        <w:t>（8）其他材料</w:t>
      </w:r>
    </w:p>
    <w:p>
      <w:pPr>
        <w:spacing w:line="400" w:lineRule="exact"/>
        <w:ind w:firstLine="359" w:firstLineChars="171"/>
        <w:jc w:val="left"/>
        <w:rPr>
          <w:rFonts w:ascii="宋体" w:hAnsi="宋体" w:cs="宋体"/>
          <w:szCs w:val="21"/>
        </w:rPr>
      </w:pPr>
      <w:r>
        <w:rPr>
          <w:rFonts w:hint="eastAsia" w:ascii="宋体" w:hAnsi="宋体" w:cs="宋体"/>
        </w:rPr>
        <w:t>3.2 磋商报价</w:t>
      </w:r>
      <w:bookmarkEnd w:id="220"/>
      <w:bookmarkEnd w:id="221"/>
      <w:bookmarkEnd w:id="222"/>
      <w:bookmarkEnd w:id="223"/>
      <w:bookmarkEnd w:id="224"/>
      <w:bookmarkEnd w:id="225"/>
      <w:bookmarkEnd w:id="226"/>
      <w:bookmarkEnd w:id="227"/>
      <w:bookmarkEnd w:id="228"/>
    </w:p>
    <w:p>
      <w:pPr>
        <w:spacing w:line="400" w:lineRule="exact"/>
        <w:ind w:firstLine="420" w:firstLineChars="200"/>
        <w:jc w:val="left"/>
        <w:rPr>
          <w:rFonts w:ascii="宋体" w:hAnsi="宋体" w:cs="宋体"/>
        </w:rPr>
      </w:pPr>
      <w:r>
        <w:rPr>
          <w:rFonts w:hint="eastAsia" w:ascii="宋体" w:hAnsi="宋体" w:cs="宋体"/>
        </w:rPr>
        <w:t>3.2.1 供应商应包括国家规定的增值税税金，除供应商须知前附表另有规定外，增值税税金按一般计税方法计算。</w:t>
      </w:r>
    </w:p>
    <w:p>
      <w:pPr>
        <w:spacing w:line="400" w:lineRule="exact"/>
        <w:ind w:firstLine="420" w:firstLineChars="200"/>
        <w:jc w:val="left"/>
        <w:rPr>
          <w:rFonts w:ascii="宋体" w:hAnsi="宋体" w:cs="宋体"/>
        </w:rPr>
      </w:pPr>
      <w:bookmarkStart w:id="229" w:name="_Toc179632567"/>
      <w:bookmarkStart w:id="230" w:name="_Toc152042325"/>
      <w:bookmarkStart w:id="231" w:name="_Toc152045549"/>
      <w:bookmarkStart w:id="232" w:name="_Toc144974517"/>
      <w:r>
        <w:rPr>
          <w:rFonts w:hint="eastAsia" w:ascii="宋体" w:hAnsi="宋体" w:cs="宋体"/>
        </w:rPr>
        <w:t>3.2.2 采购人设有最高投标限价的，供应商的磋商报价不得超过最高投标限价，最高投标限价或其计算方法在供应商须知前附表中载明。</w:t>
      </w:r>
    </w:p>
    <w:p>
      <w:pPr>
        <w:spacing w:line="400" w:lineRule="exact"/>
        <w:ind w:firstLine="420" w:firstLineChars="200"/>
        <w:jc w:val="left"/>
        <w:rPr>
          <w:rFonts w:ascii="宋体" w:hAnsi="宋体" w:cs="宋体"/>
        </w:rPr>
      </w:pPr>
      <w:r>
        <w:rPr>
          <w:rFonts w:hint="eastAsia" w:ascii="宋体" w:hAnsi="宋体" w:cs="宋体"/>
        </w:rPr>
        <w:t>3.2.3 供应商应充分了解该项目的总体情况以及影响投标报价的其他要素。</w:t>
      </w:r>
    </w:p>
    <w:p>
      <w:pPr>
        <w:spacing w:line="400" w:lineRule="exact"/>
        <w:ind w:firstLine="420" w:firstLineChars="200"/>
        <w:jc w:val="left"/>
        <w:rPr>
          <w:rFonts w:ascii="宋体" w:hAnsi="宋体" w:cs="宋体"/>
        </w:rPr>
      </w:pPr>
      <w:r>
        <w:rPr>
          <w:rFonts w:hint="eastAsia" w:ascii="宋体" w:hAnsi="宋体" w:cs="宋体"/>
        </w:rPr>
        <w:t>3.2.4本项目的报价方式见供应商须知前附表。</w:t>
      </w:r>
    </w:p>
    <w:p>
      <w:pPr>
        <w:pStyle w:val="6"/>
        <w:tabs>
          <w:tab w:val="clear" w:pos="720"/>
        </w:tabs>
        <w:jc w:val="left"/>
        <w:rPr>
          <w:rFonts w:ascii="宋体" w:hAnsi="宋体" w:cs="宋体"/>
        </w:rPr>
      </w:pPr>
      <w:bookmarkStart w:id="233" w:name="_Toc296602439"/>
      <w:bookmarkStart w:id="234" w:name="_Toc247085708"/>
      <w:bookmarkStart w:id="235" w:name="_Toc76062723"/>
      <w:bookmarkStart w:id="236" w:name="_Toc246996194"/>
      <w:bookmarkStart w:id="237" w:name="_Toc465793770"/>
      <w:bookmarkStart w:id="238" w:name="_Toc246996937"/>
      <w:r>
        <w:rPr>
          <w:rFonts w:hint="eastAsia" w:ascii="宋体" w:hAnsi="宋体" w:cs="宋体"/>
        </w:rPr>
        <w:t>3.3 磋商有效期</w:t>
      </w:r>
      <w:bookmarkEnd w:id="229"/>
      <w:bookmarkEnd w:id="230"/>
      <w:bookmarkEnd w:id="231"/>
      <w:bookmarkEnd w:id="232"/>
      <w:bookmarkEnd w:id="233"/>
      <w:bookmarkEnd w:id="234"/>
      <w:bookmarkEnd w:id="235"/>
      <w:bookmarkEnd w:id="236"/>
      <w:bookmarkEnd w:id="237"/>
      <w:bookmarkEnd w:id="238"/>
    </w:p>
    <w:p>
      <w:pPr>
        <w:spacing w:line="400" w:lineRule="exact"/>
        <w:ind w:firstLine="420" w:firstLineChars="200"/>
        <w:jc w:val="left"/>
        <w:rPr>
          <w:rFonts w:ascii="宋体" w:hAnsi="宋体" w:cs="宋体"/>
        </w:rPr>
      </w:pPr>
      <w:r>
        <w:rPr>
          <w:rFonts w:hint="eastAsia" w:ascii="宋体" w:hAnsi="宋体" w:cs="宋体"/>
        </w:rPr>
        <w:t>3.3.1 除供应商须知前附表另有规定外，磋商有效期为90天。</w:t>
      </w:r>
    </w:p>
    <w:p>
      <w:pPr>
        <w:spacing w:line="400" w:lineRule="exact"/>
        <w:ind w:firstLine="420" w:firstLineChars="200"/>
        <w:jc w:val="left"/>
        <w:rPr>
          <w:rFonts w:ascii="宋体" w:hAnsi="宋体" w:cs="宋体"/>
        </w:rPr>
      </w:pPr>
      <w:r>
        <w:rPr>
          <w:rFonts w:hint="eastAsia" w:ascii="宋体" w:hAnsi="宋体" w:cs="宋体"/>
        </w:rPr>
        <w:t>3.3.2在磋商有效期内，供应商撤销或修改其响应文件的，应承担磋商文件和法律规定的责任。</w:t>
      </w:r>
    </w:p>
    <w:p>
      <w:pPr>
        <w:spacing w:line="400" w:lineRule="exact"/>
        <w:ind w:firstLine="420" w:firstLineChars="200"/>
        <w:jc w:val="left"/>
        <w:rPr>
          <w:rFonts w:ascii="宋体" w:hAnsi="宋体" w:cs="宋体"/>
          <w:szCs w:val="21"/>
        </w:rPr>
      </w:pPr>
      <w:r>
        <w:rPr>
          <w:rFonts w:hint="eastAsia" w:ascii="宋体" w:hAnsi="宋体" w:cs="宋体"/>
        </w:rPr>
        <w:t>3.3.3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pPr>
        <w:pStyle w:val="6"/>
        <w:tabs>
          <w:tab w:val="clear" w:pos="720"/>
        </w:tabs>
        <w:jc w:val="left"/>
        <w:rPr>
          <w:rFonts w:ascii="宋体" w:hAnsi="宋体" w:cs="宋体"/>
        </w:rPr>
      </w:pPr>
      <w:bookmarkStart w:id="239" w:name="_Toc246996938"/>
      <w:bookmarkStart w:id="240" w:name="_Toc247085709"/>
      <w:bookmarkStart w:id="241" w:name="_Toc465793771"/>
      <w:bookmarkStart w:id="242" w:name="_Toc152042326"/>
      <w:bookmarkStart w:id="243" w:name="_Toc152045550"/>
      <w:bookmarkStart w:id="244" w:name="_Toc296602440"/>
      <w:bookmarkStart w:id="245" w:name="_Toc246996195"/>
      <w:bookmarkStart w:id="246" w:name="_Toc144974518"/>
      <w:bookmarkStart w:id="247" w:name="_Toc179632568"/>
      <w:bookmarkStart w:id="248" w:name="_Toc76062724"/>
      <w:r>
        <w:rPr>
          <w:rFonts w:hint="eastAsia" w:ascii="宋体" w:hAnsi="宋体" w:cs="宋体"/>
        </w:rPr>
        <w:t>3.4 磋商保证金</w:t>
      </w:r>
      <w:bookmarkEnd w:id="239"/>
      <w:bookmarkEnd w:id="240"/>
      <w:bookmarkEnd w:id="241"/>
      <w:bookmarkEnd w:id="242"/>
      <w:bookmarkEnd w:id="243"/>
      <w:bookmarkEnd w:id="244"/>
      <w:bookmarkEnd w:id="245"/>
      <w:bookmarkEnd w:id="246"/>
      <w:bookmarkEnd w:id="247"/>
      <w:bookmarkEnd w:id="248"/>
      <w:r>
        <w:rPr>
          <w:rFonts w:hint="eastAsia" w:ascii="宋体" w:hAnsi="宋体" w:cs="宋体"/>
        </w:rPr>
        <w:t>（本项目不适用）</w:t>
      </w:r>
    </w:p>
    <w:p>
      <w:pPr>
        <w:spacing w:line="400" w:lineRule="exact"/>
        <w:ind w:firstLine="420" w:firstLineChars="200"/>
        <w:jc w:val="left"/>
        <w:rPr>
          <w:rFonts w:ascii="宋体" w:hAnsi="宋体" w:cs="宋体"/>
        </w:rPr>
      </w:pPr>
      <w:r>
        <w:rPr>
          <w:rFonts w:hint="eastAsia" w:ascii="宋体" w:hAnsi="宋体" w:cs="宋体"/>
        </w:rPr>
        <w:t>3.4.1 供应商须知前附表规定递交磋商保证金的，供应商在递交响应文件的同时，应按供应商须知前附表规定的金额、担保形式和第六章“响应文件格式”规定的或者事先经过采购人认可的磋商保证金格式递交磋商保证金，并作为其响应文件的组成部分。</w:t>
      </w:r>
    </w:p>
    <w:p>
      <w:pPr>
        <w:spacing w:line="400" w:lineRule="exact"/>
        <w:ind w:firstLine="420" w:firstLineChars="200"/>
        <w:jc w:val="left"/>
        <w:rPr>
          <w:rFonts w:ascii="宋体" w:hAnsi="宋体" w:cs="宋体"/>
        </w:rPr>
      </w:pPr>
      <w:r>
        <w:rPr>
          <w:rFonts w:hint="eastAsia" w:ascii="宋体" w:hAnsi="宋体" w:cs="宋体"/>
        </w:rPr>
        <w:t>3.4.2 供应商不按本章第3.4.1项要求提交磋商保证金的，磋商小组将否决其投标。</w:t>
      </w:r>
    </w:p>
    <w:p>
      <w:pPr>
        <w:spacing w:line="400" w:lineRule="exact"/>
        <w:ind w:firstLine="420" w:firstLineChars="200"/>
        <w:jc w:val="left"/>
        <w:rPr>
          <w:rFonts w:ascii="宋体" w:hAnsi="宋体" w:cs="宋体"/>
        </w:rPr>
      </w:pPr>
      <w:r>
        <w:rPr>
          <w:rFonts w:hint="eastAsia" w:ascii="宋体" w:hAnsi="宋体" w:cs="宋体"/>
        </w:rPr>
        <w:t>3.4.3未中标人磋商保证金在成交通知书发出之日起5个工作日内退还，采购人与中标人签订合同之日起5个工作日内，向中标人退还磋商保证金。</w:t>
      </w:r>
    </w:p>
    <w:p>
      <w:pPr>
        <w:spacing w:line="400" w:lineRule="exact"/>
        <w:ind w:firstLine="420" w:firstLineChars="200"/>
        <w:jc w:val="left"/>
        <w:rPr>
          <w:rFonts w:ascii="宋体" w:hAnsi="宋体" w:cs="宋体"/>
        </w:rPr>
      </w:pPr>
      <w:r>
        <w:rPr>
          <w:rFonts w:hint="eastAsia" w:ascii="宋体" w:hAnsi="宋体" w:cs="宋体"/>
        </w:rPr>
        <w:t xml:space="preserve">3.4.4 有下列情形之一的，磋商保证金将不予退还： </w:t>
      </w:r>
    </w:p>
    <w:p>
      <w:pPr>
        <w:spacing w:line="400" w:lineRule="exact"/>
        <w:ind w:firstLine="420" w:firstLineChars="200"/>
        <w:jc w:val="left"/>
        <w:rPr>
          <w:rFonts w:ascii="宋体" w:hAnsi="宋体" w:cs="宋体"/>
        </w:rPr>
      </w:pPr>
      <w:r>
        <w:rPr>
          <w:rFonts w:hint="eastAsia" w:ascii="宋体" w:hAnsi="宋体" w:cs="宋体"/>
        </w:rPr>
        <w:t>（1）供应商在规定的投标有效期内撤销或修改其响应文件；</w:t>
      </w:r>
    </w:p>
    <w:p>
      <w:pPr>
        <w:spacing w:line="400" w:lineRule="exact"/>
        <w:ind w:firstLine="420" w:firstLineChars="200"/>
        <w:jc w:val="left"/>
        <w:rPr>
          <w:rFonts w:ascii="宋体" w:hAnsi="宋体" w:cs="宋体"/>
        </w:rPr>
      </w:pPr>
      <w:r>
        <w:rPr>
          <w:rFonts w:hint="eastAsia" w:ascii="宋体" w:hAnsi="宋体" w:cs="宋体"/>
        </w:rPr>
        <w:t>（2）中标人在收到成交通知书后，无正当理由拒签合同或未按磋商文件规定提交履约担保。</w:t>
      </w:r>
    </w:p>
    <w:p>
      <w:pPr>
        <w:pStyle w:val="6"/>
        <w:tabs>
          <w:tab w:val="clear" w:pos="720"/>
        </w:tabs>
        <w:jc w:val="left"/>
        <w:rPr>
          <w:rFonts w:ascii="宋体" w:hAnsi="宋体" w:cs="宋体"/>
        </w:rPr>
      </w:pPr>
      <w:bookmarkStart w:id="249" w:name="_Toc246996939"/>
      <w:bookmarkStart w:id="250" w:name="_Toc76062725"/>
      <w:bookmarkStart w:id="251" w:name="_Toc152042328"/>
      <w:bookmarkStart w:id="252" w:name="_Toc152045552"/>
      <w:bookmarkStart w:id="253" w:name="_Toc144974520"/>
      <w:bookmarkStart w:id="254" w:name="_Toc246996196"/>
      <w:bookmarkStart w:id="255" w:name="_Toc247085710"/>
      <w:bookmarkStart w:id="256" w:name="_Toc296602441"/>
      <w:bookmarkStart w:id="257" w:name="_Toc179632570"/>
      <w:bookmarkStart w:id="258" w:name="_Toc465793772"/>
      <w:r>
        <w:rPr>
          <w:rFonts w:hint="eastAsia" w:ascii="宋体" w:hAnsi="宋体" w:cs="宋体"/>
        </w:rPr>
        <w:t>3.5 资格审查资料</w:t>
      </w:r>
      <w:bookmarkEnd w:id="249"/>
      <w:bookmarkEnd w:id="250"/>
      <w:bookmarkEnd w:id="251"/>
      <w:bookmarkEnd w:id="252"/>
      <w:bookmarkEnd w:id="253"/>
      <w:bookmarkEnd w:id="254"/>
      <w:bookmarkEnd w:id="255"/>
      <w:bookmarkEnd w:id="256"/>
      <w:bookmarkEnd w:id="257"/>
      <w:bookmarkEnd w:id="258"/>
    </w:p>
    <w:p>
      <w:pPr>
        <w:spacing w:line="400" w:lineRule="exact"/>
        <w:ind w:firstLine="420" w:firstLineChars="200"/>
        <w:jc w:val="left"/>
        <w:rPr>
          <w:rFonts w:ascii="宋体" w:hAnsi="宋体" w:cs="宋体"/>
        </w:rPr>
      </w:pPr>
      <w:r>
        <w:rPr>
          <w:rFonts w:hint="eastAsia" w:ascii="宋体" w:hAnsi="宋体" w:cs="宋体"/>
        </w:rPr>
        <w:t>3.5.1 “供应商基本情况表”应附供应商营业执照及其年检合格的证明材料等材料的复印件。</w:t>
      </w:r>
    </w:p>
    <w:p>
      <w:pPr>
        <w:spacing w:line="400" w:lineRule="exact"/>
        <w:ind w:firstLine="420" w:firstLineChars="200"/>
        <w:jc w:val="left"/>
        <w:rPr>
          <w:rFonts w:ascii="宋体" w:hAnsi="宋体" w:cs="宋体"/>
        </w:rPr>
      </w:pPr>
      <w:r>
        <w:rPr>
          <w:rFonts w:hint="eastAsia" w:ascii="宋体" w:hAnsi="宋体" w:cs="宋体"/>
        </w:rPr>
        <w:t>3.5.2 “近年财务状况表”应附经会计师事务所或审计机构审计的财务会计报表，包括资产负债表、现金流量表、利润表和财务情况说明书等复印件，具体年份要求见供应商须知前附表。</w:t>
      </w:r>
    </w:p>
    <w:p>
      <w:pPr>
        <w:spacing w:line="400" w:lineRule="exact"/>
        <w:ind w:firstLine="420" w:firstLineChars="200"/>
        <w:jc w:val="left"/>
        <w:rPr>
          <w:rFonts w:ascii="宋体" w:hAnsi="宋体" w:cs="宋体"/>
        </w:rPr>
      </w:pPr>
      <w:r>
        <w:rPr>
          <w:rFonts w:hint="eastAsia" w:ascii="宋体" w:hAnsi="宋体" w:cs="宋体"/>
        </w:rPr>
        <w:t>3.5.3 “近年完成的类似项目情况表”应附成交通知书或合同协议书复印件，具体年份要求见供应商须知前附表。每张表格只填写一个项目，并标明序号。</w:t>
      </w:r>
    </w:p>
    <w:p>
      <w:pPr>
        <w:spacing w:line="400" w:lineRule="exact"/>
        <w:ind w:firstLine="420" w:firstLineChars="200"/>
        <w:jc w:val="left"/>
        <w:rPr>
          <w:rFonts w:ascii="宋体" w:hAnsi="宋体" w:cs="宋体"/>
        </w:rPr>
      </w:pPr>
      <w:r>
        <w:rPr>
          <w:rFonts w:hint="eastAsia" w:ascii="宋体" w:hAnsi="宋体" w:cs="宋体"/>
        </w:rPr>
        <w:t>3.5.4 “</w:t>
      </w:r>
      <w:r>
        <w:rPr>
          <w:rFonts w:hint="eastAsia"/>
          <w:szCs w:val="21"/>
        </w:rPr>
        <w:t>正在进行和新承接的项目情况表</w:t>
      </w:r>
      <w:r>
        <w:rPr>
          <w:rFonts w:hint="eastAsia" w:ascii="宋体" w:hAnsi="宋体" w:cs="宋体"/>
        </w:rPr>
        <w:t>”应附成交通知书和或合同协议书复印件。每张表格只填写一个项目，并标明序号。</w:t>
      </w:r>
    </w:p>
    <w:p>
      <w:pPr>
        <w:pStyle w:val="6"/>
        <w:tabs>
          <w:tab w:val="clear" w:pos="720"/>
        </w:tabs>
        <w:jc w:val="left"/>
        <w:rPr>
          <w:rFonts w:ascii="宋体" w:hAnsi="宋体" w:cs="宋体"/>
        </w:rPr>
      </w:pPr>
      <w:bookmarkStart w:id="259" w:name="_Toc201719087"/>
      <w:bookmarkStart w:id="260" w:name="_Toc512585637"/>
      <w:bookmarkStart w:id="261" w:name="_Toc76062726"/>
      <w:bookmarkStart w:id="262" w:name="_Toc465793773"/>
      <w:bookmarkStart w:id="263" w:name="_Toc296602442"/>
      <w:bookmarkStart w:id="264" w:name="_Toc246996940"/>
      <w:bookmarkStart w:id="265" w:name="_Toc152045553"/>
      <w:bookmarkStart w:id="266" w:name="_Toc246996197"/>
      <w:bookmarkStart w:id="267" w:name="_Toc179632571"/>
      <w:bookmarkStart w:id="268" w:name="_Toc152042329"/>
      <w:bookmarkStart w:id="269" w:name="_Toc247085711"/>
      <w:bookmarkStart w:id="270" w:name="_Toc144974521"/>
      <w:r>
        <w:rPr>
          <w:rFonts w:hint="eastAsia" w:ascii="宋体" w:hAnsi="宋体" w:cs="宋体"/>
        </w:rPr>
        <w:t>3.6 备选投标方案</w:t>
      </w:r>
      <w:bookmarkEnd w:id="259"/>
      <w:bookmarkEnd w:id="260"/>
      <w:bookmarkEnd w:id="261"/>
    </w:p>
    <w:p>
      <w:pPr>
        <w:spacing w:line="400" w:lineRule="exact"/>
        <w:ind w:firstLine="420" w:firstLineChars="200"/>
        <w:jc w:val="left"/>
        <w:rPr>
          <w:rFonts w:ascii="宋体" w:hAnsi="宋体" w:cs="宋体"/>
        </w:rPr>
      </w:pPr>
      <w:r>
        <w:rPr>
          <w:rFonts w:hint="eastAsia" w:ascii="宋体" w:hAnsi="宋体" w:cs="宋体"/>
        </w:rPr>
        <w:t>除供应商须知前附表另有规定外，供应商不得递交备选投标方案。允许供应商递交备选投标方案的，只有中标人递交的备选投标方案方可予以考虑。磋商小组认为中标人的备选方案优于其按照磋商文件要求编制的投标方案的，采购人可以接受该备选投标方案。</w:t>
      </w:r>
    </w:p>
    <w:p>
      <w:pPr>
        <w:pStyle w:val="6"/>
        <w:tabs>
          <w:tab w:val="clear" w:pos="720"/>
        </w:tabs>
        <w:jc w:val="left"/>
        <w:rPr>
          <w:rFonts w:ascii="宋体" w:hAnsi="宋体" w:cs="宋体"/>
        </w:rPr>
      </w:pPr>
      <w:bookmarkStart w:id="271" w:name="_Toc76062727"/>
      <w:r>
        <w:rPr>
          <w:rFonts w:hint="eastAsia" w:ascii="宋体" w:hAnsi="宋体" w:cs="宋体"/>
        </w:rPr>
        <w:t>3.7响应文件的编制</w:t>
      </w:r>
      <w:bookmarkEnd w:id="262"/>
      <w:bookmarkEnd w:id="263"/>
      <w:bookmarkEnd w:id="271"/>
    </w:p>
    <w:p>
      <w:pPr>
        <w:spacing w:line="400" w:lineRule="exact"/>
        <w:ind w:firstLine="420" w:firstLineChars="200"/>
        <w:jc w:val="left"/>
        <w:rPr>
          <w:rFonts w:ascii="宋体" w:hAnsi="宋体" w:cs="宋体"/>
        </w:rPr>
      </w:pPr>
      <w:r>
        <w:rPr>
          <w:rFonts w:hint="eastAsia" w:ascii="宋体" w:hAnsi="宋体" w:cs="宋体"/>
        </w:rPr>
        <w:t>3.7.1响应文件应按第六章“响应文件格式”进行编写，如有必要，可以增加附页，作为响应文件的组成部分。其中，投标函附录在满足磋商文件实质性要求的基础上，可以提出比磋商文件要求更有利于采购人的承诺。</w:t>
      </w:r>
    </w:p>
    <w:p>
      <w:pPr>
        <w:spacing w:line="400" w:lineRule="exact"/>
        <w:ind w:firstLine="420" w:firstLineChars="200"/>
        <w:jc w:val="left"/>
        <w:rPr>
          <w:rFonts w:ascii="宋体" w:hAnsi="宋体" w:cs="宋体"/>
        </w:rPr>
      </w:pPr>
      <w:r>
        <w:rPr>
          <w:rFonts w:hint="eastAsia" w:ascii="宋体" w:hAnsi="宋体" w:cs="宋体"/>
        </w:rPr>
        <w:t>3.7.2 响应文件应当对磋商文件有关服务周期、投标有效期、质量标准、发包人要求、磋商范围等实质性内容作出响应。</w:t>
      </w:r>
    </w:p>
    <w:p>
      <w:pPr>
        <w:spacing w:line="400" w:lineRule="exact"/>
        <w:ind w:firstLine="420" w:firstLineChars="200"/>
        <w:jc w:val="left"/>
        <w:rPr>
          <w:rFonts w:ascii="宋体" w:hAnsi="宋体" w:cs="宋体"/>
        </w:rPr>
      </w:pPr>
      <w:r>
        <w:rPr>
          <w:rFonts w:hint="eastAsia" w:ascii="宋体" w:hAnsi="宋体" w:cs="宋体"/>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pPr>
        <w:spacing w:line="400" w:lineRule="exact"/>
        <w:ind w:firstLine="420" w:firstLineChars="200"/>
        <w:jc w:val="left"/>
        <w:rPr>
          <w:rFonts w:ascii="宋体" w:hAnsi="宋体" w:cs="宋体"/>
        </w:rPr>
      </w:pPr>
      <w:r>
        <w:rPr>
          <w:rFonts w:hint="eastAsia" w:ascii="宋体" w:hAnsi="宋体" w:cs="宋体"/>
        </w:rPr>
        <w:t>3.7.4 响应文件正本一份, 副本份数见供应商须知前附表。正本和副本的封面上应清楚地标记“正本”或“副本”的字样。当副本和正本不一致时，以正本为准。</w:t>
      </w:r>
    </w:p>
    <w:p>
      <w:pPr>
        <w:spacing w:line="400" w:lineRule="exact"/>
        <w:ind w:firstLine="420" w:firstLineChars="200"/>
        <w:jc w:val="left"/>
        <w:rPr>
          <w:rFonts w:ascii="宋体" w:hAnsi="宋体" w:cs="宋体"/>
        </w:rPr>
      </w:pPr>
      <w:r>
        <w:rPr>
          <w:rFonts w:hint="eastAsia" w:ascii="宋体" w:hAnsi="宋体" w:cs="宋体"/>
        </w:rPr>
        <w:t>3.7.5 响应文件的正本与副本应分别装订成册，具体装订要求见供应商须知前附表规定。</w:t>
      </w:r>
    </w:p>
    <w:bookmarkEnd w:id="264"/>
    <w:bookmarkEnd w:id="265"/>
    <w:bookmarkEnd w:id="266"/>
    <w:bookmarkEnd w:id="267"/>
    <w:bookmarkEnd w:id="268"/>
    <w:bookmarkEnd w:id="269"/>
    <w:bookmarkEnd w:id="270"/>
    <w:p>
      <w:pPr>
        <w:pStyle w:val="5"/>
        <w:jc w:val="left"/>
        <w:rPr>
          <w:rFonts w:ascii="宋体" w:hAnsi="宋体" w:eastAsia="宋体" w:cs="宋体"/>
        </w:rPr>
      </w:pPr>
      <w:bookmarkStart w:id="272" w:name="_Toc246996199"/>
      <w:bookmarkStart w:id="273" w:name="_Toc465793774"/>
      <w:bookmarkStart w:id="274" w:name="_Toc246996942"/>
      <w:bookmarkStart w:id="275" w:name="_Toc144974523"/>
      <w:bookmarkStart w:id="276" w:name="_Toc179632573"/>
      <w:bookmarkStart w:id="277" w:name="_Toc152045555"/>
      <w:bookmarkStart w:id="278" w:name="_Toc152042331"/>
      <w:bookmarkStart w:id="279" w:name="_Toc76062728"/>
      <w:bookmarkStart w:id="280" w:name="_Toc296602443"/>
      <w:bookmarkStart w:id="281" w:name="_Toc247085713"/>
      <w:r>
        <w:rPr>
          <w:rFonts w:hint="eastAsia" w:ascii="宋体" w:hAnsi="宋体" w:eastAsia="宋体" w:cs="宋体"/>
        </w:rPr>
        <w:t>4. 投标</w:t>
      </w:r>
      <w:bookmarkEnd w:id="272"/>
      <w:bookmarkEnd w:id="273"/>
      <w:bookmarkEnd w:id="274"/>
      <w:bookmarkEnd w:id="275"/>
      <w:bookmarkEnd w:id="276"/>
      <w:bookmarkEnd w:id="277"/>
      <w:bookmarkEnd w:id="278"/>
      <w:bookmarkEnd w:id="279"/>
      <w:bookmarkEnd w:id="280"/>
      <w:bookmarkEnd w:id="281"/>
    </w:p>
    <w:p>
      <w:pPr>
        <w:pStyle w:val="6"/>
        <w:tabs>
          <w:tab w:val="clear" w:pos="720"/>
        </w:tabs>
        <w:jc w:val="left"/>
        <w:rPr>
          <w:rFonts w:ascii="宋体" w:hAnsi="宋体" w:cs="宋体"/>
        </w:rPr>
      </w:pPr>
      <w:bookmarkStart w:id="282" w:name="_Toc465793775"/>
      <w:bookmarkStart w:id="283" w:name="_Toc152045556"/>
      <w:bookmarkStart w:id="284" w:name="_Toc76062729"/>
      <w:bookmarkStart w:id="285" w:name="_Toc296602444"/>
      <w:bookmarkStart w:id="286" w:name="_Toc152042332"/>
      <w:bookmarkStart w:id="287" w:name="_Toc144974524"/>
      <w:bookmarkStart w:id="288" w:name="_Toc247085714"/>
      <w:bookmarkStart w:id="289" w:name="_Toc246996943"/>
      <w:bookmarkStart w:id="290" w:name="_Toc179632574"/>
      <w:bookmarkStart w:id="291" w:name="_Toc246996200"/>
      <w:r>
        <w:rPr>
          <w:rFonts w:hint="eastAsia" w:ascii="宋体" w:hAnsi="宋体" w:cs="宋体"/>
        </w:rPr>
        <w:t>4.1 响应文件的密封和标记</w:t>
      </w:r>
      <w:bookmarkEnd w:id="282"/>
      <w:bookmarkEnd w:id="283"/>
      <w:bookmarkEnd w:id="284"/>
      <w:bookmarkEnd w:id="285"/>
      <w:bookmarkEnd w:id="286"/>
      <w:bookmarkEnd w:id="287"/>
      <w:bookmarkEnd w:id="288"/>
      <w:bookmarkEnd w:id="289"/>
      <w:bookmarkEnd w:id="290"/>
      <w:bookmarkEnd w:id="291"/>
    </w:p>
    <w:p>
      <w:pPr>
        <w:spacing w:line="400" w:lineRule="exact"/>
        <w:ind w:firstLine="420" w:firstLineChars="200"/>
        <w:jc w:val="left"/>
        <w:rPr>
          <w:rFonts w:ascii="宋体" w:hAnsi="宋体" w:cs="宋体"/>
        </w:rPr>
      </w:pPr>
      <w:bookmarkStart w:id="292" w:name="_Toc246996944"/>
      <w:bookmarkStart w:id="293" w:name="_Toc246996201"/>
      <w:bookmarkStart w:id="294" w:name="_Toc152045557"/>
      <w:bookmarkStart w:id="295" w:name="_Toc179632575"/>
      <w:bookmarkStart w:id="296" w:name="_Toc152042333"/>
      <w:bookmarkStart w:id="297" w:name="_Toc144974525"/>
      <w:bookmarkStart w:id="298" w:name="_Toc247085715"/>
      <w:r>
        <w:rPr>
          <w:rFonts w:hint="eastAsia" w:ascii="宋体" w:hAnsi="宋体" w:cs="宋体"/>
        </w:rPr>
        <w:t>4.1.1响应文件应进行包装、加贴封条，并在封套的封口处加盖供应商单位章。</w:t>
      </w:r>
    </w:p>
    <w:p>
      <w:pPr>
        <w:spacing w:line="400" w:lineRule="exact"/>
        <w:ind w:firstLine="420" w:firstLineChars="200"/>
        <w:jc w:val="left"/>
        <w:rPr>
          <w:rFonts w:ascii="宋体" w:hAnsi="宋体" w:cs="宋体"/>
        </w:rPr>
      </w:pPr>
      <w:r>
        <w:rPr>
          <w:rFonts w:hint="eastAsia" w:ascii="宋体" w:hAnsi="宋体" w:cs="宋体"/>
        </w:rPr>
        <w:t>4.1.2 响应文件封套上应写明的内容见供应商须知前附表。</w:t>
      </w:r>
    </w:p>
    <w:p>
      <w:pPr>
        <w:spacing w:line="400" w:lineRule="exact"/>
        <w:ind w:firstLine="420" w:firstLineChars="200"/>
        <w:jc w:val="left"/>
        <w:rPr>
          <w:rFonts w:ascii="宋体" w:hAnsi="宋体" w:cs="宋体"/>
        </w:rPr>
      </w:pPr>
      <w:r>
        <w:rPr>
          <w:rFonts w:hint="eastAsia" w:ascii="宋体" w:hAnsi="宋体" w:cs="宋体"/>
        </w:rPr>
        <w:t>4.1.3 未按本章第4.1.1项或第4.1.2项要求密封和加写标记的响应文件，采购人应予拒收。</w:t>
      </w:r>
    </w:p>
    <w:p>
      <w:pPr>
        <w:pStyle w:val="6"/>
        <w:tabs>
          <w:tab w:val="clear" w:pos="720"/>
        </w:tabs>
        <w:jc w:val="left"/>
        <w:rPr>
          <w:rFonts w:ascii="宋体" w:hAnsi="宋体" w:cs="宋体"/>
        </w:rPr>
      </w:pPr>
      <w:bookmarkStart w:id="299" w:name="_Toc76062730"/>
      <w:bookmarkStart w:id="300" w:name="_Toc465793776"/>
      <w:bookmarkStart w:id="301" w:name="_Toc296602445"/>
      <w:r>
        <w:rPr>
          <w:rFonts w:hint="eastAsia" w:ascii="宋体" w:hAnsi="宋体" w:cs="宋体"/>
        </w:rPr>
        <w:t>4.2 响应文件的递交</w:t>
      </w:r>
      <w:bookmarkEnd w:id="292"/>
      <w:bookmarkEnd w:id="293"/>
      <w:bookmarkEnd w:id="294"/>
      <w:bookmarkEnd w:id="295"/>
      <w:bookmarkEnd w:id="296"/>
      <w:bookmarkEnd w:id="297"/>
      <w:bookmarkEnd w:id="298"/>
      <w:bookmarkEnd w:id="299"/>
      <w:bookmarkEnd w:id="300"/>
      <w:bookmarkEnd w:id="301"/>
    </w:p>
    <w:p>
      <w:pPr>
        <w:spacing w:line="400" w:lineRule="exact"/>
        <w:ind w:firstLine="420" w:firstLineChars="200"/>
        <w:jc w:val="left"/>
        <w:rPr>
          <w:rFonts w:ascii="宋体" w:hAnsi="宋体" w:cs="宋体"/>
        </w:rPr>
      </w:pPr>
      <w:r>
        <w:rPr>
          <w:rFonts w:hint="eastAsia" w:ascii="宋体" w:hAnsi="宋体" w:cs="宋体"/>
        </w:rPr>
        <w:t>4.2.1供应商应在本章第2.2.2项规定的投标截止时间前递交响应文件。</w:t>
      </w:r>
    </w:p>
    <w:p>
      <w:pPr>
        <w:spacing w:line="400" w:lineRule="exact"/>
        <w:ind w:firstLine="420" w:firstLineChars="200"/>
        <w:jc w:val="left"/>
        <w:rPr>
          <w:rFonts w:ascii="宋体" w:hAnsi="宋体" w:cs="宋体"/>
        </w:rPr>
      </w:pPr>
      <w:r>
        <w:rPr>
          <w:rFonts w:hint="eastAsia" w:ascii="宋体" w:hAnsi="宋体" w:cs="宋体"/>
        </w:rPr>
        <w:t>4.2.2 供应商递交响应文件的地点：见供应商须知前附表。</w:t>
      </w:r>
    </w:p>
    <w:p>
      <w:pPr>
        <w:spacing w:line="400" w:lineRule="exact"/>
        <w:ind w:firstLine="420" w:firstLineChars="200"/>
        <w:jc w:val="left"/>
        <w:rPr>
          <w:rFonts w:ascii="宋体" w:hAnsi="宋体" w:cs="宋体"/>
        </w:rPr>
      </w:pPr>
      <w:r>
        <w:rPr>
          <w:rFonts w:hint="eastAsia" w:ascii="宋体" w:hAnsi="宋体" w:cs="宋体"/>
        </w:rPr>
        <w:t>4.2.3 除供应商须知前附表另有规定外，供应商所递交的响应文件不予退还。</w:t>
      </w:r>
    </w:p>
    <w:p>
      <w:pPr>
        <w:spacing w:line="400" w:lineRule="exact"/>
        <w:ind w:firstLine="420" w:firstLineChars="200"/>
        <w:jc w:val="left"/>
        <w:rPr>
          <w:rFonts w:ascii="宋体" w:hAnsi="宋体" w:cs="宋体"/>
        </w:rPr>
      </w:pPr>
      <w:r>
        <w:rPr>
          <w:rFonts w:hint="eastAsia" w:ascii="宋体" w:hAnsi="宋体" w:cs="宋体"/>
        </w:rPr>
        <w:t>4.2.4 采购人收到响应文件后，向供应商出具签收凭证。</w:t>
      </w:r>
    </w:p>
    <w:p>
      <w:pPr>
        <w:spacing w:line="400" w:lineRule="exact"/>
        <w:ind w:firstLine="420" w:firstLineChars="200"/>
        <w:jc w:val="left"/>
        <w:rPr>
          <w:rFonts w:ascii="宋体" w:hAnsi="宋体" w:cs="宋体"/>
        </w:rPr>
      </w:pPr>
      <w:r>
        <w:rPr>
          <w:rFonts w:hint="eastAsia" w:ascii="宋体" w:hAnsi="宋体" w:cs="宋体"/>
        </w:rPr>
        <w:t>4.2.5 逾期送达的或者未送达指定地点的响应文件，采购人不予受理。</w:t>
      </w:r>
    </w:p>
    <w:p>
      <w:pPr>
        <w:pStyle w:val="6"/>
        <w:tabs>
          <w:tab w:val="clear" w:pos="720"/>
        </w:tabs>
        <w:jc w:val="left"/>
        <w:rPr>
          <w:rFonts w:ascii="宋体" w:hAnsi="宋体" w:cs="宋体"/>
        </w:rPr>
      </w:pPr>
      <w:bookmarkStart w:id="302" w:name="_Toc296602446"/>
      <w:bookmarkStart w:id="303" w:name="_Toc152045558"/>
      <w:bookmarkStart w:id="304" w:name="_Toc144974526"/>
      <w:bookmarkStart w:id="305" w:name="_Toc247085716"/>
      <w:bookmarkStart w:id="306" w:name="_Toc246996202"/>
      <w:bookmarkStart w:id="307" w:name="_Toc465793777"/>
      <w:bookmarkStart w:id="308" w:name="_Toc246996945"/>
      <w:bookmarkStart w:id="309" w:name="_Toc76062731"/>
      <w:bookmarkStart w:id="310" w:name="_Toc152042334"/>
      <w:bookmarkStart w:id="311" w:name="_Toc179632576"/>
      <w:r>
        <w:rPr>
          <w:rFonts w:hint="eastAsia" w:ascii="宋体" w:hAnsi="宋体" w:cs="宋体"/>
        </w:rPr>
        <w:t>4.3 响应文件的修改与撤回</w:t>
      </w:r>
      <w:bookmarkEnd w:id="302"/>
      <w:bookmarkEnd w:id="303"/>
      <w:bookmarkEnd w:id="304"/>
      <w:bookmarkEnd w:id="305"/>
      <w:bookmarkEnd w:id="306"/>
      <w:bookmarkEnd w:id="307"/>
      <w:bookmarkEnd w:id="308"/>
      <w:bookmarkEnd w:id="309"/>
      <w:bookmarkEnd w:id="310"/>
      <w:bookmarkEnd w:id="311"/>
    </w:p>
    <w:p>
      <w:pPr>
        <w:spacing w:line="400" w:lineRule="exact"/>
        <w:ind w:firstLine="420" w:firstLineChars="200"/>
        <w:jc w:val="left"/>
        <w:rPr>
          <w:rFonts w:ascii="宋体" w:hAnsi="宋体" w:cs="宋体"/>
        </w:rPr>
      </w:pPr>
      <w:r>
        <w:rPr>
          <w:rFonts w:hint="eastAsia" w:ascii="宋体" w:hAnsi="宋体" w:cs="宋体"/>
        </w:rPr>
        <w:t>4.3.1在本章第2.2.2项规定的投标截止时间前，供应商可以修改或撤回已递交的响应文件，但应以书面形式通知采购人。</w:t>
      </w:r>
    </w:p>
    <w:p>
      <w:pPr>
        <w:spacing w:line="400" w:lineRule="exact"/>
        <w:ind w:firstLine="420" w:firstLineChars="200"/>
        <w:jc w:val="left"/>
        <w:rPr>
          <w:rFonts w:ascii="宋体" w:hAnsi="宋体" w:cs="宋体"/>
        </w:rPr>
      </w:pPr>
      <w:r>
        <w:rPr>
          <w:rFonts w:hint="eastAsia" w:ascii="宋体" w:hAnsi="宋体" w:cs="宋体"/>
        </w:rPr>
        <w:t>4.3.2 供应商修改或撤回已递交响应文件的书面通知应按照本章第3.6.3项的要求签字或盖章。采购人收到书面通知后，向供应商出具签收凭证。</w:t>
      </w:r>
    </w:p>
    <w:p>
      <w:pPr>
        <w:spacing w:line="400" w:lineRule="exact"/>
        <w:ind w:firstLine="420" w:firstLineChars="200"/>
        <w:jc w:val="left"/>
        <w:rPr>
          <w:rFonts w:ascii="宋体" w:hAnsi="宋体" w:cs="宋体"/>
        </w:rPr>
      </w:pPr>
      <w:r>
        <w:rPr>
          <w:rFonts w:hint="eastAsia" w:ascii="宋体" w:hAnsi="宋体" w:cs="宋体"/>
        </w:rPr>
        <w:t>4.3.3 供应商撤回响应文件的，采购人自收到供应商书面撤回通知之日起5日内退还已收取的磋商保证金。</w:t>
      </w:r>
    </w:p>
    <w:p>
      <w:pPr>
        <w:spacing w:line="400" w:lineRule="exact"/>
        <w:ind w:firstLine="420" w:firstLineChars="200"/>
        <w:jc w:val="left"/>
        <w:rPr>
          <w:rFonts w:ascii="宋体" w:hAnsi="宋体" w:cs="宋体"/>
        </w:rPr>
      </w:pPr>
      <w:r>
        <w:rPr>
          <w:rFonts w:hint="eastAsia" w:ascii="宋体" w:hAnsi="宋体" w:cs="宋体"/>
        </w:rPr>
        <w:t>4.3.4 修改的内容为响应文件的组成部分。修改的响应文件应按照本章第3条、第4条规定进行编制、密封、标记和递交，并标明“修改”字样。</w:t>
      </w:r>
    </w:p>
    <w:p>
      <w:pPr>
        <w:pStyle w:val="5"/>
        <w:jc w:val="left"/>
        <w:rPr>
          <w:rFonts w:ascii="宋体" w:hAnsi="宋体" w:eastAsia="宋体" w:cs="宋体"/>
        </w:rPr>
      </w:pPr>
      <w:bookmarkStart w:id="312" w:name="_Toc152042335"/>
      <w:bookmarkStart w:id="313" w:name="_Toc152045559"/>
      <w:bookmarkStart w:id="314" w:name="_Toc179632577"/>
      <w:bookmarkStart w:id="315" w:name="_Toc76062732"/>
      <w:bookmarkStart w:id="316" w:name="_Toc296602447"/>
      <w:bookmarkStart w:id="317" w:name="_Toc246996946"/>
      <w:bookmarkStart w:id="318" w:name="_Toc247085717"/>
      <w:bookmarkStart w:id="319" w:name="_Toc465793778"/>
      <w:bookmarkStart w:id="320" w:name="_Toc246996203"/>
      <w:bookmarkStart w:id="321" w:name="_Toc144974527"/>
      <w:r>
        <w:rPr>
          <w:rFonts w:hint="eastAsia" w:ascii="宋体" w:hAnsi="宋体" w:eastAsia="宋体" w:cs="宋体"/>
        </w:rPr>
        <w:t>5. 开标</w:t>
      </w:r>
      <w:bookmarkEnd w:id="312"/>
      <w:bookmarkEnd w:id="313"/>
      <w:bookmarkEnd w:id="314"/>
      <w:bookmarkEnd w:id="315"/>
      <w:bookmarkEnd w:id="316"/>
      <w:bookmarkEnd w:id="317"/>
      <w:bookmarkEnd w:id="318"/>
      <w:bookmarkEnd w:id="319"/>
      <w:bookmarkEnd w:id="320"/>
      <w:bookmarkEnd w:id="321"/>
    </w:p>
    <w:p>
      <w:pPr>
        <w:pStyle w:val="6"/>
        <w:tabs>
          <w:tab w:val="clear" w:pos="720"/>
        </w:tabs>
        <w:jc w:val="left"/>
        <w:rPr>
          <w:rFonts w:ascii="宋体" w:hAnsi="宋体" w:cs="宋体"/>
        </w:rPr>
      </w:pPr>
      <w:bookmarkStart w:id="322" w:name="_Toc246996204"/>
      <w:bookmarkStart w:id="323" w:name="_Toc465793779"/>
      <w:bookmarkStart w:id="324" w:name="_Toc179632578"/>
      <w:bookmarkStart w:id="325" w:name="_Toc247085718"/>
      <w:bookmarkStart w:id="326" w:name="_Toc152045560"/>
      <w:bookmarkStart w:id="327" w:name="_Toc144974528"/>
      <w:bookmarkStart w:id="328" w:name="_Toc76062733"/>
      <w:bookmarkStart w:id="329" w:name="_Toc152042336"/>
      <w:bookmarkStart w:id="330" w:name="_Toc246996947"/>
      <w:bookmarkStart w:id="331" w:name="_Toc296602448"/>
      <w:r>
        <w:rPr>
          <w:rFonts w:hint="eastAsia" w:ascii="宋体" w:hAnsi="宋体" w:cs="宋体"/>
        </w:rPr>
        <w:t>5.1 开标时间和地点</w:t>
      </w:r>
      <w:bookmarkEnd w:id="322"/>
      <w:bookmarkEnd w:id="323"/>
      <w:bookmarkEnd w:id="324"/>
      <w:bookmarkEnd w:id="325"/>
      <w:bookmarkEnd w:id="326"/>
      <w:bookmarkEnd w:id="327"/>
      <w:bookmarkEnd w:id="328"/>
      <w:bookmarkEnd w:id="329"/>
      <w:bookmarkEnd w:id="330"/>
      <w:bookmarkEnd w:id="331"/>
    </w:p>
    <w:p>
      <w:pPr>
        <w:spacing w:line="400" w:lineRule="exact"/>
        <w:ind w:firstLine="420" w:firstLineChars="200"/>
        <w:jc w:val="left"/>
        <w:rPr>
          <w:rFonts w:ascii="宋体" w:hAnsi="宋体" w:cs="宋体"/>
        </w:rPr>
      </w:pPr>
      <w:r>
        <w:rPr>
          <w:rFonts w:hint="eastAsia" w:ascii="宋体" w:hAnsi="宋体" w:cs="宋体"/>
        </w:rPr>
        <w:t>采购人在本章第2.2.2项规定的投标截止时间（开标时间）和供应商须知前附表规定的地点公开开标，并邀请所有供应商的法定代表人或其委托代理人准时参加。</w:t>
      </w:r>
    </w:p>
    <w:p>
      <w:pPr>
        <w:pStyle w:val="6"/>
        <w:tabs>
          <w:tab w:val="clear" w:pos="720"/>
        </w:tabs>
        <w:jc w:val="left"/>
        <w:rPr>
          <w:rFonts w:ascii="宋体" w:hAnsi="宋体" w:cs="宋体"/>
        </w:rPr>
      </w:pPr>
      <w:bookmarkStart w:id="332" w:name="_Toc296602449"/>
      <w:bookmarkStart w:id="333" w:name="_Toc246996205"/>
      <w:bookmarkStart w:id="334" w:name="_Toc247085719"/>
      <w:bookmarkStart w:id="335" w:name="_Toc179632579"/>
      <w:bookmarkStart w:id="336" w:name="_Toc152045561"/>
      <w:bookmarkStart w:id="337" w:name="_Toc465793780"/>
      <w:bookmarkStart w:id="338" w:name="_Toc246996948"/>
      <w:bookmarkStart w:id="339" w:name="_Toc144974529"/>
      <w:bookmarkStart w:id="340" w:name="_Toc152042337"/>
      <w:bookmarkStart w:id="341" w:name="_Toc76062734"/>
      <w:r>
        <w:rPr>
          <w:rFonts w:hint="eastAsia" w:ascii="宋体" w:hAnsi="宋体" w:cs="宋体"/>
        </w:rPr>
        <w:t>5.2 磋商程序</w:t>
      </w:r>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jc w:val="left"/>
        <w:rPr>
          <w:rFonts w:ascii="宋体" w:hAnsi="宋体" w:cs="宋体"/>
        </w:rPr>
      </w:pPr>
      <w:r>
        <w:rPr>
          <w:rFonts w:hint="eastAsia" w:ascii="宋体" w:hAnsi="宋体" w:cs="宋体"/>
        </w:rPr>
        <w:t>主持人按下列程序进行开标：</w:t>
      </w:r>
    </w:p>
    <w:p>
      <w:pPr>
        <w:pStyle w:val="6"/>
        <w:numPr>
          <w:ilvl w:val="2"/>
          <w:numId w:val="0"/>
        </w:numPr>
        <w:ind w:firstLine="420" w:firstLineChars="200"/>
        <w:jc w:val="left"/>
        <w:rPr>
          <w:rFonts w:ascii="宋体" w:hAnsi="宋体" w:cs="宋体"/>
          <w:kern w:val="2"/>
          <w:sz w:val="21"/>
          <w:szCs w:val="24"/>
        </w:rPr>
      </w:pPr>
      <w:bookmarkStart w:id="342" w:name="_Toc76062735"/>
      <w:bookmarkStart w:id="343" w:name="_Toc465793781"/>
      <w:bookmarkStart w:id="344" w:name="_Toc296602450"/>
      <w:r>
        <w:rPr>
          <w:rFonts w:hint="eastAsia" w:ascii="宋体" w:hAnsi="宋体" w:cs="宋体"/>
          <w:kern w:val="2"/>
          <w:sz w:val="21"/>
          <w:szCs w:val="24"/>
        </w:rPr>
        <w:t>5.2.1 在规定的时间内由供应商将磋商响应文件提交给采购代理机构，由磋商小组对磋商响应文件进行评审。</w:t>
      </w:r>
      <w:bookmarkEnd w:id="342"/>
    </w:p>
    <w:p>
      <w:pPr>
        <w:pStyle w:val="6"/>
        <w:numPr>
          <w:ilvl w:val="2"/>
          <w:numId w:val="0"/>
        </w:numPr>
        <w:ind w:firstLine="420" w:firstLineChars="200"/>
        <w:jc w:val="left"/>
        <w:rPr>
          <w:rFonts w:ascii="宋体" w:hAnsi="宋体" w:cs="宋体"/>
          <w:kern w:val="2"/>
          <w:sz w:val="21"/>
          <w:szCs w:val="24"/>
        </w:rPr>
      </w:pPr>
      <w:bookmarkStart w:id="345" w:name="_Toc76062736"/>
      <w:r>
        <w:rPr>
          <w:rFonts w:hint="eastAsia" w:ascii="宋体" w:hAnsi="宋体" w:cs="宋体"/>
          <w:kern w:val="2"/>
          <w:sz w:val="21"/>
          <w:szCs w:val="24"/>
        </w:rPr>
        <w:t>5.2.2 就商务、技术及价格进行磋商，经过磋商小组的评审确定最终成交供应商。</w:t>
      </w:r>
      <w:bookmarkEnd w:id="345"/>
    </w:p>
    <w:p>
      <w:pPr>
        <w:pStyle w:val="6"/>
        <w:tabs>
          <w:tab w:val="clear" w:pos="720"/>
        </w:tabs>
        <w:jc w:val="left"/>
        <w:rPr>
          <w:rFonts w:ascii="宋体" w:hAnsi="宋体" w:cs="宋体"/>
        </w:rPr>
      </w:pPr>
      <w:bookmarkStart w:id="346" w:name="_Toc76062737"/>
      <w:r>
        <w:rPr>
          <w:rFonts w:hint="eastAsia" w:ascii="宋体" w:hAnsi="宋体" w:cs="宋体"/>
        </w:rPr>
        <w:t>5.3 磋商异议</w:t>
      </w:r>
      <w:bookmarkEnd w:id="343"/>
      <w:bookmarkEnd w:id="344"/>
      <w:bookmarkEnd w:id="346"/>
    </w:p>
    <w:p>
      <w:pPr>
        <w:spacing w:line="400" w:lineRule="exact"/>
        <w:ind w:firstLine="359" w:firstLineChars="171"/>
        <w:jc w:val="left"/>
        <w:rPr>
          <w:rFonts w:ascii="宋体" w:hAnsi="宋体" w:cs="宋体"/>
        </w:rPr>
      </w:pPr>
      <w:r>
        <w:rPr>
          <w:rFonts w:hint="eastAsia" w:ascii="宋体" w:hAnsi="宋体" w:cs="宋体"/>
        </w:rPr>
        <w:t>供应商对开标有异议的，应当在开标现场提出，采购人当场作出答复，并制作记录。</w:t>
      </w:r>
    </w:p>
    <w:p>
      <w:pPr>
        <w:pStyle w:val="5"/>
        <w:jc w:val="left"/>
        <w:rPr>
          <w:rFonts w:ascii="宋体" w:hAnsi="宋体" w:eastAsia="宋体" w:cs="宋体"/>
        </w:rPr>
      </w:pPr>
      <w:bookmarkStart w:id="347" w:name="_Toc246996206"/>
      <w:bookmarkStart w:id="348" w:name="_Toc246996949"/>
      <w:bookmarkStart w:id="349" w:name="_Toc76062738"/>
      <w:bookmarkStart w:id="350" w:name="_Toc247085720"/>
      <w:bookmarkStart w:id="351" w:name="_Toc465793782"/>
      <w:bookmarkStart w:id="352" w:name="_Toc152042338"/>
      <w:bookmarkStart w:id="353" w:name="_Toc144974530"/>
      <w:bookmarkStart w:id="354" w:name="_Toc296602451"/>
      <w:bookmarkStart w:id="355" w:name="_Toc152045562"/>
      <w:bookmarkStart w:id="356" w:name="_Toc179632580"/>
      <w:r>
        <w:rPr>
          <w:rFonts w:hint="eastAsia" w:ascii="宋体" w:hAnsi="宋体" w:eastAsia="宋体" w:cs="宋体"/>
        </w:rPr>
        <w:t>6. 评标</w:t>
      </w:r>
      <w:bookmarkEnd w:id="347"/>
      <w:bookmarkEnd w:id="348"/>
      <w:bookmarkEnd w:id="349"/>
      <w:bookmarkEnd w:id="350"/>
      <w:bookmarkEnd w:id="351"/>
      <w:bookmarkEnd w:id="352"/>
      <w:bookmarkEnd w:id="353"/>
      <w:bookmarkEnd w:id="354"/>
      <w:bookmarkEnd w:id="355"/>
      <w:bookmarkEnd w:id="356"/>
    </w:p>
    <w:p>
      <w:pPr>
        <w:pStyle w:val="6"/>
        <w:tabs>
          <w:tab w:val="clear" w:pos="720"/>
        </w:tabs>
        <w:jc w:val="left"/>
        <w:rPr>
          <w:rFonts w:ascii="宋体" w:hAnsi="宋体" w:cs="宋体"/>
        </w:rPr>
      </w:pPr>
      <w:bookmarkStart w:id="357" w:name="_Toc152045563"/>
      <w:bookmarkStart w:id="358" w:name="_Toc246996207"/>
      <w:bookmarkStart w:id="359" w:name="_Toc246996950"/>
      <w:bookmarkStart w:id="360" w:name="_Toc144974531"/>
      <w:bookmarkStart w:id="361" w:name="_Toc152042339"/>
      <w:bookmarkStart w:id="362" w:name="_Toc465793783"/>
      <w:bookmarkStart w:id="363" w:name="_Toc179632581"/>
      <w:bookmarkStart w:id="364" w:name="_Toc247085721"/>
      <w:bookmarkStart w:id="365" w:name="_Toc296602452"/>
      <w:bookmarkStart w:id="366" w:name="_Toc76062739"/>
      <w:r>
        <w:rPr>
          <w:rFonts w:hint="eastAsia" w:ascii="宋体" w:hAnsi="宋体" w:cs="宋体"/>
        </w:rPr>
        <w:t xml:space="preserve">6.1 </w:t>
      </w:r>
      <w:bookmarkEnd w:id="357"/>
      <w:bookmarkEnd w:id="358"/>
      <w:bookmarkEnd w:id="359"/>
      <w:bookmarkEnd w:id="360"/>
      <w:bookmarkEnd w:id="361"/>
      <w:bookmarkEnd w:id="362"/>
      <w:bookmarkEnd w:id="363"/>
      <w:bookmarkEnd w:id="364"/>
      <w:bookmarkEnd w:id="365"/>
      <w:r>
        <w:rPr>
          <w:rFonts w:hint="eastAsia" w:ascii="宋体" w:hAnsi="宋体" w:cs="宋体"/>
        </w:rPr>
        <w:t>磋商小组</w:t>
      </w:r>
      <w:bookmarkEnd w:id="366"/>
    </w:p>
    <w:p>
      <w:pPr>
        <w:spacing w:line="400" w:lineRule="exact"/>
        <w:ind w:firstLine="420" w:firstLineChars="200"/>
        <w:jc w:val="left"/>
        <w:rPr>
          <w:rFonts w:ascii="宋体" w:hAnsi="宋体" w:cs="宋体"/>
        </w:rPr>
      </w:pPr>
      <w:r>
        <w:rPr>
          <w:rFonts w:hint="eastAsia" w:ascii="宋体" w:hAnsi="宋体" w:cs="宋体"/>
        </w:rPr>
        <w:t>6.1.1 评标由采购人依法组建的磋商小组负责。磋商小组由采购人或其委托的磋商代理机构熟悉相关业务的代表，以及有关技术、经济等方面的专家组成。磋商小组成员人数以及技术、经济等方面专家的确定方式见供应商须知前附表。</w:t>
      </w:r>
    </w:p>
    <w:p>
      <w:pPr>
        <w:spacing w:line="400" w:lineRule="exact"/>
        <w:ind w:firstLine="420" w:firstLineChars="200"/>
        <w:jc w:val="left"/>
        <w:rPr>
          <w:rFonts w:ascii="宋体" w:hAnsi="宋体" w:cs="宋体"/>
        </w:rPr>
      </w:pPr>
      <w:r>
        <w:rPr>
          <w:rFonts w:hint="eastAsia" w:ascii="宋体" w:hAnsi="宋体" w:cs="宋体"/>
        </w:rPr>
        <w:t>6.1.2 磋商小组成员有下列情形之一的，应当回避：</w:t>
      </w:r>
    </w:p>
    <w:p>
      <w:pPr>
        <w:spacing w:line="400" w:lineRule="exact"/>
        <w:ind w:firstLine="359" w:firstLineChars="171"/>
        <w:jc w:val="left"/>
        <w:rPr>
          <w:rFonts w:ascii="宋体" w:hAnsi="宋体" w:cs="宋体"/>
        </w:rPr>
      </w:pPr>
      <w:r>
        <w:rPr>
          <w:rFonts w:hint="eastAsia" w:ascii="宋体" w:hAnsi="宋体" w:cs="宋体"/>
        </w:rPr>
        <w:t>（1）供应商或供应商主要负责人的近亲属；</w:t>
      </w:r>
    </w:p>
    <w:p>
      <w:pPr>
        <w:spacing w:line="400" w:lineRule="exact"/>
        <w:ind w:firstLine="359" w:firstLineChars="171"/>
        <w:jc w:val="left"/>
        <w:rPr>
          <w:rFonts w:ascii="宋体" w:hAnsi="宋体" w:cs="宋体"/>
        </w:rPr>
      </w:pPr>
      <w:r>
        <w:rPr>
          <w:rFonts w:hint="eastAsia" w:ascii="宋体" w:hAnsi="宋体" w:cs="宋体"/>
        </w:rPr>
        <w:t>（2）项目主管部门或者行政监督部门的人员；</w:t>
      </w:r>
    </w:p>
    <w:p>
      <w:pPr>
        <w:spacing w:line="400" w:lineRule="exact"/>
        <w:ind w:firstLine="359" w:firstLineChars="171"/>
        <w:jc w:val="left"/>
        <w:rPr>
          <w:rFonts w:ascii="宋体" w:hAnsi="宋体" w:cs="宋体"/>
        </w:rPr>
      </w:pPr>
      <w:r>
        <w:rPr>
          <w:rFonts w:hint="eastAsia" w:ascii="宋体" w:hAnsi="宋体" w:cs="宋体"/>
        </w:rPr>
        <w:t>（3）与供应商有经济利益关系；</w:t>
      </w:r>
    </w:p>
    <w:p>
      <w:pPr>
        <w:spacing w:line="400" w:lineRule="exact"/>
        <w:ind w:firstLine="359" w:firstLineChars="171"/>
        <w:jc w:val="left"/>
        <w:rPr>
          <w:rFonts w:ascii="宋体" w:hAnsi="宋体" w:cs="宋体"/>
        </w:rPr>
      </w:pPr>
      <w:r>
        <w:rPr>
          <w:rFonts w:hint="eastAsia" w:ascii="宋体" w:hAnsi="宋体" w:cs="宋体"/>
        </w:rPr>
        <w:t>（4）曾因在招标、评标以及其他与招标投标有关活动中从事违法行为而受过行政处罚或刑事处罚的；</w:t>
      </w:r>
    </w:p>
    <w:p>
      <w:pPr>
        <w:spacing w:line="400" w:lineRule="exact"/>
        <w:ind w:firstLine="359" w:firstLineChars="171"/>
        <w:jc w:val="left"/>
        <w:rPr>
          <w:rFonts w:ascii="宋体" w:hAnsi="宋体" w:cs="宋体"/>
        </w:rPr>
      </w:pPr>
      <w:r>
        <w:rPr>
          <w:rFonts w:hint="eastAsia" w:ascii="宋体" w:hAnsi="宋体" w:cs="宋体"/>
        </w:rPr>
        <w:t>（5）与供应商有其他利害关系。</w:t>
      </w:r>
    </w:p>
    <w:p>
      <w:pPr>
        <w:pStyle w:val="6"/>
        <w:tabs>
          <w:tab w:val="clear" w:pos="720"/>
        </w:tabs>
        <w:jc w:val="left"/>
        <w:rPr>
          <w:rFonts w:ascii="宋体" w:hAnsi="宋体" w:cs="宋体"/>
        </w:rPr>
      </w:pPr>
      <w:bookmarkStart w:id="367" w:name="_Toc179632582"/>
      <w:bookmarkStart w:id="368" w:name="_Toc246996951"/>
      <w:bookmarkStart w:id="369" w:name="_Toc144974532"/>
      <w:bookmarkStart w:id="370" w:name="_Toc296602453"/>
      <w:bookmarkStart w:id="371" w:name="_Toc246996208"/>
      <w:bookmarkStart w:id="372" w:name="_Toc247085722"/>
      <w:bookmarkStart w:id="373" w:name="_Toc76062740"/>
      <w:bookmarkStart w:id="374" w:name="_Toc152045564"/>
      <w:bookmarkStart w:id="375" w:name="_Toc465793784"/>
      <w:bookmarkStart w:id="376" w:name="_Toc152042340"/>
      <w:r>
        <w:rPr>
          <w:rFonts w:hint="eastAsia" w:ascii="宋体" w:hAnsi="宋体" w:cs="宋体"/>
        </w:rPr>
        <w:t>6.2 评标原则</w:t>
      </w:r>
      <w:bookmarkEnd w:id="367"/>
      <w:bookmarkEnd w:id="368"/>
      <w:bookmarkEnd w:id="369"/>
      <w:bookmarkEnd w:id="370"/>
      <w:bookmarkEnd w:id="371"/>
      <w:bookmarkEnd w:id="372"/>
      <w:bookmarkEnd w:id="373"/>
      <w:bookmarkEnd w:id="374"/>
      <w:bookmarkEnd w:id="375"/>
      <w:bookmarkEnd w:id="376"/>
    </w:p>
    <w:p>
      <w:pPr>
        <w:spacing w:line="400" w:lineRule="exact"/>
        <w:ind w:firstLine="420" w:firstLineChars="200"/>
        <w:jc w:val="left"/>
        <w:rPr>
          <w:rFonts w:ascii="宋体" w:hAnsi="宋体" w:cs="宋体"/>
        </w:rPr>
      </w:pPr>
      <w:r>
        <w:rPr>
          <w:rFonts w:hint="eastAsia" w:ascii="宋体" w:hAnsi="宋体" w:cs="宋体"/>
        </w:rPr>
        <w:t>评标活动遵循公平、公正、科学和择优的原则。</w:t>
      </w:r>
    </w:p>
    <w:p>
      <w:pPr>
        <w:pStyle w:val="6"/>
        <w:tabs>
          <w:tab w:val="clear" w:pos="720"/>
        </w:tabs>
        <w:jc w:val="left"/>
        <w:rPr>
          <w:rFonts w:ascii="宋体" w:hAnsi="宋体" w:cs="宋体"/>
        </w:rPr>
      </w:pPr>
      <w:bookmarkStart w:id="377" w:name="_Toc296602454"/>
      <w:bookmarkStart w:id="378" w:name="_Toc246996209"/>
      <w:bookmarkStart w:id="379" w:name="_Toc465793785"/>
      <w:bookmarkStart w:id="380" w:name="_Toc76062741"/>
      <w:bookmarkStart w:id="381" w:name="_Toc152042341"/>
      <w:bookmarkStart w:id="382" w:name="_Toc246996952"/>
      <w:bookmarkStart w:id="383" w:name="_Toc144974533"/>
      <w:bookmarkStart w:id="384" w:name="_Toc152045565"/>
      <w:bookmarkStart w:id="385" w:name="_Toc179632583"/>
      <w:bookmarkStart w:id="386" w:name="_Toc247085723"/>
      <w:r>
        <w:rPr>
          <w:rFonts w:hint="eastAsia" w:ascii="宋体" w:hAnsi="宋体" w:cs="宋体"/>
        </w:rPr>
        <w:t>6.3 评标</w:t>
      </w:r>
      <w:bookmarkEnd w:id="377"/>
      <w:bookmarkEnd w:id="378"/>
      <w:bookmarkEnd w:id="379"/>
      <w:bookmarkEnd w:id="380"/>
      <w:bookmarkEnd w:id="381"/>
      <w:bookmarkEnd w:id="382"/>
      <w:bookmarkEnd w:id="383"/>
      <w:bookmarkEnd w:id="384"/>
      <w:bookmarkEnd w:id="385"/>
      <w:bookmarkEnd w:id="386"/>
    </w:p>
    <w:p>
      <w:pPr>
        <w:spacing w:line="400" w:lineRule="exact"/>
        <w:ind w:firstLine="420" w:firstLineChars="200"/>
        <w:jc w:val="left"/>
        <w:rPr>
          <w:rFonts w:ascii="宋体" w:hAnsi="宋体" w:cs="宋体"/>
        </w:rPr>
      </w:pPr>
      <w:r>
        <w:rPr>
          <w:rFonts w:hint="eastAsia" w:ascii="宋体" w:hAnsi="宋体" w:cs="宋体"/>
        </w:rPr>
        <w:t>磋商小组按照第三章“评标办法”规定的方法、评审因素、标准和程序对响应文件进行评审。第三章“评标办法”没有规定的方法、评审因素和标准，不作为评标依据。</w:t>
      </w:r>
    </w:p>
    <w:p>
      <w:pPr>
        <w:pStyle w:val="5"/>
        <w:jc w:val="left"/>
        <w:rPr>
          <w:rFonts w:ascii="宋体" w:hAnsi="宋体" w:eastAsia="宋体" w:cs="宋体"/>
        </w:rPr>
      </w:pPr>
      <w:bookmarkStart w:id="387" w:name="_Toc246996953"/>
      <w:bookmarkStart w:id="388" w:name="_Toc296602455"/>
      <w:bookmarkStart w:id="389" w:name="_Toc465793786"/>
      <w:bookmarkStart w:id="390" w:name="_Toc152045566"/>
      <w:bookmarkStart w:id="391" w:name="_Toc247085724"/>
      <w:bookmarkStart w:id="392" w:name="_Toc76062742"/>
      <w:bookmarkStart w:id="393" w:name="_Toc179632584"/>
      <w:bookmarkStart w:id="394" w:name="_Toc144974534"/>
      <w:bookmarkStart w:id="395" w:name="_Toc152042342"/>
      <w:bookmarkStart w:id="396" w:name="_Toc246996210"/>
      <w:r>
        <w:rPr>
          <w:rFonts w:hint="eastAsia" w:ascii="宋体" w:hAnsi="宋体" w:eastAsia="宋体" w:cs="宋体"/>
        </w:rPr>
        <w:t>7. 合同授予</w:t>
      </w:r>
      <w:bookmarkEnd w:id="387"/>
      <w:bookmarkEnd w:id="388"/>
      <w:bookmarkEnd w:id="389"/>
      <w:bookmarkEnd w:id="390"/>
      <w:bookmarkEnd w:id="391"/>
      <w:bookmarkEnd w:id="392"/>
      <w:bookmarkEnd w:id="393"/>
      <w:bookmarkEnd w:id="394"/>
      <w:bookmarkEnd w:id="395"/>
      <w:bookmarkEnd w:id="396"/>
    </w:p>
    <w:p>
      <w:pPr>
        <w:pStyle w:val="6"/>
        <w:tabs>
          <w:tab w:val="clear" w:pos="720"/>
        </w:tabs>
        <w:jc w:val="left"/>
        <w:rPr>
          <w:rFonts w:ascii="宋体" w:hAnsi="宋体" w:cs="宋体"/>
        </w:rPr>
      </w:pPr>
      <w:bookmarkStart w:id="397" w:name="_Toc152045567"/>
      <w:bookmarkStart w:id="398" w:name="_Toc179632585"/>
      <w:bookmarkStart w:id="399" w:name="_Toc296602456"/>
      <w:bookmarkStart w:id="400" w:name="_Toc144974535"/>
      <w:bookmarkStart w:id="401" w:name="_Toc246996211"/>
      <w:bookmarkStart w:id="402" w:name="_Toc246996954"/>
      <w:bookmarkStart w:id="403" w:name="_Toc465793787"/>
      <w:bookmarkStart w:id="404" w:name="_Toc247085725"/>
      <w:bookmarkStart w:id="405" w:name="_Toc76062743"/>
      <w:bookmarkStart w:id="406" w:name="_Toc152042343"/>
      <w:r>
        <w:rPr>
          <w:rFonts w:hint="eastAsia" w:ascii="宋体" w:hAnsi="宋体" w:cs="宋体"/>
        </w:rPr>
        <w:t>7.1 定标方式</w:t>
      </w:r>
      <w:bookmarkEnd w:id="397"/>
      <w:bookmarkEnd w:id="398"/>
      <w:bookmarkEnd w:id="399"/>
      <w:bookmarkEnd w:id="400"/>
      <w:bookmarkEnd w:id="401"/>
      <w:bookmarkEnd w:id="402"/>
      <w:bookmarkEnd w:id="403"/>
      <w:bookmarkEnd w:id="404"/>
      <w:bookmarkEnd w:id="405"/>
      <w:bookmarkEnd w:id="406"/>
    </w:p>
    <w:p>
      <w:pPr>
        <w:spacing w:line="400" w:lineRule="exact"/>
        <w:ind w:firstLine="420" w:firstLineChars="200"/>
        <w:jc w:val="left"/>
        <w:rPr>
          <w:rFonts w:ascii="宋体" w:hAnsi="宋体" w:cs="宋体"/>
        </w:rPr>
      </w:pPr>
      <w:r>
        <w:rPr>
          <w:rFonts w:hint="eastAsia" w:ascii="宋体" w:hAnsi="宋体" w:cs="宋体"/>
        </w:rPr>
        <w:t>除供应商须知前附表规定磋商小组直接确定中标人外，采购人依据磋商小组推荐的成交供应商确定成交供应商，磋商小组推荐成交供应商的人数见供应商须知前附表。</w:t>
      </w:r>
    </w:p>
    <w:p>
      <w:pPr>
        <w:pStyle w:val="6"/>
        <w:tabs>
          <w:tab w:val="clear" w:pos="720"/>
        </w:tabs>
        <w:jc w:val="left"/>
        <w:rPr>
          <w:rFonts w:ascii="宋体" w:hAnsi="宋体" w:cs="宋体"/>
        </w:rPr>
      </w:pPr>
      <w:bookmarkStart w:id="407" w:name="_Toc76062744"/>
      <w:bookmarkStart w:id="408" w:name="_Toc465793788"/>
      <w:bookmarkStart w:id="409" w:name="_Toc296602457"/>
      <w:r>
        <w:rPr>
          <w:rFonts w:hint="eastAsia" w:ascii="宋体" w:hAnsi="宋体" w:cs="宋体"/>
        </w:rPr>
        <w:t>7.2 成交供应商公示</w:t>
      </w:r>
      <w:bookmarkEnd w:id="407"/>
      <w:bookmarkEnd w:id="408"/>
      <w:bookmarkEnd w:id="409"/>
    </w:p>
    <w:p>
      <w:pPr>
        <w:spacing w:line="400" w:lineRule="exact"/>
        <w:ind w:firstLine="420" w:firstLineChars="200"/>
        <w:jc w:val="left"/>
        <w:rPr>
          <w:rFonts w:ascii="宋体" w:hAnsi="宋体" w:cs="宋体"/>
        </w:rPr>
      </w:pPr>
      <w:r>
        <w:rPr>
          <w:rFonts w:hint="eastAsia" w:ascii="宋体" w:hAnsi="宋体" w:cs="宋体"/>
        </w:rPr>
        <w:t>采购人在供应商须知前附表规定的媒介公示成交供应商。</w:t>
      </w:r>
    </w:p>
    <w:p>
      <w:pPr>
        <w:pStyle w:val="6"/>
        <w:tabs>
          <w:tab w:val="clear" w:pos="720"/>
        </w:tabs>
        <w:jc w:val="left"/>
        <w:rPr>
          <w:rFonts w:ascii="宋体" w:hAnsi="宋体" w:cs="宋体"/>
        </w:rPr>
      </w:pPr>
      <w:bookmarkStart w:id="410" w:name="_Toc76062745"/>
      <w:bookmarkStart w:id="411" w:name="_Toc246996955"/>
      <w:bookmarkStart w:id="412" w:name="_Toc465793789"/>
      <w:bookmarkStart w:id="413" w:name="_Toc246996212"/>
      <w:bookmarkStart w:id="414" w:name="_Toc179632586"/>
      <w:bookmarkStart w:id="415" w:name="_Toc152042344"/>
      <w:bookmarkStart w:id="416" w:name="_Toc144974536"/>
      <w:bookmarkStart w:id="417" w:name="_Toc296602458"/>
      <w:bookmarkStart w:id="418" w:name="_Toc247085726"/>
      <w:bookmarkStart w:id="419" w:name="_Toc152045568"/>
      <w:r>
        <w:rPr>
          <w:rFonts w:hint="eastAsia" w:ascii="宋体" w:hAnsi="宋体" w:cs="宋体"/>
        </w:rPr>
        <w:t>7.3 中标通知</w:t>
      </w:r>
      <w:bookmarkEnd w:id="410"/>
      <w:bookmarkEnd w:id="411"/>
      <w:bookmarkEnd w:id="412"/>
      <w:bookmarkEnd w:id="413"/>
      <w:bookmarkEnd w:id="414"/>
      <w:bookmarkEnd w:id="415"/>
      <w:bookmarkEnd w:id="416"/>
      <w:bookmarkEnd w:id="417"/>
      <w:bookmarkEnd w:id="418"/>
      <w:bookmarkEnd w:id="419"/>
    </w:p>
    <w:p>
      <w:pPr>
        <w:spacing w:line="400" w:lineRule="exact"/>
        <w:ind w:firstLine="420" w:firstLineChars="200"/>
        <w:jc w:val="left"/>
        <w:rPr>
          <w:rFonts w:ascii="宋体" w:hAnsi="宋体" w:cs="宋体"/>
        </w:rPr>
      </w:pPr>
      <w:r>
        <w:rPr>
          <w:rFonts w:hint="eastAsia" w:ascii="宋体" w:hAnsi="宋体" w:cs="宋体"/>
        </w:rPr>
        <w:t>在本章第3.3款规定的投标有效期内，采购人以书面形式向成交供应商发出成交通知书，同时将中标结果通知未中标的供应商。</w:t>
      </w:r>
    </w:p>
    <w:p>
      <w:pPr>
        <w:pStyle w:val="6"/>
        <w:tabs>
          <w:tab w:val="clear" w:pos="720"/>
        </w:tabs>
        <w:jc w:val="left"/>
        <w:rPr>
          <w:rFonts w:ascii="宋体" w:hAnsi="宋体" w:cs="宋体"/>
        </w:rPr>
      </w:pPr>
      <w:bookmarkStart w:id="420" w:name="_Toc179632587"/>
      <w:bookmarkStart w:id="421" w:name="_Toc465793790"/>
      <w:bookmarkStart w:id="422" w:name="_Toc246996956"/>
      <w:bookmarkStart w:id="423" w:name="_Toc152042345"/>
      <w:bookmarkStart w:id="424" w:name="_Toc246996213"/>
      <w:bookmarkStart w:id="425" w:name="_Toc247085727"/>
      <w:bookmarkStart w:id="426" w:name="_Toc296602459"/>
      <w:bookmarkStart w:id="427" w:name="_Toc76062746"/>
      <w:bookmarkStart w:id="428" w:name="_Toc152045569"/>
      <w:bookmarkStart w:id="429" w:name="_Toc144974537"/>
      <w:r>
        <w:rPr>
          <w:rFonts w:hint="eastAsia" w:ascii="宋体" w:hAnsi="宋体" w:cs="宋体"/>
        </w:rPr>
        <w:t>7.4 履约担保</w:t>
      </w:r>
      <w:bookmarkEnd w:id="420"/>
      <w:bookmarkEnd w:id="421"/>
      <w:bookmarkEnd w:id="422"/>
      <w:bookmarkEnd w:id="423"/>
      <w:bookmarkEnd w:id="424"/>
      <w:bookmarkEnd w:id="425"/>
      <w:bookmarkEnd w:id="426"/>
      <w:bookmarkEnd w:id="427"/>
      <w:bookmarkEnd w:id="428"/>
      <w:bookmarkEnd w:id="429"/>
      <w:r>
        <w:rPr>
          <w:rFonts w:hint="eastAsia" w:ascii="宋体" w:hAnsi="宋体" w:cs="宋体"/>
        </w:rPr>
        <w:t>（本项目不适用）</w:t>
      </w:r>
    </w:p>
    <w:p>
      <w:pPr>
        <w:spacing w:line="400" w:lineRule="exact"/>
        <w:ind w:firstLine="420" w:firstLineChars="200"/>
        <w:jc w:val="left"/>
        <w:rPr>
          <w:rFonts w:ascii="宋体" w:hAnsi="宋体" w:cs="宋体"/>
        </w:rPr>
      </w:pPr>
      <w:r>
        <w:rPr>
          <w:rFonts w:hint="eastAsia" w:ascii="宋体" w:hAnsi="宋体" w:cs="宋体"/>
        </w:rPr>
        <w:t>7.4.1在签订合同前，中标人应按供应商须知前附表规定的担保形式和磋商文件第四章“合同条款及格式”规定的或者事先经过采购人书面认可的履约担保格式向采购人提交履约担保。</w:t>
      </w:r>
    </w:p>
    <w:p>
      <w:pPr>
        <w:spacing w:line="400" w:lineRule="exact"/>
        <w:ind w:firstLine="420" w:firstLineChars="200"/>
        <w:jc w:val="left"/>
        <w:rPr>
          <w:rFonts w:ascii="宋体" w:hAnsi="宋体" w:cs="宋体"/>
        </w:rPr>
      </w:pPr>
      <w:r>
        <w:rPr>
          <w:rFonts w:hint="eastAsia" w:ascii="宋体" w:hAnsi="宋体" w:cs="宋体"/>
        </w:rPr>
        <w:t>7.4.2 中标人不能按本章第7.4.1项要求提交履约担保的，视为放弃中标，其磋商保证金不予退还，给采购人造成的损失超过磋商保证金数额的，中标人还应当对超过部分予以赔偿。</w:t>
      </w:r>
    </w:p>
    <w:p>
      <w:pPr>
        <w:pStyle w:val="6"/>
        <w:tabs>
          <w:tab w:val="clear" w:pos="720"/>
        </w:tabs>
        <w:jc w:val="left"/>
        <w:rPr>
          <w:rFonts w:ascii="宋体" w:hAnsi="宋体" w:cs="宋体"/>
        </w:rPr>
      </w:pPr>
      <w:bookmarkStart w:id="430" w:name="_Toc76062747"/>
      <w:bookmarkStart w:id="431" w:name="_Toc246996957"/>
      <w:bookmarkStart w:id="432" w:name="_Toc152042346"/>
      <w:bookmarkStart w:id="433" w:name="_Toc246996214"/>
      <w:bookmarkStart w:id="434" w:name="_Toc465793791"/>
      <w:bookmarkStart w:id="435" w:name="_Toc296602460"/>
      <w:bookmarkStart w:id="436" w:name="_Toc144974538"/>
      <w:bookmarkStart w:id="437" w:name="_Toc152045570"/>
      <w:bookmarkStart w:id="438" w:name="_Toc247085728"/>
      <w:bookmarkStart w:id="439" w:name="_Toc179632588"/>
      <w:r>
        <w:rPr>
          <w:rFonts w:hint="eastAsia" w:ascii="宋体" w:hAnsi="宋体" w:cs="宋体"/>
        </w:rPr>
        <w:t>7.5 签订合同</w:t>
      </w:r>
      <w:bookmarkEnd w:id="430"/>
      <w:bookmarkEnd w:id="431"/>
      <w:bookmarkEnd w:id="432"/>
      <w:bookmarkEnd w:id="433"/>
      <w:bookmarkEnd w:id="434"/>
      <w:bookmarkEnd w:id="435"/>
      <w:bookmarkEnd w:id="436"/>
      <w:bookmarkEnd w:id="437"/>
      <w:bookmarkEnd w:id="438"/>
      <w:bookmarkEnd w:id="439"/>
    </w:p>
    <w:p>
      <w:pPr>
        <w:spacing w:line="400" w:lineRule="exact"/>
        <w:ind w:firstLine="420" w:firstLineChars="200"/>
        <w:jc w:val="left"/>
        <w:rPr>
          <w:rFonts w:ascii="宋体" w:hAnsi="宋体" w:cs="宋体"/>
        </w:rPr>
      </w:pPr>
      <w:r>
        <w:rPr>
          <w:rFonts w:hint="eastAsia" w:ascii="宋体" w:hAnsi="宋体" w:cs="宋体"/>
        </w:rPr>
        <w:t>7.5.1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pPr>
        <w:spacing w:line="400" w:lineRule="exact"/>
        <w:ind w:firstLine="420" w:firstLineChars="200"/>
        <w:jc w:val="left"/>
        <w:rPr>
          <w:rFonts w:ascii="宋体" w:hAnsi="宋体" w:cs="宋体"/>
        </w:rPr>
      </w:pPr>
      <w:r>
        <w:rPr>
          <w:rFonts w:hint="eastAsia" w:ascii="宋体" w:hAnsi="宋体" w:cs="宋体"/>
        </w:rPr>
        <w:t>7.5.2 发出成交通知书后，采购人无正当理由拒签合同的，采购人向中标人退还磋商保证金；给中标人造成损失的，还应当赔偿损失。</w:t>
      </w:r>
    </w:p>
    <w:p>
      <w:pPr>
        <w:pStyle w:val="5"/>
        <w:jc w:val="left"/>
        <w:rPr>
          <w:rFonts w:ascii="宋体" w:hAnsi="宋体" w:eastAsia="宋体" w:cs="宋体"/>
        </w:rPr>
      </w:pPr>
      <w:bookmarkStart w:id="440" w:name="_Toc465793792"/>
      <w:bookmarkStart w:id="441" w:name="_Toc296602461"/>
      <w:bookmarkStart w:id="442" w:name="_Toc76062748"/>
      <w:r>
        <w:rPr>
          <w:rFonts w:hint="eastAsia" w:ascii="宋体" w:hAnsi="宋体" w:eastAsia="宋体" w:cs="宋体"/>
        </w:rPr>
        <w:t>8. 纪律和监督</w:t>
      </w:r>
      <w:bookmarkEnd w:id="440"/>
      <w:bookmarkEnd w:id="441"/>
      <w:bookmarkEnd w:id="442"/>
    </w:p>
    <w:p>
      <w:pPr>
        <w:pStyle w:val="6"/>
        <w:tabs>
          <w:tab w:val="clear" w:pos="720"/>
        </w:tabs>
        <w:jc w:val="left"/>
        <w:rPr>
          <w:rFonts w:ascii="宋体" w:hAnsi="宋体" w:cs="宋体"/>
        </w:rPr>
      </w:pPr>
      <w:bookmarkStart w:id="443" w:name="_Toc179632593"/>
      <w:bookmarkStart w:id="444" w:name="_Toc246996962"/>
      <w:bookmarkStart w:id="445" w:name="_Toc76062749"/>
      <w:bookmarkStart w:id="446" w:name="_Toc152045575"/>
      <w:bookmarkStart w:id="447" w:name="_Toc152042351"/>
      <w:bookmarkStart w:id="448" w:name="_Toc296602462"/>
      <w:bookmarkStart w:id="449" w:name="_Toc144974543"/>
      <w:bookmarkStart w:id="450" w:name="_Toc296590983"/>
      <w:bookmarkStart w:id="451" w:name="_Toc465793793"/>
      <w:bookmarkStart w:id="452" w:name="_Toc246996219"/>
      <w:bookmarkStart w:id="453" w:name="_Toc247085733"/>
      <w:r>
        <w:rPr>
          <w:rFonts w:hint="eastAsia" w:ascii="宋体" w:hAnsi="宋体" w:cs="宋体"/>
        </w:rPr>
        <w:t>8.1 对采购人的纪律要求</w:t>
      </w:r>
      <w:bookmarkEnd w:id="443"/>
      <w:bookmarkEnd w:id="444"/>
      <w:bookmarkEnd w:id="445"/>
      <w:bookmarkEnd w:id="446"/>
      <w:bookmarkEnd w:id="447"/>
      <w:bookmarkEnd w:id="448"/>
      <w:bookmarkEnd w:id="449"/>
      <w:bookmarkEnd w:id="450"/>
      <w:bookmarkEnd w:id="451"/>
      <w:bookmarkEnd w:id="452"/>
      <w:bookmarkEnd w:id="453"/>
    </w:p>
    <w:p>
      <w:pPr>
        <w:spacing w:line="400" w:lineRule="exact"/>
        <w:ind w:firstLine="420" w:firstLineChars="200"/>
        <w:jc w:val="left"/>
        <w:rPr>
          <w:rFonts w:ascii="宋体" w:hAnsi="宋体" w:cs="宋体"/>
        </w:rPr>
      </w:pPr>
      <w:r>
        <w:rPr>
          <w:rFonts w:hint="eastAsia" w:ascii="宋体" w:hAnsi="宋体" w:cs="宋体"/>
        </w:rPr>
        <w:t>采购人不得</w:t>
      </w:r>
      <w:r>
        <w:rPr>
          <w:rFonts w:hint="eastAsia" w:ascii="宋体" w:hAnsi="宋体" w:cs="宋体"/>
          <w:lang w:eastAsia="zh-CN"/>
        </w:rPr>
        <w:t>泄露</w:t>
      </w:r>
      <w:r>
        <w:rPr>
          <w:rFonts w:hint="eastAsia" w:ascii="宋体" w:hAnsi="宋体" w:cs="宋体"/>
        </w:rPr>
        <w:t>招标投标活动中应当保密的情况和资料，不得与供应商串通损害国家利益、社会公共利益或者他人合法权益。</w:t>
      </w:r>
    </w:p>
    <w:p>
      <w:pPr>
        <w:pStyle w:val="6"/>
        <w:tabs>
          <w:tab w:val="clear" w:pos="720"/>
        </w:tabs>
        <w:jc w:val="left"/>
        <w:rPr>
          <w:rFonts w:ascii="宋体" w:hAnsi="宋体" w:cs="宋体"/>
        </w:rPr>
      </w:pPr>
      <w:bookmarkStart w:id="454" w:name="_Toc76062750"/>
      <w:bookmarkStart w:id="455" w:name="_Toc144974544"/>
      <w:bookmarkStart w:id="456" w:name="_Toc246996220"/>
      <w:bookmarkStart w:id="457" w:name="_Toc296602463"/>
      <w:bookmarkStart w:id="458" w:name="_Toc247085734"/>
      <w:bookmarkStart w:id="459" w:name="_Toc152042352"/>
      <w:bookmarkStart w:id="460" w:name="_Toc179632594"/>
      <w:bookmarkStart w:id="461" w:name="_Toc152045576"/>
      <w:bookmarkStart w:id="462" w:name="_Toc246996963"/>
      <w:bookmarkStart w:id="463" w:name="_Toc465793794"/>
      <w:r>
        <w:rPr>
          <w:rFonts w:hint="eastAsia" w:ascii="宋体" w:hAnsi="宋体" w:cs="宋体"/>
        </w:rPr>
        <w:t>8.2 对供应商的纪律要求</w:t>
      </w:r>
      <w:bookmarkEnd w:id="454"/>
      <w:bookmarkEnd w:id="455"/>
      <w:bookmarkEnd w:id="456"/>
      <w:bookmarkEnd w:id="457"/>
      <w:bookmarkEnd w:id="458"/>
      <w:bookmarkEnd w:id="459"/>
      <w:bookmarkEnd w:id="460"/>
      <w:bookmarkEnd w:id="461"/>
      <w:bookmarkEnd w:id="462"/>
      <w:bookmarkEnd w:id="463"/>
    </w:p>
    <w:p>
      <w:pPr>
        <w:spacing w:line="400" w:lineRule="exact"/>
        <w:ind w:firstLine="420" w:firstLineChars="200"/>
        <w:jc w:val="left"/>
        <w:rPr>
          <w:rFonts w:ascii="宋体" w:hAnsi="宋体" w:cs="宋体"/>
        </w:rPr>
      </w:pPr>
      <w:r>
        <w:rPr>
          <w:rFonts w:hint="eastAsia" w:ascii="宋体" w:hAnsi="宋体" w:cs="宋体"/>
        </w:rPr>
        <w:t>供应商不得相互串通投标或者与采购人串通投标，不得向采购人或者磋商小组成员行贿谋取中标，不得以他人名义投标或者以其他方式弄虚作假骗取中标；供应商不得以任何方式干扰、影响评标工作。</w:t>
      </w:r>
    </w:p>
    <w:p>
      <w:pPr>
        <w:pStyle w:val="6"/>
        <w:tabs>
          <w:tab w:val="clear" w:pos="720"/>
        </w:tabs>
        <w:jc w:val="left"/>
        <w:rPr>
          <w:rFonts w:ascii="宋体" w:hAnsi="宋体" w:cs="宋体"/>
        </w:rPr>
      </w:pPr>
      <w:bookmarkStart w:id="464" w:name="_Toc144974545"/>
      <w:bookmarkStart w:id="465" w:name="_Toc76062751"/>
      <w:bookmarkStart w:id="466" w:name="_Toc247085735"/>
      <w:bookmarkStart w:id="467" w:name="_Toc296602464"/>
      <w:bookmarkStart w:id="468" w:name="_Toc152045577"/>
      <w:bookmarkStart w:id="469" w:name="_Toc246996964"/>
      <w:bookmarkStart w:id="470" w:name="_Toc246996221"/>
      <w:bookmarkStart w:id="471" w:name="_Toc152042353"/>
      <w:bookmarkStart w:id="472" w:name="_Toc179632595"/>
      <w:bookmarkStart w:id="473" w:name="_Toc465793795"/>
      <w:r>
        <w:rPr>
          <w:rFonts w:hint="eastAsia" w:ascii="宋体" w:hAnsi="宋体" w:cs="宋体"/>
        </w:rPr>
        <w:t>8.3 对磋商小组成员的纪律要求</w:t>
      </w:r>
      <w:bookmarkEnd w:id="464"/>
      <w:bookmarkEnd w:id="465"/>
      <w:bookmarkEnd w:id="466"/>
      <w:bookmarkEnd w:id="467"/>
      <w:bookmarkEnd w:id="468"/>
      <w:bookmarkEnd w:id="469"/>
      <w:bookmarkEnd w:id="470"/>
      <w:bookmarkEnd w:id="471"/>
      <w:bookmarkEnd w:id="472"/>
      <w:bookmarkEnd w:id="473"/>
    </w:p>
    <w:p>
      <w:pPr>
        <w:spacing w:line="400" w:lineRule="exact"/>
        <w:ind w:firstLine="420" w:firstLineChars="200"/>
        <w:jc w:val="left"/>
        <w:rPr>
          <w:rFonts w:ascii="宋体" w:hAnsi="宋体" w:cs="宋体"/>
        </w:rPr>
      </w:pPr>
      <w:r>
        <w:rPr>
          <w:rFonts w:hint="eastAsia" w:ascii="宋体" w:hAnsi="宋体" w:cs="宋体"/>
        </w:rPr>
        <w:t>磋商小组成员不得收受他人的财物或者其他好处，不得向他人透漏对响应文件的评审和比较、成交供应商的推荐情况以及评标有关的其他情况。在评标活动中，磋商小组成员应当客观、公正地履行职责，遵守职业道德，不得擅离职守，影响评标程序正常进行，不得使用第三章“评标办法”没有规定的评审因素和标准进行评标。</w:t>
      </w:r>
    </w:p>
    <w:p>
      <w:pPr>
        <w:pStyle w:val="6"/>
        <w:tabs>
          <w:tab w:val="clear" w:pos="720"/>
        </w:tabs>
        <w:jc w:val="left"/>
        <w:rPr>
          <w:rFonts w:ascii="宋体" w:hAnsi="宋体" w:cs="宋体"/>
        </w:rPr>
      </w:pPr>
      <w:bookmarkStart w:id="474" w:name="_Toc465793796"/>
      <w:bookmarkStart w:id="475" w:name="_Toc179632596"/>
      <w:bookmarkStart w:id="476" w:name="_Toc247085736"/>
      <w:bookmarkStart w:id="477" w:name="_Toc152042354"/>
      <w:bookmarkStart w:id="478" w:name="_Toc246996965"/>
      <w:bookmarkStart w:id="479" w:name="_Toc296602465"/>
      <w:bookmarkStart w:id="480" w:name="_Toc152045578"/>
      <w:bookmarkStart w:id="481" w:name="_Toc246996222"/>
      <w:bookmarkStart w:id="482" w:name="_Toc76062752"/>
      <w:bookmarkStart w:id="483" w:name="_Toc144974546"/>
      <w:r>
        <w:rPr>
          <w:rFonts w:hint="eastAsia" w:ascii="宋体" w:hAnsi="宋体" w:cs="宋体"/>
        </w:rPr>
        <w:t>8.4 对与评标活动有关的工作人员的纪律要求</w:t>
      </w:r>
      <w:bookmarkEnd w:id="474"/>
      <w:bookmarkEnd w:id="475"/>
      <w:bookmarkEnd w:id="476"/>
      <w:bookmarkEnd w:id="477"/>
      <w:bookmarkEnd w:id="478"/>
      <w:bookmarkEnd w:id="479"/>
      <w:bookmarkEnd w:id="480"/>
      <w:bookmarkEnd w:id="481"/>
      <w:bookmarkEnd w:id="482"/>
    </w:p>
    <w:p>
      <w:pPr>
        <w:spacing w:line="400" w:lineRule="exact"/>
        <w:ind w:firstLine="420" w:firstLineChars="200"/>
        <w:jc w:val="left"/>
        <w:rPr>
          <w:rFonts w:ascii="宋体" w:hAnsi="宋体" w:cs="宋体"/>
        </w:rPr>
      </w:pPr>
      <w:bookmarkStart w:id="484" w:name="_Toc152042355"/>
      <w:r>
        <w:rPr>
          <w:rFonts w:hint="eastAsia" w:ascii="宋体" w:hAnsi="宋体" w:cs="宋体"/>
        </w:rPr>
        <w:t>与评标活动有关的工作人员不得收受他人的财物或者其他好处，不得向他人透漏对响应文件的评审和比较、成交供应商的推荐情况以及评标有关的其他情况。在评标活动中，与评标活动有关的工作人员不得擅离职守，影响评标程序正常进行。</w:t>
      </w:r>
      <w:bookmarkEnd w:id="484"/>
    </w:p>
    <w:p>
      <w:pPr>
        <w:pStyle w:val="6"/>
        <w:tabs>
          <w:tab w:val="clear" w:pos="720"/>
        </w:tabs>
        <w:jc w:val="left"/>
        <w:rPr>
          <w:rFonts w:ascii="宋体" w:hAnsi="宋体" w:cs="宋体"/>
        </w:rPr>
      </w:pPr>
      <w:bookmarkStart w:id="485" w:name="_Toc296602466"/>
      <w:bookmarkStart w:id="486" w:name="_Toc247085737"/>
      <w:bookmarkStart w:id="487" w:name="_Toc179632597"/>
      <w:bookmarkStart w:id="488" w:name="_Toc246996223"/>
      <w:bookmarkStart w:id="489" w:name="_Toc76062753"/>
      <w:bookmarkStart w:id="490" w:name="_Toc152045579"/>
      <w:bookmarkStart w:id="491" w:name="_Toc465793797"/>
      <w:bookmarkStart w:id="492" w:name="_Toc152042356"/>
      <w:bookmarkStart w:id="493" w:name="_Toc246996966"/>
      <w:r>
        <w:rPr>
          <w:rFonts w:hint="eastAsia" w:ascii="宋体" w:hAnsi="宋体" w:cs="宋体"/>
        </w:rPr>
        <w:t>8.5 投诉</w:t>
      </w:r>
      <w:bookmarkEnd w:id="483"/>
      <w:bookmarkEnd w:id="485"/>
      <w:bookmarkEnd w:id="486"/>
      <w:bookmarkEnd w:id="487"/>
      <w:bookmarkEnd w:id="488"/>
      <w:bookmarkEnd w:id="489"/>
      <w:bookmarkEnd w:id="490"/>
      <w:bookmarkEnd w:id="491"/>
      <w:bookmarkEnd w:id="492"/>
      <w:bookmarkEnd w:id="493"/>
    </w:p>
    <w:p>
      <w:pPr>
        <w:spacing w:line="360" w:lineRule="exact"/>
        <w:ind w:firstLine="420" w:firstLineChars="200"/>
        <w:jc w:val="left"/>
        <w:rPr>
          <w:rFonts w:ascii="宋体" w:hAnsi="宋体" w:cs="宋体"/>
        </w:rPr>
      </w:pPr>
      <w:r>
        <w:rPr>
          <w:rFonts w:hint="eastAsia" w:ascii="宋体" w:hAnsi="宋体" w:cs="宋体"/>
        </w:rPr>
        <w:t>供应商和其他利害关系人认为本次招标活动违反法律、法规和规章规定的，有权向有关行政监督部门投诉。</w:t>
      </w:r>
    </w:p>
    <w:p>
      <w:pPr>
        <w:pStyle w:val="5"/>
        <w:jc w:val="left"/>
        <w:rPr>
          <w:rFonts w:ascii="宋体" w:hAnsi="宋体" w:eastAsia="宋体" w:cs="宋体"/>
        </w:rPr>
      </w:pPr>
      <w:bookmarkStart w:id="494" w:name="_Toc296602468"/>
      <w:bookmarkStart w:id="495" w:name="_Toc76062754"/>
      <w:bookmarkStart w:id="496" w:name="_Toc465793799"/>
      <w:r>
        <w:rPr>
          <w:rFonts w:hint="eastAsia" w:ascii="宋体" w:hAnsi="宋体" w:eastAsia="宋体" w:cs="宋体"/>
        </w:rPr>
        <w:t>9．电子招标投标</w:t>
      </w:r>
      <w:bookmarkEnd w:id="494"/>
      <w:bookmarkEnd w:id="495"/>
      <w:bookmarkEnd w:id="496"/>
    </w:p>
    <w:p>
      <w:pPr>
        <w:rPr>
          <w:rFonts w:ascii="宋体" w:hAnsi="宋体" w:cs="宋体"/>
          <w:szCs w:val="21"/>
        </w:rPr>
      </w:pPr>
      <w:r>
        <w:rPr>
          <w:rFonts w:hint="eastAsia" w:ascii="宋体" w:hAnsi="宋体" w:cs="宋体"/>
          <w:szCs w:val="21"/>
        </w:rPr>
        <w:t>不采用。</w:t>
      </w:r>
    </w:p>
    <w:p>
      <w:pPr>
        <w:pStyle w:val="5"/>
        <w:jc w:val="left"/>
        <w:rPr>
          <w:rFonts w:ascii="宋体" w:hAnsi="宋体" w:eastAsia="宋体" w:cs="宋体"/>
        </w:rPr>
      </w:pPr>
      <w:bookmarkStart w:id="497" w:name="_Toc76062755"/>
      <w:r>
        <w:rPr>
          <w:rFonts w:hint="eastAsia" w:ascii="宋体" w:hAnsi="宋体" w:eastAsia="宋体" w:cs="宋体"/>
        </w:rPr>
        <w:t>10. 需要补充的其他内容</w:t>
      </w:r>
      <w:bookmarkEnd w:id="497"/>
    </w:p>
    <w:p>
      <w:pPr>
        <w:spacing w:line="360" w:lineRule="exact"/>
        <w:ind w:firstLine="420" w:firstLineChars="200"/>
        <w:jc w:val="left"/>
        <w:rPr>
          <w:rFonts w:ascii="宋体" w:hAnsi="宋体" w:cs="宋体"/>
        </w:rPr>
      </w:pPr>
      <w:r>
        <w:rPr>
          <w:rFonts w:hint="eastAsia" w:ascii="宋体" w:hAnsi="宋体" w:cs="宋体"/>
        </w:rPr>
        <w:t>需要补充的其他内容：见供应商须知前附表。</w:t>
      </w:r>
    </w:p>
    <w:p>
      <w:pPr>
        <w:pStyle w:val="5"/>
        <w:spacing w:line="240" w:lineRule="auto"/>
        <w:jc w:val="center"/>
        <w:rPr>
          <w:rFonts w:ascii="宋体" w:hAnsi="宋体" w:eastAsia="宋体" w:cs="宋体"/>
          <w:lang w:val="zh-CN"/>
        </w:rPr>
      </w:pPr>
      <w:bookmarkStart w:id="498" w:name="_Toc201719121"/>
      <w:bookmarkStart w:id="499" w:name="_Toc76062756"/>
      <w:r>
        <w:rPr>
          <w:rFonts w:hint="eastAsia" w:ascii="宋体" w:hAnsi="宋体" w:eastAsia="宋体" w:cs="宋体"/>
        </w:rPr>
        <w:t xml:space="preserve">第三章 </w:t>
      </w:r>
      <w:bookmarkEnd w:id="498"/>
      <w:bookmarkStart w:id="500" w:name="_Toc201719122"/>
      <w:r>
        <w:rPr>
          <w:rFonts w:hint="eastAsia" w:ascii="宋体" w:hAnsi="宋体" w:eastAsia="宋体" w:cs="宋体"/>
        </w:rPr>
        <w:t>竞争性磋商评审细则</w:t>
      </w:r>
      <w:bookmarkEnd w:id="499"/>
    </w:p>
    <w:bookmarkEnd w:id="500"/>
    <w:p>
      <w:pPr>
        <w:numPr>
          <w:ilvl w:val="0"/>
          <w:numId w:val="2"/>
        </w:numPr>
        <w:spacing w:line="360" w:lineRule="auto"/>
        <w:jc w:val="center"/>
        <w:rPr>
          <w:rFonts w:ascii="宋体" w:hAnsi="宋体" w:cs="宋体"/>
          <w:sz w:val="28"/>
          <w:szCs w:val="28"/>
        </w:rPr>
      </w:pPr>
      <w:r>
        <w:rPr>
          <w:rFonts w:hint="eastAsia" w:ascii="宋体" w:hAnsi="宋体" w:cs="宋体"/>
          <w:sz w:val="28"/>
          <w:szCs w:val="28"/>
        </w:rPr>
        <w:t>形式、资格及符合性审查</w:t>
      </w:r>
    </w:p>
    <w:p>
      <w:pPr>
        <w:spacing w:line="360" w:lineRule="auto"/>
        <w:rPr>
          <w:rFonts w:ascii="宋体" w:hAnsi="宋体" w:cs="宋体"/>
          <w:sz w:val="28"/>
          <w:szCs w:val="28"/>
        </w:rPr>
      </w:pPr>
    </w:p>
    <w:tbl>
      <w:tblPr>
        <w:tblStyle w:val="36"/>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38"/>
        <w:gridCol w:w="1891"/>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条款号</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评审因素</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pStyle w:val="86"/>
              <w:spacing w:line="276" w:lineRule="auto"/>
              <w:contextualSpacing/>
              <w:jc w:val="center"/>
              <w:rPr>
                <w:rFonts w:ascii="宋体" w:hAnsi="宋体" w:cs="宋体"/>
              </w:rPr>
            </w:pPr>
            <w:r>
              <w:rPr>
                <w:rFonts w:hint="eastAsia" w:ascii="宋体" w:hAnsi="宋体" w:cs="宋体"/>
                <w:szCs w:val="21"/>
              </w:rPr>
              <w:t>1</w:t>
            </w:r>
          </w:p>
        </w:tc>
        <w:tc>
          <w:tcPr>
            <w:tcW w:w="638" w:type="dxa"/>
            <w:tcBorders>
              <w:top w:val="single" w:color="auto" w:sz="4" w:space="0"/>
              <w:left w:val="single" w:color="auto" w:sz="4" w:space="0"/>
              <w:bottom w:val="single" w:color="auto" w:sz="4" w:space="0"/>
              <w:right w:val="single" w:color="auto" w:sz="4" w:space="0"/>
            </w:tcBorders>
            <w:vAlign w:val="center"/>
          </w:tcPr>
          <w:p>
            <w:pPr>
              <w:pStyle w:val="86"/>
              <w:spacing w:line="276" w:lineRule="auto"/>
              <w:contextualSpacing/>
              <w:jc w:val="center"/>
              <w:rPr>
                <w:rFonts w:ascii="宋体" w:hAnsi="宋体" w:cs="宋体"/>
              </w:rPr>
            </w:pPr>
            <w:r>
              <w:rPr>
                <w:rFonts w:hint="eastAsia" w:ascii="宋体" w:hAnsi="宋体" w:cs="宋体"/>
                <w:szCs w:val="21"/>
              </w:rPr>
              <w:t>评标方法</w:t>
            </w:r>
          </w:p>
        </w:tc>
        <w:tc>
          <w:tcPr>
            <w:tcW w:w="1891" w:type="dxa"/>
            <w:tcBorders>
              <w:top w:val="single" w:color="auto" w:sz="4" w:space="0"/>
              <w:left w:val="single" w:color="auto" w:sz="4" w:space="0"/>
              <w:bottom w:val="single" w:color="auto" w:sz="4" w:space="0"/>
              <w:right w:val="single" w:color="auto" w:sz="4" w:space="0"/>
            </w:tcBorders>
            <w:vAlign w:val="center"/>
          </w:tcPr>
          <w:p>
            <w:pPr>
              <w:pStyle w:val="86"/>
              <w:spacing w:line="276" w:lineRule="auto"/>
              <w:contextualSpacing/>
              <w:jc w:val="center"/>
              <w:rPr>
                <w:rFonts w:ascii="宋体" w:hAnsi="宋体" w:cs="宋体"/>
              </w:rPr>
            </w:pPr>
            <w:r>
              <w:rPr>
                <w:rFonts w:hint="eastAsia" w:ascii="宋体" w:hAnsi="宋体" w:cs="宋体"/>
                <w:szCs w:val="21"/>
              </w:rPr>
              <w:t>成交候选人排序方法</w:t>
            </w:r>
          </w:p>
        </w:tc>
        <w:tc>
          <w:tcPr>
            <w:tcW w:w="5896" w:type="dxa"/>
            <w:tcBorders>
              <w:top w:val="single" w:color="auto" w:sz="4" w:space="0"/>
              <w:left w:val="single" w:color="auto" w:sz="4" w:space="0"/>
              <w:bottom w:val="single" w:color="auto" w:sz="4" w:space="0"/>
              <w:right w:val="single" w:color="auto" w:sz="4" w:space="0"/>
            </w:tcBorders>
            <w:vAlign w:val="center"/>
          </w:tcPr>
          <w:p>
            <w:pPr>
              <w:spacing w:line="276" w:lineRule="auto"/>
              <w:contextualSpacing/>
              <w:rPr>
                <w:rFonts w:ascii="宋体" w:hAnsi="宋体" w:cs="宋体"/>
              </w:rPr>
            </w:pPr>
            <w:r>
              <w:rPr>
                <w:rFonts w:hint="eastAsia" w:ascii="宋体" w:hAnsi="宋体" w:cs="宋体"/>
                <w:szCs w:val="21"/>
              </w:rPr>
              <w:t>按得分由高到低顺序推荐成交候选人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2.1.1</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形</w:t>
            </w:r>
          </w:p>
          <w:p>
            <w:pPr>
              <w:rPr>
                <w:rFonts w:ascii="宋体" w:hAnsi="宋体" w:cs="宋体"/>
              </w:rPr>
            </w:pPr>
            <w:r>
              <w:rPr>
                <w:rFonts w:hint="eastAsia" w:ascii="宋体" w:hAnsi="宋体" w:cs="宋体"/>
              </w:rPr>
              <w:t>式</w:t>
            </w:r>
          </w:p>
          <w:p>
            <w:pPr>
              <w:rPr>
                <w:rFonts w:ascii="宋体" w:hAnsi="宋体" w:cs="宋体"/>
              </w:rPr>
            </w:pPr>
            <w:r>
              <w:rPr>
                <w:rFonts w:hint="eastAsia" w:ascii="宋体" w:hAnsi="宋体" w:cs="宋体"/>
              </w:rPr>
              <w:t>评</w:t>
            </w:r>
          </w:p>
          <w:p>
            <w:pPr>
              <w:rPr>
                <w:rFonts w:ascii="宋体" w:hAnsi="宋体" w:cs="宋体"/>
              </w:rPr>
            </w:pPr>
            <w:r>
              <w:rPr>
                <w:rFonts w:hint="eastAsia" w:ascii="宋体" w:hAnsi="宋体" w:cs="宋体"/>
              </w:rPr>
              <w:t>审</w:t>
            </w:r>
          </w:p>
          <w:p>
            <w:pPr>
              <w:rPr>
                <w:rFonts w:ascii="宋体" w:hAnsi="宋体" w:cs="宋体"/>
              </w:rPr>
            </w:pPr>
            <w:r>
              <w:rPr>
                <w:rFonts w:hint="eastAsia" w:ascii="宋体" w:hAnsi="宋体" w:cs="宋体"/>
              </w:rPr>
              <w:t>标</w:t>
            </w:r>
          </w:p>
          <w:p>
            <w:pPr>
              <w:rPr>
                <w:rFonts w:ascii="宋体" w:hAnsi="宋体" w:cs="宋体"/>
              </w:rPr>
            </w:pPr>
            <w:r>
              <w:rPr>
                <w:rFonts w:hint="eastAsia" w:ascii="宋体" w:hAnsi="宋体" w:cs="宋体"/>
              </w:rPr>
              <w:t>准</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供应商名称</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与企业法人营业执照一致。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报价函签字盖章</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响应文件格式</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报价唯一</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2.1.2</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资</w:t>
            </w:r>
          </w:p>
          <w:p>
            <w:pPr>
              <w:rPr>
                <w:rFonts w:ascii="宋体" w:hAnsi="宋体" w:cs="宋体"/>
              </w:rPr>
            </w:pPr>
            <w:r>
              <w:rPr>
                <w:rFonts w:hint="eastAsia" w:ascii="宋体" w:hAnsi="宋体" w:cs="宋体"/>
              </w:rPr>
              <w:t>格</w:t>
            </w:r>
          </w:p>
          <w:p>
            <w:pPr>
              <w:rPr>
                <w:rFonts w:ascii="宋体" w:hAnsi="宋体" w:cs="宋体"/>
              </w:rPr>
            </w:pPr>
            <w:r>
              <w:rPr>
                <w:rFonts w:hint="eastAsia" w:ascii="宋体" w:hAnsi="宋体" w:cs="宋体"/>
              </w:rPr>
              <w:t>评</w:t>
            </w:r>
          </w:p>
          <w:p>
            <w:pPr>
              <w:rPr>
                <w:rFonts w:ascii="宋体" w:hAnsi="宋体" w:cs="宋体"/>
              </w:rPr>
            </w:pPr>
            <w:r>
              <w:rPr>
                <w:rFonts w:hint="eastAsia" w:ascii="宋体" w:hAnsi="宋体" w:cs="宋体"/>
              </w:rPr>
              <w:t>审</w:t>
            </w:r>
          </w:p>
          <w:p>
            <w:pPr>
              <w:rPr>
                <w:rFonts w:ascii="宋体" w:hAnsi="宋体" w:cs="宋体"/>
              </w:rPr>
            </w:pPr>
            <w:r>
              <w:rPr>
                <w:rFonts w:hint="eastAsia" w:ascii="宋体" w:hAnsi="宋体" w:cs="宋体"/>
              </w:rPr>
              <w:t>标</w:t>
            </w:r>
          </w:p>
          <w:p>
            <w:pPr>
              <w:rPr>
                <w:rFonts w:ascii="宋体" w:hAnsi="宋体" w:cs="宋体"/>
              </w:rPr>
            </w:pPr>
            <w:r>
              <w:rPr>
                <w:rFonts w:hint="eastAsia" w:ascii="宋体" w:hAnsi="宋体" w:cs="宋体"/>
              </w:rPr>
              <w:t>准</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营业执照</w:t>
            </w:r>
          </w:p>
        </w:tc>
        <w:tc>
          <w:tcPr>
            <w:tcW w:w="58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rPr>
            </w:pPr>
            <w:r>
              <w:rPr>
                <w:rFonts w:hint="eastAsia" w:ascii="宋体" w:hAnsi="宋体" w:cs="宋体"/>
              </w:rPr>
              <w:t>具有独立法人资格，且持有效的营业执照，在人员、设备、资金等方面具有相应的工作能力。</w:t>
            </w:r>
            <w:r>
              <w:rPr>
                <w:rFonts w:hint="eastAsia" w:ascii="宋体" w:hAnsi="宋体" w:cs="宋体"/>
                <w:szCs w:val="21"/>
              </w:rPr>
              <w:t>响应文件内附复印件加盖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rPr>
              <w:t>资质证书</w:t>
            </w:r>
          </w:p>
        </w:tc>
        <w:tc>
          <w:tcPr>
            <w:tcW w:w="58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eastAsiaTheme="minorEastAsia"/>
              </w:rPr>
            </w:pPr>
            <w:r>
              <w:rPr>
                <w:rFonts w:hint="eastAsia" w:ascii="宋体" w:hAnsi="宋体" w:cs="宋体"/>
                <w:szCs w:val="21"/>
              </w:rPr>
              <w:t>具备建设行政主管部门颁发的工程设计综合资质或建设主管部门颁发的风景园林专项设计乙级及以上资质。响应文件内附复印件加盖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项目负责人</w:t>
            </w:r>
          </w:p>
        </w:tc>
        <w:tc>
          <w:tcPr>
            <w:tcW w:w="58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cs="宋体"/>
                <w:szCs w:val="21"/>
              </w:rPr>
            </w:pPr>
            <w:r>
              <w:rPr>
                <w:rFonts w:hint="eastAsia" w:ascii="宋体" w:hAnsi="宋体" w:cs="宋体"/>
                <w:kern w:val="0"/>
                <w:szCs w:val="21"/>
              </w:rPr>
              <w:t>具有园林相关专业工程师及以上职称。</w:t>
            </w:r>
            <w:r>
              <w:rPr>
                <w:rFonts w:hint="eastAsia" w:ascii="宋体" w:hAnsi="宋体" w:cs="宋体"/>
                <w:szCs w:val="21"/>
              </w:rPr>
              <w:t>响应文件内附复印件加盖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0"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财务状况</w:t>
            </w:r>
          </w:p>
        </w:tc>
        <w:tc>
          <w:tcPr>
            <w:tcW w:w="5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szCs w:val="21"/>
              </w:rPr>
              <w:t>近三年（2019年至2021年）经会计师事务所出具的健全财务审计报告（成立年限不足三年的提供成立之日起到2021年度的审计报告即可；202</w:t>
            </w:r>
            <w:r>
              <w:rPr>
                <w:rFonts w:ascii="宋体" w:hAnsi="宋体" w:cs="宋体"/>
                <w:szCs w:val="21"/>
              </w:rPr>
              <w:t>1</w:t>
            </w:r>
            <w:r>
              <w:rPr>
                <w:rFonts w:hint="eastAsia" w:ascii="宋体" w:hAnsi="宋体" w:cs="宋体"/>
                <w:szCs w:val="21"/>
              </w:rPr>
              <w:t>年1</w:t>
            </w:r>
            <w:r>
              <w:rPr>
                <w:rFonts w:ascii="宋体" w:hAnsi="宋体" w:cs="宋体"/>
                <w:szCs w:val="21"/>
              </w:rPr>
              <w:t>2</w:t>
            </w:r>
            <w:r>
              <w:rPr>
                <w:rFonts w:hint="eastAsia" w:ascii="宋体" w:hAnsi="宋体" w:cs="宋体"/>
                <w:szCs w:val="21"/>
              </w:rPr>
              <w:t>月31日以后新成立的公司无财务审计报告的，需提供一份财务状况良好承诺）；具有2022年任意月份依法缴纳税收和2022年任意月份依法缴纳社会保障资金的良好记录证明材料。响应文件内附财务审计报告及2022年任意月份依法缴纳税收和2022年任意月份依法缴纳社会保障资金的良好记录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信誉要求</w:t>
            </w:r>
          </w:p>
        </w:tc>
        <w:tc>
          <w:tcPr>
            <w:tcW w:w="5896" w:type="dxa"/>
            <w:tcBorders>
              <w:top w:val="single" w:color="auto" w:sz="4" w:space="0"/>
              <w:left w:val="single" w:color="auto" w:sz="4" w:space="0"/>
              <w:bottom w:val="single" w:color="auto" w:sz="4" w:space="0"/>
              <w:right w:val="single" w:color="auto" w:sz="4" w:space="0"/>
            </w:tcBorders>
            <w:vAlign w:val="center"/>
          </w:tcPr>
          <w:p>
            <w:pPr>
              <w:spacing w:line="276" w:lineRule="auto"/>
              <w:rPr>
                <w:lang w:val="zh-CN"/>
              </w:rPr>
            </w:pPr>
            <w:r>
              <w:rPr>
                <w:rFonts w:hint="eastAsia"/>
                <w:lang w:val="zh-CN"/>
              </w:rPr>
              <w:t>①</w:t>
            </w:r>
            <w:r>
              <w:rPr>
                <w:rFonts w:hint="eastAsia" w:ascii="宋体" w:hAnsi="宋体" w:cs="宋体"/>
                <w:bCs/>
                <w:szCs w:val="21"/>
              </w:rPr>
              <w:t>拒绝列入政府取消投标资格记录期间的企业或个人投标</w:t>
            </w:r>
            <w:r>
              <w:rPr>
                <w:rFonts w:hint="eastAsia"/>
                <w:lang w:val="zh-CN"/>
              </w:rPr>
              <w:t>。</w:t>
            </w:r>
          </w:p>
          <w:p>
            <w:pPr>
              <w:spacing w:line="276" w:lineRule="auto"/>
              <w:rPr>
                <w:rFonts w:hint="eastAsia"/>
                <w:lang w:val="zh-CN"/>
              </w:rPr>
            </w:pPr>
            <w:r>
              <w:rPr>
                <w:rFonts w:hint="eastAsia"/>
                <w:lang w:val="zh-CN"/>
              </w:rPr>
              <w:t>②</w:t>
            </w:r>
            <w:r>
              <w:rPr>
                <w:rFonts w:hint="eastAsia"/>
                <w:lang w:val="zh-CN" w:eastAsia="zh-CN"/>
              </w:rPr>
              <w:t>与招标人存在利害关系可能影响招标公正性的法人、其他组织或者个人，不得参加投标。单位负责人为同一人或者存在控股、管理关系的不同单位，不得参加投标。违反这两款规定的，相关投标均无效</w:t>
            </w:r>
            <w:r>
              <w:rPr>
                <w:rFonts w:hint="eastAsia"/>
                <w:lang w:val="zh-CN"/>
              </w:rPr>
              <w:t>。</w:t>
            </w:r>
          </w:p>
          <w:p>
            <w:pPr>
              <w:spacing w:line="276" w:lineRule="auto"/>
              <w:rPr>
                <w:rFonts w:ascii="宋体" w:hAnsi="宋体" w:cs="宋体"/>
              </w:rPr>
            </w:pPr>
            <w:r>
              <w:rPr>
                <w:rFonts w:hint="eastAsia" w:ascii="宋体" w:hAnsi="宋体" w:cs="宋体"/>
                <w:szCs w:val="21"/>
              </w:rPr>
              <w:t>响应</w:t>
            </w:r>
            <w:r>
              <w:rPr>
                <w:rFonts w:hint="eastAsia" w:ascii="宋体" w:hAnsi="宋体"/>
                <w:szCs w:val="21"/>
                <w:lang w:val="zh-CN"/>
              </w:rPr>
              <w:t>文件内提供由法定代表人签字或盖章并加盖投标单位公章的承诺书。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szCs w:val="21"/>
              </w:rPr>
              <w:t>外省企业</w:t>
            </w:r>
            <w:r>
              <w:rPr>
                <w:rFonts w:hint="eastAsia" w:ascii="宋体" w:hAnsi="宋体" w:cs="宋体"/>
                <w:szCs w:val="21"/>
              </w:rPr>
              <w:t>要求</w:t>
            </w:r>
          </w:p>
        </w:tc>
        <w:tc>
          <w:tcPr>
            <w:tcW w:w="58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szCs w:val="21"/>
              </w:rPr>
            </w:pPr>
            <w:r>
              <w:rPr>
                <w:rFonts w:hint="eastAsia" w:ascii="宋体" w:hAnsi="宋体" w:cs="宋体"/>
                <w:szCs w:val="21"/>
              </w:rPr>
              <w:t>外埠入吉建筑企业应按照吉林省相关文件要求办理企业信息登记，登记后且在有效期内方可参加投标。响应文件内附有效信息登记查询截图复印件加盖投标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bCs/>
                <w:szCs w:val="21"/>
                <w:lang w:val="zh-CN"/>
              </w:rPr>
              <w:t>中小企业声明函</w:t>
            </w:r>
          </w:p>
        </w:tc>
        <w:tc>
          <w:tcPr>
            <w:tcW w:w="58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szCs w:val="21"/>
              </w:rPr>
            </w:pPr>
            <w:r>
              <w:rPr>
                <w:rFonts w:hint="eastAsia" w:ascii="宋体" w:hAnsi="宋体" w:cs="宋体"/>
                <w:szCs w:val="21"/>
              </w:rPr>
              <w:t>响应文件内附</w:t>
            </w:r>
            <w:r>
              <w:rPr>
                <w:rFonts w:hint="eastAsia" w:ascii="宋体" w:hAnsi="宋体" w:cs="宋体"/>
                <w:bCs/>
                <w:szCs w:val="21"/>
                <w:lang w:val="zh-CN"/>
              </w:rPr>
              <w:t>中小企业声明函，格式见《政府采购促进中小企业发展暂行办法》（财库[2020]46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法人授权委托书</w:t>
            </w:r>
          </w:p>
        </w:tc>
        <w:tc>
          <w:tcPr>
            <w:tcW w:w="58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uto"/>
              <w:rPr>
                <w:rFonts w:ascii="宋体" w:hAnsi="宋体" w:cs="宋体"/>
                <w:bCs/>
                <w:szCs w:val="21"/>
                <w:lang w:val="zh-CN"/>
              </w:rPr>
            </w:pPr>
            <w:r>
              <w:rPr>
                <w:rFonts w:hint="eastAsia" w:ascii="宋体" w:hAnsi="宋体" w:cs="宋体"/>
                <w:bCs/>
                <w:szCs w:val="21"/>
                <w:lang w:val="zh-CN"/>
              </w:rPr>
              <w:t>有法定代表人及委托代理人签字并加盖公章。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1" w:hRule="atLeast"/>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其他要求</w:t>
            </w:r>
          </w:p>
        </w:tc>
        <w:tc>
          <w:tcPr>
            <w:tcW w:w="589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rPr>
            </w:pPr>
            <w:r>
              <w:rPr>
                <w:rFonts w:hint="eastAsia" w:ascii="Times New Roman" w:hAnsi="Times New Roman"/>
                <w:szCs w:val="21"/>
              </w:rPr>
              <w:t>①</w:t>
            </w:r>
            <w:r>
              <w:rPr>
                <w:rFonts w:hint="eastAsia" w:ascii="宋体" w:hAnsi="宋体" w:cs="宋体"/>
                <w:bCs/>
                <w:lang w:val="zh-CN"/>
              </w:rPr>
              <w:t>供应商未被“信用中国”网站（www.creditchina.gov.cn）列入失信被执行人、重大税收违法失信主体、</w:t>
            </w:r>
            <w:r>
              <w:rPr>
                <w:rFonts w:hint="eastAsia" w:ascii="宋体" w:hAnsi="宋体" w:cs="宋体"/>
                <w:bCs/>
                <w:color w:val="000000"/>
                <w:szCs w:val="21"/>
                <w:lang w:val="zh-CN"/>
              </w:rPr>
              <w:t>政府采购严重违法失信行为记录名单</w:t>
            </w:r>
            <w:r>
              <w:rPr>
                <w:rFonts w:hint="eastAsia" w:ascii="宋体" w:hAnsi="宋体" w:cs="宋体"/>
                <w:bCs/>
              </w:rPr>
              <w:t>；</w:t>
            </w:r>
          </w:p>
          <w:p>
            <w:pPr>
              <w:spacing w:line="276" w:lineRule="auto"/>
              <w:jc w:val="left"/>
              <w:rPr>
                <w:rFonts w:ascii="宋体" w:hAnsi="宋体" w:cs="宋体"/>
                <w:bCs/>
              </w:rPr>
            </w:pPr>
            <w:r>
              <w:rPr>
                <w:rFonts w:hint="eastAsia" w:ascii="Times New Roman" w:hAnsi="Times New Roman"/>
                <w:szCs w:val="21"/>
              </w:rPr>
              <w:t>②</w:t>
            </w:r>
            <w:r>
              <w:rPr>
                <w:rFonts w:hint="eastAsia" w:ascii="宋体" w:hAnsi="宋体" w:cs="宋体"/>
                <w:bCs/>
                <w:lang w:val="zh-CN"/>
              </w:rPr>
              <w:t>供应商未被</w:t>
            </w:r>
            <w:r>
              <w:rPr>
                <w:rFonts w:hint="eastAsia" w:ascii="宋体" w:hAnsi="宋体" w:cs="宋体"/>
                <w:bCs/>
              </w:rPr>
              <w:t>“</w:t>
            </w:r>
            <w:r>
              <w:rPr>
                <w:rFonts w:hint="eastAsia" w:ascii="宋体" w:hAnsi="宋体" w:cs="宋体"/>
                <w:bCs/>
                <w:lang w:val="zh-CN"/>
              </w:rPr>
              <w:t>中国政府采购网</w:t>
            </w:r>
            <w:r>
              <w:rPr>
                <w:rFonts w:hint="eastAsia" w:ascii="宋体" w:hAnsi="宋体" w:cs="宋体"/>
                <w:bCs/>
              </w:rPr>
              <w:t>”</w:t>
            </w:r>
            <w:r>
              <w:rPr>
                <w:rFonts w:hint="eastAsia" w:ascii="宋体" w:hAnsi="宋体" w:cs="宋体"/>
                <w:bCs/>
                <w:lang w:val="zh-CN"/>
              </w:rPr>
              <w:t>网站</w:t>
            </w:r>
            <w:r>
              <w:rPr>
                <w:rFonts w:hint="eastAsia" w:ascii="宋体" w:hAnsi="宋体" w:cs="宋体"/>
                <w:bCs/>
              </w:rPr>
              <w:t>（www.ccgp.gov.cn）</w:t>
            </w:r>
            <w:r>
              <w:rPr>
                <w:rFonts w:hint="eastAsia" w:ascii="宋体" w:hAnsi="宋体" w:cs="宋体"/>
                <w:bCs/>
                <w:lang w:val="zh-CN"/>
              </w:rPr>
              <w:t>列入政府采购严重违法失信行为记录名单</w:t>
            </w:r>
            <w:r>
              <w:rPr>
                <w:rFonts w:hint="eastAsia" w:ascii="宋体" w:hAnsi="宋体" w:cs="宋体"/>
                <w:bCs/>
              </w:rPr>
              <w:t>（</w:t>
            </w:r>
            <w:r>
              <w:rPr>
                <w:rFonts w:hint="eastAsia" w:ascii="宋体" w:hAnsi="宋体" w:cs="宋体"/>
                <w:bCs/>
                <w:lang w:val="zh-CN"/>
              </w:rPr>
              <w:t>处罚期限尚未届满的</w:t>
            </w:r>
            <w:r>
              <w:rPr>
                <w:rFonts w:hint="eastAsia" w:ascii="宋体" w:hAnsi="宋体" w:cs="宋体"/>
                <w:bCs/>
              </w:rPr>
              <w:t>）；</w:t>
            </w:r>
          </w:p>
          <w:p>
            <w:pPr>
              <w:spacing w:line="276" w:lineRule="auto"/>
              <w:jc w:val="left"/>
              <w:rPr>
                <w:rFonts w:ascii="Times New Roman" w:hAnsi="Times New Roman"/>
                <w:szCs w:val="21"/>
              </w:rPr>
            </w:pPr>
            <w:r>
              <w:rPr>
                <w:rFonts w:hint="eastAsia" w:ascii="Times New Roman" w:hAnsi="Times New Roman"/>
                <w:szCs w:val="21"/>
              </w:rPr>
              <w:t>③</w:t>
            </w:r>
            <w:r>
              <w:rPr>
                <w:rFonts w:hint="eastAsia" w:ascii="宋体" w:hAnsi="宋体" w:cs="宋体"/>
                <w:bCs/>
                <w:lang w:val="zh-CN"/>
              </w:rPr>
              <w:t>供应商未被</w:t>
            </w:r>
            <w:r>
              <w:rPr>
                <w:rFonts w:hint="eastAsia" w:ascii="宋体" w:hAnsi="宋体" w:cs="宋体"/>
                <w:bCs/>
              </w:rPr>
              <w:t>“</w:t>
            </w:r>
            <w:r>
              <w:rPr>
                <w:rFonts w:hint="eastAsia" w:ascii="宋体" w:hAnsi="宋体" w:cs="宋体"/>
                <w:bCs/>
                <w:lang w:val="zh-CN"/>
              </w:rPr>
              <w:t>国家企业信用信息公示系统</w:t>
            </w:r>
            <w:r>
              <w:rPr>
                <w:rFonts w:hint="eastAsia" w:ascii="宋体" w:hAnsi="宋体" w:cs="宋体"/>
                <w:bCs/>
              </w:rPr>
              <w:t>”</w:t>
            </w:r>
            <w:r>
              <w:rPr>
                <w:rFonts w:hint="eastAsia" w:ascii="宋体" w:hAnsi="宋体" w:cs="宋体"/>
                <w:bCs/>
                <w:lang w:val="zh-CN"/>
              </w:rPr>
              <w:t>网站</w:t>
            </w:r>
            <w:r>
              <w:rPr>
                <w:rFonts w:hint="eastAsia" w:ascii="宋体" w:hAnsi="宋体" w:cs="宋体"/>
                <w:bCs/>
              </w:rPr>
              <w:t>（www.gsxt.gov.cn）</w:t>
            </w:r>
            <w:r>
              <w:rPr>
                <w:rFonts w:hint="eastAsia" w:ascii="宋体" w:hAnsi="宋体" w:cs="宋体"/>
                <w:bCs/>
                <w:lang w:val="zh-CN"/>
              </w:rPr>
              <w:t>列入行政处罚信息、经营异常名录信息和严重违法失信企业名单</w:t>
            </w:r>
            <w:r>
              <w:rPr>
                <w:rFonts w:hint="eastAsia" w:ascii="宋体" w:hAnsi="宋体" w:cs="宋体"/>
                <w:bCs/>
              </w:rPr>
              <w:t>（</w:t>
            </w:r>
            <w:r>
              <w:rPr>
                <w:rFonts w:hint="eastAsia" w:ascii="宋体" w:hAnsi="宋体" w:cs="宋体"/>
                <w:bCs/>
                <w:lang w:val="zh-CN"/>
              </w:rPr>
              <w:t>黑名单</w:t>
            </w:r>
            <w:r>
              <w:rPr>
                <w:rFonts w:hint="eastAsia" w:ascii="宋体" w:hAnsi="宋体" w:cs="宋体"/>
                <w:bCs/>
              </w:rPr>
              <w:t>）</w:t>
            </w:r>
            <w:r>
              <w:rPr>
                <w:rFonts w:hint="eastAsia" w:ascii="Times New Roman" w:hAnsi="Times New Roman"/>
                <w:szCs w:val="21"/>
              </w:rPr>
              <w:t>。</w:t>
            </w:r>
          </w:p>
          <w:p>
            <w:pPr>
              <w:spacing w:line="276" w:lineRule="auto"/>
              <w:jc w:val="left"/>
              <w:rPr>
                <w:rFonts w:ascii="Times New Roman" w:hAnsi="Times New Roman"/>
                <w:szCs w:val="21"/>
              </w:rPr>
            </w:pPr>
            <w:r>
              <w:rPr>
                <w:rFonts w:hint="eastAsia" w:ascii="Times New Roman" w:hAnsi="Times New Roman"/>
                <w:szCs w:val="21"/>
              </w:rPr>
              <w:t>④</w:t>
            </w:r>
            <w:r>
              <w:rPr>
                <w:rFonts w:hint="eastAsia" w:ascii="宋体" w:hAnsi="宋体" w:cs="宋体"/>
                <w:bCs/>
                <w:lang w:val="zh-CN"/>
              </w:rPr>
              <w:t>供应商未被</w:t>
            </w:r>
            <w:r>
              <w:rPr>
                <w:spacing w:val="-5"/>
              </w:rPr>
              <w:t>“</w:t>
            </w:r>
            <w:r>
              <w:t>中国裁判文书网</w:t>
            </w:r>
            <w:r>
              <w:rPr>
                <w:spacing w:val="-5"/>
              </w:rPr>
              <w:t>”</w:t>
            </w:r>
            <w:r>
              <w:t>（</w:t>
            </w:r>
            <w:r>
              <w:fldChar w:fldCharType="begin"/>
            </w:r>
            <w:r>
              <w:instrText xml:space="preserve"> HYPERLINK "http://wenshu.court.gov.cn/" \h </w:instrText>
            </w:r>
            <w:r>
              <w:fldChar w:fldCharType="separate"/>
            </w:r>
            <w:r>
              <w:t>http://wenshu.court.gov.cn/</w:t>
            </w:r>
            <w:r>
              <w:fldChar w:fldCharType="end"/>
            </w:r>
            <w:r>
              <w:t>）的无行贿犯罪查询证明</w:t>
            </w:r>
            <w:r>
              <w:rPr>
                <w:rFonts w:hint="eastAsia"/>
              </w:rPr>
              <w:t>。</w:t>
            </w:r>
          </w:p>
          <w:p>
            <w:pPr>
              <w:autoSpaceDE w:val="0"/>
              <w:autoSpaceDN w:val="0"/>
              <w:adjustRightInd w:val="0"/>
              <w:spacing w:line="300" w:lineRule="auto"/>
              <w:rPr>
                <w:rFonts w:ascii="宋体" w:hAnsi="宋体" w:cs="宋体"/>
                <w:bCs/>
                <w:szCs w:val="21"/>
                <w:lang w:val="zh-CN"/>
              </w:rPr>
            </w:pPr>
            <w:r>
              <w:rPr>
                <w:rFonts w:hint="eastAsia" w:ascii="宋体" w:hAnsi="宋体"/>
                <w:szCs w:val="21"/>
              </w:rPr>
              <w:t>响应文件</w:t>
            </w:r>
            <w:r>
              <w:rPr>
                <w:rFonts w:hint="eastAsia" w:ascii="宋体" w:hAnsi="宋体"/>
                <w:szCs w:val="21"/>
                <w:lang w:val="zh-CN"/>
              </w:rPr>
              <w:t>内</w:t>
            </w:r>
            <w:r>
              <w:rPr>
                <w:rFonts w:hint="eastAsia" w:ascii="Times New Roman" w:hAnsi="Times New Roman"/>
                <w:szCs w:val="21"/>
              </w:rPr>
              <w:t>①</w:t>
            </w:r>
            <w:r>
              <w:rPr>
                <w:rFonts w:hint="eastAsia" w:ascii="宋体" w:hAnsi="宋体" w:cs="宋体"/>
                <w:bCs/>
                <w:szCs w:val="21"/>
              </w:rPr>
              <w:t>至</w:t>
            </w:r>
            <w:r>
              <w:rPr>
                <w:rFonts w:hint="eastAsia" w:ascii="Times New Roman" w:hAnsi="Times New Roman"/>
                <w:szCs w:val="21"/>
              </w:rPr>
              <w:t>④</w:t>
            </w:r>
            <w:r>
              <w:rPr>
                <w:rFonts w:hint="eastAsia" w:ascii="宋体" w:hAnsi="宋体"/>
                <w:szCs w:val="21"/>
                <w:lang w:val="zh-CN"/>
              </w:rPr>
              <w:t>附</w:t>
            </w:r>
            <w:r>
              <w:rPr>
                <w:rFonts w:hint="eastAsia" w:ascii="宋体" w:hAnsi="宋体"/>
                <w:szCs w:val="21"/>
              </w:rPr>
              <w:t>网站查询截图复印件加盖投标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restart"/>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2.1.3</w:t>
            </w:r>
          </w:p>
        </w:tc>
        <w:tc>
          <w:tcPr>
            <w:tcW w:w="638" w:type="dxa"/>
            <w:vMerge w:val="restart"/>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响</w:t>
            </w:r>
          </w:p>
          <w:p>
            <w:pPr>
              <w:rPr>
                <w:rFonts w:ascii="宋体" w:hAnsi="宋体" w:cs="宋体"/>
              </w:rPr>
            </w:pPr>
            <w:r>
              <w:rPr>
                <w:rFonts w:hint="eastAsia" w:ascii="宋体" w:hAnsi="宋体" w:cs="宋体"/>
              </w:rPr>
              <w:t>应</w:t>
            </w:r>
          </w:p>
          <w:p>
            <w:pPr>
              <w:rPr>
                <w:rFonts w:ascii="宋体" w:hAnsi="宋体" w:cs="宋体"/>
              </w:rPr>
            </w:pPr>
            <w:r>
              <w:rPr>
                <w:rFonts w:hint="eastAsia" w:ascii="宋体" w:hAnsi="宋体" w:cs="宋体"/>
              </w:rPr>
              <w:t>性</w:t>
            </w:r>
          </w:p>
          <w:p>
            <w:pPr>
              <w:rPr>
                <w:rFonts w:ascii="宋体" w:hAnsi="宋体" w:cs="宋体"/>
              </w:rPr>
            </w:pPr>
            <w:r>
              <w:rPr>
                <w:rFonts w:hint="eastAsia" w:ascii="宋体" w:hAnsi="宋体" w:cs="宋体"/>
              </w:rPr>
              <w:t>评</w:t>
            </w:r>
          </w:p>
          <w:p>
            <w:pPr>
              <w:rPr>
                <w:rFonts w:ascii="宋体" w:hAnsi="宋体" w:cs="宋体"/>
              </w:rPr>
            </w:pPr>
            <w:r>
              <w:rPr>
                <w:rFonts w:hint="eastAsia" w:ascii="宋体" w:hAnsi="宋体" w:cs="宋体"/>
              </w:rPr>
              <w:t>审</w:t>
            </w:r>
          </w:p>
          <w:p>
            <w:pPr>
              <w:rPr>
                <w:rFonts w:ascii="宋体" w:hAnsi="宋体" w:cs="宋体"/>
              </w:rPr>
            </w:pPr>
            <w:r>
              <w:rPr>
                <w:rFonts w:hint="eastAsia" w:ascii="宋体" w:hAnsi="宋体" w:cs="宋体"/>
              </w:rPr>
              <w:t>标</w:t>
            </w:r>
          </w:p>
          <w:p>
            <w:pPr>
              <w:rPr>
                <w:rFonts w:ascii="宋体" w:hAnsi="宋体" w:cs="宋体"/>
              </w:rPr>
            </w:pPr>
            <w:r>
              <w:rPr>
                <w:rFonts w:hint="eastAsia" w:ascii="宋体" w:hAnsi="宋体" w:cs="宋体"/>
              </w:rPr>
              <w:t>准</w:t>
            </w:r>
          </w:p>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投标内容</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rPr>
              <w:t>合同履行期限</w:t>
            </w:r>
          </w:p>
        </w:tc>
        <w:tc>
          <w:tcPr>
            <w:tcW w:w="58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lang w:eastAsia="zh-CN"/>
              </w:rPr>
            </w:pPr>
            <w:r>
              <w:rPr>
                <w:rFonts w:hint="eastAsia" w:ascii="宋体" w:hAnsi="宋体" w:cs="宋体"/>
                <w:szCs w:val="21"/>
                <w:lang w:eastAsia="zh-CN"/>
              </w:rPr>
              <w:t>签订合同起至2023年12月31日。合同到期后，如甲乙双方无异议，本合同可续签壹年。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szCs w:val="21"/>
              </w:rPr>
              <w:t>质量标准</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szCs w:val="21"/>
              </w:rPr>
              <w:t>符合国家及行业相关合格标准。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投标有效期</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投标截止之日后90天（日历天）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权利义务</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设计</w:t>
            </w:r>
            <w:r>
              <w:rPr>
                <w:rFonts w:hint="eastAsia"/>
                <w:szCs w:val="21"/>
              </w:rPr>
              <w:t>方案</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bCs/>
                <w:szCs w:val="21"/>
              </w:rPr>
              <w:t>符合第五章</w:t>
            </w:r>
            <w:r>
              <w:rPr>
                <w:rFonts w:hint="eastAsia"/>
                <w:szCs w:val="21"/>
              </w:rPr>
              <w:t>“发包人要求”中的实质性要求和条件。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报价合理性</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没有不合理、不平衡报价。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4" w:type="dxa"/>
            <w:vMerge w:val="continue"/>
            <w:tcBorders>
              <w:left w:val="single" w:color="auto" w:sz="4" w:space="0"/>
              <w:right w:val="single" w:color="auto" w:sz="4" w:space="0"/>
            </w:tcBorders>
            <w:vAlign w:val="center"/>
          </w:tcPr>
          <w:p>
            <w:pPr>
              <w:rPr>
                <w:rFonts w:ascii="宋体" w:hAnsi="宋体" w:cs="宋体"/>
              </w:rPr>
            </w:pPr>
          </w:p>
        </w:tc>
        <w:tc>
          <w:tcPr>
            <w:tcW w:w="638" w:type="dxa"/>
            <w:vMerge w:val="continue"/>
            <w:tcBorders>
              <w:left w:val="single" w:color="auto" w:sz="4" w:space="0"/>
              <w:right w:val="single" w:color="auto" w:sz="4" w:space="0"/>
            </w:tcBorders>
            <w:vAlign w:val="center"/>
          </w:tcPr>
          <w:p>
            <w:pPr>
              <w:rPr>
                <w:rFonts w:ascii="宋体" w:hAnsi="宋体" w:cs="宋体"/>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磋商报价</w:t>
            </w:r>
          </w:p>
        </w:tc>
        <w:tc>
          <w:tcPr>
            <w:tcW w:w="58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szCs w:val="21"/>
              </w:rPr>
              <w:t>供应商自行报折扣系数，以折扣系数（0-</w:t>
            </w:r>
            <w:r>
              <w:rPr>
                <w:rFonts w:ascii="宋体" w:hAnsi="宋体" w:cs="宋体"/>
                <w:szCs w:val="21"/>
              </w:rPr>
              <w:t>1.0</w:t>
            </w:r>
            <w:r>
              <w:rPr>
                <w:rFonts w:hint="eastAsia" w:ascii="宋体" w:hAnsi="宋体" w:cs="宋体"/>
                <w:szCs w:val="21"/>
              </w:rPr>
              <w:t>）的形式报价。否则按废标处理。</w:t>
            </w:r>
          </w:p>
        </w:tc>
      </w:tr>
    </w:tbl>
    <w:p>
      <w:pPr>
        <w:ind w:firstLine="420" w:firstLineChars="200"/>
        <w:rPr>
          <w:rFonts w:ascii="宋体" w:hAnsi="宋体" w:cs="宋体"/>
          <w:bCs/>
          <w:szCs w:val="21"/>
          <w:lang w:val="zh-CN"/>
        </w:rPr>
      </w:pPr>
      <w:r>
        <w:rPr>
          <w:rFonts w:hint="eastAsia" w:ascii="宋体" w:hAnsi="宋体" w:cs="宋体"/>
          <w:bCs/>
          <w:szCs w:val="21"/>
          <w:lang w:val="zh-CN"/>
        </w:rPr>
        <w:t>注：上述内容中如某一证件正在年检或换证，需年检或换证部门出具有效证明方可确认。</w:t>
      </w:r>
    </w:p>
    <w:p>
      <w:pPr>
        <w:autoSpaceDE w:val="0"/>
        <w:autoSpaceDN w:val="0"/>
        <w:adjustRightInd w:val="0"/>
        <w:rPr>
          <w:rFonts w:ascii="宋体" w:hAnsi="宋体" w:cs="宋体"/>
          <w:b/>
        </w:rPr>
        <w:sectPr>
          <w:footerReference r:id="rId8" w:type="default"/>
          <w:pgSz w:w="11906" w:h="16838"/>
          <w:pgMar w:top="1588" w:right="1701" w:bottom="1418" w:left="1701" w:header="851" w:footer="851" w:gutter="0"/>
          <w:pgNumType w:start="1"/>
          <w:cols w:space="720" w:num="1"/>
          <w:docGrid w:type="lines" w:linePitch="312" w:charSpace="0"/>
        </w:sectPr>
      </w:pPr>
    </w:p>
    <w:p>
      <w:pPr>
        <w:autoSpaceDE w:val="0"/>
        <w:autoSpaceDN w:val="0"/>
        <w:adjustRightInd w:val="0"/>
        <w:rPr>
          <w:rFonts w:ascii="宋体" w:hAnsi="宋体" w:cs="宋体"/>
          <w:b/>
        </w:rPr>
      </w:pPr>
      <w:r>
        <w:rPr>
          <w:rFonts w:hint="eastAsia" w:ascii="宋体" w:hAnsi="宋体" w:cs="宋体"/>
          <w:b/>
        </w:rPr>
        <w:t>分值构成</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549"/>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条款号</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条款内容</w:t>
            </w:r>
          </w:p>
        </w:tc>
        <w:tc>
          <w:tcPr>
            <w:tcW w:w="6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2.2.1</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分值构成（总分100分）</w:t>
            </w:r>
          </w:p>
        </w:tc>
        <w:tc>
          <w:tcPr>
            <w:tcW w:w="6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rPr>
            </w:pPr>
            <w:r>
              <w:rPr>
                <w:rFonts w:hint="eastAsia" w:ascii="宋体" w:hAnsi="宋体" w:cs="宋体"/>
              </w:rPr>
              <w:t>项目管理机构：</w:t>
            </w:r>
            <w:r>
              <w:rPr>
                <w:rFonts w:hint="eastAsia" w:ascii="宋体" w:hAnsi="宋体" w:cs="宋体"/>
                <w:lang w:val="en-US" w:eastAsia="zh-CN"/>
              </w:rPr>
              <w:t>4</w:t>
            </w:r>
            <w:r>
              <w:rPr>
                <w:rFonts w:hint="eastAsia" w:ascii="宋体" w:hAnsi="宋体" w:cs="宋体"/>
              </w:rPr>
              <w:t>分</w:t>
            </w:r>
          </w:p>
          <w:p>
            <w:pPr>
              <w:spacing w:line="360" w:lineRule="auto"/>
              <w:jc w:val="left"/>
              <w:rPr>
                <w:rFonts w:ascii="宋体" w:hAnsi="宋体" w:cs="宋体"/>
              </w:rPr>
            </w:pPr>
            <w:r>
              <w:rPr>
                <w:rFonts w:hint="eastAsia" w:ascii="宋体" w:hAnsi="宋体" w:cs="宋体"/>
              </w:rPr>
              <w:t>磋商报价：30分</w:t>
            </w:r>
          </w:p>
          <w:p>
            <w:pPr>
              <w:spacing w:line="360" w:lineRule="auto"/>
              <w:jc w:val="left"/>
              <w:rPr>
                <w:rFonts w:ascii="宋体" w:hAnsi="宋体" w:cs="宋体"/>
              </w:rPr>
            </w:pPr>
            <w:r>
              <w:rPr>
                <w:rFonts w:hint="eastAsia" w:ascii="宋体" w:hAnsi="宋体" w:cs="宋体"/>
              </w:rPr>
              <w:t>其他因素：</w:t>
            </w:r>
            <w:r>
              <w:rPr>
                <w:rFonts w:hint="eastAsia" w:ascii="宋体" w:hAnsi="宋体" w:cs="宋体"/>
                <w:lang w:val="en-US" w:eastAsia="zh-CN"/>
              </w:rPr>
              <w:t>6</w:t>
            </w:r>
            <w:r>
              <w:rPr>
                <w:rFonts w:hint="eastAsia" w:ascii="宋体" w:hAnsi="宋体" w:cs="宋体"/>
              </w:rPr>
              <w:t>分</w:t>
            </w:r>
          </w:p>
          <w:p>
            <w:pPr>
              <w:spacing w:line="360" w:lineRule="auto"/>
              <w:jc w:val="left"/>
              <w:rPr>
                <w:rFonts w:ascii="宋体" w:hAnsi="宋体" w:cs="宋体"/>
              </w:rPr>
            </w:pPr>
            <w:r>
              <w:rPr>
                <w:rFonts w:hint="eastAsia" w:ascii="宋体" w:hAnsi="宋体" w:cs="宋体"/>
              </w:rPr>
              <w:t>设计方案：60分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2.2.2</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b/>
                <w:bCs/>
              </w:rPr>
              <w:t>评标基准价计算方法</w:t>
            </w:r>
          </w:p>
        </w:tc>
        <w:tc>
          <w:tcPr>
            <w:tcW w:w="607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价格分统一采用低价优先法计算，即满足磋商文件要求且最后报价最低的供应商的价格为磋商基准价，其价格分为满分。其他供应商的价格分统一按照下列公式计算：</w:t>
            </w:r>
          </w:p>
          <w:p>
            <w:pPr>
              <w:spacing w:line="360" w:lineRule="auto"/>
              <w:jc w:val="left"/>
              <w:rPr>
                <w:rFonts w:ascii="宋体" w:hAnsi="宋体" w:cs="宋体"/>
                <w:bCs/>
                <w:spacing w:val="-6"/>
                <w:szCs w:val="21"/>
              </w:rPr>
            </w:pPr>
            <w:r>
              <w:rPr>
                <w:rFonts w:hint="eastAsia"/>
                <w:szCs w:val="21"/>
              </w:rPr>
              <w:t>磋商报价得分=（磋商基准价/最后磋商报价）×价格权值×100</w:t>
            </w:r>
          </w:p>
        </w:tc>
      </w:tr>
    </w:tbl>
    <w:p>
      <w:pPr>
        <w:rPr>
          <w:rFonts w:ascii="宋体" w:hAnsi="宋体" w:cs="宋体"/>
          <w:b/>
        </w:rPr>
      </w:pPr>
    </w:p>
    <w:p>
      <w:pPr>
        <w:spacing w:line="360" w:lineRule="auto"/>
        <w:ind w:firstLine="422" w:firstLineChars="200"/>
        <w:jc w:val="center"/>
        <w:rPr>
          <w:rFonts w:ascii="宋体" w:hAnsi="宋体" w:cs="宋体"/>
          <w:b/>
          <w:sz w:val="28"/>
          <w:szCs w:val="28"/>
        </w:rPr>
      </w:pPr>
      <w:r>
        <w:rPr>
          <w:rFonts w:hint="eastAsia" w:ascii="宋体" w:hAnsi="宋体" w:cs="宋体"/>
          <w:b/>
        </w:rPr>
        <w:br w:type="page"/>
      </w:r>
      <w:r>
        <w:rPr>
          <w:rFonts w:hint="eastAsia" w:ascii="宋体" w:hAnsi="宋体" w:cs="宋体"/>
          <w:b/>
          <w:sz w:val="28"/>
          <w:szCs w:val="28"/>
        </w:rPr>
        <w:t>详细评审评分标准</w:t>
      </w:r>
    </w:p>
    <w:p>
      <w:pPr>
        <w:rPr>
          <w:rFonts w:ascii="宋体" w:hAnsi="宋体" w:cs="宋体"/>
          <w:b/>
        </w:rPr>
      </w:pPr>
      <w:r>
        <w:rPr>
          <w:rFonts w:hint="eastAsia" w:ascii="宋体" w:hAnsi="宋体" w:cs="宋体"/>
          <w:b/>
        </w:rPr>
        <w:t>商务标部分（40分）</w:t>
      </w:r>
    </w:p>
    <w:p>
      <w:pPr>
        <w:spacing w:line="300" w:lineRule="auto"/>
        <w:rPr>
          <w:rFonts w:ascii="宋体" w:hAnsi="宋体" w:cs="宋体"/>
          <w:b/>
        </w:rPr>
      </w:pPr>
      <w:r>
        <w:rPr>
          <w:rFonts w:hint="eastAsia" w:ascii="宋体" w:hAnsi="宋体" w:cs="宋体"/>
          <w:b/>
        </w:rPr>
        <w:t>项目管理机构评分标准</w:t>
      </w:r>
    </w:p>
    <w:tbl>
      <w:tblPr>
        <w:tblStyle w:val="36"/>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92"/>
        <w:gridCol w:w="1335"/>
        <w:gridCol w:w="831"/>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条款号</w:t>
            </w: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评分因素</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w:t>
            </w:r>
          </w:p>
        </w:tc>
        <w:tc>
          <w:tcPr>
            <w:tcW w:w="6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738"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2.2.3(1)</w:t>
            </w:r>
          </w:p>
        </w:tc>
        <w:tc>
          <w:tcPr>
            <w:tcW w:w="692"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项目管理机构评分标准</w:t>
            </w:r>
          </w:p>
        </w:tc>
        <w:tc>
          <w:tcPr>
            <w:tcW w:w="1335" w:type="dxa"/>
            <w:tcBorders>
              <w:top w:val="single" w:color="auto" w:sz="4" w:space="0"/>
              <w:left w:val="single" w:color="auto" w:sz="4" w:space="0"/>
              <w:right w:val="single" w:color="auto" w:sz="4" w:space="0"/>
            </w:tcBorders>
            <w:vAlign w:val="center"/>
          </w:tcPr>
          <w:p>
            <w:pPr>
              <w:jc w:val="center"/>
              <w:rPr>
                <w:rFonts w:ascii="宋体" w:hAnsi="宋体" w:cs="宋体"/>
                <w:spacing w:val="-6"/>
                <w:szCs w:val="21"/>
              </w:rPr>
            </w:pPr>
            <w:r>
              <w:rPr>
                <w:rFonts w:hint="eastAsia" w:ascii="宋体" w:hAnsi="宋体" w:cs="宋体"/>
                <w:spacing w:val="-6"/>
                <w:szCs w:val="21"/>
              </w:rPr>
              <w:t>项目管理</w:t>
            </w:r>
          </w:p>
          <w:p>
            <w:pPr>
              <w:jc w:val="center"/>
              <w:rPr>
                <w:rFonts w:ascii="宋体" w:hAnsi="宋体" w:cs="宋体"/>
                <w:bCs/>
                <w:szCs w:val="21"/>
                <w:lang w:val="zh-CN"/>
              </w:rPr>
            </w:pPr>
            <w:r>
              <w:rPr>
                <w:rFonts w:hint="eastAsia" w:ascii="宋体" w:hAnsi="宋体" w:cs="宋体"/>
                <w:spacing w:val="-6"/>
                <w:szCs w:val="21"/>
              </w:rPr>
              <w:t>机构配置</w:t>
            </w:r>
          </w:p>
        </w:tc>
        <w:tc>
          <w:tcPr>
            <w:tcW w:w="831"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4</w:t>
            </w:r>
          </w:p>
        </w:tc>
        <w:tc>
          <w:tcPr>
            <w:tcW w:w="6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宋体" w:hAnsi="宋体" w:cs="宋体"/>
                <w:snapToGrid w:val="0"/>
                <w:szCs w:val="21"/>
              </w:rPr>
            </w:pPr>
            <w:r>
              <w:rPr>
                <w:rFonts w:hint="eastAsia" w:ascii="宋体" w:hAnsi="宋体" w:cs="宋体"/>
                <w:snapToGrid w:val="0"/>
                <w:szCs w:val="21"/>
              </w:rPr>
              <w:t>其他主要人员配备齐全，满足项目要求，设计人员具有与其相对应的工程类注册证书或职称证书或学历证书，</w:t>
            </w:r>
            <w:r>
              <w:rPr>
                <w:rFonts w:hint="eastAsia" w:ascii="宋体" w:hAnsi="宋体" w:cs="宋体"/>
                <w:snapToGrid w:val="0"/>
                <w:szCs w:val="21"/>
                <w:lang w:val="en-US" w:eastAsia="zh-CN"/>
              </w:rPr>
              <w:t>每有1人得1分，满分4分</w:t>
            </w:r>
            <w:r>
              <w:rPr>
                <w:rFonts w:hint="eastAsia" w:ascii="宋体" w:hAnsi="宋体" w:cs="宋体"/>
                <w:snapToGrid w:val="0"/>
                <w:szCs w:val="21"/>
              </w:rPr>
              <w:t>。</w:t>
            </w:r>
            <w:r>
              <w:rPr>
                <w:rFonts w:hint="eastAsia" w:ascii="宋体" w:hAnsi="宋体" w:cs="宋体"/>
                <w:szCs w:val="21"/>
              </w:rPr>
              <w:t>响应</w:t>
            </w:r>
            <w:r>
              <w:rPr>
                <w:rFonts w:hint="eastAsia"/>
              </w:rPr>
              <w:t>文件内附复印件加盖投标</w:t>
            </w:r>
            <w:r>
              <w:t>单位</w:t>
            </w:r>
            <w:r>
              <w:rPr>
                <w:rFonts w:hint="eastAsia"/>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76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合计</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cs="宋体"/>
                <w:lang w:val="en-US" w:eastAsia="zh-CN"/>
              </w:rPr>
              <w:t>4</w:t>
            </w:r>
          </w:p>
        </w:tc>
        <w:tc>
          <w:tcPr>
            <w:tcW w:w="6197" w:type="dxa"/>
            <w:tcBorders>
              <w:top w:val="single" w:color="auto" w:sz="4" w:space="0"/>
              <w:left w:val="single" w:color="auto" w:sz="4" w:space="0"/>
              <w:bottom w:val="single" w:color="auto" w:sz="4" w:space="0"/>
              <w:right w:val="single" w:color="auto" w:sz="4" w:space="0"/>
              <w:tr2bl w:val="single" w:color="auto" w:sz="4" w:space="0"/>
            </w:tcBorders>
          </w:tcPr>
          <w:p>
            <w:pPr>
              <w:rPr>
                <w:rFonts w:ascii="宋体" w:hAnsi="宋体" w:cs="宋体"/>
              </w:rPr>
            </w:pPr>
          </w:p>
        </w:tc>
      </w:tr>
    </w:tbl>
    <w:p>
      <w:pPr>
        <w:spacing w:line="300" w:lineRule="auto"/>
        <w:rPr>
          <w:rFonts w:ascii="宋体" w:hAnsi="宋体" w:cs="宋体"/>
          <w:b/>
        </w:rPr>
      </w:pPr>
      <w:r>
        <w:rPr>
          <w:rFonts w:hint="eastAsia" w:ascii="宋体" w:hAnsi="宋体" w:cs="宋体"/>
          <w:b/>
        </w:rPr>
        <w:t>磋商报价评分标准</w:t>
      </w:r>
    </w:p>
    <w:tbl>
      <w:tblPr>
        <w:tblStyle w:val="3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09"/>
        <w:gridCol w:w="1276"/>
        <w:gridCol w:w="850"/>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条款号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w:t>
            </w:r>
          </w:p>
        </w:tc>
        <w:tc>
          <w:tcPr>
            <w:tcW w:w="6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753"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2.2.3(2)</w:t>
            </w:r>
          </w:p>
        </w:tc>
        <w:tc>
          <w:tcPr>
            <w:tcW w:w="709" w:type="dxa"/>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磋商报价评分标准</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偏差率</w:t>
            </w:r>
          </w:p>
        </w:tc>
        <w:tc>
          <w:tcPr>
            <w:tcW w:w="850" w:type="dxa"/>
            <w:tcBorders>
              <w:top w:val="single" w:color="auto" w:sz="4" w:space="0"/>
              <w:left w:val="single" w:color="auto" w:sz="4" w:space="0"/>
              <w:right w:val="single" w:color="auto" w:sz="4" w:space="0"/>
            </w:tcBorders>
            <w:vAlign w:val="center"/>
          </w:tcPr>
          <w:p>
            <w:pPr>
              <w:jc w:val="center"/>
              <w:rPr>
                <w:rFonts w:ascii="宋体" w:hAnsi="宋体" w:cs="宋体"/>
              </w:rPr>
            </w:pPr>
            <w:r>
              <w:rPr>
                <w:rFonts w:ascii="宋体" w:hAnsi="宋体" w:cs="宋体"/>
              </w:rPr>
              <w:t>2</w:t>
            </w:r>
            <w:r>
              <w:rPr>
                <w:rFonts w:hint="eastAsia" w:ascii="宋体" w:hAnsi="宋体" w:cs="宋体"/>
              </w:rPr>
              <w:t>0</w:t>
            </w:r>
          </w:p>
        </w:tc>
        <w:tc>
          <w:tcPr>
            <w:tcW w:w="6188" w:type="dxa"/>
            <w:tcBorders>
              <w:top w:val="single" w:color="auto" w:sz="4" w:space="0"/>
              <w:left w:val="single" w:color="auto" w:sz="4" w:space="0"/>
              <w:right w:val="single" w:color="auto" w:sz="4" w:space="0"/>
            </w:tcBorders>
            <w:vAlign w:val="center"/>
          </w:tcPr>
          <w:p>
            <w:pPr>
              <w:rPr>
                <w:szCs w:val="21"/>
              </w:rPr>
            </w:pPr>
            <w:r>
              <w:rPr>
                <w:rFonts w:hint="eastAsia"/>
                <w:szCs w:val="21"/>
              </w:rPr>
              <w:t>磋商报价得分=（磋商基准价/最后磋商报价）×价格权值×100</w:t>
            </w:r>
          </w:p>
          <w:p>
            <w:pPr>
              <w:rPr>
                <w:bCs/>
                <w:szCs w:val="21"/>
                <w:lang w:val="zh-CN"/>
              </w:rPr>
            </w:pPr>
            <w:r>
              <w:rPr>
                <w:rFonts w:hint="eastAsia"/>
                <w:bCs/>
                <w:szCs w:val="21"/>
                <w:lang w:val="zh-CN"/>
              </w:rPr>
              <w:t>磋商报价为</w:t>
            </w:r>
            <w:r>
              <w:rPr>
                <w:rFonts w:hint="eastAsia" w:ascii="宋体" w:hAnsi="宋体" w:cs="宋体"/>
                <w:szCs w:val="21"/>
              </w:rPr>
              <w:t>折扣系数</w:t>
            </w:r>
            <w:r>
              <w:rPr>
                <w:rFonts w:hint="eastAsia"/>
                <w:bCs/>
                <w:szCs w:val="21"/>
                <w:lang w:val="zh-CN"/>
              </w:rPr>
              <w:t>。</w:t>
            </w:r>
          </w:p>
          <w:p>
            <w:pPr>
              <w:rPr>
                <w:bCs/>
                <w:szCs w:val="21"/>
                <w:lang w:val="zh-CN"/>
              </w:rPr>
            </w:pPr>
            <w:r>
              <w:rPr>
                <w:rFonts w:hint="eastAsia"/>
                <w:bCs/>
                <w:szCs w:val="21"/>
                <w:lang w:val="zh-CN"/>
              </w:rPr>
              <w:t>对小型和微型企业产品的投标报价在计算报价得分时，按照该单位投标报价下浮</w:t>
            </w:r>
            <w:r>
              <w:rPr>
                <w:rFonts w:hint="eastAsia"/>
                <w:bCs/>
                <w:szCs w:val="21"/>
              </w:rPr>
              <w:t>10</w:t>
            </w:r>
            <w:r>
              <w:rPr>
                <w:rFonts w:hint="eastAsia"/>
                <w:bCs/>
                <w:szCs w:val="21"/>
                <w:lang w:val="zh-CN"/>
              </w:rPr>
              <w:t>%进入报价分计算。（小、微企业须按照财库[2020]46号文件的规定提供《中小企业声明函》）；根据财库[2014]68号规定在政府采购活动中，监狱企业视同小型、微型企业。</w:t>
            </w:r>
          </w:p>
          <w:p>
            <w:pPr>
              <w:rPr>
                <w:rFonts w:eastAsiaTheme="minorEastAsia"/>
                <w:lang w:val="zh-CN"/>
              </w:rPr>
            </w:pPr>
            <w:r>
              <w:rPr>
                <w:rFonts w:hint="eastAsia"/>
                <w:bCs/>
                <w:szCs w:val="21"/>
                <w:lang w:val="zh-CN"/>
              </w:rPr>
              <w:t>（</w:t>
            </w:r>
            <w:r>
              <w:rPr>
                <w:rFonts w:hint="eastAsia"/>
                <w:bCs/>
                <w:szCs w:val="21"/>
              </w:rPr>
              <w:t>本项目为</w:t>
            </w:r>
            <w:r>
              <w:rPr>
                <w:rFonts w:hint="eastAsia"/>
                <w:bCs/>
                <w:szCs w:val="21"/>
                <w:lang w:val="zh-CN"/>
              </w:rPr>
              <w:t>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73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合计</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rPr>
              <w:t>2</w:t>
            </w:r>
            <w:r>
              <w:rPr>
                <w:rFonts w:hint="eastAsia" w:ascii="宋体" w:hAnsi="宋体" w:cs="宋体"/>
              </w:rPr>
              <w:t>0</w:t>
            </w:r>
          </w:p>
        </w:tc>
        <w:tc>
          <w:tcPr>
            <w:tcW w:w="6188" w:type="dxa"/>
            <w:tcBorders>
              <w:top w:val="single" w:color="auto" w:sz="4" w:space="0"/>
              <w:left w:val="single" w:color="auto" w:sz="4" w:space="0"/>
              <w:bottom w:val="single" w:color="auto" w:sz="4" w:space="0"/>
              <w:right w:val="single" w:color="auto" w:sz="4" w:space="0"/>
              <w:tr2bl w:val="single" w:color="auto" w:sz="4" w:space="0"/>
            </w:tcBorders>
          </w:tcPr>
          <w:p>
            <w:pPr>
              <w:rPr>
                <w:rFonts w:ascii="宋体" w:hAnsi="宋体" w:cs="宋体"/>
              </w:rPr>
            </w:pPr>
          </w:p>
        </w:tc>
      </w:tr>
    </w:tbl>
    <w:p>
      <w:pPr>
        <w:rPr>
          <w:rFonts w:ascii="宋体" w:hAnsi="宋体" w:cs="宋体"/>
          <w:b/>
        </w:rPr>
      </w:pPr>
      <w:r>
        <w:rPr>
          <w:rFonts w:hint="eastAsia" w:ascii="宋体" w:hAnsi="宋体" w:cs="宋体"/>
          <w:b/>
        </w:rPr>
        <w:t>其他因素评分标准</w:t>
      </w:r>
    </w:p>
    <w:tbl>
      <w:tblPr>
        <w:tblStyle w:val="36"/>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09"/>
        <w:gridCol w:w="1276"/>
        <w:gridCol w:w="850"/>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条款号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分值</w:t>
            </w:r>
          </w:p>
        </w:tc>
        <w:tc>
          <w:tcPr>
            <w:tcW w:w="62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67" w:type="dxa"/>
            <w:vMerge w:val="restart"/>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2.2.3(3)</w:t>
            </w:r>
          </w:p>
        </w:tc>
        <w:tc>
          <w:tcPr>
            <w:tcW w:w="709" w:type="dxa"/>
            <w:vMerge w:val="restart"/>
            <w:tcBorders>
              <w:top w:val="single" w:color="auto" w:sz="4" w:space="0"/>
              <w:left w:val="single" w:color="auto" w:sz="4" w:space="0"/>
              <w:right w:val="single" w:color="auto" w:sz="4" w:space="0"/>
            </w:tcBorders>
            <w:vAlign w:val="center"/>
          </w:tcPr>
          <w:p>
            <w:pPr>
              <w:rPr>
                <w:rFonts w:ascii="宋体" w:hAnsi="宋体" w:cs="宋体"/>
              </w:rPr>
            </w:pPr>
            <w:r>
              <w:rPr>
                <w:rFonts w:hint="eastAsia" w:ascii="宋体" w:hAnsi="宋体" w:cs="宋体"/>
              </w:rPr>
              <w:t>其他因素评分标准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lang w:val="zh-CN"/>
              </w:rPr>
            </w:pPr>
            <w:r>
              <w:rPr>
                <w:rFonts w:hint="eastAsia" w:ascii="宋体" w:hAnsi="宋体" w:cs="宋体"/>
                <w:bCs/>
                <w:szCs w:val="21"/>
                <w:lang w:val="zh-CN"/>
              </w:rPr>
              <w:t>类似项目</w:t>
            </w:r>
          </w:p>
          <w:p>
            <w:pPr>
              <w:jc w:val="center"/>
              <w:rPr>
                <w:rFonts w:ascii="宋体" w:hAnsi="宋体" w:cs="宋体"/>
              </w:rPr>
            </w:pPr>
            <w:r>
              <w:rPr>
                <w:rFonts w:hint="eastAsia" w:ascii="宋体" w:hAnsi="宋体" w:cs="宋体"/>
                <w:bCs/>
                <w:szCs w:val="21"/>
                <w:lang w:val="zh-CN"/>
              </w:rPr>
              <w:t>业绩</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rPr>
              <w:t>6</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contextualSpacing/>
              <w:jc w:val="left"/>
              <w:rPr>
                <w:rFonts w:ascii="宋体" w:hAnsi="宋体" w:cs="宋体"/>
              </w:rPr>
            </w:pPr>
            <w:r>
              <w:rPr>
                <w:rFonts w:hint="eastAsia" w:ascii="宋体" w:hAnsi="宋体" w:cs="宋体"/>
                <w:szCs w:val="21"/>
                <w:lang w:val="zh-CN"/>
              </w:rPr>
              <w:t>近三年（20</w:t>
            </w:r>
            <w:r>
              <w:rPr>
                <w:rFonts w:hint="eastAsia" w:ascii="宋体" w:hAnsi="宋体" w:cs="宋体"/>
                <w:szCs w:val="21"/>
              </w:rPr>
              <w:t>20</w:t>
            </w:r>
            <w:r>
              <w:rPr>
                <w:rFonts w:hint="eastAsia" w:ascii="宋体" w:hAnsi="宋体" w:cs="宋体"/>
                <w:szCs w:val="21"/>
                <w:lang w:val="zh-CN"/>
              </w:rPr>
              <w:t>年至202</w:t>
            </w:r>
            <w:r>
              <w:rPr>
                <w:rFonts w:hint="eastAsia" w:ascii="宋体" w:hAnsi="宋体" w:cs="宋体"/>
                <w:szCs w:val="21"/>
              </w:rPr>
              <w:t>2</w:t>
            </w:r>
            <w:r>
              <w:rPr>
                <w:rFonts w:hint="eastAsia" w:ascii="宋体" w:hAnsi="宋体" w:cs="宋体"/>
                <w:szCs w:val="21"/>
                <w:lang w:val="zh-CN"/>
              </w:rPr>
              <w:t>年）</w:t>
            </w:r>
            <w:r>
              <w:rPr>
                <w:rFonts w:hint="eastAsia" w:ascii="宋体" w:hAnsi="宋体"/>
                <w:szCs w:val="21"/>
              </w:rPr>
              <w:t>具有与本项目相类似的项目业绩</w:t>
            </w:r>
            <w:r>
              <w:rPr>
                <w:rFonts w:hint="eastAsia" w:ascii="宋体" w:hAnsi="宋体" w:cs="仿宋_GB2312"/>
                <w:kern w:val="0"/>
                <w:szCs w:val="21"/>
              </w:rPr>
              <w:t>，</w:t>
            </w:r>
            <w:r>
              <w:rPr>
                <w:rFonts w:hint="eastAsia" w:ascii="宋体" w:hAnsi="宋体" w:cs="宋体"/>
                <w:szCs w:val="21"/>
              </w:rPr>
              <w:t>每完成1项，计</w:t>
            </w:r>
            <w:r>
              <w:rPr>
                <w:rFonts w:ascii="宋体" w:hAnsi="宋体" w:cs="宋体"/>
                <w:szCs w:val="21"/>
              </w:rPr>
              <w:t>2</w:t>
            </w:r>
            <w:r>
              <w:rPr>
                <w:rFonts w:hint="eastAsia" w:ascii="宋体" w:hAnsi="宋体" w:cs="宋体"/>
                <w:szCs w:val="21"/>
              </w:rPr>
              <w:t>分，满分</w:t>
            </w:r>
            <w:r>
              <w:rPr>
                <w:rFonts w:ascii="宋体" w:hAnsi="宋体" w:cs="宋体"/>
                <w:szCs w:val="21"/>
              </w:rPr>
              <w:t>6</w:t>
            </w:r>
            <w:r>
              <w:rPr>
                <w:rFonts w:hint="eastAsia" w:ascii="宋体" w:hAnsi="宋体" w:cs="宋体"/>
                <w:szCs w:val="21"/>
              </w:rPr>
              <w:t>分。响应文件内附复印件加盖投标单位公章。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767" w:type="dxa"/>
            <w:vMerge w:val="continue"/>
            <w:tcBorders>
              <w:left w:val="single" w:color="auto" w:sz="4" w:space="0"/>
              <w:right w:val="single" w:color="auto" w:sz="4" w:space="0"/>
            </w:tcBorders>
            <w:vAlign w:val="center"/>
          </w:tcPr>
          <w:p>
            <w:pPr>
              <w:rPr>
                <w:rFonts w:ascii="宋体" w:hAnsi="宋体" w:cs="宋体"/>
              </w:rPr>
            </w:pPr>
          </w:p>
        </w:tc>
        <w:tc>
          <w:tcPr>
            <w:tcW w:w="709" w:type="dxa"/>
            <w:vMerge w:val="continue"/>
            <w:tcBorders>
              <w:left w:val="single" w:color="auto" w:sz="4" w:space="0"/>
              <w:right w:val="single" w:color="auto" w:sz="4" w:space="0"/>
            </w:tcBorders>
            <w:vAlign w:val="center"/>
          </w:tcPr>
          <w:p>
            <w:pPr>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优惠条件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rPr>
              <w:t>5</w:t>
            </w:r>
          </w:p>
        </w:tc>
        <w:tc>
          <w:tcPr>
            <w:tcW w:w="6202" w:type="dxa"/>
            <w:tcBorders>
              <w:top w:val="single" w:color="auto" w:sz="4" w:space="0"/>
              <w:left w:val="single" w:color="auto" w:sz="4" w:space="0"/>
              <w:bottom w:val="single" w:color="auto" w:sz="4" w:space="0"/>
              <w:right w:val="single" w:color="auto" w:sz="4" w:space="0"/>
            </w:tcBorders>
            <w:vAlign w:val="center"/>
          </w:tcPr>
          <w:p>
            <w:pPr>
              <w:pStyle w:val="86"/>
              <w:spacing w:before="22" w:line="260" w:lineRule="exact"/>
              <w:ind w:right="149" w:rightChars="71" w:hanging="7" w:firstLineChars="0"/>
              <w:jc w:val="both"/>
              <w:rPr>
                <w:rFonts w:ascii="宋体" w:hAnsi="宋体" w:cs="宋体"/>
              </w:rPr>
            </w:pPr>
            <w:r>
              <w:rPr>
                <w:rFonts w:hint="eastAsia"/>
                <w:sz w:val="21"/>
                <w:szCs w:val="21"/>
                <w:lang w:val="en-US"/>
              </w:rPr>
              <w:t>提出采购人可接受的实质性优惠条件全面详尽、合理得</w:t>
            </w:r>
            <w:r>
              <w:rPr>
                <w:rFonts w:hint="eastAsia"/>
                <w:sz w:val="21"/>
                <w:szCs w:val="21"/>
                <w:lang w:val="en-US" w:eastAsia="zh-CN"/>
              </w:rPr>
              <w:t>5</w:t>
            </w:r>
            <w:r>
              <w:rPr>
                <w:rFonts w:hint="eastAsia"/>
                <w:sz w:val="21"/>
                <w:szCs w:val="21"/>
                <w:lang w:val="en-US"/>
              </w:rPr>
              <w:t>分，基本合理、可行</w:t>
            </w:r>
            <w:r>
              <w:rPr>
                <w:rFonts w:hint="eastAsia"/>
                <w:sz w:val="21"/>
                <w:szCs w:val="21"/>
                <w:lang w:val="en-US" w:eastAsia="zh-CN"/>
              </w:rPr>
              <w:t>3</w:t>
            </w:r>
            <w:r>
              <w:rPr>
                <w:rFonts w:hint="eastAsia"/>
                <w:sz w:val="21"/>
                <w:szCs w:val="21"/>
                <w:lang w:val="en-US"/>
              </w:rPr>
              <w:t>分，内容较少得1分，无不得分。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67" w:type="dxa"/>
            <w:vMerge w:val="continue"/>
            <w:tcBorders>
              <w:left w:val="single" w:color="auto" w:sz="4" w:space="0"/>
              <w:right w:val="single" w:color="auto" w:sz="4" w:space="0"/>
            </w:tcBorders>
            <w:vAlign w:val="center"/>
          </w:tcPr>
          <w:p>
            <w:pPr>
              <w:rPr>
                <w:rFonts w:ascii="宋体" w:hAnsi="宋体" w:cs="宋体"/>
              </w:rPr>
            </w:pPr>
          </w:p>
        </w:tc>
        <w:tc>
          <w:tcPr>
            <w:tcW w:w="709" w:type="dxa"/>
            <w:vMerge w:val="continue"/>
            <w:tcBorders>
              <w:left w:val="single" w:color="auto" w:sz="4" w:space="0"/>
              <w:right w:val="single" w:color="auto" w:sz="4" w:space="0"/>
            </w:tcBorders>
            <w:vAlign w:val="center"/>
          </w:tcPr>
          <w:p>
            <w:pPr>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服务承诺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cs="宋体"/>
                <w:lang w:val="en-US" w:eastAsia="zh-CN"/>
              </w:rPr>
              <w:t>5</w:t>
            </w:r>
          </w:p>
        </w:tc>
        <w:tc>
          <w:tcPr>
            <w:tcW w:w="6202" w:type="dxa"/>
            <w:tcBorders>
              <w:top w:val="single" w:color="auto" w:sz="4" w:space="0"/>
              <w:left w:val="single" w:color="auto" w:sz="4" w:space="0"/>
              <w:bottom w:val="single" w:color="auto" w:sz="4" w:space="0"/>
              <w:right w:val="single" w:color="auto" w:sz="4" w:space="0"/>
            </w:tcBorders>
            <w:vAlign w:val="center"/>
          </w:tcPr>
          <w:p>
            <w:pPr>
              <w:pStyle w:val="86"/>
              <w:spacing w:before="22" w:line="260" w:lineRule="exact"/>
              <w:ind w:right="149" w:rightChars="71" w:hanging="7" w:firstLineChars="0"/>
              <w:jc w:val="both"/>
              <w:rPr>
                <w:rFonts w:ascii="宋体" w:hAnsi="宋体" w:cs="宋体"/>
              </w:rPr>
            </w:pPr>
            <w:r>
              <w:rPr>
                <w:rFonts w:hint="eastAsia"/>
                <w:sz w:val="21"/>
                <w:szCs w:val="21"/>
              </w:rPr>
              <w:t>服务承诺合理得</w:t>
            </w:r>
            <w:r>
              <w:rPr>
                <w:rFonts w:hint="eastAsia"/>
                <w:sz w:val="21"/>
                <w:szCs w:val="21"/>
                <w:lang w:val="en-US" w:eastAsia="zh-CN"/>
              </w:rPr>
              <w:t>5</w:t>
            </w:r>
            <w:r>
              <w:rPr>
                <w:rFonts w:hint="eastAsia"/>
                <w:sz w:val="21"/>
                <w:szCs w:val="21"/>
                <w:lang w:val="en-US"/>
              </w:rPr>
              <w:t>分</w:t>
            </w:r>
            <w:r>
              <w:rPr>
                <w:rFonts w:hint="eastAsia"/>
                <w:sz w:val="21"/>
                <w:szCs w:val="21"/>
              </w:rPr>
              <w:t>，</w:t>
            </w:r>
            <w:r>
              <w:rPr>
                <w:rFonts w:hint="eastAsia"/>
                <w:sz w:val="21"/>
                <w:szCs w:val="21"/>
                <w:lang w:val="en-US"/>
              </w:rPr>
              <w:t>基本合理、可行</w:t>
            </w:r>
            <w:r>
              <w:rPr>
                <w:rFonts w:hint="eastAsia"/>
                <w:sz w:val="21"/>
                <w:szCs w:val="21"/>
                <w:lang w:val="en-US" w:eastAsia="zh-CN"/>
              </w:rPr>
              <w:t>3</w:t>
            </w:r>
            <w:r>
              <w:rPr>
                <w:rFonts w:hint="eastAsia"/>
                <w:sz w:val="21"/>
                <w:szCs w:val="21"/>
                <w:lang w:val="en-US"/>
              </w:rPr>
              <w:t>分，内容较少得1分，无不得分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合计</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rPr>
              <w:t>1</w:t>
            </w:r>
            <w:r>
              <w:rPr>
                <w:rFonts w:hint="eastAsia" w:ascii="宋体" w:hAnsi="宋体" w:cs="宋体"/>
              </w:rPr>
              <w:t>5</w:t>
            </w:r>
          </w:p>
        </w:tc>
        <w:tc>
          <w:tcPr>
            <w:tcW w:w="6202" w:type="dxa"/>
            <w:tcBorders>
              <w:top w:val="single" w:color="auto" w:sz="4" w:space="0"/>
              <w:left w:val="single" w:color="auto" w:sz="4" w:space="0"/>
              <w:bottom w:val="single" w:color="auto" w:sz="4" w:space="0"/>
              <w:right w:val="single" w:color="auto" w:sz="4" w:space="0"/>
              <w:tr2bl w:val="single" w:color="auto" w:sz="4" w:space="0"/>
            </w:tcBorders>
          </w:tcPr>
          <w:p>
            <w:pPr>
              <w:rPr>
                <w:rFonts w:ascii="宋体" w:hAnsi="宋体" w:cs="宋体"/>
              </w:rPr>
            </w:pPr>
          </w:p>
        </w:tc>
      </w:tr>
    </w:tbl>
    <w:p>
      <w:pPr>
        <w:rPr>
          <w:rFonts w:ascii="宋体" w:hAnsi="宋体" w:cs="宋体"/>
          <w:b/>
        </w:rPr>
      </w:pPr>
      <w:r>
        <w:rPr>
          <w:rFonts w:hint="eastAsia" w:ascii="宋体" w:hAnsi="宋体" w:cs="宋体"/>
          <w:b/>
          <w:sz w:val="28"/>
          <w:szCs w:val="28"/>
        </w:rPr>
        <w:br w:type="page"/>
      </w:r>
      <w:r>
        <w:rPr>
          <w:rFonts w:hint="eastAsia" w:ascii="宋体" w:hAnsi="宋体" w:cs="宋体"/>
          <w:b/>
        </w:rPr>
        <w:t>技术标部分（60分）</w:t>
      </w:r>
    </w:p>
    <w:p>
      <w:pPr>
        <w:rPr>
          <w:rFonts w:ascii="宋体" w:hAnsi="宋体" w:cs="宋体"/>
          <w:b/>
        </w:rPr>
      </w:pPr>
      <w:r>
        <w:rPr>
          <w:rFonts w:hint="eastAsia" w:ascii="宋体" w:hAnsi="宋体" w:cs="宋体"/>
          <w:b/>
        </w:rPr>
        <w:t>设计方案评分标准</w:t>
      </w:r>
    </w:p>
    <w:tbl>
      <w:tblPr>
        <w:tblStyle w:val="36"/>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527"/>
        <w:gridCol w:w="1275"/>
        <w:gridCol w:w="567"/>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1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条款号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评分因素</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分值</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2.2.3(4)</w:t>
            </w:r>
          </w:p>
        </w:tc>
        <w:tc>
          <w:tcPr>
            <w:tcW w:w="52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设计方案评分</w:t>
            </w:r>
          </w:p>
          <w:p>
            <w:pPr>
              <w:spacing w:line="276" w:lineRule="auto"/>
              <w:jc w:val="center"/>
              <w:rPr>
                <w:rFonts w:ascii="宋体" w:hAnsi="宋体" w:cs="宋体"/>
              </w:rPr>
            </w:pPr>
            <w:r>
              <w:rPr>
                <w:rFonts w:hint="eastAsia" w:ascii="宋体" w:hAnsi="宋体" w:cs="宋体"/>
              </w:rPr>
              <w:t>标准</w:t>
            </w:r>
          </w:p>
          <w:p>
            <w:pPr>
              <w:spacing w:line="276" w:lineRule="auto"/>
              <w:jc w:val="center"/>
              <w:rPr>
                <w:rFonts w:ascii="宋体" w:hAnsi="宋体" w:cs="宋体"/>
              </w:rPr>
            </w:pPr>
          </w:p>
          <w:p>
            <w:pPr>
              <w:spacing w:line="276" w:lineRule="auto"/>
              <w:jc w:val="center"/>
              <w:rPr>
                <w:rFonts w:ascii="宋体" w:hAnsi="宋体" w:cs="宋体"/>
              </w:rPr>
            </w:pPr>
          </w:p>
        </w:tc>
        <w:tc>
          <w:tcPr>
            <w:tcW w:w="1275" w:type="dxa"/>
            <w:vMerge w:val="restart"/>
            <w:tcBorders>
              <w:top w:val="single" w:color="auto" w:sz="4" w:space="0"/>
              <w:left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宋体" w:hAnsi="宋体"/>
                <w:bCs/>
                <w:szCs w:val="21"/>
              </w:rPr>
              <w:t>设计</w:t>
            </w:r>
            <w:r>
              <w:rPr>
                <w:rFonts w:ascii="宋体" w:hAnsi="宋体"/>
                <w:bCs/>
                <w:szCs w:val="21"/>
              </w:rPr>
              <w:t>范围、</w:t>
            </w:r>
            <w:r>
              <w:rPr>
                <w:rFonts w:hint="eastAsia" w:ascii="宋体" w:hAnsi="宋体"/>
                <w:bCs/>
                <w:szCs w:val="21"/>
              </w:rPr>
              <w:t>设计</w:t>
            </w:r>
            <w:r>
              <w:rPr>
                <w:rFonts w:ascii="宋体" w:hAnsi="宋体"/>
                <w:bCs/>
                <w:szCs w:val="21"/>
              </w:rPr>
              <w:t>内容</w:t>
            </w:r>
            <w:r>
              <w:rPr>
                <w:rFonts w:hint="eastAsia" w:asciiTheme="minorEastAsia" w:hAnsiTheme="minorEastAsia" w:eastAsiaTheme="minorEastAsia"/>
                <w:szCs w:val="21"/>
              </w:rPr>
              <w:t>（10分）</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对设计工作范围和任务描述具体性、准确性</w:t>
            </w:r>
            <w:r>
              <w:rPr>
                <w:rFonts w:hint="eastAsia" w:ascii="宋体" w:hAnsi="宋体"/>
                <w:szCs w:val="21"/>
                <w:lang w:eastAsia="zh-CN"/>
              </w:rPr>
              <w:t>，</w:t>
            </w:r>
            <w:r>
              <w:rPr>
                <w:rFonts w:hint="eastAsia" w:ascii="宋体" w:hAnsi="宋体"/>
                <w:szCs w:val="21"/>
              </w:rPr>
              <w:t>对设计选用的技术方法科学性、合理性要求进行比较</w:t>
            </w:r>
            <w:r>
              <w:rPr>
                <w:rFonts w:hint="eastAsia" w:ascii="宋体" w:hAnsi="宋体"/>
                <w:szCs w:val="21"/>
                <w:lang w:eastAsia="zh-CN"/>
              </w:rPr>
              <w:t>，</w:t>
            </w:r>
            <w:r>
              <w:rPr>
                <w:rFonts w:hint="eastAsia" w:eastAsia="宋体"/>
                <w:sz w:val="21"/>
                <w:szCs w:val="21"/>
              </w:rPr>
              <w:t>能够充分满足采购人的要求的</w:t>
            </w:r>
            <w:r>
              <w:rPr>
                <w:rFonts w:hint="eastAsia"/>
                <w:sz w:val="21"/>
                <w:szCs w:val="21"/>
                <w:lang w:val="en-US" w:eastAsia="zh-CN"/>
              </w:rPr>
              <w:t>得</w:t>
            </w:r>
            <w:r>
              <w:rPr>
                <w:rFonts w:hint="eastAsia" w:ascii="宋体" w:hAnsi="宋体"/>
                <w:szCs w:val="21"/>
              </w:rPr>
              <w:t>5分</w:t>
            </w:r>
            <w:r>
              <w:rPr>
                <w:rFonts w:hint="eastAsia"/>
                <w:sz w:val="21"/>
                <w:szCs w:val="21"/>
              </w:rPr>
              <w:t>，能够满足采购人的要求的</w:t>
            </w:r>
            <w:r>
              <w:rPr>
                <w:rFonts w:hint="eastAsia" w:ascii="宋体" w:hAnsi="宋体"/>
                <w:szCs w:val="21"/>
              </w:rPr>
              <w:t>得3分，</w:t>
            </w:r>
            <w:r>
              <w:rPr>
                <w:rFonts w:hint="eastAsia"/>
                <w:sz w:val="21"/>
                <w:szCs w:val="21"/>
              </w:rPr>
              <w:t>只能基本满足采购人的要求的</w:t>
            </w:r>
            <w:r>
              <w:rPr>
                <w:rFonts w:hint="eastAsia" w:ascii="宋体" w:hAnsi="宋体"/>
                <w:szCs w:val="21"/>
              </w:rPr>
              <w:t>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vMerge w:val="continue"/>
            <w:tcBorders>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bCs/>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对设计思路理解及与各单位配合措施合理性、得力性、可行性等因素进行比较；</w:t>
            </w:r>
            <w:r>
              <w:rPr>
                <w:rFonts w:hint="eastAsia" w:ascii="宋体" w:hAnsi="宋体"/>
                <w:szCs w:val="21"/>
                <w:lang w:val="en-US" w:eastAsia="zh-CN"/>
              </w:rPr>
              <w:t>设计思路</w:t>
            </w:r>
            <w:r>
              <w:rPr>
                <w:rFonts w:hint="eastAsia" w:eastAsia="宋体"/>
                <w:sz w:val="21"/>
                <w:szCs w:val="21"/>
              </w:rPr>
              <w:t>清晰明确、合理，针对性强</w:t>
            </w:r>
            <w:r>
              <w:rPr>
                <w:rFonts w:hint="eastAsia" w:ascii="宋体" w:hAnsi="宋体"/>
                <w:szCs w:val="21"/>
              </w:rPr>
              <w:t>得5分，</w:t>
            </w:r>
            <w:r>
              <w:rPr>
                <w:rFonts w:hint="eastAsia" w:ascii="宋体" w:hAnsi="宋体"/>
                <w:szCs w:val="21"/>
                <w:lang w:val="en-US" w:eastAsia="zh-CN"/>
              </w:rPr>
              <w:t>设计思路</w:t>
            </w:r>
            <w:r>
              <w:rPr>
                <w:rFonts w:hint="eastAsia"/>
                <w:sz w:val="21"/>
                <w:szCs w:val="21"/>
              </w:rPr>
              <w:t>比较清晰明确、合理，有针对性</w:t>
            </w:r>
            <w:r>
              <w:rPr>
                <w:rFonts w:hint="eastAsia" w:ascii="宋体" w:hAnsi="宋体"/>
                <w:szCs w:val="21"/>
              </w:rPr>
              <w:t>得3分，</w:t>
            </w:r>
            <w:r>
              <w:rPr>
                <w:rFonts w:hint="eastAsia"/>
                <w:sz w:val="21"/>
                <w:szCs w:val="21"/>
              </w:rPr>
              <w:t>针对性较差的</w:t>
            </w:r>
            <w:r>
              <w:rPr>
                <w:rFonts w:hint="eastAsia" w:ascii="宋体" w:hAnsi="宋体"/>
                <w:szCs w:val="21"/>
              </w:rPr>
              <w:t>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bCs/>
                <w:szCs w:val="21"/>
              </w:rPr>
            </w:pPr>
            <w:r>
              <w:rPr>
                <w:rFonts w:hint="eastAsia" w:ascii="宋体" w:hAnsi="宋体"/>
                <w:bCs/>
                <w:szCs w:val="21"/>
              </w:rPr>
              <w:t>设计依据、设计工作目标</w:t>
            </w:r>
          </w:p>
          <w:p>
            <w:pPr>
              <w:spacing w:line="276" w:lineRule="auto"/>
              <w:jc w:val="center"/>
              <w:rPr>
                <w:rFonts w:asciiTheme="minorEastAsia" w:hAnsiTheme="minorEastAsia" w:eastAsiaTheme="minorEastAsia"/>
                <w:szCs w:val="21"/>
              </w:rPr>
            </w:pPr>
            <w:r>
              <w:rPr>
                <w:rFonts w:hint="eastAsia" w:ascii="宋体" w:hAnsi="宋体"/>
                <w:bCs/>
                <w:szCs w:val="21"/>
              </w:rPr>
              <w:t>（10分）</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对设计符合国家规范标准及地方规划要求情况进行比较；符合国家规范标准及地方规划合理、可行得5分，国家规范标准及地方规划</w:t>
            </w:r>
            <w:r>
              <w:rPr>
                <w:rFonts w:hint="eastAsia" w:ascii="宋体" w:hAnsi="宋体"/>
                <w:szCs w:val="21"/>
                <w:lang w:val="en-US" w:eastAsia="zh-CN"/>
              </w:rPr>
              <w:t>基本</w:t>
            </w:r>
            <w:r>
              <w:rPr>
                <w:rFonts w:hint="eastAsia" w:ascii="宋体" w:hAnsi="宋体"/>
                <w:szCs w:val="21"/>
              </w:rPr>
              <w:t>合理、可行得3分，国家规范标准及地方规划</w:t>
            </w:r>
            <w:r>
              <w:rPr>
                <w:rFonts w:hint="eastAsia" w:ascii="宋体" w:hAnsi="宋体"/>
                <w:szCs w:val="21"/>
                <w:lang w:val="en-US" w:eastAsia="zh-CN"/>
              </w:rPr>
              <w:t>一般</w:t>
            </w:r>
            <w:r>
              <w:rPr>
                <w:rFonts w:hint="eastAsia" w:ascii="宋体" w:hAnsi="宋体"/>
                <w:szCs w:val="21"/>
              </w:rPr>
              <w:t>合理、可行得1分，无不得分；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vMerge w:val="continue"/>
            <w:tcBorders>
              <w:left w:val="single" w:color="auto" w:sz="4" w:space="0"/>
              <w:bottom w:val="single" w:color="auto" w:sz="4" w:space="0"/>
              <w:right w:val="single" w:color="auto" w:sz="4" w:space="0"/>
            </w:tcBorders>
            <w:vAlign w:val="center"/>
          </w:tcPr>
          <w:p>
            <w:pPr>
              <w:pStyle w:val="17"/>
              <w:spacing w:line="276" w:lineRule="auto"/>
              <w:jc w:val="center"/>
              <w:rPr>
                <w:rFonts w:asciiTheme="minorEastAsia" w:hAnsiTheme="minorEastAsia" w:eastAsiaTheme="minorEastAsia"/>
                <w:color w:val="auto"/>
                <w:sz w:val="21"/>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对各项经济技术指标满足采购人功能需求程度等因素进行比较；</w:t>
            </w:r>
            <w:r>
              <w:rPr>
                <w:rFonts w:hint="eastAsia" w:eastAsia="宋体"/>
                <w:sz w:val="21"/>
                <w:szCs w:val="21"/>
              </w:rPr>
              <w:t>能够充分满足采购人的要求的</w:t>
            </w:r>
            <w:r>
              <w:rPr>
                <w:rFonts w:hint="eastAsia"/>
                <w:sz w:val="21"/>
                <w:szCs w:val="21"/>
                <w:lang w:val="en-US" w:eastAsia="zh-CN"/>
              </w:rPr>
              <w:t>得</w:t>
            </w:r>
            <w:r>
              <w:rPr>
                <w:rFonts w:hint="eastAsia" w:ascii="宋体" w:hAnsi="宋体"/>
                <w:szCs w:val="21"/>
              </w:rPr>
              <w:t>5分</w:t>
            </w:r>
            <w:r>
              <w:rPr>
                <w:rFonts w:hint="eastAsia"/>
                <w:sz w:val="21"/>
                <w:szCs w:val="21"/>
              </w:rPr>
              <w:t>，能够满足采购人的要求的</w:t>
            </w:r>
            <w:r>
              <w:rPr>
                <w:rFonts w:hint="eastAsia" w:ascii="宋体" w:hAnsi="宋体"/>
                <w:szCs w:val="21"/>
              </w:rPr>
              <w:t>得3分，</w:t>
            </w:r>
            <w:r>
              <w:rPr>
                <w:rFonts w:hint="eastAsia"/>
                <w:sz w:val="21"/>
                <w:szCs w:val="21"/>
              </w:rPr>
              <w:t>只能基本满足采购人的要求的</w:t>
            </w:r>
            <w:r>
              <w:rPr>
                <w:rFonts w:hint="eastAsia" w:ascii="宋体" w:hAnsi="宋体"/>
                <w:szCs w:val="21"/>
              </w:rPr>
              <w:t>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tcBorders>
              <w:top w:val="single" w:color="auto" w:sz="4" w:space="0"/>
              <w:left w:val="single" w:color="auto" w:sz="4" w:space="0"/>
              <w:right w:val="single" w:color="auto" w:sz="4" w:space="0"/>
            </w:tcBorders>
            <w:vAlign w:val="center"/>
          </w:tcPr>
          <w:p>
            <w:pPr>
              <w:widowControl/>
              <w:spacing w:line="276" w:lineRule="auto"/>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设计机构设置和岗位职责（5分）</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各职能部门设置及其职责划分合理性、可行性、具有针对性等因素进行比较；合理性、可行性、具有针对性得5分，</w:t>
            </w:r>
            <w:r>
              <w:rPr>
                <w:rFonts w:hint="eastAsia" w:ascii="宋体" w:hAnsi="宋体"/>
                <w:szCs w:val="21"/>
                <w:lang w:val="en-US" w:eastAsia="zh-CN"/>
              </w:rPr>
              <w:t>基本</w:t>
            </w:r>
            <w:r>
              <w:rPr>
                <w:rFonts w:hint="eastAsia" w:ascii="宋体" w:hAnsi="宋体"/>
                <w:szCs w:val="21"/>
              </w:rPr>
              <w:t>合理、可行、具有针对性得3分，</w:t>
            </w:r>
            <w:r>
              <w:rPr>
                <w:rFonts w:hint="eastAsia"/>
                <w:sz w:val="21"/>
                <w:szCs w:val="21"/>
              </w:rPr>
              <w:t>针对性较差的</w:t>
            </w:r>
            <w:r>
              <w:rPr>
                <w:rFonts w:hint="eastAsia" w:ascii="宋体" w:hAnsi="宋体"/>
                <w:szCs w:val="21"/>
              </w:rPr>
              <w:t>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tcBorders>
              <w:top w:val="single" w:color="auto" w:sz="4" w:space="0"/>
              <w:left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宋体" w:hAnsi="宋体"/>
                <w:bCs/>
                <w:szCs w:val="21"/>
              </w:rPr>
              <w:t>设计说明和设计方案</w:t>
            </w:r>
            <w:r>
              <w:rPr>
                <w:rFonts w:hint="eastAsia" w:asciiTheme="minorEastAsia" w:hAnsiTheme="minorEastAsia" w:eastAsiaTheme="minorEastAsia"/>
                <w:szCs w:val="21"/>
              </w:rPr>
              <w:t>5分）</w:t>
            </w:r>
          </w:p>
        </w:tc>
        <w:tc>
          <w:tcPr>
            <w:tcW w:w="567" w:type="dxa"/>
            <w:tcBorders>
              <w:top w:val="single" w:color="auto" w:sz="4" w:space="0"/>
              <w:left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设计说明对项目的设计方案解读的准确性，构思新颖性；理解各专业的设计特点和系统组成等进行比较；</w:t>
            </w:r>
            <w:r>
              <w:rPr>
                <w:rFonts w:hint="eastAsia" w:eastAsia="宋体"/>
                <w:sz w:val="21"/>
                <w:szCs w:val="21"/>
              </w:rPr>
              <w:t>能够充分满足采购人的要求的</w:t>
            </w:r>
            <w:r>
              <w:rPr>
                <w:rFonts w:hint="eastAsia"/>
                <w:sz w:val="21"/>
                <w:szCs w:val="21"/>
                <w:lang w:val="en-US" w:eastAsia="zh-CN"/>
              </w:rPr>
              <w:t>得</w:t>
            </w:r>
            <w:r>
              <w:rPr>
                <w:rFonts w:hint="eastAsia" w:ascii="宋体" w:hAnsi="宋体"/>
                <w:szCs w:val="21"/>
              </w:rPr>
              <w:t>5分</w:t>
            </w:r>
            <w:r>
              <w:rPr>
                <w:rFonts w:hint="eastAsia"/>
                <w:sz w:val="21"/>
                <w:szCs w:val="21"/>
              </w:rPr>
              <w:t>，能够满足采购人的要求的</w:t>
            </w:r>
            <w:r>
              <w:rPr>
                <w:rFonts w:hint="eastAsia" w:ascii="宋体" w:hAnsi="宋体"/>
                <w:szCs w:val="21"/>
              </w:rPr>
              <w:t>得3分，</w:t>
            </w:r>
            <w:r>
              <w:rPr>
                <w:rFonts w:hint="eastAsia"/>
                <w:sz w:val="21"/>
                <w:szCs w:val="21"/>
              </w:rPr>
              <w:t>只能基本满足采购人的要求的</w:t>
            </w:r>
            <w:r>
              <w:rPr>
                <w:rFonts w:hint="eastAsia" w:ascii="宋体" w:hAnsi="宋体"/>
                <w:szCs w:val="21"/>
              </w:rPr>
              <w:t>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vMerge w:val="restart"/>
            <w:tcBorders>
              <w:left w:val="single" w:color="auto" w:sz="4" w:space="0"/>
              <w:right w:val="single" w:color="auto" w:sz="4" w:space="0"/>
            </w:tcBorders>
            <w:vAlign w:val="center"/>
          </w:tcPr>
          <w:p>
            <w:pPr>
              <w:spacing w:line="276" w:lineRule="auto"/>
              <w:jc w:val="center"/>
              <w:rPr>
                <w:szCs w:val="21"/>
              </w:rPr>
            </w:pPr>
            <w:r>
              <w:rPr>
                <w:rFonts w:hint="eastAsia" w:ascii="宋体" w:hAnsi="宋体"/>
                <w:bCs/>
                <w:szCs w:val="21"/>
              </w:rPr>
              <w:t>设计</w:t>
            </w:r>
            <w:r>
              <w:rPr>
                <w:rFonts w:ascii="宋体" w:hAnsi="宋体"/>
                <w:bCs/>
                <w:szCs w:val="21"/>
              </w:rPr>
              <w:t>质量、进度、</w:t>
            </w:r>
            <w:r>
              <w:rPr>
                <w:rFonts w:hint="eastAsia" w:ascii="宋体" w:hAnsi="宋体"/>
                <w:szCs w:val="21"/>
              </w:rPr>
              <w:t>保密等保证</w:t>
            </w:r>
            <w:r>
              <w:rPr>
                <w:rFonts w:ascii="宋体" w:hAnsi="宋体"/>
                <w:szCs w:val="21"/>
              </w:rPr>
              <w:t>措施（</w:t>
            </w:r>
            <w:r>
              <w:rPr>
                <w:rFonts w:hint="eastAsia" w:ascii="宋体" w:hAnsi="宋体"/>
                <w:szCs w:val="21"/>
              </w:rPr>
              <w:t>15分</w:t>
            </w:r>
            <w:r>
              <w:rPr>
                <w:rFonts w:ascii="宋体" w:hAnsi="宋体"/>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Cs w:val="21"/>
              </w:rPr>
            </w:pPr>
            <w:r>
              <w:rPr>
                <w:rFonts w:hint="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质量保证措施：根据</w:t>
            </w:r>
            <w:r>
              <w:rPr>
                <w:rFonts w:hint="eastAsia" w:ascii="宋体" w:hAnsi="宋体" w:cs="宋体"/>
                <w:szCs w:val="21"/>
                <w:lang w:val="zh-CN"/>
              </w:rPr>
              <w:t>供应商</w:t>
            </w:r>
            <w:r>
              <w:rPr>
                <w:rFonts w:hint="eastAsia" w:ascii="宋体" w:hAnsi="宋体"/>
                <w:szCs w:val="21"/>
              </w:rPr>
              <w:t>提出的设计质量保证措施的科学性、可行性及满足</w:t>
            </w:r>
            <w:r>
              <w:rPr>
                <w:rFonts w:hint="eastAsia" w:ascii="宋体" w:hAnsi="宋体"/>
                <w:szCs w:val="21"/>
                <w:lang w:val="en-US" w:eastAsia="zh-CN"/>
              </w:rPr>
              <w:t>竞争性磋商</w:t>
            </w:r>
            <w:r>
              <w:rPr>
                <w:rFonts w:hint="eastAsia" w:ascii="宋体" w:hAnsi="宋体"/>
                <w:szCs w:val="21"/>
              </w:rPr>
              <w:t>文件要求的程度进行评分；科学、可行及满足</w:t>
            </w:r>
            <w:r>
              <w:rPr>
                <w:rFonts w:hint="eastAsia" w:ascii="宋体" w:hAnsi="宋体"/>
                <w:szCs w:val="21"/>
                <w:lang w:val="en-US" w:eastAsia="zh-CN"/>
              </w:rPr>
              <w:t>竞争性磋商</w:t>
            </w:r>
            <w:r>
              <w:rPr>
                <w:rFonts w:hint="eastAsia" w:ascii="宋体" w:hAnsi="宋体"/>
                <w:szCs w:val="21"/>
              </w:rPr>
              <w:t>文件要求得5分，</w:t>
            </w:r>
            <w:r>
              <w:rPr>
                <w:rFonts w:hint="eastAsia" w:ascii="宋体" w:hAnsi="宋体"/>
                <w:szCs w:val="21"/>
                <w:lang w:val="en-US" w:eastAsia="zh-CN"/>
              </w:rPr>
              <w:t>基本</w:t>
            </w:r>
            <w:r>
              <w:rPr>
                <w:rFonts w:hint="eastAsia" w:ascii="宋体" w:hAnsi="宋体"/>
                <w:szCs w:val="21"/>
              </w:rPr>
              <w:t>科学、可行及满足</w:t>
            </w:r>
            <w:r>
              <w:rPr>
                <w:rFonts w:hint="eastAsia" w:ascii="宋体" w:hAnsi="宋体"/>
                <w:szCs w:val="21"/>
                <w:lang w:val="en-US" w:eastAsia="zh-CN"/>
              </w:rPr>
              <w:t>竞争性磋商</w:t>
            </w:r>
            <w:r>
              <w:rPr>
                <w:rFonts w:hint="eastAsia" w:ascii="宋体" w:hAnsi="宋体"/>
                <w:szCs w:val="21"/>
              </w:rPr>
              <w:t>文件要求得3分，</w:t>
            </w:r>
            <w:r>
              <w:rPr>
                <w:rFonts w:hint="eastAsia"/>
                <w:sz w:val="21"/>
                <w:szCs w:val="21"/>
              </w:rPr>
              <w:t>针对性较差的</w:t>
            </w:r>
            <w:r>
              <w:rPr>
                <w:rFonts w:hint="eastAsia" w:ascii="宋体" w:hAnsi="宋体"/>
                <w:szCs w:val="21"/>
              </w:rPr>
              <w:t>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vMerge w:val="continue"/>
            <w:tcBorders>
              <w:left w:val="single" w:color="auto" w:sz="4" w:space="0"/>
              <w:right w:val="single" w:color="auto" w:sz="4" w:space="0"/>
            </w:tcBorders>
            <w:vAlign w:val="center"/>
          </w:tcPr>
          <w:p>
            <w:pPr>
              <w:spacing w:line="276" w:lineRule="auto"/>
              <w:jc w:val="center"/>
              <w:rPr>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Cs w:val="21"/>
              </w:rPr>
            </w:pPr>
            <w:r>
              <w:rPr>
                <w:rFonts w:hint="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进度保证措施：根据</w:t>
            </w:r>
            <w:r>
              <w:rPr>
                <w:rFonts w:hint="eastAsia" w:ascii="宋体" w:hAnsi="宋体" w:cs="宋体"/>
                <w:szCs w:val="21"/>
                <w:lang w:val="zh-CN"/>
              </w:rPr>
              <w:t>供应商</w:t>
            </w:r>
            <w:r>
              <w:rPr>
                <w:rFonts w:hint="eastAsia" w:ascii="宋体" w:hAnsi="宋体"/>
                <w:szCs w:val="21"/>
              </w:rPr>
              <w:t>所编制的设计进度计划的合理性、可行性及满足</w:t>
            </w:r>
            <w:r>
              <w:rPr>
                <w:rFonts w:hint="eastAsia" w:ascii="宋体" w:hAnsi="宋体"/>
                <w:szCs w:val="21"/>
                <w:lang w:val="en-US" w:eastAsia="zh-CN"/>
              </w:rPr>
              <w:t>采购</w:t>
            </w:r>
            <w:r>
              <w:rPr>
                <w:rFonts w:hint="eastAsia" w:ascii="宋体" w:hAnsi="宋体"/>
                <w:szCs w:val="21"/>
              </w:rPr>
              <w:t>人提出的设计周期要求的程度进行评分；</w:t>
            </w:r>
            <w:r>
              <w:rPr>
                <w:rFonts w:hint="eastAsia" w:eastAsia="宋体"/>
                <w:sz w:val="21"/>
                <w:szCs w:val="21"/>
              </w:rPr>
              <w:t>能够充分满足采购人的要求的</w:t>
            </w:r>
            <w:r>
              <w:rPr>
                <w:rFonts w:hint="eastAsia"/>
                <w:sz w:val="21"/>
                <w:szCs w:val="21"/>
                <w:lang w:val="en-US" w:eastAsia="zh-CN"/>
              </w:rPr>
              <w:t>得</w:t>
            </w:r>
            <w:r>
              <w:rPr>
                <w:rFonts w:hint="eastAsia" w:ascii="宋体" w:hAnsi="宋体"/>
                <w:szCs w:val="21"/>
              </w:rPr>
              <w:t>5分</w:t>
            </w:r>
            <w:r>
              <w:rPr>
                <w:rFonts w:hint="eastAsia"/>
                <w:sz w:val="21"/>
                <w:szCs w:val="21"/>
              </w:rPr>
              <w:t>，能够满足采购人的要求的</w:t>
            </w:r>
            <w:r>
              <w:rPr>
                <w:rFonts w:hint="eastAsia" w:ascii="宋体" w:hAnsi="宋体"/>
                <w:szCs w:val="21"/>
              </w:rPr>
              <w:t>得3分，</w:t>
            </w:r>
            <w:r>
              <w:rPr>
                <w:rFonts w:hint="eastAsia"/>
                <w:sz w:val="21"/>
                <w:szCs w:val="21"/>
              </w:rPr>
              <w:t>只能基本满足采购人的要求的</w:t>
            </w:r>
            <w:r>
              <w:rPr>
                <w:rFonts w:hint="eastAsia" w:ascii="宋体" w:hAnsi="宋体"/>
                <w:szCs w:val="21"/>
              </w:rPr>
              <w:t>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vMerge w:val="continue"/>
            <w:tcBorders>
              <w:left w:val="single" w:color="auto" w:sz="4" w:space="0"/>
              <w:bottom w:val="single" w:color="auto" w:sz="4" w:space="0"/>
              <w:right w:val="single" w:color="auto" w:sz="4" w:space="0"/>
            </w:tcBorders>
            <w:vAlign w:val="center"/>
          </w:tcPr>
          <w:p>
            <w:pPr>
              <w:spacing w:line="276" w:lineRule="auto"/>
              <w:jc w:val="center"/>
              <w:rPr>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Cs w:val="21"/>
              </w:rPr>
            </w:pPr>
            <w:r>
              <w:rPr>
                <w:rFonts w:hint="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保密等保证</w:t>
            </w:r>
            <w:r>
              <w:rPr>
                <w:rFonts w:ascii="宋体" w:hAnsi="宋体"/>
                <w:szCs w:val="21"/>
              </w:rPr>
              <w:t>措施</w:t>
            </w:r>
            <w:r>
              <w:rPr>
                <w:rFonts w:hint="eastAsia" w:ascii="宋体" w:hAnsi="宋体"/>
                <w:szCs w:val="21"/>
              </w:rPr>
              <w:t>：根据</w:t>
            </w:r>
            <w:r>
              <w:rPr>
                <w:rFonts w:hint="eastAsia" w:ascii="宋体" w:hAnsi="宋体" w:cs="宋体"/>
                <w:szCs w:val="21"/>
                <w:lang w:val="zh-CN"/>
              </w:rPr>
              <w:t>供应商</w:t>
            </w:r>
            <w:r>
              <w:rPr>
                <w:rFonts w:hint="eastAsia" w:ascii="宋体" w:hAnsi="宋体"/>
                <w:szCs w:val="21"/>
              </w:rPr>
              <w:t>提出的保密保证措施的科学性、可行性及满足</w:t>
            </w:r>
            <w:r>
              <w:rPr>
                <w:rFonts w:hint="eastAsia" w:ascii="宋体" w:hAnsi="宋体"/>
                <w:szCs w:val="21"/>
                <w:lang w:val="en-US" w:eastAsia="zh-CN"/>
              </w:rPr>
              <w:t>竞争性磋商</w:t>
            </w:r>
            <w:r>
              <w:rPr>
                <w:rFonts w:hint="eastAsia" w:ascii="宋体" w:hAnsi="宋体"/>
                <w:szCs w:val="21"/>
              </w:rPr>
              <w:t>文件要求的程度进行评分；科学、可行及满足</w:t>
            </w:r>
            <w:r>
              <w:rPr>
                <w:rFonts w:hint="eastAsia" w:ascii="宋体" w:hAnsi="宋体"/>
                <w:szCs w:val="21"/>
                <w:lang w:val="en-US" w:eastAsia="zh-CN"/>
              </w:rPr>
              <w:t>竞争性磋商</w:t>
            </w:r>
            <w:r>
              <w:rPr>
                <w:rFonts w:hint="eastAsia" w:ascii="宋体" w:hAnsi="宋体"/>
                <w:szCs w:val="21"/>
              </w:rPr>
              <w:t>文件要求得5分，</w:t>
            </w:r>
            <w:r>
              <w:rPr>
                <w:rFonts w:hint="eastAsia" w:ascii="宋体" w:hAnsi="宋体"/>
                <w:szCs w:val="21"/>
                <w:lang w:val="en-US" w:eastAsia="zh-CN"/>
              </w:rPr>
              <w:t>基本</w:t>
            </w:r>
            <w:r>
              <w:rPr>
                <w:rFonts w:hint="eastAsia" w:ascii="宋体" w:hAnsi="宋体"/>
                <w:szCs w:val="21"/>
              </w:rPr>
              <w:t>科学、可行及满足</w:t>
            </w:r>
            <w:r>
              <w:rPr>
                <w:rFonts w:hint="eastAsia" w:ascii="宋体" w:hAnsi="宋体"/>
                <w:szCs w:val="21"/>
                <w:lang w:val="en-US" w:eastAsia="zh-CN"/>
              </w:rPr>
              <w:t>竞争性磋商</w:t>
            </w:r>
            <w:r>
              <w:rPr>
                <w:rFonts w:hint="eastAsia" w:ascii="宋体" w:hAnsi="宋体"/>
                <w:szCs w:val="21"/>
              </w:rPr>
              <w:t>文件要求得3分，</w:t>
            </w:r>
            <w:r>
              <w:rPr>
                <w:rFonts w:hint="eastAsia"/>
                <w:sz w:val="21"/>
                <w:szCs w:val="21"/>
              </w:rPr>
              <w:t>针对性较差的</w:t>
            </w:r>
            <w:r>
              <w:rPr>
                <w:rFonts w:hint="eastAsia" w:ascii="宋体" w:hAnsi="宋体"/>
                <w:szCs w:val="21"/>
              </w:rPr>
              <w:t>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tcBorders>
              <w:left w:val="single" w:color="auto" w:sz="4" w:space="0"/>
              <w:right w:val="single" w:color="auto" w:sz="4" w:space="0"/>
            </w:tcBorders>
            <w:vAlign w:val="center"/>
          </w:tcPr>
          <w:p>
            <w:pPr>
              <w:widowControl/>
              <w:spacing w:line="276" w:lineRule="auto"/>
              <w:jc w:val="center"/>
              <w:rPr>
                <w:rFonts w:asciiTheme="minorEastAsia" w:hAnsiTheme="minorEastAsia" w:eastAsiaTheme="minorEastAsia"/>
                <w:szCs w:val="21"/>
              </w:rPr>
            </w:pPr>
            <w:r>
              <w:rPr>
                <w:rFonts w:hint="eastAsia" w:ascii="宋体" w:hAnsi="宋体"/>
                <w:bCs/>
                <w:szCs w:val="21"/>
              </w:rPr>
              <w:t>设计</w:t>
            </w:r>
            <w:r>
              <w:rPr>
                <w:rFonts w:ascii="宋体" w:hAnsi="宋体"/>
                <w:bCs/>
                <w:szCs w:val="21"/>
              </w:rPr>
              <w:t>工作重点、难点分析</w:t>
            </w:r>
            <w:r>
              <w:rPr>
                <w:rFonts w:hint="eastAsia" w:asciiTheme="minorEastAsia" w:hAnsiTheme="minorEastAsia" w:eastAsiaTheme="minorEastAsia"/>
                <w:szCs w:val="21"/>
              </w:rPr>
              <w:t>（5分）</w:t>
            </w:r>
          </w:p>
        </w:tc>
        <w:tc>
          <w:tcPr>
            <w:tcW w:w="567" w:type="dxa"/>
            <w:tcBorders>
              <w:top w:val="single" w:color="auto" w:sz="4" w:space="0"/>
              <w:left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评价对本合同工程难点分析是否透彻，工作重点把握是否准确，项目整体及分项工程设计是否有完整的质量保证体系，是否能够保证各专业的有机衔接；对可能出现的质量偏差有无监控及应对措施等因素进行评价；内容完整、合理、可行得5分，内容</w:t>
            </w:r>
            <w:r>
              <w:rPr>
                <w:rFonts w:hint="eastAsia" w:ascii="宋体" w:hAnsi="宋体"/>
                <w:szCs w:val="21"/>
                <w:lang w:val="en-US" w:eastAsia="zh-CN"/>
              </w:rPr>
              <w:t>基本</w:t>
            </w:r>
            <w:r>
              <w:rPr>
                <w:rFonts w:hint="eastAsia" w:ascii="宋体" w:hAnsi="宋体"/>
                <w:szCs w:val="21"/>
              </w:rPr>
              <w:t>完整、合理、可行得3分，内容</w:t>
            </w:r>
            <w:r>
              <w:rPr>
                <w:rFonts w:hint="eastAsia" w:ascii="宋体" w:hAnsi="宋体"/>
                <w:szCs w:val="21"/>
                <w:lang w:val="en-US" w:eastAsia="zh-CN"/>
              </w:rPr>
              <w:t>一般</w:t>
            </w:r>
            <w:r>
              <w:rPr>
                <w:rFonts w:hint="eastAsia" w:ascii="宋体" w:hAnsi="宋体"/>
                <w:szCs w:val="21"/>
              </w:rPr>
              <w:t>、合理、可行得1分，无不得分；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tcBorders>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Cs/>
                <w:szCs w:val="21"/>
              </w:rPr>
              <w:t>设计安全保证措施</w:t>
            </w:r>
            <w:r>
              <w:rPr>
                <w:rFonts w:hint="eastAsia" w:asciiTheme="minorEastAsia" w:hAnsiTheme="minorEastAsia" w:eastAsiaTheme="minorEastAsia"/>
                <w:szCs w:val="21"/>
              </w:rPr>
              <w:t>（5分）</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安全控制体系的完善性，安全措施的科学性、合理性、可行性进行比较，内容</w:t>
            </w:r>
            <w:r>
              <w:rPr>
                <w:rFonts w:hint="eastAsia" w:ascii="宋体" w:hAnsi="宋体"/>
                <w:szCs w:val="21"/>
                <w:lang w:val="en-US" w:eastAsia="zh-CN"/>
              </w:rPr>
              <w:t>基本</w:t>
            </w:r>
            <w:r>
              <w:rPr>
                <w:rFonts w:hint="eastAsia" w:ascii="宋体" w:hAnsi="宋体"/>
                <w:szCs w:val="21"/>
              </w:rPr>
              <w:t>完整、合理、可行得3分，内容</w:t>
            </w:r>
            <w:r>
              <w:rPr>
                <w:rFonts w:hint="eastAsia" w:ascii="宋体" w:hAnsi="宋体"/>
                <w:szCs w:val="21"/>
                <w:lang w:val="en-US" w:eastAsia="zh-CN"/>
              </w:rPr>
              <w:t>一般</w:t>
            </w:r>
            <w:r>
              <w:rPr>
                <w:rFonts w:hint="eastAsia" w:ascii="宋体" w:hAnsi="宋体"/>
                <w:szCs w:val="21"/>
              </w:rPr>
              <w:t>、合理、可行得1分，无不得分；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527"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1275" w:type="dxa"/>
            <w:tcBorders>
              <w:left w:val="single" w:color="auto" w:sz="4" w:space="0"/>
              <w:bottom w:val="single" w:color="auto" w:sz="4" w:space="0"/>
              <w:right w:val="single" w:color="auto" w:sz="4" w:space="0"/>
            </w:tcBorders>
            <w:vAlign w:val="center"/>
          </w:tcPr>
          <w:p>
            <w:pPr>
              <w:spacing w:line="276" w:lineRule="auto"/>
              <w:jc w:val="center"/>
              <w:rPr>
                <w:rFonts w:ascii="宋体" w:hAnsi="宋体"/>
                <w:bCs/>
                <w:szCs w:val="21"/>
              </w:rPr>
            </w:pPr>
            <w:r>
              <w:rPr>
                <w:rFonts w:hint="eastAsia" w:ascii="宋体" w:hAnsi="宋体"/>
                <w:bCs/>
                <w:szCs w:val="21"/>
              </w:rPr>
              <w:t>合理化建议</w:t>
            </w:r>
          </w:p>
          <w:p>
            <w:pPr>
              <w:spacing w:line="276" w:lineRule="auto"/>
              <w:jc w:val="center"/>
              <w:rPr>
                <w:rFonts w:ascii="宋体" w:hAnsi="宋体"/>
                <w:b/>
                <w:szCs w:val="21"/>
              </w:rPr>
            </w:pPr>
            <w:r>
              <w:rPr>
                <w:rFonts w:hint="eastAsia" w:asciiTheme="minorEastAsia" w:hAnsiTheme="minorEastAsia" w:eastAsiaTheme="minorEastAsia"/>
                <w:szCs w:val="21"/>
              </w:rPr>
              <w:t>（5分）</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70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建议的客观性及具体性，把握问题原因的准确性，提出解决问题方法的可行性进行比较，内容</w:t>
            </w:r>
            <w:r>
              <w:rPr>
                <w:rFonts w:hint="eastAsia" w:ascii="宋体" w:hAnsi="宋体"/>
                <w:szCs w:val="21"/>
                <w:lang w:val="en-US" w:eastAsia="zh-CN"/>
              </w:rPr>
              <w:t>基本</w:t>
            </w:r>
            <w:r>
              <w:rPr>
                <w:rFonts w:hint="eastAsia" w:ascii="宋体" w:hAnsi="宋体"/>
                <w:szCs w:val="21"/>
              </w:rPr>
              <w:t>完整、合理、可行得3分，内容</w:t>
            </w:r>
            <w:r>
              <w:rPr>
                <w:rFonts w:hint="eastAsia" w:ascii="宋体" w:hAnsi="宋体"/>
                <w:szCs w:val="21"/>
                <w:lang w:val="en-US" w:eastAsia="zh-CN"/>
              </w:rPr>
              <w:t>一般</w:t>
            </w:r>
            <w:r>
              <w:rPr>
                <w:rFonts w:hint="eastAsia" w:ascii="宋体" w:hAnsi="宋体"/>
                <w:szCs w:val="21"/>
              </w:rPr>
              <w:t>、合理、可行得1分，无不得分；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40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合  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60</w:t>
            </w:r>
          </w:p>
        </w:tc>
        <w:tc>
          <w:tcPr>
            <w:tcW w:w="6703" w:type="dxa"/>
            <w:tcBorders>
              <w:top w:val="single" w:color="auto" w:sz="4" w:space="0"/>
              <w:left w:val="single" w:color="auto" w:sz="4" w:space="0"/>
              <w:bottom w:val="single" w:color="auto" w:sz="4" w:space="0"/>
              <w:right w:val="single" w:color="auto" w:sz="4" w:space="0"/>
              <w:tr2bl w:val="single" w:color="auto" w:sz="4" w:space="0"/>
            </w:tcBorders>
            <w:vAlign w:val="center"/>
          </w:tcPr>
          <w:p>
            <w:pPr>
              <w:spacing w:line="276" w:lineRule="auto"/>
              <w:jc w:val="center"/>
              <w:rPr>
                <w:rFonts w:ascii="宋体" w:hAnsi="宋体" w:cs="宋体"/>
              </w:rPr>
            </w:pPr>
          </w:p>
        </w:tc>
      </w:tr>
    </w:tbl>
    <w:p>
      <w:pPr>
        <w:rPr>
          <w:rFonts w:ascii="宋体" w:hAnsi="宋体" w:cs="宋体"/>
          <w:b/>
          <w:sz w:val="28"/>
          <w:szCs w:val="28"/>
        </w:rPr>
      </w:pPr>
      <w:r>
        <w:rPr>
          <w:rFonts w:hint="eastAsia" w:ascii="宋体" w:hAnsi="宋体" w:cs="宋体"/>
          <w:b/>
        </w:rPr>
        <w:br w:type="page"/>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评标方法</w:t>
      </w:r>
    </w:p>
    <w:p>
      <w:pPr>
        <w:spacing w:line="360" w:lineRule="auto"/>
        <w:ind w:firstLine="420" w:firstLineChars="200"/>
        <w:rPr>
          <w:rFonts w:ascii="宋体" w:hAnsi="宋体" w:cs="宋体"/>
        </w:rPr>
      </w:pPr>
      <w:r>
        <w:rPr>
          <w:rFonts w:hint="eastAsia" w:ascii="宋体" w:hAnsi="宋体" w:cs="宋体"/>
        </w:rPr>
        <w:t>本次评标采用综合评分法。磋商小组对满足竞争性磋商文件实质性要求的响应文件，按照本章第2.2款规定的评分标准进行打分，并按得分由高到低顺序推荐中标候选人，或根据采购人授权直接确定成交供应商，但磋商报价低于其成本的除外。得分相同的，按投标报价由低到高顺序排列。得分且投标报价相同的并列。响应文件满足</w:t>
      </w:r>
      <w:r>
        <w:rPr>
          <w:rFonts w:hint="eastAsia" w:ascii="宋体" w:hAnsi="宋体" w:cs="宋体"/>
          <w:lang w:val="en-US" w:eastAsia="zh-CN"/>
        </w:rPr>
        <w:t>竞争性磋商</w:t>
      </w:r>
      <w:r>
        <w:rPr>
          <w:rFonts w:hint="eastAsia" w:ascii="宋体" w:hAnsi="宋体" w:cs="宋体"/>
        </w:rPr>
        <w:t>文件全部实质性要求，且按照评审因素的量化指标评审得分最高的投标人为排名第一的中标候选人。</w:t>
      </w:r>
    </w:p>
    <w:p>
      <w:pPr>
        <w:spacing w:line="360" w:lineRule="auto"/>
        <w:rPr>
          <w:rFonts w:ascii="宋体" w:hAnsi="宋体" w:cs="宋体"/>
        </w:rPr>
      </w:pPr>
      <w:r>
        <w:rPr>
          <w:rFonts w:hint="eastAsia" w:ascii="宋体" w:hAnsi="宋体" w:cs="宋体"/>
        </w:rPr>
        <w:t>A.1初步评审标准</w:t>
      </w:r>
    </w:p>
    <w:p>
      <w:pPr>
        <w:spacing w:line="360" w:lineRule="auto"/>
        <w:rPr>
          <w:rFonts w:ascii="宋体" w:hAnsi="宋体" w:cs="宋体"/>
        </w:rPr>
      </w:pPr>
      <w:r>
        <w:rPr>
          <w:rFonts w:hint="eastAsia" w:ascii="宋体" w:hAnsi="宋体" w:cs="宋体"/>
        </w:rPr>
        <w:t xml:space="preserve">    A.2.1.1 形式评审标准：见评标办法前附表。</w:t>
      </w:r>
    </w:p>
    <w:p>
      <w:pPr>
        <w:spacing w:line="360" w:lineRule="auto"/>
        <w:rPr>
          <w:rFonts w:ascii="宋体" w:hAnsi="宋体" w:cs="宋体"/>
        </w:rPr>
      </w:pPr>
      <w:r>
        <w:rPr>
          <w:rFonts w:hint="eastAsia" w:ascii="宋体" w:hAnsi="宋体" w:cs="宋体"/>
        </w:rPr>
        <w:t xml:space="preserve">    A.2.1.2 资格评审标准：见评标办法前附表</w:t>
      </w:r>
    </w:p>
    <w:p>
      <w:pPr>
        <w:spacing w:line="360" w:lineRule="auto"/>
        <w:rPr>
          <w:rFonts w:ascii="宋体" w:hAnsi="宋体" w:cs="宋体"/>
        </w:rPr>
      </w:pPr>
      <w:r>
        <w:rPr>
          <w:rFonts w:hint="eastAsia" w:ascii="宋体" w:hAnsi="宋体" w:cs="宋体"/>
        </w:rPr>
        <w:t xml:space="preserve">    A.2.1.3 响应性评审标准：见评标办法前附表。</w:t>
      </w:r>
    </w:p>
    <w:p>
      <w:pPr>
        <w:spacing w:line="360" w:lineRule="auto"/>
        <w:rPr>
          <w:rFonts w:ascii="宋体" w:hAnsi="宋体" w:cs="宋体"/>
        </w:rPr>
      </w:pPr>
      <w:r>
        <w:rPr>
          <w:rFonts w:hint="eastAsia" w:ascii="宋体" w:hAnsi="宋体" w:cs="宋体"/>
        </w:rPr>
        <w:t>A.2 分值构成与评分标准</w:t>
      </w:r>
    </w:p>
    <w:p>
      <w:pPr>
        <w:spacing w:line="360" w:lineRule="auto"/>
        <w:rPr>
          <w:rFonts w:ascii="宋体" w:hAnsi="宋体" w:cs="宋体"/>
        </w:rPr>
      </w:pPr>
      <w:r>
        <w:rPr>
          <w:rFonts w:hint="eastAsia" w:ascii="宋体" w:hAnsi="宋体" w:cs="宋体"/>
        </w:rPr>
        <w:t xml:space="preserve">    A.2.2.1 分值构成</w:t>
      </w:r>
    </w:p>
    <w:p>
      <w:pPr>
        <w:spacing w:line="360" w:lineRule="auto"/>
        <w:rPr>
          <w:rFonts w:ascii="宋体" w:hAnsi="宋体" w:cs="宋体"/>
        </w:rPr>
      </w:pPr>
      <w:r>
        <w:rPr>
          <w:rFonts w:hint="eastAsia" w:ascii="宋体" w:hAnsi="宋体" w:cs="宋体"/>
        </w:rPr>
        <w:t xml:space="preserve">        (1)项目管理机构：见评标办法前附表；</w:t>
      </w:r>
    </w:p>
    <w:p>
      <w:pPr>
        <w:spacing w:line="360" w:lineRule="auto"/>
        <w:ind w:firstLine="840" w:firstLineChars="400"/>
        <w:rPr>
          <w:rFonts w:ascii="宋体" w:hAnsi="宋体" w:cs="宋体"/>
        </w:rPr>
      </w:pPr>
      <w:r>
        <w:rPr>
          <w:rFonts w:hint="eastAsia" w:ascii="宋体" w:hAnsi="宋体" w:cs="宋体"/>
        </w:rPr>
        <w:t>(2)磋商报价：见评标办法前附表；</w:t>
      </w:r>
    </w:p>
    <w:p>
      <w:pPr>
        <w:spacing w:line="360" w:lineRule="auto"/>
        <w:rPr>
          <w:rFonts w:ascii="宋体" w:hAnsi="宋体" w:cs="宋体"/>
        </w:rPr>
      </w:pPr>
      <w:r>
        <w:rPr>
          <w:rFonts w:hint="eastAsia" w:ascii="宋体" w:hAnsi="宋体" w:cs="宋体"/>
        </w:rPr>
        <w:t xml:space="preserve">        (3)其他因素：见评标办法前附表；</w:t>
      </w:r>
    </w:p>
    <w:p>
      <w:pPr>
        <w:spacing w:line="360" w:lineRule="auto"/>
        <w:rPr>
          <w:rFonts w:ascii="宋体" w:hAnsi="宋体" w:cs="宋体"/>
        </w:rPr>
      </w:pPr>
      <w:r>
        <w:rPr>
          <w:rFonts w:hint="eastAsia" w:ascii="宋体" w:hAnsi="宋体" w:cs="宋体"/>
        </w:rPr>
        <w:t xml:space="preserve">        (4)设计方案：见评标办法前附表。</w:t>
      </w:r>
    </w:p>
    <w:p>
      <w:pPr>
        <w:spacing w:line="360" w:lineRule="auto"/>
        <w:rPr>
          <w:rFonts w:ascii="宋体" w:hAnsi="宋体" w:cs="宋体"/>
        </w:rPr>
      </w:pPr>
      <w:r>
        <w:rPr>
          <w:rFonts w:hint="eastAsia" w:ascii="宋体" w:hAnsi="宋体" w:cs="宋体"/>
        </w:rPr>
        <w:t xml:space="preserve">    A.2.2.2 评标基准价计算</w:t>
      </w:r>
    </w:p>
    <w:p>
      <w:pPr>
        <w:spacing w:line="360" w:lineRule="auto"/>
        <w:rPr>
          <w:rFonts w:ascii="宋体" w:hAnsi="宋体" w:cs="宋体"/>
        </w:rPr>
      </w:pPr>
      <w:r>
        <w:rPr>
          <w:rFonts w:hint="eastAsia" w:ascii="宋体" w:hAnsi="宋体" w:cs="宋体"/>
        </w:rPr>
        <w:t xml:space="preserve">    评标基准价计算方法：见评标办法前附表。</w:t>
      </w:r>
    </w:p>
    <w:p>
      <w:pPr>
        <w:spacing w:line="360" w:lineRule="auto"/>
        <w:rPr>
          <w:rFonts w:ascii="宋体" w:hAnsi="宋体" w:cs="宋体"/>
        </w:rPr>
      </w:pPr>
      <w:r>
        <w:rPr>
          <w:rFonts w:hint="eastAsia" w:ascii="宋体" w:hAnsi="宋体" w:cs="宋体"/>
        </w:rPr>
        <w:t xml:space="preserve">    A.2.2.3 评分标准</w:t>
      </w:r>
    </w:p>
    <w:p>
      <w:pPr>
        <w:spacing w:line="360" w:lineRule="auto"/>
        <w:rPr>
          <w:rFonts w:ascii="宋体" w:hAnsi="宋体" w:cs="宋体"/>
        </w:rPr>
      </w:pPr>
      <w:r>
        <w:rPr>
          <w:rFonts w:hint="eastAsia" w:ascii="宋体" w:hAnsi="宋体" w:cs="宋体"/>
        </w:rPr>
        <w:t xml:space="preserve">        (1)项目管理机构评分标准：见评标办法前附表；</w:t>
      </w:r>
    </w:p>
    <w:p>
      <w:pPr>
        <w:spacing w:line="360" w:lineRule="auto"/>
        <w:ind w:firstLine="840" w:firstLineChars="400"/>
        <w:rPr>
          <w:rFonts w:ascii="宋体" w:hAnsi="宋体" w:cs="宋体"/>
        </w:rPr>
      </w:pPr>
      <w:r>
        <w:rPr>
          <w:rFonts w:hint="eastAsia" w:ascii="宋体" w:hAnsi="宋体" w:cs="宋体"/>
        </w:rPr>
        <w:t>(2)磋商报价评分标准：见评标办法前附表；</w:t>
      </w:r>
    </w:p>
    <w:p>
      <w:pPr>
        <w:spacing w:line="360" w:lineRule="auto"/>
        <w:rPr>
          <w:rFonts w:ascii="宋体" w:hAnsi="宋体" w:cs="宋体"/>
        </w:rPr>
      </w:pPr>
      <w:r>
        <w:rPr>
          <w:rFonts w:hint="eastAsia" w:ascii="宋体" w:hAnsi="宋体" w:cs="宋体"/>
        </w:rPr>
        <w:t xml:space="preserve">        (3)其他因素评分标准：见评标办法前附表；</w:t>
      </w:r>
    </w:p>
    <w:p>
      <w:pPr>
        <w:spacing w:line="360" w:lineRule="auto"/>
        <w:rPr>
          <w:rFonts w:ascii="宋体" w:hAnsi="宋体" w:cs="宋体"/>
        </w:rPr>
      </w:pPr>
      <w:r>
        <w:rPr>
          <w:rFonts w:hint="eastAsia" w:ascii="宋体" w:hAnsi="宋体" w:cs="宋体"/>
        </w:rPr>
        <w:t xml:space="preserve">        (4)设计方案评分标准：见评标办法前附表。</w:t>
      </w:r>
    </w:p>
    <w:p>
      <w:pPr>
        <w:spacing w:line="360" w:lineRule="auto"/>
        <w:rPr>
          <w:rFonts w:ascii="宋体" w:hAnsi="宋体" w:cs="宋体"/>
        </w:rPr>
      </w:pPr>
      <w:r>
        <w:rPr>
          <w:rFonts w:hint="eastAsia" w:ascii="宋体" w:hAnsi="宋体" w:cs="宋体"/>
        </w:rPr>
        <w:t>A3.评标程序</w:t>
      </w:r>
    </w:p>
    <w:p>
      <w:pPr>
        <w:spacing w:line="360" w:lineRule="auto"/>
        <w:rPr>
          <w:rFonts w:ascii="宋体" w:hAnsi="宋体" w:cs="宋体"/>
        </w:rPr>
      </w:pPr>
      <w:r>
        <w:rPr>
          <w:rFonts w:hint="eastAsia" w:ascii="宋体" w:hAnsi="宋体" w:cs="宋体"/>
        </w:rPr>
        <w:t>A3.1初步评审</w:t>
      </w:r>
    </w:p>
    <w:p>
      <w:pPr>
        <w:spacing w:line="360" w:lineRule="auto"/>
        <w:rPr>
          <w:rFonts w:ascii="宋体" w:hAnsi="宋体" w:cs="宋体"/>
        </w:rPr>
      </w:pPr>
      <w:r>
        <w:rPr>
          <w:rFonts w:hint="eastAsia" w:ascii="宋体" w:hAnsi="宋体" w:cs="宋体"/>
        </w:rPr>
        <w:t xml:space="preserve">    A3.1.1 磋商小组可以要求供应商提交第二章“供应商须知”第3.1.1项规定的有关证明和证件的原件，以便核验。磋商小组依据本章第2.1款规定的标准对响应文件进行初步评审。有一项不符合评审标准的，作废标处理。</w:t>
      </w:r>
    </w:p>
    <w:p>
      <w:pPr>
        <w:spacing w:line="360" w:lineRule="auto"/>
        <w:rPr>
          <w:rFonts w:ascii="宋体" w:hAnsi="宋体" w:cs="宋体"/>
        </w:rPr>
      </w:pPr>
      <w:r>
        <w:rPr>
          <w:rFonts w:hint="eastAsia" w:ascii="宋体" w:hAnsi="宋体" w:cs="宋体"/>
        </w:rPr>
        <w:t xml:space="preserve">    A3.1.2 供应商有以下情形之一的，其投标作废标处理：</w:t>
      </w:r>
    </w:p>
    <w:p>
      <w:pPr>
        <w:spacing w:line="360" w:lineRule="auto"/>
        <w:rPr>
          <w:rFonts w:ascii="宋体" w:hAnsi="宋体" w:cs="宋体"/>
        </w:rPr>
      </w:pPr>
      <w:r>
        <w:rPr>
          <w:rFonts w:hint="eastAsia" w:ascii="宋体" w:hAnsi="宋体" w:cs="宋体"/>
        </w:rPr>
        <w:t xml:space="preserve">        (1)第二章“供应商须知”第1.4.3项规定的任何一种情形的；</w:t>
      </w:r>
    </w:p>
    <w:p>
      <w:pPr>
        <w:spacing w:line="360" w:lineRule="auto"/>
        <w:rPr>
          <w:rFonts w:ascii="宋体" w:hAnsi="宋体" w:cs="宋体"/>
        </w:rPr>
      </w:pPr>
      <w:r>
        <w:rPr>
          <w:rFonts w:hint="eastAsia" w:ascii="宋体" w:hAnsi="宋体" w:cs="宋体"/>
        </w:rPr>
        <w:t xml:space="preserve">        (2)串通投标或弄虚作假或有其他违法行为的：</w:t>
      </w:r>
    </w:p>
    <w:p>
      <w:pPr>
        <w:spacing w:line="360" w:lineRule="auto"/>
        <w:rPr>
          <w:rFonts w:ascii="宋体" w:hAnsi="宋体" w:cs="宋体"/>
        </w:rPr>
      </w:pPr>
      <w:r>
        <w:rPr>
          <w:rFonts w:hint="eastAsia" w:ascii="宋体" w:hAnsi="宋体" w:cs="宋体"/>
        </w:rPr>
        <w:t xml:space="preserve">        (3)不按磋商小组要求澄清、说明或补正的。</w:t>
      </w:r>
    </w:p>
    <w:p>
      <w:pPr>
        <w:spacing w:line="360" w:lineRule="auto"/>
        <w:rPr>
          <w:rFonts w:ascii="宋体" w:hAnsi="宋体" w:cs="宋体"/>
        </w:rPr>
      </w:pPr>
      <w:r>
        <w:rPr>
          <w:rFonts w:hint="eastAsia" w:ascii="宋体" w:hAnsi="宋体" w:cs="宋体"/>
        </w:rPr>
        <w:t xml:space="preserve">    A3.1.3 磋商报价有算术错误的，磋商小组按以下原则对磋商报价进行修正，修正的价格经供应商书面确认后具有约束力。供应商不接受修正价格的，其投标作废标处理。</w:t>
      </w:r>
    </w:p>
    <w:p>
      <w:pPr>
        <w:spacing w:line="360" w:lineRule="auto"/>
        <w:rPr>
          <w:rFonts w:ascii="宋体" w:hAnsi="宋体" w:cs="宋体"/>
        </w:rPr>
      </w:pPr>
      <w:r>
        <w:rPr>
          <w:rFonts w:hint="eastAsia" w:ascii="宋体" w:hAnsi="宋体" w:cs="宋体"/>
        </w:rPr>
        <w:t xml:space="preserve">        (1)响应文件中的大写金额与小写金额不一致的，以大写金额为准：</w:t>
      </w:r>
    </w:p>
    <w:p>
      <w:pPr>
        <w:spacing w:line="360" w:lineRule="auto"/>
        <w:rPr>
          <w:rFonts w:ascii="宋体" w:hAnsi="宋体" w:cs="宋体"/>
        </w:rPr>
      </w:pPr>
      <w:r>
        <w:rPr>
          <w:rFonts w:hint="eastAsia" w:ascii="宋体" w:hAnsi="宋体" w:cs="宋体"/>
        </w:rPr>
        <w:t xml:space="preserve">        (2)总价金额与依据单价计算出的结果不一致的，以单价金额为准修正总价，但单</w:t>
      </w:r>
    </w:p>
    <w:p>
      <w:pPr>
        <w:spacing w:line="360" w:lineRule="auto"/>
        <w:rPr>
          <w:rFonts w:ascii="宋体" w:hAnsi="宋体" w:cs="宋体"/>
        </w:rPr>
      </w:pPr>
      <w:r>
        <w:rPr>
          <w:rFonts w:hint="eastAsia" w:ascii="宋体" w:hAnsi="宋体" w:cs="宋体"/>
        </w:rPr>
        <w:t>价金额小数点有明显错误的除外。</w:t>
      </w:r>
    </w:p>
    <w:p>
      <w:pPr>
        <w:spacing w:line="360" w:lineRule="auto"/>
        <w:rPr>
          <w:rFonts w:ascii="宋体" w:hAnsi="宋体" w:cs="宋体"/>
        </w:rPr>
      </w:pPr>
      <w:r>
        <w:rPr>
          <w:rFonts w:hint="eastAsia" w:ascii="宋体" w:hAnsi="宋体" w:cs="宋体"/>
        </w:rPr>
        <w:t>A3.2 详细评审</w:t>
      </w:r>
    </w:p>
    <w:p>
      <w:pPr>
        <w:spacing w:line="360" w:lineRule="auto"/>
        <w:rPr>
          <w:rFonts w:ascii="宋体" w:hAnsi="宋体" w:cs="宋体"/>
        </w:rPr>
      </w:pPr>
      <w:r>
        <w:rPr>
          <w:rFonts w:hint="eastAsia" w:ascii="宋体" w:hAnsi="宋体" w:cs="宋体"/>
        </w:rPr>
        <w:t xml:space="preserve">    A3.2.1磋商小组按本章第2之款规定的量化因素和分值进行打分，并计算出综合评估得分。</w:t>
      </w:r>
    </w:p>
    <w:p>
      <w:pPr>
        <w:spacing w:line="360" w:lineRule="auto"/>
        <w:rPr>
          <w:rFonts w:ascii="宋体" w:hAnsi="宋体" w:cs="宋体"/>
        </w:rPr>
      </w:pPr>
      <w:r>
        <w:rPr>
          <w:rFonts w:hint="eastAsia" w:ascii="宋体" w:hAnsi="宋体" w:cs="宋体"/>
        </w:rPr>
        <w:t xml:space="preserve">    (1)按本章第2.2.3(1)目规定的评审因素和分值对项目管理机构计算出得分A；</w:t>
      </w:r>
    </w:p>
    <w:p>
      <w:pPr>
        <w:spacing w:line="360" w:lineRule="auto"/>
        <w:rPr>
          <w:rFonts w:ascii="宋体" w:hAnsi="宋体" w:cs="宋体"/>
        </w:rPr>
      </w:pPr>
      <w:r>
        <w:rPr>
          <w:rFonts w:hint="eastAsia" w:ascii="宋体" w:hAnsi="宋体" w:cs="宋体"/>
        </w:rPr>
        <w:t xml:space="preserve">    (2)按本章第2.2.3(2)目规定的评审因素和分值对磋商报价计算出得分B；</w:t>
      </w:r>
    </w:p>
    <w:p>
      <w:pPr>
        <w:spacing w:line="360" w:lineRule="auto"/>
        <w:rPr>
          <w:rFonts w:ascii="宋体" w:hAnsi="宋体" w:cs="宋体"/>
        </w:rPr>
      </w:pPr>
      <w:r>
        <w:rPr>
          <w:rFonts w:hint="eastAsia" w:ascii="宋体" w:hAnsi="宋体" w:cs="宋体"/>
        </w:rPr>
        <w:t xml:space="preserve">    (3)按本章第2.2.3(3)目规定的评审因素和分值对其他因素计算出得分C；</w:t>
      </w:r>
    </w:p>
    <w:p>
      <w:pPr>
        <w:spacing w:line="360" w:lineRule="auto"/>
        <w:ind w:firstLine="420" w:firstLineChars="200"/>
        <w:rPr>
          <w:rFonts w:ascii="宋体" w:hAnsi="宋体" w:cs="宋体"/>
        </w:rPr>
      </w:pPr>
      <w:r>
        <w:rPr>
          <w:rFonts w:hint="eastAsia" w:ascii="宋体" w:hAnsi="宋体" w:cs="宋体"/>
        </w:rPr>
        <w:t>(4)按本章第2.2.3(4)目规定的评审因素和分值对设计方案计算出得分D。</w:t>
      </w:r>
    </w:p>
    <w:p>
      <w:pPr>
        <w:spacing w:line="360" w:lineRule="auto"/>
        <w:rPr>
          <w:rFonts w:ascii="宋体" w:hAnsi="宋体" w:cs="宋体"/>
        </w:rPr>
      </w:pPr>
      <w:r>
        <w:rPr>
          <w:rFonts w:hint="eastAsia" w:ascii="宋体" w:hAnsi="宋体" w:cs="宋体"/>
        </w:rPr>
        <w:t xml:space="preserve">   A 3.2.2 评分分值计算保留小数点后两位，小数点后第三位“四舍五入”。</w:t>
      </w:r>
    </w:p>
    <w:p>
      <w:pPr>
        <w:spacing w:line="360" w:lineRule="auto"/>
        <w:rPr>
          <w:rFonts w:ascii="宋体" w:hAnsi="宋体" w:cs="宋体"/>
        </w:rPr>
      </w:pPr>
      <w:r>
        <w:rPr>
          <w:rFonts w:hint="eastAsia" w:ascii="宋体" w:hAnsi="宋体" w:cs="宋体"/>
        </w:rPr>
        <w:t xml:space="preserve">   A 3.2.3 供应商得分=A+B+C+D。</w:t>
      </w:r>
    </w:p>
    <w:p>
      <w:pPr>
        <w:spacing w:line="360" w:lineRule="auto"/>
        <w:rPr>
          <w:rFonts w:ascii="宋体" w:hAnsi="宋体" w:cs="宋体"/>
        </w:rPr>
      </w:pPr>
      <w:r>
        <w:rPr>
          <w:rFonts w:hint="eastAsia" w:ascii="宋体" w:hAnsi="宋体" w:cs="宋体"/>
        </w:rPr>
        <w:t xml:space="preserve">   A 3.2.4 磋商小组发现供应商的报价明显低于其他磋商报价，或者在设有标底时明显低于标底，使得其磋商报价可能低于其个别成本的，</w:t>
      </w:r>
      <w:r>
        <w:rPr>
          <w:rFonts w:hint="eastAsia" w:ascii="宋体" w:hAnsi="宋体" w:cs="宋体"/>
          <w:szCs w:val="21"/>
          <w:lang w:val="zh-CN"/>
        </w:rPr>
        <w:t>应当要求该供应商作出书面说明，必要时提供相应证明材料</w:t>
      </w:r>
      <w:r>
        <w:rPr>
          <w:rFonts w:hint="eastAsia" w:ascii="宋体" w:hAnsi="宋体" w:cs="宋体"/>
        </w:rPr>
        <w:t>。供应商不能合理说明或者不能提供相应证明材料的，由磋商小组认定该供应商以低于成本报价竞标，其投标作废标处理。</w:t>
      </w:r>
    </w:p>
    <w:p>
      <w:pPr>
        <w:spacing w:line="360" w:lineRule="auto"/>
        <w:rPr>
          <w:rFonts w:ascii="宋体" w:hAnsi="宋体" w:cs="宋体"/>
        </w:rPr>
      </w:pPr>
      <w:r>
        <w:rPr>
          <w:rFonts w:hint="eastAsia" w:ascii="宋体" w:hAnsi="宋体" w:cs="宋体"/>
        </w:rPr>
        <w:t>A3.3 响应文件的澄清和补正</w:t>
      </w:r>
    </w:p>
    <w:p>
      <w:pPr>
        <w:spacing w:line="360" w:lineRule="auto"/>
        <w:rPr>
          <w:rFonts w:ascii="宋体" w:hAnsi="宋体" w:cs="宋体"/>
        </w:rPr>
      </w:pPr>
      <w:r>
        <w:rPr>
          <w:rFonts w:hint="eastAsia" w:ascii="宋体" w:hAnsi="宋体" w:cs="宋体"/>
        </w:rPr>
        <w:t xml:space="preserve">    A3.3.1 在评标过程中，磋商小组可以书面形式要求供应商对所提交响应文件中不明确的内容进行书面澄清或说明，或者对细微偏差进行补正。磋商小组不接受供应商主动提出的澄清、说明或补正。</w:t>
      </w:r>
    </w:p>
    <w:p>
      <w:pPr>
        <w:spacing w:line="360" w:lineRule="auto"/>
        <w:rPr>
          <w:rFonts w:ascii="宋体" w:hAnsi="宋体" w:cs="宋体"/>
        </w:rPr>
      </w:pPr>
      <w:r>
        <w:rPr>
          <w:rFonts w:hint="eastAsia" w:ascii="宋体" w:hAnsi="宋体" w:cs="宋体"/>
        </w:rPr>
        <w:t xml:space="preserve">    A3.3.2 澄清、说明和补正不得改变响应文件的实质性内容(算术性错误修正的除外)。供应商的书面澄清、说明和补正属于响应文件的组成部分。</w:t>
      </w:r>
    </w:p>
    <w:p>
      <w:pPr>
        <w:spacing w:line="360" w:lineRule="auto"/>
        <w:rPr>
          <w:rFonts w:ascii="宋体" w:hAnsi="宋体" w:cs="宋体"/>
        </w:rPr>
      </w:pPr>
      <w:r>
        <w:rPr>
          <w:rFonts w:hint="eastAsia" w:ascii="宋体" w:hAnsi="宋体" w:cs="宋体"/>
        </w:rPr>
        <w:t xml:space="preserve">   A3.3.3 磋商小组对供应商提交的澄清、说明或补正有疑问的，可以要求供应商进一步澄清、说明或补正，直至满足磋商小组的要求。</w:t>
      </w:r>
    </w:p>
    <w:p>
      <w:pPr>
        <w:spacing w:line="360" w:lineRule="auto"/>
        <w:rPr>
          <w:rFonts w:ascii="宋体" w:hAnsi="宋体" w:cs="宋体"/>
        </w:rPr>
      </w:pPr>
      <w:r>
        <w:rPr>
          <w:rFonts w:hint="eastAsia" w:ascii="宋体" w:hAnsi="宋体" w:cs="宋体"/>
        </w:rPr>
        <w:t>3.4 评标结果</w:t>
      </w:r>
    </w:p>
    <w:p>
      <w:pPr>
        <w:spacing w:line="360" w:lineRule="auto"/>
        <w:rPr>
          <w:rFonts w:ascii="宋体" w:hAnsi="宋体" w:cs="宋体"/>
        </w:rPr>
      </w:pPr>
      <w:r>
        <w:rPr>
          <w:rFonts w:hint="eastAsia" w:ascii="宋体" w:hAnsi="宋体" w:cs="宋体"/>
        </w:rPr>
        <w:t xml:space="preserve">   A 3.4.1 除第二章“供应商须知”前附表授权直接确定成交供应商外，磋商小组按照得分由高到低的顺序推荐中标候选人。</w:t>
      </w:r>
    </w:p>
    <w:p>
      <w:pPr>
        <w:spacing w:line="360" w:lineRule="auto"/>
        <w:rPr>
          <w:rFonts w:ascii="宋体" w:hAnsi="宋体" w:cs="宋体"/>
        </w:rPr>
      </w:pPr>
      <w:r>
        <w:rPr>
          <w:rFonts w:hint="eastAsia" w:ascii="宋体" w:hAnsi="宋体" w:cs="宋体"/>
        </w:rPr>
        <w:t xml:space="preserve">   A 3.4.2 磋商小组完成评标后，应当向采购人提交书面评标报告。</w:t>
      </w:r>
    </w:p>
    <w:p>
      <w:pPr>
        <w:rPr>
          <w:rFonts w:ascii="宋体" w:hAnsi="宋体" w:cs="宋体"/>
        </w:rPr>
      </w:pPr>
      <w:r>
        <w:rPr>
          <w:rFonts w:hint="eastAsia" w:ascii="宋体" w:hAnsi="宋体" w:cs="宋体"/>
        </w:rPr>
        <w:t>……</w:t>
      </w:r>
    </w:p>
    <w:p>
      <w:pPr>
        <w:ind w:firstLine="315" w:firstLineChars="150"/>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12" w:lineRule="auto"/>
        <w:rPr>
          <w:rFonts w:ascii="宋体" w:hAnsi="宋体"/>
          <w:b/>
          <w:szCs w:val="21"/>
        </w:rPr>
      </w:pPr>
      <w:r>
        <w:rPr>
          <w:rFonts w:hint="eastAsia" w:ascii="宋体" w:hAnsi="宋体"/>
          <w:b/>
          <w:szCs w:val="21"/>
        </w:rPr>
        <w:t>附件：</w:t>
      </w:r>
    </w:p>
    <w:p>
      <w:pPr>
        <w:spacing w:line="312" w:lineRule="auto"/>
        <w:jc w:val="center"/>
        <w:rPr>
          <w:rFonts w:ascii="宋体" w:hAnsi="宋体"/>
          <w:b/>
          <w:sz w:val="28"/>
          <w:szCs w:val="28"/>
        </w:rPr>
      </w:pPr>
      <w:r>
        <w:rPr>
          <w:rFonts w:hint="eastAsia" w:ascii="宋体" w:hAnsi="宋体"/>
          <w:b/>
          <w:sz w:val="28"/>
          <w:szCs w:val="28"/>
        </w:rPr>
        <w:t>政府采购促进中小企业发展管理办法</w:t>
      </w:r>
    </w:p>
    <w:p>
      <w:pPr>
        <w:spacing w:line="312" w:lineRule="auto"/>
        <w:jc w:val="center"/>
        <w:rPr>
          <w:rFonts w:ascii="宋体" w:hAnsi="宋体"/>
          <w:b/>
          <w:szCs w:val="21"/>
        </w:rPr>
      </w:pPr>
      <w:r>
        <w:rPr>
          <w:rFonts w:hint="eastAsia" w:ascii="宋体" w:hAnsi="宋体"/>
          <w:b/>
          <w:szCs w:val="21"/>
        </w:rPr>
        <w:t>财库〔2020〕46号</w:t>
      </w:r>
    </w:p>
    <w:p>
      <w:pPr>
        <w:spacing w:line="312" w:lineRule="auto"/>
        <w:rPr>
          <w:rFonts w:ascii="宋体" w:hAnsi="宋体"/>
          <w:szCs w:val="21"/>
        </w:rPr>
      </w:pPr>
      <w:r>
        <w:rPr>
          <w:rFonts w:hint="eastAsia" w:ascii="宋体" w:hAnsi="宋体"/>
          <w:szCs w:val="21"/>
        </w:rPr>
        <w:t>　　第一条 为了发挥政府采购的政策功能，促进中小企业健康发展，根据《中华人民共和国政府采购法》、《中华人民共和国中小企业促进法》等有关法律法规，制定本办法。</w:t>
      </w:r>
    </w:p>
    <w:p>
      <w:pPr>
        <w:spacing w:line="312" w:lineRule="auto"/>
        <w:rPr>
          <w:rFonts w:ascii="宋体" w:hAnsi="宋体"/>
          <w:szCs w:val="21"/>
        </w:rPr>
      </w:pPr>
      <w:r>
        <w:rPr>
          <w:rFonts w:hint="eastAsia" w:ascii="宋体" w:hAnsi="宋体"/>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12" w:lineRule="auto"/>
        <w:ind w:firstLine="420" w:firstLineChars="200"/>
        <w:rPr>
          <w:rFonts w:ascii="宋体" w:hAnsi="宋体"/>
          <w:szCs w:val="21"/>
        </w:rPr>
      </w:pPr>
      <w:r>
        <w:rPr>
          <w:rFonts w:hint="eastAsia" w:ascii="宋体" w:hAnsi="宋体"/>
          <w:szCs w:val="21"/>
        </w:rPr>
        <w:t>符合中小企业划分标准的个体工商户，在政府采购活动中视同中小企业。</w:t>
      </w:r>
    </w:p>
    <w:p>
      <w:pPr>
        <w:spacing w:line="312" w:lineRule="auto"/>
        <w:rPr>
          <w:rFonts w:ascii="宋体" w:hAnsi="宋体"/>
          <w:szCs w:val="21"/>
        </w:rPr>
      </w:pPr>
      <w:r>
        <w:rPr>
          <w:rFonts w:hint="eastAsia" w:ascii="宋体" w:hAnsi="宋体"/>
          <w:szCs w:val="21"/>
        </w:rPr>
        <w:t>　  第三条 采购人在政府采购活动中应当通过加强采购需求管理，落实预留采购份额、价格评审优惠、优先采购等措施，提高中小企业在政府采购中的份额，支持中小企业发展。</w:t>
      </w:r>
    </w:p>
    <w:p>
      <w:pPr>
        <w:spacing w:line="312" w:lineRule="auto"/>
        <w:rPr>
          <w:rFonts w:ascii="宋体" w:hAnsi="宋体"/>
          <w:szCs w:val="21"/>
        </w:rPr>
      </w:pPr>
      <w:r>
        <w:rPr>
          <w:rFonts w:hint="eastAsia" w:ascii="宋体" w:hAnsi="宋体"/>
          <w:szCs w:val="21"/>
        </w:rPr>
        <w:t>　　第四条 在政府采购活动中，供应商提供的货物、工程或者服务符合下列情形的，享受本办法规定的中小企业扶持政策：</w:t>
      </w:r>
    </w:p>
    <w:p>
      <w:pPr>
        <w:spacing w:line="312" w:lineRule="auto"/>
        <w:ind w:firstLine="420" w:firstLineChars="200"/>
        <w:rPr>
          <w:rFonts w:ascii="宋体" w:hAnsi="宋体"/>
          <w:szCs w:val="21"/>
        </w:rPr>
      </w:pPr>
      <w:r>
        <w:rPr>
          <w:rFonts w:hint="eastAsia" w:ascii="宋体" w:hAnsi="宋体"/>
          <w:szCs w:val="21"/>
        </w:rPr>
        <w:t>（一）在货物采购项目中，货物由中小企业制造，即货物由中小企业生产且使用该中小企业商号或者注册商标；</w:t>
      </w:r>
    </w:p>
    <w:p>
      <w:pPr>
        <w:spacing w:line="312" w:lineRule="auto"/>
        <w:ind w:firstLine="420" w:firstLineChars="200"/>
        <w:rPr>
          <w:rFonts w:ascii="宋体" w:hAnsi="宋体"/>
          <w:szCs w:val="21"/>
        </w:rPr>
      </w:pPr>
      <w:r>
        <w:rPr>
          <w:rFonts w:hint="eastAsia" w:ascii="宋体" w:hAnsi="宋体"/>
          <w:szCs w:val="21"/>
        </w:rPr>
        <w:t>（二）在工程采购项目中，工程由中小企业承建，即工程施工单位为中小企业；</w:t>
      </w:r>
    </w:p>
    <w:p>
      <w:pPr>
        <w:spacing w:line="312" w:lineRule="auto"/>
        <w:ind w:firstLine="420" w:firstLineChars="200"/>
        <w:rPr>
          <w:rFonts w:ascii="宋体" w:hAnsi="宋体"/>
          <w:szCs w:val="21"/>
        </w:rPr>
      </w:pPr>
      <w:r>
        <w:rPr>
          <w:rFonts w:hint="eastAsia" w:ascii="宋体" w:hAnsi="宋体"/>
          <w:szCs w:val="21"/>
        </w:rPr>
        <w:t>（三）在服务采购项目中，服务由中小企业承接，即提供服务的人员为中小企业依照《中华人民共和国劳动合同法》订立劳动合同的从业人员。</w:t>
      </w:r>
    </w:p>
    <w:p>
      <w:pPr>
        <w:spacing w:line="312" w:lineRule="auto"/>
        <w:ind w:firstLine="420" w:firstLineChars="200"/>
      </w:pPr>
      <w:r>
        <w:rPr>
          <w:rFonts w:hint="eastAsia"/>
        </w:rPr>
        <w:t>在货物采购项目中，供应商提供的货物既有中小企业制造货物，也有大型企业制造货物的，不享受本办法规定的中小企业扶持政策。</w:t>
      </w:r>
    </w:p>
    <w:p>
      <w:pPr>
        <w:spacing w:line="312" w:lineRule="auto"/>
        <w:ind w:firstLine="420" w:firstLineChars="200"/>
      </w:pPr>
      <w:r>
        <w:rPr>
          <w:rFonts w:hint="eastAsia"/>
        </w:rPr>
        <w:t>以联合体形式参加政府采购活动，联合体各方均为中小企业的，联合体视同中小企业。其中，联合体各方均为小微企业的，联合体视同小微企业。</w:t>
      </w:r>
    </w:p>
    <w:p>
      <w:pPr>
        <w:spacing w:line="312" w:lineRule="auto"/>
        <w:ind w:firstLine="420" w:firstLineChars="200"/>
      </w:pPr>
      <w:r>
        <w:rPr>
          <w:rFonts w:hint="eastAsia"/>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12" w:lineRule="auto"/>
        <w:ind w:firstLine="420" w:firstLineChars="200"/>
      </w:pPr>
      <w:r>
        <w:rPr>
          <w:rFonts w:hint="eastAsia"/>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12" w:lineRule="auto"/>
        <w:ind w:firstLine="420" w:firstLineChars="200"/>
      </w:pPr>
      <w:r>
        <w:rPr>
          <w:rFonts w:hint="eastAsia"/>
        </w:rPr>
        <w:t>符合下列情形之一的，可不专门面向中小企业预留采购份额：</w:t>
      </w:r>
    </w:p>
    <w:p>
      <w:pPr>
        <w:spacing w:line="312" w:lineRule="auto"/>
        <w:ind w:firstLine="420" w:firstLineChars="200"/>
      </w:pPr>
      <w:r>
        <w:rPr>
          <w:rFonts w:hint="eastAsia"/>
        </w:rPr>
        <w:t>（一）法律法规和国家有关政策明确规定优先或者应当面向事业单位、社会组织等非企业主体采购的；</w:t>
      </w:r>
    </w:p>
    <w:p>
      <w:pPr>
        <w:spacing w:line="312" w:lineRule="auto"/>
        <w:ind w:firstLine="420" w:firstLineChars="200"/>
      </w:pPr>
      <w:r>
        <w:rPr>
          <w:rFonts w:hint="eastAsia"/>
        </w:rPr>
        <w:t>（二）因确需使用不可替代的专利、专有技术，基础设施限制，或者提供特定公共服务等原因，只能从中小企业之外的供应商处采购的；</w:t>
      </w:r>
    </w:p>
    <w:p>
      <w:pPr>
        <w:spacing w:line="312" w:lineRule="auto"/>
        <w:rPr>
          <w:rFonts w:ascii="宋体" w:hAnsi="宋体"/>
          <w:szCs w:val="21"/>
        </w:rPr>
      </w:pPr>
      <w:r>
        <w:rPr>
          <w:rFonts w:hint="eastAsia" w:ascii="宋体" w:hAnsi="宋体"/>
          <w:szCs w:val="21"/>
        </w:rPr>
        <w:t>　  （三）按照本办法规定预留采购份额无法确保充分供应、充分竞争，或者存在可能影响政府采购目标实现的情形；</w:t>
      </w:r>
    </w:p>
    <w:p>
      <w:pPr>
        <w:spacing w:line="312" w:lineRule="auto"/>
        <w:ind w:firstLine="420" w:firstLineChars="200"/>
        <w:rPr>
          <w:rFonts w:ascii="宋体" w:hAnsi="宋体"/>
          <w:szCs w:val="21"/>
        </w:rPr>
      </w:pPr>
      <w:r>
        <w:rPr>
          <w:rFonts w:hint="eastAsia" w:ascii="宋体" w:hAnsi="宋体"/>
          <w:szCs w:val="21"/>
        </w:rPr>
        <w:t>（四）框架协议采购项目；</w:t>
      </w:r>
    </w:p>
    <w:p>
      <w:pPr>
        <w:spacing w:line="312" w:lineRule="auto"/>
        <w:ind w:firstLine="420" w:firstLineChars="200"/>
        <w:rPr>
          <w:rFonts w:ascii="宋体" w:hAnsi="宋体"/>
          <w:szCs w:val="21"/>
        </w:rPr>
      </w:pPr>
      <w:r>
        <w:rPr>
          <w:rFonts w:hint="eastAsia" w:ascii="宋体" w:hAnsi="宋体"/>
          <w:szCs w:val="21"/>
        </w:rPr>
        <w:t>（五）省级以上人民政府财政部门规定的其他情形。</w:t>
      </w:r>
    </w:p>
    <w:p>
      <w:pPr>
        <w:spacing w:line="312" w:lineRule="auto"/>
        <w:ind w:firstLine="420" w:firstLineChars="200"/>
        <w:rPr>
          <w:rFonts w:ascii="宋体" w:hAnsi="宋体"/>
          <w:szCs w:val="21"/>
        </w:rPr>
      </w:pPr>
      <w:r>
        <w:rPr>
          <w:rFonts w:hint="eastAsia" w:ascii="宋体" w:hAnsi="宋体"/>
          <w:szCs w:val="21"/>
        </w:rPr>
        <w:t>除上述情形外，其他均为适宜由中小企业提供的情形。</w:t>
      </w:r>
    </w:p>
    <w:p>
      <w:pPr>
        <w:spacing w:line="312" w:lineRule="auto"/>
        <w:ind w:firstLine="420" w:firstLineChars="200"/>
        <w:rPr>
          <w:rFonts w:ascii="宋体" w:hAnsi="宋体"/>
          <w:szCs w:val="21"/>
        </w:rPr>
      </w:pPr>
      <w:r>
        <w:rPr>
          <w:rFonts w:hint="eastAsia" w:ascii="宋体" w:hAnsi="宋体"/>
          <w:szCs w:val="21"/>
        </w:rPr>
        <w:t>第七条 采购限额标准以上，200万元以下的货物和服务采购项目、400万元以下的工程采购项目，适宜由中小企业提供的，采购人应当专门面向中小企业采购。</w:t>
      </w:r>
    </w:p>
    <w:p>
      <w:pPr>
        <w:spacing w:line="312" w:lineRule="auto"/>
        <w:ind w:firstLine="420" w:firstLineChars="200"/>
        <w:rPr>
          <w:rFonts w:ascii="宋体" w:hAnsi="宋体"/>
          <w:szCs w:val="21"/>
        </w:rPr>
      </w:pPr>
      <w:r>
        <w:rPr>
          <w:rFonts w:hint="eastAsia" w:ascii="宋体" w:hAnsi="宋体"/>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12" w:lineRule="auto"/>
        <w:ind w:firstLine="420" w:firstLineChars="200"/>
        <w:rPr>
          <w:rFonts w:ascii="宋体" w:hAnsi="宋体"/>
          <w:szCs w:val="21"/>
        </w:rPr>
      </w:pPr>
      <w:r>
        <w:rPr>
          <w:rFonts w:hint="eastAsia" w:ascii="宋体" w:hAnsi="宋体"/>
          <w:szCs w:val="21"/>
        </w:rPr>
        <w:t>（一）将采购项目整体或者设置采购包专门面向中小企业采购；</w:t>
      </w:r>
    </w:p>
    <w:p>
      <w:pPr>
        <w:spacing w:line="312" w:lineRule="auto"/>
        <w:ind w:firstLine="420" w:firstLineChars="200"/>
        <w:rPr>
          <w:rFonts w:ascii="宋体" w:hAnsi="宋体"/>
          <w:szCs w:val="21"/>
        </w:rPr>
      </w:pPr>
      <w:r>
        <w:rPr>
          <w:rFonts w:hint="eastAsia" w:ascii="宋体" w:hAnsi="宋体"/>
          <w:szCs w:val="21"/>
        </w:rPr>
        <w:t>（二）要求供应商以联合体形式参加采购活动，且联合体中中小企业承担的部分达到一定比例；</w:t>
      </w:r>
    </w:p>
    <w:p>
      <w:pPr>
        <w:spacing w:line="312" w:lineRule="auto"/>
        <w:ind w:firstLine="420" w:firstLineChars="200"/>
        <w:rPr>
          <w:rFonts w:ascii="宋体" w:hAnsi="宋体"/>
          <w:szCs w:val="21"/>
        </w:rPr>
      </w:pPr>
      <w:r>
        <w:rPr>
          <w:rFonts w:hint="eastAsia" w:ascii="宋体" w:hAnsi="宋体"/>
          <w:szCs w:val="21"/>
        </w:rPr>
        <w:t>（三）要求获得采购合同的供应商将采购项目中的一定比例分包给一家或者多家中小企业。</w:t>
      </w:r>
    </w:p>
    <w:p>
      <w:pPr>
        <w:spacing w:line="312" w:lineRule="auto"/>
        <w:ind w:firstLine="420" w:firstLineChars="200"/>
        <w:rPr>
          <w:rFonts w:ascii="宋体" w:hAnsi="宋体"/>
          <w:szCs w:val="21"/>
        </w:rPr>
      </w:pPr>
      <w:r>
        <w:rPr>
          <w:rFonts w:hint="eastAsia" w:ascii="宋体" w:hAnsi="宋体"/>
          <w:szCs w:val="21"/>
        </w:rPr>
        <w:t>组成联合体或者接受分包合同的中小企业与联合体内其他企业、分包企业之间不得存在直接控股、管理关系。</w:t>
      </w:r>
    </w:p>
    <w:p>
      <w:pPr>
        <w:spacing w:line="312" w:lineRule="auto"/>
        <w:ind w:firstLine="420" w:firstLineChars="200"/>
        <w:rPr>
          <w:rFonts w:ascii="宋体" w:hAnsi="宋体"/>
          <w:szCs w:val="21"/>
        </w:rPr>
      </w:pPr>
      <w:r>
        <w:rPr>
          <w:rFonts w:hint="eastAsia" w:ascii="宋体" w:hAnsi="宋体"/>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12" w:lineRule="auto"/>
        <w:ind w:firstLine="420" w:firstLineChars="200"/>
        <w:rPr>
          <w:rFonts w:ascii="宋体" w:hAnsi="宋体"/>
          <w:szCs w:val="21"/>
        </w:rPr>
      </w:pP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12" w:lineRule="auto"/>
        <w:ind w:firstLine="420" w:firstLineChars="200"/>
        <w:rPr>
          <w:rFonts w:ascii="宋体" w:hAnsi="宋体"/>
          <w:szCs w:val="21"/>
        </w:rPr>
      </w:pPr>
      <w:r>
        <w:rPr>
          <w:rFonts w:hint="eastAsia" w:ascii="宋体" w:hAnsi="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12" w:lineRule="auto"/>
        <w:ind w:firstLine="420" w:firstLineChars="200"/>
        <w:rPr>
          <w:rFonts w:ascii="宋体" w:hAnsi="宋体"/>
          <w:szCs w:val="21"/>
        </w:rPr>
      </w:pPr>
      <w:r>
        <w:rPr>
          <w:rFonts w:hint="eastAsia" w:ascii="宋体" w:hAnsi="宋体"/>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12" w:lineRule="auto"/>
        <w:ind w:firstLine="420" w:firstLineChars="200"/>
        <w:rPr>
          <w:rFonts w:ascii="宋体" w:hAnsi="宋体"/>
          <w:szCs w:val="21"/>
        </w:rPr>
      </w:pPr>
      <w:r>
        <w:rPr>
          <w:rFonts w:hint="eastAsia" w:ascii="宋体" w:hAnsi="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12" w:lineRule="auto"/>
        <w:ind w:firstLine="420" w:firstLineChars="200"/>
        <w:rPr>
          <w:rFonts w:ascii="宋体" w:hAnsi="宋体"/>
          <w:szCs w:val="21"/>
        </w:rPr>
      </w:pPr>
      <w:r>
        <w:rPr>
          <w:rFonts w:hint="eastAsia" w:ascii="宋体" w:hAnsi="宋体"/>
          <w:szCs w:val="21"/>
        </w:rPr>
        <w:t>第十二条 采购项目涉及中小企业采购的，采购文件应当明确以下内容：</w:t>
      </w:r>
    </w:p>
    <w:p>
      <w:pPr>
        <w:spacing w:line="312" w:lineRule="auto"/>
        <w:ind w:firstLine="420" w:firstLineChars="200"/>
        <w:rPr>
          <w:rFonts w:ascii="宋体" w:hAnsi="宋体"/>
          <w:szCs w:val="21"/>
        </w:rPr>
      </w:pPr>
      <w:r>
        <w:rPr>
          <w:rFonts w:hint="eastAsia" w:ascii="宋体" w:hAnsi="宋体"/>
          <w:szCs w:val="21"/>
        </w:rPr>
        <w:t>（一）预留份额的采购项目或者采购包，明确该项目或相关采购包专门面向中小企业采购，以及相关标的及预算金额；</w:t>
      </w:r>
    </w:p>
    <w:p>
      <w:pPr>
        <w:spacing w:line="312" w:lineRule="auto"/>
        <w:ind w:firstLine="420" w:firstLineChars="200"/>
        <w:rPr>
          <w:rFonts w:ascii="宋体" w:hAnsi="宋体"/>
          <w:szCs w:val="21"/>
        </w:rPr>
      </w:pPr>
      <w:r>
        <w:rPr>
          <w:rFonts w:hint="eastAsia" w:ascii="宋体" w:hAnsi="宋体"/>
          <w:szCs w:val="21"/>
        </w:rPr>
        <w:t>（二）要求以联合体形式参加或者合同分包的，明确联合协议或者分包意向协议中中小企业合同金额应当达到的比例，并作为供应商资格条件；</w:t>
      </w:r>
    </w:p>
    <w:p>
      <w:pPr>
        <w:spacing w:line="312" w:lineRule="auto"/>
        <w:ind w:firstLine="420" w:firstLineChars="200"/>
        <w:rPr>
          <w:rFonts w:ascii="宋体" w:hAnsi="宋体"/>
          <w:szCs w:val="21"/>
        </w:rPr>
      </w:pPr>
      <w:r>
        <w:rPr>
          <w:rFonts w:hint="eastAsia" w:ascii="宋体" w:hAnsi="宋体"/>
          <w:szCs w:val="21"/>
        </w:rPr>
        <w:t>（三）非预留份额的采购项目或者采购包，明确有关价格扣除比例或者价格分加分比例；</w:t>
      </w:r>
    </w:p>
    <w:p>
      <w:pPr>
        <w:spacing w:line="312" w:lineRule="auto"/>
        <w:ind w:firstLine="420" w:firstLineChars="200"/>
        <w:rPr>
          <w:rFonts w:ascii="宋体" w:hAnsi="宋体"/>
          <w:szCs w:val="21"/>
        </w:rPr>
      </w:pPr>
      <w:r>
        <w:rPr>
          <w:rFonts w:hint="eastAsia" w:ascii="宋体" w:hAnsi="宋体"/>
          <w:szCs w:val="21"/>
        </w:rPr>
        <w:t>（四）规定依据本办法规定享受扶持政策获得政府采购合同的，小微企业不得将合同分包给大中型企业，中型企业不得将合同分包给大型企业；</w:t>
      </w:r>
    </w:p>
    <w:p>
      <w:pPr>
        <w:spacing w:line="312" w:lineRule="auto"/>
        <w:ind w:firstLine="420" w:firstLineChars="200"/>
        <w:rPr>
          <w:rFonts w:ascii="宋体" w:hAnsi="宋体"/>
          <w:szCs w:val="21"/>
        </w:rPr>
      </w:pPr>
      <w:r>
        <w:rPr>
          <w:rFonts w:hint="eastAsia" w:ascii="宋体" w:hAnsi="宋体"/>
          <w:szCs w:val="21"/>
        </w:rPr>
        <w:t>（五）采购人认为具备相关条件的，明确对中小企业在资金支付期限、预付款比例等方面的优惠措施；</w:t>
      </w:r>
    </w:p>
    <w:p>
      <w:pPr>
        <w:spacing w:line="312" w:lineRule="auto"/>
        <w:ind w:firstLine="420" w:firstLineChars="200"/>
        <w:rPr>
          <w:rFonts w:ascii="宋体" w:hAnsi="宋体"/>
          <w:szCs w:val="21"/>
        </w:rPr>
      </w:pPr>
      <w:r>
        <w:rPr>
          <w:rFonts w:hint="eastAsia" w:ascii="宋体" w:hAnsi="宋体"/>
          <w:szCs w:val="21"/>
        </w:rPr>
        <w:t>（六）明确采购标的对应的中小企业划分标准所属行业；</w:t>
      </w:r>
    </w:p>
    <w:p>
      <w:pPr>
        <w:spacing w:line="312" w:lineRule="auto"/>
        <w:ind w:firstLine="420" w:firstLineChars="200"/>
        <w:rPr>
          <w:rFonts w:ascii="宋体" w:hAnsi="宋体"/>
          <w:szCs w:val="21"/>
        </w:rPr>
      </w:pPr>
      <w:r>
        <w:rPr>
          <w:rFonts w:hint="eastAsia" w:ascii="宋体" w:hAnsi="宋体"/>
          <w:szCs w:val="21"/>
        </w:rPr>
        <w:t>（七）法律法规和省级以上人民政府财政部门规定的其他事项。</w:t>
      </w:r>
    </w:p>
    <w:p>
      <w:pPr>
        <w:spacing w:line="312" w:lineRule="auto"/>
        <w:ind w:firstLine="420" w:firstLineChars="200"/>
        <w:rPr>
          <w:rFonts w:ascii="宋体" w:hAnsi="宋体"/>
          <w:szCs w:val="21"/>
        </w:rPr>
      </w:pPr>
      <w:r>
        <w:rPr>
          <w:rFonts w:hint="eastAsia" w:ascii="宋体" w:hAnsi="宋体"/>
          <w:szCs w:val="21"/>
        </w:rPr>
        <w:t>第十三条 中标、成交供应商享受本办法规定的中小企业扶持政策的，采购人、采购代理机构应当随中标、成交结果公开中标、成交供应商的《中小企业声明函》。</w:t>
      </w:r>
    </w:p>
    <w:p>
      <w:pPr>
        <w:spacing w:line="312" w:lineRule="auto"/>
        <w:ind w:firstLine="420" w:firstLineChars="200"/>
        <w:rPr>
          <w:rFonts w:ascii="宋体" w:hAnsi="宋体"/>
          <w:szCs w:val="21"/>
        </w:rPr>
      </w:pPr>
      <w:r>
        <w:rPr>
          <w:rFonts w:hint="eastAsia" w:ascii="宋体" w:hAnsi="宋体"/>
          <w:szCs w:val="21"/>
        </w:rPr>
        <w:t>适用招标投标法的政府采购工程建设项目，应当在公示中标候选人时公开中标候选人的《中小企业声明函》。</w:t>
      </w:r>
    </w:p>
    <w:p>
      <w:pPr>
        <w:spacing w:line="312" w:lineRule="auto"/>
        <w:ind w:firstLine="420" w:firstLineChars="200"/>
        <w:rPr>
          <w:rFonts w:ascii="宋体" w:hAnsi="宋体"/>
          <w:szCs w:val="21"/>
        </w:rPr>
      </w:pPr>
      <w:r>
        <w:rPr>
          <w:rFonts w:hint="eastAsia" w:ascii="宋体" w:hAnsi="宋体"/>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12" w:lineRule="auto"/>
        <w:ind w:firstLine="420" w:firstLineChars="200"/>
        <w:rPr>
          <w:rFonts w:ascii="宋体" w:hAnsi="宋体"/>
          <w:szCs w:val="21"/>
        </w:rPr>
      </w:pPr>
      <w:r>
        <w:rPr>
          <w:rFonts w:hint="eastAsia" w:ascii="宋体" w:hAnsi="宋体"/>
          <w:szCs w:val="21"/>
        </w:rPr>
        <w:t>第十五条 鼓励各地区、各部门在采购活动中允许中小企业引入信用担保手段，为中小企业在投标（响应）保证、履约保证等方面提供专业化服务。鼓励中小企业依法合规通过政府采购合同融资。</w:t>
      </w:r>
    </w:p>
    <w:p>
      <w:pPr>
        <w:spacing w:line="312" w:lineRule="auto"/>
        <w:ind w:firstLine="420" w:firstLineChars="200"/>
        <w:rPr>
          <w:rFonts w:ascii="宋体" w:hAnsi="宋体"/>
          <w:szCs w:val="21"/>
        </w:rPr>
      </w:pPr>
      <w:r>
        <w:rPr>
          <w:rFonts w:hint="eastAsia" w:ascii="宋体" w:hAnsi="宋体"/>
          <w:szCs w:val="21"/>
        </w:rPr>
        <w:t>第十六条 政府采购监督检查、投诉处理及政府采购行政处罚中对中小企业的认定，由货物制造商或者工程、服务供应商注册登记所在地的县级以上人民政府中小企业主管部门负责。</w:t>
      </w:r>
    </w:p>
    <w:p>
      <w:pPr>
        <w:spacing w:line="312" w:lineRule="auto"/>
        <w:ind w:firstLine="420" w:firstLineChars="200"/>
        <w:rPr>
          <w:rFonts w:ascii="宋体" w:hAnsi="宋体"/>
          <w:szCs w:val="21"/>
        </w:rPr>
      </w:pPr>
      <w:r>
        <w:rPr>
          <w:rFonts w:hint="eastAsia" w:ascii="宋体" w:hAnsi="宋体"/>
          <w:szCs w:val="21"/>
        </w:rPr>
        <w:t>中小企业主管部门应当在收到财政部门或者有关招标投标行政监督部门关于协助开展中小企业认定函后 10 个工作日内做出书面答复。</w:t>
      </w:r>
    </w:p>
    <w:p>
      <w:pPr>
        <w:numPr>
          <w:ilvl w:val="0"/>
          <w:numId w:val="3"/>
        </w:numPr>
        <w:spacing w:line="312" w:lineRule="auto"/>
        <w:ind w:firstLine="420" w:firstLineChars="200"/>
        <w:rPr>
          <w:rFonts w:ascii="宋体" w:hAnsi="宋体"/>
          <w:szCs w:val="21"/>
        </w:rPr>
      </w:pPr>
      <w:r>
        <w:rPr>
          <w:rFonts w:hint="eastAsia" w:ascii="宋体" w:hAnsi="宋体"/>
          <w:szCs w:val="21"/>
        </w:rPr>
        <w:t>各地区、各部门应当对涉及中小企业采购的预算项目实施全过程绩效管理，合理设置绩效目标和指标，落实扶持中小企业有关政策要求，定期开展绩效监控和评价，强化绩效评价结果应用。</w:t>
      </w:r>
    </w:p>
    <w:p>
      <w:pPr>
        <w:spacing w:line="312" w:lineRule="auto"/>
      </w:pPr>
      <w:r>
        <w:rPr>
          <w:rFonts w:hint="eastAsia"/>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12" w:lineRule="auto"/>
        <w:ind w:firstLine="420" w:firstLineChars="200"/>
      </w:pPr>
      <w:r>
        <w:rPr>
          <w:rFonts w:hint="eastAsia"/>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12" w:lineRule="auto"/>
        <w:ind w:firstLine="420" w:firstLineChars="200"/>
      </w:pPr>
      <w:r>
        <w:rPr>
          <w:rFonts w:hint="eastAsia"/>
        </w:rPr>
        <w:t>第二十条供应商按照本办法规定提供声明函内容不实的，属于提供虚假材料谋取中标、成交，依照《中华人民共和国政府采购法》等国家有关规定追究相应责任。</w:t>
      </w:r>
    </w:p>
    <w:p>
      <w:pPr>
        <w:spacing w:line="312" w:lineRule="auto"/>
        <w:ind w:firstLine="420" w:firstLineChars="200"/>
      </w:pPr>
      <w:r>
        <w:rPr>
          <w:rFonts w:hint="eastAsia"/>
        </w:rPr>
        <w:t>适用招标投标法的政府采购工程建设项目，投标人按照本办法规定提供声明函内容不实的，属于弄虚作假骗取中标，依照《中华人民共和国招标投标法》等国家有关规定追究相应责任。</w:t>
      </w:r>
    </w:p>
    <w:p>
      <w:pPr>
        <w:spacing w:line="312" w:lineRule="auto"/>
        <w:ind w:firstLine="420" w:firstLineChars="200"/>
      </w:pPr>
      <w:r>
        <w:rPr>
          <w:rFonts w:hint="eastAsia"/>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fldChar w:fldCharType="begin"/>
      </w:r>
      <w:r>
        <w:instrText xml:space="preserve"> HYPERLINK "http://10.162.100.18:168/golaw?dbnm=gjfg&amp;flid=1129012015130679" </w:instrText>
      </w:r>
      <w:r>
        <w:fldChar w:fldCharType="separate"/>
      </w:r>
      <w:r>
        <w:rPr>
          <w:rFonts w:hint="eastAsia"/>
        </w:rPr>
        <w:t>国监察法》、《中华人民共和国政府采购法实施条例》等国家</w:t>
      </w:r>
      <w:r>
        <w:rPr>
          <w:rFonts w:hint="eastAsia"/>
        </w:rPr>
        <w:fldChar w:fldCharType="end"/>
      </w:r>
      <w:r>
        <w:rPr>
          <w:rFonts w:hint="eastAsia"/>
        </w:rPr>
        <w:t>有关规定追究相应责任；涉嫌犯罪的，依法移送有关国家机关处理。</w:t>
      </w:r>
    </w:p>
    <w:p>
      <w:pPr>
        <w:spacing w:line="312" w:lineRule="auto"/>
        <w:ind w:firstLine="420" w:firstLineChars="200"/>
      </w:pPr>
      <w:r>
        <w:rPr>
          <w:rFonts w:hint="eastAsia"/>
        </w:rPr>
        <w:t>第二十二条对外援助项目、国家相关资格或者资质管理制度另有规定的项目，不适用本办法。</w:t>
      </w:r>
    </w:p>
    <w:p>
      <w:pPr>
        <w:spacing w:line="312" w:lineRule="auto"/>
        <w:ind w:firstLine="420" w:firstLineChars="200"/>
      </w:pPr>
      <w:r>
        <w:rPr>
          <w:rFonts w:hint="eastAsia"/>
        </w:rPr>
        <w:t>第二十三条</w:t>
      </w:r>
      <w:r>
        <w:rPr>
          <w:rFonts w:hint="eastAsia"/>
        </w:rPr>
        <w:tab/>
      </w:r>
      <w:r>
        <w:rPr>
          <w:rFonts w:hint="eastAsia"/>
        </w:rPr>
        <w:t>关于视同中小企业的其他主体的政府采购扶持政策，由财政部会同有关部门另行规定。</w:t>
      </w:r>
    </w:p>
    <w:p>
      <w:pPr>
        <w:spacing w:line="312" w:lineRule="auto"/>
        <w:ind w:firstLine="420" w:firstLineChars="200"/>
      </w:pPr>
      <w:r>
        <w:rPr>
          <w:rFonts w:hint="eastAsia"/>
        </w:rPr>
        <w:t>第二十四条</w:t>
      </w:r>
      <w:r>
        <w:rPr>
          <w:rFonts w:hint="eastAsia"/>
        </w:rPr>
        <w:tab/>
      </w:r>
      <w:r>
        <w:rPr>
          <w:rFonts w:hint="eastAsia"/>
        </w:rPr>
        <w:t>省级财政部门可以会同中小企业主管部门根据本办法的规定制定具体实施办法。</w:t>
      </w:r>
    </w:p>
    <w:p>
      <w:pPr>
        <w:spacing w:line="312" w:lineRule="auto"/>
        <w:rPr>
          <w:rFonts w:ascii="宋体" w:hAnsi="宋体"/>
          <w:szCs w:val="21"/>
        </w:rPr>
      </w:pPr>
      <w:r>
        <w:rPr>
          <w:rFonts w:hint="eastAsia"/>
        </w:rPr>
        <w:t>第二十五条本办法自2021年1月1日起施行。《财政部工业和信息化部关于印发〈政府采购促进中小企业发展暂行办法〉的通知》（财库﹝2011﹞181 号）同时废止。</w:t>
      </w:r>
    </w:p>
    <w:p>
      <w:pPr>
        <w:spacing w:line="312" w:lineRule="auto"/>
        <w:rPr>
          <w:rFonts w:ascii="宋体" w:hAnsi="宋体"/>
          <w:szCs w:val="21"/>
        </w:rPr>
      </w:pPr>
      <w:r>
        <w:rPr>
          <w:rFonts w:hint="eastAsia" w:ascii="宋体" w:hAnsi="宋体"/>
          <w:szCs w:val="21"/>
        </w:rPr>
        <w:t>　</w:t>
      </w: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p>
    <w:p>
      <w:pPr>
        <w:spacing w:line="312" w:lineRule="auto"/>
        <w:rPr>
          <w:rFonts w:ascii="宋体" w:hAnsi="宋体"/>
          <w:szCs w:val="21"/>
        </w:rPr>
      </w:pPr>
      <w:r>
        <w:rPr>
          <w:rFonts w:ascii="宋体" w:hAnsi="宋体"/>
          <w:szCs w:val="21"/>
        </w:rPr>
        <w:br w:type="page"/>
      </w:r>
    </w:p>
    <w:p>
      <w:pPr>
        <w:pStyle w:val="2"/>
        <w:overflowPunct w:val="0"/>
        <w:autoSpaceDE w:val="0"/>
        <w:autoSpaceDN w:val="0"/>
        <w:adjustRightInd w:val="0"/>
        <w:spacing w:line="360" w:lineRule="exact"/>
        <w:ind w:left="0" w:leftChars="0" w:firstLine="0"/>
        <w:jc w:val="center"/>
        <w:textAlignment w:val="baseline"/>
        <w:rPr>
          <w:rFonts w:eastAsia="宋体"/>
          <w:b/>
          <w:kern w:val="0"/>
          <w:sz w:val="28"/>
          <w:szCs w:val="28"/>
          <w:lang w:eastAsia="zh-CN"/>
        </w:rPr>
      </w:pPr>
      <w:r>
        <w:rPr>
          <w:rFonts w:hint="eastAsia" w:eastAsia="宋体"/>
          <w:b/>
          <w:kern w:val="0"/>
          <w:sz w:val="28"/>
          <w:szCs w:val="28"/>
          <w:lang w:eastAsia="zh-CN"/>
        </w:rPr>
        <w:t>财政部关于进一步加大政府采购支持中小企业力度的通知</w:t>
      </w:r>
    </w:p>
    <w:p>
      <w:pPr>
        <w:pStyle w:val="2"/>
        <w:overflowPunct w:val="0"/>
        <w:autoSpaceDE w:val="0"/>
        <w:autoSpaceDN w:val="0"/>
        <w:adjustRightInd w:val="0"/>
        <w:spacing w:line="360" w:lineRule="exact"/>
        <w:ind w:left="0" w:leftChars="0" w:firstLine="0"/>
        <w:jc w:val="center"/>
        <w:textAlignment w:val="baseline"/>
        <w:rPr>
          <w:rFonts w:eastAsia="宋体"/>
          <w:bCs/>
          <w:sz w:val="21"/>
          <w:szCs w:val="21"/>
          <w:lang w:eastAsia="zh-CN"/>
        </w:rPr>
      </w:pPr>
      <w:r>
        <w:rPr>
          <w:rFonts w:hint="eastAsia" w:eastAsia="宋体"/>
          <w:bCs/>
          <w:sz w:val="21"/>
          <w:szCs w:val="21"/>
          <w:lang w:eastAsia="zh-CN"/>
        </w:rPr>
        <w:t>（财库〔2022〕19号）</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 各中央预算单位，各省、自治区、直辖市、计划单列市财政厅（局），新疆生产建设兵团财政局：</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四、认真做好组织实施。各地区、各部门应当加强组织领导，明确工作责任，细化执行要求，强化监督检查，确保国务院部署落实到位，对通知执行中出现的问题要及时向财政部报告。</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本通知自2022年7月1日起执行。</w:t>
      </w:r>
    </w:p>
    <w:p>
      <w:pPr>
        <w:pStyle w:val="2"/>
        <w:overflowPunct w:val="0"/>
        <w:autoSpaceDE w:val="0"/>
        <w:autoSpaceDN w:val="0"/>
        <w:adjustRightInd w:val="0"/>
        <w:spacing w:line="360" w:lineRule="exact"/>
        <w:ind w:left="0" w:leftChars="0" w:firstLine="0"/>
        <w:jc w:val="both"/>
        <w:textAlignment w:val="baseline"/>
        <w:rPr>
          <w:rFonts w:eastAsia="宋体"/>
          <w:bCs/>
          <w:sz w:val="21"/>
          <w:szCs w:val="21"/>
          <w:lang w:eastAsia="zh-CN"/>
        </w:rPr>
      </w:pPr>
      <w:r>
        <w:rPr>
          <w:rFonts w:hint="eastAsia" w:eastAsia="宋体"/>
          <w:bCs/>
          <w:sz w:val="21"/>
          <w:szCs w:val="21"/>
          <w:lang w:eastAsia="zh-CN"/>
        </w:rPr>
        <w:t> </w:t>
      </w:r>
    </w:p>
    <w:p>
      <w:pPr>
        <w:pStyle w:val="2"/>
        <w:overflowPunct w:val="0"/>
        <w:autoSpaceDE w:val="0"/>
        <w:autoSpaceDN w:val="0"/>
        <w:adjustRightInd w:val="0"/>
        <w:spacing w:line="360" w:lineRule="exact"/>
        <w:ind w:left="0" w:leftChars="0" w:firstLine="0"/>
        <w:jc w:val="right"/>
        <w:textAlignment w:val="baseline"/>
        <w:rPr>
          <w:rFonts w:eastAsia="宋体"/>
          <w:bCs/>
          <w:sz w:val="21"/>
          <w:szCs w:val="21"/>
          <w:lang w:eastAsia="zh-CN"/>
        </w:rPr>
      </w:pPr>
      <w:r>
        <w:rPr>
          <w:rFonts w:hint="eastAsia" w:eastAsia="宋体"/>
          <w:bCs/>
          <w:sz w:val="21"/>
          <w:szCs w:val="21"/>
          <w:lang w:eastAsia="zh-CN"/>
        </w:rPr>
        <w:t xml:space="preserve">                                                         财政部</w:t>
      </w:r>
    </w:p>
    <w:p>
      <w:pPr>
        <w:pStyle w:val="2"/>
        <w:overflowPunct w:val="0"/>
        <w:autoSpaceDE w:val="0"/>
        <w:autoSpaceDN w:val="0"/>
        <w:adjustRightInd w:val="0"/>
        <w:spacing w:line="360" w:lineRule="exact"/>
        <w:ind w:left="0" w:leftChars="0" w:firstLine="0"/>
        <w:jc w:val="right"/>
        <w:textAlignment w:val="baseline"/>
        <w:rPr>
          <w:rFonts w:eastAsia="宋体"/>
          <w:bCs/>
          <w:sz w:val="21"/>
          <w:szCs w:val="21"/>
          <w:lang w:eastAsia="zh-CN"/>
        </w:rPr>
      </w:pPr>
      <w:r>
        <w:rPr>
          <w:rFonts w:hint="eastAsia" w:eastAsia="宋体"/>
          <w:bCs/>
          <w:sz w:val="21"/>
          <w:szCs w:val="21"/>
          <w:lang w:eastAsia="zh-CN"/>
        </w:rPr>
        <w:t>2022年5月30日</w:t>
      </w:r>
    </w:p>
    <w:p>
      <w:pPr>
        <w:spacing w:line="360" w:lineRule="auto"/>
        <w:jc w:val="center"/>
        <w:rPr>
          <w:rFonts w:ascii="宋体" w:hAnsi="宋体" w:cs="宋体"/>
          <w:b/>
          <w:kern w:val="0"/>
          <w:sz w:val="28"/>
          <w:szCs w:val="28"/>
        </w:rPr>
      </w:pPr>
    </w:p>
    <w:p>
      <w:pPr>
        <w:spacing w:line="360" w:lineRule="auto"/>
        <w:jc w:val="center"/>
        <w:rPr>
          <w:rFonts w:ascii="宋体" w:hAnsi="宋体" w:cs="宋体"/>
          <w:b/>
          <w:kern w:val="0"/>
          <w:sz w:val="28"/>
          <w:szCs w:val="28"/>
        </w:rPr>
      </w:pPr>
    </w:p>
    <w:p>
      <w:pPr>
        <w:spacing w:line="360" w:lineRule="auto"/>
        <w:jc w:val="center"/>
        <w:rPr>
          <w:rFonts w:ascii="宋体" w:hAnsi="宋体" w:cs="宋体"/>
          <w:b/>
          <w:kern w:val="0"/>
          <w:sz w:val="28"/>
          <w:szCs w:val="28"/>
        </w:rPr>
      </w:pPr>
      <w:r>
        <w:rPr>
          <w:rFonts w:hint="eastAsia" w:ascii="宋体" w:hAnsi="宋体" w:cs="宋体"/>
          <w:b/>
          <w:kern w:val="0"/>
          <w:sz w:val="28"/>
          <w:szCs w:val="28"/>
        </w:rPr>
        <w:t>财政部 司法部关于政府采购支持监狱企业发展有关问题的通知</w:t>
      </w:r>
    </w:p>
    <w:p>
      <w:pPr>
        <w:spacing w:line="360" w:lineRule="auto"/>
        <w:jc w:val="center"/>
        <w:rPr>
          <w:rFonts w:ascii="宋体" w:hAnsi="宋体" w:cs="宋体"/>
          <w:sz w:val="28"/>
          <w:szCs w:val="28"/>
        </w:rPr>
      </w:pPr>
      <w:r>
        <w:rPr>
          <w:rFonts w:hint="eastAsia" w:ascii="宋体" w:hAnsi="宋体" w:cs="宋体"/>
          <w:b/>
          <w:kern w:val="0"/>
          <w:sz w:val="28"/>
          <w:szCs w:val="28"/>
        </w:rPr>
        <w:t>(财库〔2014〕68号)</w:t>
      </w:r>
    </w:p>
    <w:p>
      <w:pPr>
        <w:spacing w:line="312" w:lineRule="auto"/>
        <w:rPr>
          <w:rFonts w:ascii="宋体" w:hAnsi="宋体"/>
          <w:szCs w:val="21"/>
        </w:rPr>
      </w:pPr>
      <w:r>
        <w:rPr>
          <w:rFonts w:hint="eastAsia" w:ascii="宋体" w:hAnsi="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szCs w:val="21"/>
        </w:rPr>
        <w:br w:type="textWrapping"/>
      </w:r>
      <w:r>
        <w:rPr>
          <w:rFonts w:hint="eastAsia" w:ascii="宋体" w:hAnsi="宋体"/>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szCs w:val="21"/>
        </w:rPr>
        <w:br w:type="textWrapping"/>
      </w:r>
      <w:r>
        <w:rPr>
          <w:rFonts w:hint="eastAsia" w:ascii="宋体" w:hAnsi="宋体"/>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szCs w:val="21"/>
        </w:rPr>
        <w:br w:type="textWrapping"/>
      </w:r>
      <w:r>
        <w:rPr>
          <w:rFonts w:hint="eastAsia" w:ascii="宋体" w:hAnsi="宋体"/>
          <w:szCs w:val="21"/>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szCs w:val="21"/>
        </w:rPr>
        <w:br w:type="textWrapping"/>
      </w:r>
      <w:r>
        <w:rPr>
          <w:rFonts w:hint="eastAsia" w:ascii="宋体" w:hAnsi="宋体"/>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szCs w:val="21"/>
        </w:rPr>
        <w:br w:type="textWrapping"/>
      </w:r>
      <w:r>
        <w:rPr>
          <w:rFonts w:hint="eastAsia" w:ascii="宋体" w:hAnsi="宋体"/>
          <w:szCs w:val="21"/>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szCs w:val="21"/>
        </w:rPr>
        <w:br w:type="textWrapping"/>
      </w:r>
      <w:r>
        <w:rPr>
          <w:rFonts w:hint="eastAsia" w:ascii="宋体" w:hAnsi="宋体"/>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12" w:lineRule="auto"/>
        <w:rPr>
          <w:rFonts w:ascii="宋体" w:hAnsi="宋体"/>
          <w:szCs w:val="21"/>
        </w:rPr>
      </w:pPr>
    </w:p>
    <w:p>
      <w:pPr>
        <w:spacing w:line="312" w:lineRule="auto"/>
        <w:jc w:val="center"/>
        <w:rPr>
          <w:rFonts w:ascii="宋体" w:hAnsi="宋体"/>
          <w:b/>
          <w:sz w:val="28"/>
          <w:szCs w:val="28"/>
        </w:rPr>
      </w:pPr>
      <w:r>
        <w:rPr>
          <w:rFonts w:ascii="宋体" w:hAnsi="宋体"/>
          <w:b/>
          <w:sz w:val="28"/>
          <w:szCs w:val="28"/>
        </w:rPr>
        <w:br w:type="page"/>
      </w:r>
    </w:p>
    <w:p>
      <w:pPr>
        <w:spacing w:line="312" w:lineRule="auto"/>
        <w:jc w:val="center"/>
        <w:rPr>
          <w:rFonts w:ascii="宋体" w:hAnsi="宋体"/>
          <w:b/>
          <w:sz w:val="28"/>
          <w:szCs w:val="28"/>
        </w:rPr>
      </w:pPr>
      <w:r>
        <w:rPr>
          <w:rFonts w:hint="eastAsia" w:ascii="宋体" w:hAnsi="宋体"/>
          <w:b/>
          <w:sz w:val="28"/>
          <w:szCs w:val="28"/>
        </w:rPr>
        <w:t>中小企业划型标准规定</w:t>
      </w:r>
    </w:p>
    <w:p>
      <w:pPr>
        <w:spacing w:line="312" w:lineRule="auto"/>
        <w:rPr>
          <w:rFonts w:ascii="宋体" w:hAnsi="宋体"/>
          <w:szCs w:val="21"/>
        </w:rPr>
      </w:pPr>
      <w:r>
        <w:rPr>
          <w:rFonts w:hint="eastAsia" w:ascii="宋体" w:hAnsi="宋体"/>
          <w:szCs w:val="21"/>
        </w:rPr>
        <w:t>　　</w:t>
      </w:r>
    </w:p>
    <w:p>
      <w:pPr>
        <w:spacing w:line="312" w:lineRule="auto"/>
        <w:rPr>
          <w:rFonts w:ascii="宋体" w:hAnsi="宋体"/>
          <w:szCs w:val="21"/>
        </w:rPr>
      </w:pPr>
      <w:r>
        <w:rPr>
          <w:rFonts w:hint="eastAsia" w:ascii="宋体" w:hAnsi="宋体"/>
          <w:szCs w:val="21"/>
        </w:rPr>
        <w:t>一、根据《中华人民共和国中小企业促进法》和《国务院关于进一步促进中小企业发展的若干意见》(国发〔2009〕36号)，制定本规定。</w:t>
      </w:r>
    </w:p>
    <w:p>
      <w:pPr>
        <w:spacing w:line="312" w:lineRule="auto"/>
        <w:rPr>
          <w:rFonts w:ascii="宋体" w:hAnsi="宋体"/>
          <w:szCs w:val="21"/>
        </w:rPr>
      </w:pPr>
      <w:r>
        <w:rPr>
          <w:rFonts w:hint="eastAsia" w:ascii="宋体" w:hAnsi="宋体"/>
          <w:szCs w:val="21"/>
        </w:rPr>
        <w:t>　　二、中小企业划分为中型、小型、微型三种类型，具体标准根据企业从业人员、营业收入、资产总额等指标，结合行业特点制定。</w:t>
      </w:r>
    </w:p>
    <w:p>
      <w:pPr>
        <w:spacing w:line="312" w:lineRule="auto"/>
        <w:rPr>
          <w:rFonts w:ascii="宋体" w:hAnsi="宋体"/>
          <w:szCs w:val="21"/>
        </w:rPr>
      </w:pPr>
      <w:r>
        <w:rPr>
          <w:rFonts w:hint="eastAsia" w:ascii="宋体" w:hAnsi="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rFonts w:ascii="宋体" w:hAnsi="宋体"/>
          <w:szCs w:val="21"/>
        </w:rPr>
      </w:pPr>
      <w:r>
        <w:rPr>
          <w:rFonts w:hint="eastAsia" w:ascii="宋体" w:hAnsi="宋体"/>
          <w:szCs w:val="21"/>
        </w:rPr>
        <w:t>　　四、各行业划型标准为：</w:t>
      </w:r>
    </w:p>
    <w:p>
      <w:pPr>
        <w:spacing w:line="312" w:lineRule="auto"/>
        <w:rPr>
          <w:rFonts w:ascii="宋体" w:hAnsi="宋体"/>
          <w:szCs w:val="21"/>
        </w:rPr>
      </w:pPr>
      <w:r>
        <w:rPr>
          <w:rFonts w:hint="eastAsia" w:ascii="宋体" w:hAnsi="宋体"/>
          <w:szCs w:val="21"/>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rFonts w:ascii="宋体" w:hAnsi="宋体"/>
          <w:szCs w:val="21"/>
        </w:rPr>
      </w:pPr>
      <w:r>
        <w:rPr>
          <w:rFonts w:hint="eastAsia" w:ascii="宋体" w:hAnsi="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rFonts w:ascii="宋体" w:hAnsi="宋体"/>
          <w:szCs w:val="21"/>
        </w:rPr>
      </w:pPr>
      <w:r>
        <w:rPr>
          <w:rFonts w:hint="eastAsia" w:ascii="宋体" w:hAnsi="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rFonts w:ascii="宋体" w:hAnsi="宋体"/>
          <w:szCs w:val="21"/>
        </w:rPr>
      </w:pPr>
      <w:r>
        <w:rPr>
          <w:rFonts w:hint="eastAsia" w:ascii="宋体" w:hAnsi="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rFonts w:ascii="宋体" w:hAnsi="宋体"/>
          <w:szCs w:val="21"/>
        </w:rPr>
      </w:pPr>
      <w:r>
        <w:rPr>
          <w:rFonts w:hint="eastAsia" w:ascii="宋体" w:hAnsi="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rFonts w:ascii="宋体" w:hAnsi="宋体"/>
          <w:szCs w:val="21"/>
        </w:rPr>
      </w:pPr>
      <w:r>
        <w:rPr>
          <w:rFonts w:hint="eastAsia" w:ascii="宋体" w:hAnsi="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rFonts w:ascii="宋体" w:hAnsi="宋体"/>
          <w:szCs w:val="21"/>
        </w:rPr>
      </w:pPr>
      <w:r>
        <w:rPr>
          <w:rFonts w:hint="eastAsia" w:ascii="宋体" w:hAnsi="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rFonts w:ascii="宋体" w:hAnsi="宋体"/>
          <w:szCs w:val="21"/>
        </w:rPr>
      </w:pPr>
      <w:r>
        <w:rPr>
          <w:rFonts w:hint="eastAsia" w:ascii="宋体" w:hAnsi="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rFonts w:ascii="宋体" w:hAnsi="宋体"/>
          <w:szCs w:val="21"/>
        </w:rPr>
      </w:pPr>
      <w:r>
        <w:rPr>
          <w:rFonts w:hint="eastAsia" w:ascii="宋体" w:hAnsi="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ascii="宋体" w:hAnsi="宋体"/>
          <w:szCs w:val="21"/>
        </w:rPr>
      </w:pPr>
      <w:r>
        <w:rPr>
          <w:rFonts w:hint="eastAsia" w:ascii="宋体" w:hAnsi="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rFonts w:ascii="宋体" w:hAnsi="宋体"/>
          <w:szCs w:val="21"/>
        </w:rPr>
      </w:pPr>
      <w:r>
        <w:rPr>
          <w:rFonts w:hint="eastAsia" w:ascii="宋体" w:hAnsi="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rFonts w:ascii="宋体" w:hAnsi="宋体"/>
          <w:szCs w:val="21"/>
        </w:rPr>
      </w:pPr>
      <w:r>
        <w:rPr>
          <w:rFonts w:hint="eastAsia" w:ascii="宋体" w:hAnsi="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rFonts w:ascii="宋体" w:hAnsi="宋体"/>
          <w:szCs w:val="21"/>
        </w:rPr>
      </w:pPr>
      <w:r>
        <w:rPr>
          <w:rFonts w:hint="eastAsia" w:ascii="宋体" w:hAnsi="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rFonts w:ascii="宋体" w:hAnsi="宋体"/>
          <w:szCs w:val="21"/>
        </w:rPr>
      </w:pPr>
      <w:r>
        <w:rPr>
          <w:rFonts w:hint="eastAsia" w:ascii="宋体" w:hAnsi="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rFonts w:ascii="宋体" w:hAnsi="宋体"/>
          <w:szCs w:val="21"/>
        </w:rPr>
      </w:pPr>
      <w:r>
        <w:rPr>
          <w:rFonts w:hint="eastAsia" w:ascii="宋体" w:hAnsi="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rFonts w:ascii="宋体" w:hAnsi="宋体"/>
          <w:szCs w:val="21"/>
        </w:rPr>
      </w:pPr>
      <w:r>
        <w:rPr>
          <w:rFonts w:hint="eastAsia" w:ascii="宋体" w:hAnsi="宋体"/>
          <w:szCs w:val="21"/>
        </w:rPr>
        <w:t>　　（十六）其他未列明行业。从业人员300人以下的为中小微型企业。其中，从业人员100人及以上的为中型企业；从业人员10人及以上的为小型企业；从业人员10人以下的为微型企业。</w:t>
      </w:r>
    </w:p>
    <w:p>
      <w:pPr>
        <w:spacing w:line="312" w:lineRule="auto"/>
        <w:rPr>
          <w:rFonts w:ascii="宋体" w:hAnsi="宋体"/>
          <w:szCs w:val="21"/>
        </w:rPr>
      </w:pPr>
      <w:r>
        <w:rPr>
          <w:rFonts w:hint="eastAsia" w:ascii="宋体" w:hAnsi="宋体"/>
          <w:szCs w:val="21"/>
        </w:rPr>
        <w:t>　　五、企业类型的划分以统计部门的统计数据为依据。</w:t>
      </w:r>
    </w:p>
    <w:p>
      <w:pPr>
        <w:spacing w:line="312" w:lineRule="auto"/>
        <w:rPr>
          <w:rFonts w:ascii="宋体" w:hAnsi="宋体"/>
          <w:szCs w:val="21"/>
        </w:rPr>
      </w:pPr>
      <w:r>
        <w:rPr>
          <w:rFonts w:hint="eastAsia" w:ascii="宋体" w:hAnsi="宋体"/>
          <w:szCs w:val="21"/>
        </w:rPr>
        <w:t>　　六、本规定适用于在中华人民共和国境内依法设立的各类所有制和各种组织形式的企业。个体工商户和本规定以外的行业，参照本规定进行划型。</w:t>
      </w:r>
    </w:p>
    <w:p>
      <w:pPr>
        <w:spacing w:line="312" w:lineRule="auto"/>
        <w:rPr>
          <w:rFonts w:ascii="宋体" w:hAnsi="宋体"/>
          <w:szCs w:val="21"/>
        </w:rPr>
      </w:pPr>
      <w:r>
        <w:rPr>
          <w:rFonts w:hint="eastAsia" w:ascii="宋体" w:hAnsi="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rFonts w:ascii="宋体" w:hAnsi="宋体"/>
          <w:szCs w:val="21"/>
        </w:rPr>
      </w:pPr>
      <w:r>
        <w:rPr>
          <w:rFonts w:hint="eastAsia" w:ascii="宋体" w:hAnsi="宋体"/>
          <w:szCs w:val="21"/>
        </w:rPr>
        <w:t>　　八、本规定由工业和信息化部、国家统计局会同有关部门根据《国民经济行业分类》修订情况和企业发展变化情况适时修订。</w:t>
      </w:r>
    </w:p>
    <w:p>
      <w:pPr>
        <w:spacing w:line="312" w:lineRule="auto"/>
        <w:rPr>
          <w:rFonts w:ascii="宋体" w:hAnsi="宋体"/>
          <w:szCs w:val="21"/>
        </w:rPr>
      </w:pPr>
      <w:r>
        <w:rPr>
          <w:rFonts w:hint="eastAsia" w:ascii="宋体" w:hAnsi="宋体"/>
          <w:szCs w:val="21"/>
        </w:rPr>
        <w:t>　　九、本规定由工业和信息化部、国家统计局会同有关部门负责解释。</w:t>
      </w:r>
    </w:p>
    <w:p>
      <w:pPr>
        <w:spacing w:line="312" w:lineRule="auto"/>
        <w:rPr>
          <w:rFonts w:ascii="宋体" w:hAnsi="宋体"/>
          <w:szCs w:val="21"/>
        </w:rPr>
      </w:pPr>
      <w:r>
        <w:rPr>
          <w:rFonts w:hint="eastAsia" w:ascii="宋体" w:hAnsi="宋体"/>
          <w:szCs w:val="21"/>
        </w:rPr>
        <w:t>　　十、本规定自发布之日起执行，原国家经贸委、原国家计委、财政部和国家统计局2003年颁布的《中小企业标准暂行规定》同时废止。</w:t>
      </w:r>
    </w:p>
    <w:p>
      <w:pPr>
        <w:spacing w:line="312" w:lineRule="auto"/>
        <w:jc w:val="center"/>
        <w:rPr>
          <w:rFonts w:ascii="宋体" w:hAnsi="宋体" w:cs="宋体"/>
        </w:rPr>
      </w:pPr>
      <w:r>
        <w:rPr>
          <w:rFonts w:ascii="宋体" w:hAnsi="宋体" w:cs="宋体"/>
        </w:rPr>
        <w:br w:type="page"/>
      </w:r>
    </w:p>
    <w:p>
      <w:pPr>
        <w:spacing w:line="312" w:lineRule="auto"/>
        <w:jc w:val="center"/>
        <w:rPr>
          <w:rFonts w:ascii="宋体" w:hAnsi="宋体"/>
          <w:b/>
          <w:sz w:val="28"/>
          <w:szCs w:val="28"/>
        </w:rPr>
      </w:pPr>
    </w:p>
    <w:p>
      <w:pPr>
        <w:spacing w:line="312" w:lineRule="auto"/>
        <w:jc w:val="center"/>
        <w:rPr>
          <w:rFonts w:ascii="宋体" w:hAnsi="宋体"/>
          <w:b/>
          <w:sz w:val="28"/>
          <w:szCs w:val="28"/>
        </w:rPr>
      </w:pPr>
      <w:r>
        <w:rPr>
          <w:rFonts w:hint="eastAsia" w:ascii="宋体" w:hAnsi="宋体"/>
          <w:b/>
          <w:sz w:val="28"/>
          <w:szCs w:val="28"/>
        </w:rPr>
        <w:t xml:space="preserve">中小企业声明函 </w:t>
      </w:r>
    </w:p>
    <w:p>
      <w:pPr>
        <w:spacing w:line="312" w:lineRule="auto"/>
        <w:jc w:val="center"/>
        <w:rPr>
          <w:rFonts w:ascii="宋体" w:hAnsi="宋体"/>
          <w:b/>
          <w:sz w:val="28"/>
          <w:szCs w:val="28"/>
        </w:rPr>
      </w:pPr>
    </w:p>
    <w:p>
      <w:pPr>
        <w:spacing w:line="312" w:lineRule="auto"/>
        <w:rPr>
          <w:rFonts w:ascii="宋体" w:hAnsi="宋体"/>
          <w:szCs w:val="21"/>
        </w:rPr>
      </w:pPr>
      <w:r>
        <w:rPr>
          <w:rFonts w:hint="eastAsia" w:ascii="宋体" w:hAnsi="宋体"/>
          <w:szCs w:val="21"/>
        </w:rPr>
        <w:t>　　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采购活动，服务全部由符合政策要求的中小企业承接。相关企业（含联合体中的中小企业、签订分包意向协议的中小企业）的具体情况如下：</w:t>
      </w:r>
    </w:p>
    <w:p>
      <w:pPr>
        <w:numPr>
          <w:ilvl w:val="0"/>
          <w:numId w:val="4"/>
        </w:numPr>
        <w:spacing w:line="312" w:lineRule="auto"/>
        <w:rPr>
          <w:rFonts w:ascii="宋体" w:hAnsi="宋体"/>
          <w:szCs w:val="21"/>
          <w:u w:val="single"/>
        </w:rPr>
      </w:pPr>
      <w:r>
        <w:rPr>
          <w:rFonts w:hint="eastAsia" w:ascii="宋体" w:hAnsi="宋体"/>
          <w:szCs w:val="21"/>
          <w:u w:val="single"/>
        </w:rPr>
        <w:t xml:space="preserve">        （标的名称）</w:t>
      </w:r>
      <w:r>
        <w:rPr>
          <w:rFonts w:hint="eastAsia" w:ascii="宋体" w:hAnsi="宋体"/>
          <w:szCs w:val="21"/>
        </w:rPr>
        <w:t>，属于</w:t>
      </w:r>
      <w:r>
        <w:rPr>
          <w:rFonts w:hint="eastAsia" w:ascii="宋体" w:hAnsi="宋体"/>
          <w:szCs w:val="21"/>
          <w:u w:val="single"/>
        </w:rPr>
        <w:t xml:space="preserve">     （采购文件中明确的所属行业）</w:t>
      </w:r>
      <w:r>
        <w:rPr>
          <w:rFonts w:hint="eastAsia" w:ascii="宋体" w:hAnsi="宋体"/>
          <w:szCs w:val="21"/>
        </w:rPr>
        <w:t>；承建（承接）企业为</w:t>
      </w:r>
      <w:r>
        <w:rPr>
          <w:rFonts w:hint="eastAsia" w:ascii="宋体" w:hAnsi="宋体"/>
          <w:szCs w:val="21"/>
          <w:u w:val="single"/>
        </w:rPr>
        <w:t xml:space="preserve">    （企业名称）</w:t>
      </w:r>
      <w:r>
        <w:rPr>
          <w:rFonts w:hint="eastAsia" w:ascii="宋体" w:hAnsi="宋体"/>
          <w:szCs w:val="21"/>
        </w:rPr>
        <w:t>，从业人员人，营业收入为万元，资产总额为万元</w:t>
      </w:r>
      <w:r>
        <w:rPr>
          <w:rFonts w:hint="eastAsia" w:ascii="宋体" w:hAnsi="宋体"/>
          <w:szCs w:val="21"/>
          <w:vertAlign w:val="superscript"/>
        </w:rPr>
        <w:t>1</w:t>
      </w:r>
      <w:r>
        <w:rPr>
          <w:rFonts w:hint="eastAsia" w:ascii="宋体" w:hAnsi="宋体"/>
          <w:szCs w:val="21"/>
        </w:rPr>
        <w:t>，属于</w:t>
      </w:r>
      <w:r>
        <w:rPr>
          <w:rFonts w:hint="eastAsia" w:ascii="宋体" w:hAnsi="宋体"/>
          <w:szCs w:val="21"/>
          <w:u w:val="single"/>
        </w:rPr>
        <w:t xml:space="preserve">  （中型企业、小型企业、微型企业）</w:t>
      </w:r>
      <w:r>
        <w:rPr>
          <w:rFonts w:hint="eastAsia" w:ascii="宋体" w:hAnsi="宋体"/>
          <w:szCs w:val="21"/>
        </w:rPr>
        <w:t>；</w:t>
      </w:r>
    </w:p>
    <w:p>
      <w:pPr>
        <w:numPr>
          <w:ilvl w:val="0"/>
          <w:numId w:val="4"/>
        </w:numPr>
        <w:spacing w:line="312" w:lineRule="auto"/>
        <w:rPr>
          <w:rFonts w:ascii="宋体" w:hAnsi="宋体"/>
          <w:szCs w:val="21"/>
          <w:u w:val="single"/>
        </w:rPr>
      </w:pPr>
      <w:r>
        <w:rPr>
          <w:rFonts w:hint="eastAsia" w:ascii="宋体" w:hAnsi="宋体"/>
          <w:szCs w:val="21"/>
          <w:u w:val="single"/>
        </w:rPr>
        <w:t xml:space="preserve">        （标的名称）</w:t>
      </w:r>
      <w:r>
        <w:rPr>
          <w:rFonts w:hint="eastAsia" w:ascii="宋体" w:hAnsi="宋体"/>
          <w:szCs w:val="21"/>
        </w:rPr>
        <w:t>，属于</w:t>
      </w:r>
      <w:r>
        <w:rPr>
          <w:rFonts w:hint="eastAsia" w:ascii="宋体" w:hAnsi="宋体"/>
          <w:szCs w:val="21"/>
          <w:u w:val="single"/>
        </w:rPr>
        <w:t xml:space="preserve">     （采购文件中明确的所属行业）</w:t>
      </w:r>
      <w:r>
        <w:rPr>
          <w:rFonts w:hint="eastAsia" w:ascii="宋体" w:hAnsi="宋体"/>
          <w:szCs w:val="21"/>
        </w:rPr>
        <w:t>；承建（承接）企业为</w:t>
      </w:r>
      <w:r>
        <w:rPr>
          <w:rFonts w:hint="eastAsia" w:ascii="宋体" w:hAnsi="宋体"/>
          <w:szCs w:val="21"/>
          <w:u w:val="single"/>
        </w:rPr>
        <w:t xml:space="preserve">    （企业名称）</w:t>
      </w:r>
      <w:r>
        <w:rPr>
          <w:rFonts w:hint="eastAsia" w:ascii="宋体" w:hAnsi="宋体"/>
          <w:szCs w:val="21"/>
        </w:rPr>
        <w:t>，从业人员人，营业收入为万元，资产总额为万元，属于</w:t>
      </w:r>
      <w:r>
        <w:rPr>
          <w:rFonts w:hint="eastAsia" w:ascii="宋体" w:hAnsi="宋体"/>
          <w:szCs w:val="21"/>
          <w:u w:val="single"/>
        </w:rPr>
        <w:t xml:space="preserve">  （中型企业、小型企业、微型企业）</w:t>
      </w:r>
      <w:r>
        <w:rPr>
          <w:rFonts w:hint="eastAsia" w:ascii="宋体" w:hAnsi="宋体"/>
          <w:szCs w:val="21"/>
        </w:rPr>
        <w:t>；</w:t>
      </w:r>
    </w:p>
    <w:p>
      <w:pPr>
        <w:spacing w:line="312" w:lineRule="auto"/>
        <w:ind w:firstLine="632" w:firstLineChars="300"/>
        <w:rPr>
          <w:rFonts w:ascii="宋体" w:hAnsi="宋体"/>
          <w:szCs w:val="21"/>
        </w:rPr>
      </w:pPr>
      <w:r>
        <w:rPr>
          <w:rFonts w:hint="eastAsia" w:ascii="宋体" w:hAnsi="宋体"/>
          <w:b/>
          <w:bCs/>
          <w:szCs w:val="21"/>
        </w:rPr>
        <w:t>……</w:t>
      </w:r>
    </w:p>
    <w:p>
      <w:pPr>
        <w:spacing w:line="312" w:lineRule="auto"/>
        <w:ind w:firstLine="420" w:firstLineChars="200"/>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pacing w:line="312" w:lineRule="auto"/>
        <w:ind w:firstLine="420" w:firstLineChars="200"/>
        <w:rPr>
          <w:rFonts w:ascii="宋体" w:hAnsi="宋体"/>
          <w:szCs w:val="21"/>
        </w:rPr>
      </w:pPr>
      <w:r>
        <w:rPr>
          <w:rFonts w:hint="eastAsia" w:ascii="宋体" w:hAnsi="宋体"/>
          <w:szCs w:val="21"/>
        </w:rPr>
        <w:t>本企业对上述声明内容的真实性负责。如有虚假，将依法承担相应责任。</w:t>
      </w: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rPr>
          <w:rFonts w:ascii="宋体" w:hAnsi="宋体"/>
          <w:szCs w:val="21"/>
        </w:rPr>
      </w:pPr>
      <w:r>
        <w:rPr>
          <w:rFonts w:hint="eastAsia" w:ascii="宋体" w:hAnsi="宋体"/>
          <w:szCs w:val="21"/>
        </w:rPr>
        <w:t xml:space="preserve">　　　　　　 　　　　　　　　　　　　　　 　企业名称（盖章）： </w:t>
      </w:r>
    </w:p>
    <w:p>
      <w:pPr>
        <w:spacing w:line="312" w:lineRule="auto"/>
        <w:rPr>
          <w:rFonts w:ascii="宋体" w:hAnsi="宋体"/>
          <w:szCs w:val="21"/>
        </w:rPr>
      </w:pPr>
    </w:p>
    <w:p>
      <w:pPr>
        <w:spacing w:line="312" w:lineRule="auto"/>
        <w:rPr>
          <w:rFonts w:ascii="宋体" w:hAnsi="宋体"/>
          <w:szCs w:val="21"/>
        </w:rPr>
      </w:pPr>
    </w:p>
    <w:p>
      <w:pPr>
        <w:autoSpaceDE w:val="0"/>
        <w:autoSpaceDN w:val="0"/>
        <w:adjustRightInd w:val="0"/>
        <w:ind w:firstLine="4620" w:firstLineChars="2200"/>
        <w:rPr>
          <w:szCs w:val="21"/>
        </w:rPr>
      </w:pPr>
      <w:r>
        <w:rPr>
          <w:rFonts w:hint="eastAsia" w:ascii="宋体" w:hAnsi="宋体"/>
          <w:szCs w:val="21"/>
        </w:rPr>
        <w:t>日 期：　</w:t>
      </w:r>
    </w:p>
    <w:p>
      <w:pPr>
        <w:keepNext/>
        <w:keepLines/>
        <w:spacing w:before="260" w:after="260" w:line="416" w:lineRule="auto"/>
        <w:outlineLvl w:val="1"/>
        <w:rPr>
          <w:rFonts w:ascii="黑体" w:hAnsi="Arial" w:eastAsia="Verdana" w:cs="黑体"/>
          <w:b/>
          <w:bCs/>
          <w:kern w:val="0"/>
          <w:szCs w:val="21"/>
        </w:rPr>
      </w:pPr>
    </w:p>
    <w:p/>
    <w:p>
      <w:pPr>
        <w:spacing w:line="312" w:lineRule="auto"/>
        <w:ind w:firstLine="405"/>
        <w:rPr>
          <w:rFonts w:ascii="宋体" w:hAnsi="宋体"/>
          <w:sz w:val="44"/>
        </w:rPr>
      </w:pPr>
      <w:r>
        <w:rPr>
          <w:rFonts w:hint="eastAsia" w:ascii="宋体" w:hAnsi="宋体"/>
          <w:szCs w:val="21"/>
        </w:rPr>
        <w:t>注：</w:t>
      </w:r>
      <w:r>
        <w:rPr>
          <w:rFonts w:hint="eastAsia" w:ascii="宋体" w:hAnsi="宋体"/>
          <w:szCs w:val="21"/>
          <w:vertAlign w:val="superscript"/>
        </w:rPr>
        <w:t>1</w:t>
      </w:r>
      <w:r>
        <w:rPr>
          <w:rFonts w:ascii="宋体" w:hAnsi="宋体"/>
          <w:szCs w:val="21"/>
        </w:rPr>
        <w:t>从业人员、营业收入、资产总额填报上一年度数据，无上一年度数据的新成立企业可不填报。</w:t>
      </w:r>
    </w:p>
    <w:p>
      <w:pPr>
        <w:rPr>
          <w:rFonts w:ascii="宋体" w:hAnsi="宋体" w:cs="宋体"/>
        </w:rPr>
      </w:pPr>
    </w:p>
    <w:p>
      <w:pPr>
        <w:rPr>
          <w:rFonts w:ascii="宋体" w:hAnsi="宋体" w:cs="宋体"/>
        </w:rPr>
      </w:pPr>
      <w:r>
        <w:rPr>
          <w:rFonts w:ascii="宋体" w:hAnsi="宋体" w:cs="宋体"/>
        </w:rPr>
        <w:br w:type="page"/>
      </w:r>
    </w:p>
    <w:p>
      <w:pPr>
        <w:pStyle w:val="5"/>
        <w:jc w:val="center"/>
        <w:rPr>
          <w:rFonts w:ascii="宋体" w:hAnsi="宋体" w:eastAsia="宋体" w:cs="宋体"/>
        </w:rPr>
      </w:pPr>
    </w:p>
    <w:p>
      <w:pPr>
        <w:pStyle w:val="5"/>
        <w:jc w:val="center"/>
        <w:rPr>
          <w:rFonts w:ascii="宋体" w:hAnsi="宋体" w:eastAsia="宋体" w:cs="宋体"/>
        </w:rPr>
      </w:pPr>
      <w:bookmarkStart w:id="501" w:name="_Toc76062757"/>
      <w:r>
        <w:rPr>
          <w:rFonts w:hint="eastAsia" w:ascii="宋体" w:hAnsi="宋体" w:eastAsia="宋体" w:cs="宋体"/>
        </w:rPr>
        <w:t>第四章  合同条款及格式</w:t>
      </w:r>
      <w:bookmarkEnd w:id="501"/>
    </w:p>
    <w:p>
      <w:pPr>
        <w:jc w:val="center"/>
        <w:rPr>
          <w:rFonts w:ascii="宋体" w:hAnsi="宋体" w:cs="宋体"/>
          <w:szCs w:val="21"/>
        </w:rPr>
      </w:pPr>
      <w:r>
        <w:rPr>
          <w:rFonts w:hint="eastAsia" w:ascii="宋体" w:hAnsi="宋体" w:cs="宋体"/>
          <w:sz w:val="24"/>
        </w:rPr>
        <w:t>合同内容甲方双方另行约定。</w:t>
      </w:r>
      <w:r>
        <w:rPr>
          <w:rFonts w:hint="eastAsia" w:ascii="宋体" w:hAnsi="宋体" w:cs="宋体"/>
          <w:sz w:val="24"/>
        </w:rPr>
        <w:br w:type="page"/>
      </w:r>
    </w:p>
    <w:p>
      <w:pPr>
        <w:pStyle w:val="5"/>
        <w:jc w:val="center"/>
        <w:rPr>
          <w:rFonts w:ascii="宋体" w:hAnsi="宋体" w:eastAsia="宋体" w:cs="宋体"/>
        </w:rPr>
      </w:pPr>
      <w:bookmarkStart w:id="502" w:name="_Toc76062758"/>
    </w:p>
    <w:p>
      <w:pPr>
        <w:pStyle w:val="5"/>
        <w:jc w:val="center"/>
        <w:rPr>
          <w:rFonts w:ascii="宋体" w:hAnsi="宋体" w:eastAsia="宋体" w:cs="宋体"/>
        </w:rPr>
      </w:pPr>
      <w:r>
        <w:rPr>
          <w:rFonts w:hint="eastAsia" w:ascii="宋体" w:hAnsi="宋体" w:eastAsia="宋体" w:cs="宋体"/>
        </w:rPr>
        <w:t>第五章  发包人要求</w:t>
      </w:r>
      <w:bookmarkEnd w:id="502"/>
    </w:p>
    <w:p>
      <w:pPr>
        <w:spacing w:line="360" w:lineRule="auto"/>
        <w:jc w:val="left"/>
        <w:rPr>
          <w:rFonts w:ascii="宋体" w:hAnsi="宋体" w:cs="宋体"/>
          <w:szCs w:val="21"/>
        </w:rPr>
      </w:pPr>
      <w:r>
        <w:rPr>
          <w:rFonts w:hint="eastAsia" w:ascii="宋体" w:hAnsi="宋体" w:cs="宋体"/>
          <w:szCs w:val="21"/>
        </w:rPr>
        <w:t>1.成果</w:t>
      </w:r>
      <w:r>
        <w:rPr>
          <w:rFonts w:hint="eastAsia" w:ascii="宋体" w:hAnsi="宋体" w:cs="宋体"/>
          <w:szCs w:val="21"/>
          <w:lang w:eastAsia="zh-CN"/>
        </w:rPr>
        <w:t>须</w:t>
      </w:r>
      <w:r>
        <w:rPr>
          <w:rFonts w:hint="eastAsia" w:ascii="宋体" w:hAnsi="宋体" w:cs="宋体"/>
          <w:szCs w:val="21"/>
        </w:rPr>
        <w:t>严格执行国家、行业、项目所在地相应的规范、标准及规定、强制性标准。</w:t>
      </w:r>
    </w:p>
    <w:p>
      <w:pPr>
        <w:pStyle w:val="4"/>
        <w:jc w:val="left"/>
        <w:rPr>
          <w:rFonts w:ascii="宋体" w:hAnsi="宋体" w:eastAsia="宋体" w:cs="宋体"/>
        </w:rPr>
      </w:pPr>
      <w:r>
        <w:rPr>
          <w:rFonts w:hint="eastAsia" w:ascii="宋体" w:hAnsi="宋体" w:eastAsia="宋体" w:cs="宋体"/>
          <w:b w:val="0"/>
          <w:kern w:val="2"/>
          <w:sz w:val="21"/>
          <w:szCs w:val="21"/>
        </w:rPr>
        <w:t>2.按采购人合理诉求不断提高服务水平。</w:t>
      </w:r>
      <w:r>
        <w:rPr>
          <w:rFonts w:hint="eastAsia" w:ascii="宋体" w:hAnsi="宋体" w:eastAsia="宋体" w:cs="宋体"/>
          <w:sz w:val="48"/>
          <w:szCs w:val="48"/>
        </w:rPr>
        <w:br w:type="page"/>
      </w:r>
    </w:p>
    <w:p>
      <w:pPr>
        <w:pStyle w:val="4"/>
        <w:rPr>
          <w:rFonts w:ascii="宋体" w:hAnsi="宋体" w:eastAsia="宋体" w:cs="宋体"/>
          <w:sz w:val="32"/>
          <w:szCs w:val="32"/>
        </w:rPr>
      </w:pPr>
      <w:bookmarkStart w:id="503" w:name="_Toc76062759"/>
    </w:p>
    <w:p>
      <w:pPr>
        <w:pStyle w:val="4"/>
        <w:rPr>
          <w:rFonts w:ascii="宋体" w:hAnsi="宋体" w:eastAsia="宋体" w:cs="宋体"/>
        </w:rPr>
      </w:pPr>
      <w:r>
        <w:rPr>
          <w:rFonts w:hint="eastAsia" w:ascii="宋体" w:hAnsi="宋体" w:eastAsia="宋体" w:cs="宋体"/>
          <w:sz w:val="32"/>
          <w:szCs w:val="32"/>
        </w:rPr>
        <w:t>第六章  响应文件格式</w:t>
      </w:r>
      <w:bookmarkEnd w:id="503"/>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br w:type="page"/>
      </w:r>
    </w:p>
    <w:p>
      <w:pPr>
        <w:pStyle w:val="5"/>
        <w:rPr>
          <w:rFonts w:eastAsia="宋体"/>
        </w:rPr>
      </w:pPr>
    </w:p>
    <w:p/>
    <w:p>
      <w:pPr>
        <w:pStyle w:val="5"/>
        <w:rPr>
          <w:rFonts w:eastAsiaTheme="minorEastAsia"/>
        </w:rPr>
      </w:pPr>
    </w:p>
    <w:p>
      <w:pPr>
        <w:tabs>
          <w:tab w:val="left" w:pos="6595"/>
        </w:tabs>
        <w:spacing w:before="15"/>
        <w:ind w:left="1880"/>
        <w:rPr>
          <w:sz w:val="44"/>
          <w:szCs w:val="44"/>
        </w:rPr>
      </w:pPr>
      <w:r>
        <w:rPr>
          <w:sz w:val="44"/>
          <w:szCs w:val="44"/>
          <w:u w:val="single"/>
        </w:rPr>
        <w:tab/>
      </w:r>
      <w:r>
        <w:rPr>
          <w:rFonts w:hint="eastAsia"/>
          <w:sz w:val="44"/>
          <w:szCs w:val="44"/>
        </w:rPr>
        <w:t>（项目名称）</w:t>
      </w:r>
    </w:p>
    <w:p>
      <w:pPr>
        <w:pStyle w:val="16"/>
        <w:rPr>
          <w:sz w:val="20"/>
        </w:rPr>
      </w:pPr>
    </w:p>
    <w:p>
      <w:pPr>
        <w:pStyle w:val="16"/>
        <w:spacing w:before="9"/>
        <w:rPr>
          <w:sz w:val="15"/>
        </w:rPr>
      </w:pPr>
    </w:p>
    <w:p>
      <w:pPr>
        <w:spacing w:line="539" w:lineRule="exact"/>
        <w:ind w:left="3" w:right="1"/>
        <w:jc w:val="center"/>
        <w:rPr>
          <w:sz w:val="44"/>
        </w:rPr>
      </w:pPr>
    </w:p>
    <w:p>
      <w:pPr>
        <w:spacing w:line="539" w:lineRule="exact"/>
        <w:ind w:left="3" w:right="1"/>
        <w:jc w:val="center"/>
        <w:rPr>
          <w:sz w:val="44"/>
        </w:rPr>
      </w:pPr>
    </w:p>
    <w:p>
      <w:pPr>
        <w:spacing w:line="539" w:lineRule="exact"/>
        <w:ind w:left="3" w:right="1"/>
        <w:jc w:val="center"/>
        <w:rPr>
          <w:sz w:val="44"/>
        </w:rPr>
      </w:pPr>
      <w:r>
        <w:rPr>
          <w:rFonts w:hint="eastAsia"/>
          <w:sz w:val="44"/>
        </w:rPr>
        <w:t>响应文件</w:t>
      </w:r>
    </w:p>
    <w:p>
      <w:pPr>
        <w:pStyle w:val="16"/>
        <w:rPr>
          <w:sz w:val="44"/>
        </w:rPr>
      </w:pPr>
    </w:p>
    <w:p>
      <w:pPr>
        <w:pStyle w:val="16"/>
        <w:rPr>
          <w:sz w:val="44"/>
        </w:rPr>
      </w:pPr>
    </w:p>
    <w:p>
      <w:pPr>
        <w:pStyle w:val="16"/>
        <w:rPr>
          <w:sz w:val="44"/>
        </w:rPr>
      </w:pPr>
    </w:p>
    <w:p>
      <w:pPr>
        <w:pStyle w:val="16"/>
        <w:rPr>
          <w:sz w:val="44"/>
        </w:rPr>
      </w:pPr>
    </w:p>
    <w:p>
      <w:pPr>
        <w:pStyle w:val="16"/>
        <w:rPr>
          <w:sz w:val="44"/>
        </w:rPr>
      </w:pPr>
    </w:p>
    <w:p>
      <w:pPr>
        <w:pStyle w:val="16"/>
        <w:rPr>
          <w:sz w:val="44"/>
        </w:rPr>
      </w:pPr>
    </w:p>
    <w:p>
      <w:pPr>
        <w:pStyle w:val="16"/>
        <w:rPr>
          <w:sz w:val="44"/>
        </w:rPr>
      </w:pPr>
    </w:p>
    <w:p>
      <w:pPr>
        <w:pStyle w:val="16"/>
        <w:rPr>
          <w:sz w:val="44"/>
        </w:rPr>
      </w:pPr>
    </w:p>
    <w:p>
      <w:pPr>
        <w:pStyle w:val="16"/>
        <w:rPr>
          <w:sz w:val="44"/>
        </w:rPr>
      </w:pPr>
    </w:p>
    <w:p>
      <w:pPr>
        <w:pStyle w:val="16"/>
        <w:spacing w:before="2"/>
        <w:rPr>
          <w:sz w:val="41"/>
        </w:rPr>
      </w:pPr>
    </w:p>
    <w:p>
      <w:pPr>
        <w:tabs>
          <w:tab w:val="left" w:pos="6942"/>
          <w:tab w:val="left" w:pos="7535"/>
        </w:tabs>
        <w:spacing w:line="357" w:lineRule="auto"/>
        <w:ind w:left="1201" w:right="141"/>
        <w:rPr>
          <w:sz w:val="28"/>
        </w:rPr>
      </w:pPr>
      <w:r>
        <w:rPr>
          <w:rFonts w:hint="eastAsia"/>
          <w:sz w:val="28"/>
        </w:rPr>
        <w:t>供应商：</w:t>
      </w:r>
      <w:r>
        <w:rPr>
          <w:sz w:val="28"/>
          <w:u w:val="single"/>
        </w:rPr>
        <w:tab/>
      </w:r>
      <w:r>
        <w:rPr>
          <w:rFonts w:hint="eastAsia"/>
          <w:sz w:val="28"/>
        </w:rPr>
        <w:t>（盖单位章）</w:t>
      </w:r>
    </w:p>
    <w:p>
      <w:pPr>
        <w:tabs>
          <w:tab w:val="left" w:pos="6942"/>
          <w:tab w:val="left" w:pos="7535"/>
        </w:tabs>
        <w:spacing w:line="357" w:lineRule="auto"/>
        <w:ind w:left="1201" w:right="141"/>
        <w:rPr>
          <w:sz w:val="28"/>
        </w:rPr>
      </w:pPr>
      <w:r>
        <w:rPr>
          <w:rFonts w:hint="eastAsia"/>
          <w:sz w:val="28"/>
        </w:rPr>
        <w:t>法定代表人（单位负责人）或其委托代理人：</w:t>
      </w:r>
      <w:r>
        <w:rPr>
          <w:sz w:val="28"/>
          <w:u w:val="single"/>
        </w:rPr>
        <w:tab/>
      </w:r>
      <w:r>
        <w:rPr>
          <w:sz w:val="28"/>
          <w:u w:val="single"/>
        </w:rPr>
        <w:tab/>
      </w:r>
      <w:r>
        <w:rPr>
          <w:rFonts w:hint="eastAsia"/>
          <w:spacing w:val="-1"/>
          <w:sz w:val="28"/>
        </w:rPr>
        <w:t>（签字）</w:t>
      </w:r>
    </w:p>
    <w:p>
      <w:pPr>
        <w:pStyle w:val="16"/>
        <w:spacing w:before="9"/>
        <w:rPr>
          <w:sz w:val="29"/>
        </w:rPr>
      </w:pPr>
    </w:p>
    <w:p>
      <w:pPr>
        <w:tabs>
          <w:tab w:val="left" w:pos="3611"/>
          <w:tab w:val="left" w:pos="4626"/>
          <w:tab w:val="left" w:pos="5642"/>
        </w:tabs>
        <w:spacing w:before="15"/>
        <w:ind w:left="2877"/>
        <w:rPr>
          <w:sz w:val="28"/>
        </w:rPr>
      </w:pPr>
      <w:r>
        <w:rPr>
          <w:sz w:val="28"/>
          <w:u w:val="single"/>
        </w:rPr>
        <w:tab/>
      </w:r>
      <w:r>
        <w:rPr>
          <w:rFonts w:hint="eastAsia"/>
          <w:sz w:val="28"/>
        </w:rPr>
        <w:t>年</w:t>
      </w:r>
      <w:r>
        <w:rPr>
          <w:sz w:val="28"/>
          <w:u w:val="single"/>
        </w:rPr>
        <w:tab/>
      </w:r>
      <w:r>
        <w:rPr>
          <w:rFonts w:hint="eastAsia"/>
          <w:sz w:val="28"/>
        </w:rPr>
        <w:t>月</w:t>
      </w:r>
      <w:r>
        <w:rPr>
          <w:sz w:val="28"/>
          <w:u w:val="single"/>
        </w:rPr>
        <w:tab/>
      </w:r>
      <w:r>
        <w:rPr>
          <w:rFonts w:hint="eastAsia"/>
          <w:sz w:val="28"/>
        </w:rPr>
        <w:t>日</w:t>
      </w:r>
    </w:p>
    <w:p>
      <w:pPr>
        <w:rPr>
          <w:sz w:val="28"/>
        </w:rPr>
        <w:sectPr>
          <w:footerReference r:id="rId9" w:type="default"/>
          <w:pgSz w:w="12240" w:h="15840"/>
          <w:pgMar w:top="1134" w:right="1474" w:bottom="1247" w:left="1361" w:header="862" w:footer="862" w:gutter="0"/>
          <w:cols w:space="720" w:num="1"/>
        </w:sectPr>
      </w:pPr>
    </w:p>
    <w:p>
      <w:pPr>
        <w:pStyle w:val="114"/>
        <w:spacing w:line="443" w:lineRule="exact"/>
        <w:ind w:left="445" w:right="423"/>
        <w:jc w:val="center"/>
        <w:rPr>
          <w:rFonts w:ascii="宋体" w:hAnsi="宋体" w:eastAsia="宋体"/>
          <w:lang w:eastAsia="zh-CN"/>
        </w:rPr>
      </w:pPr>
      <w:bookmarkStart w:id="504" w:name="_bookmark155"/>
      <w:bookmarkEnd w:id="504"/>
      <w:bookmarkStart w:id="505" w:name="_Toc21783"/>
      <w:bookmarkStart w:id="506" w:name="_Toc26940"/>
      <w:bookmarkStart w:id="507" w:name="_Toc513473509"/>
      <w:bookmarkStart w:id="508" w:name="_Toc50230018"/>
      <w:bookmarkStart w:id="509" w:name="_Toc508727497"/>
      <w:bookmarkStart w:id="510" w:name="_Toc513473420"/>
      <w:bookmarkStart w:id="511" w:name="_Toc11065"/>
    </w:p>
    <w:p>
      <w:pPr>
        <w:pStyle w:val="114"/>
        <w:spacing w:line="443" w:lineRule="exact"/>
        <w:ind w:left="445" w:right="423"/>
        <w:jc w:val="center"/>
        <w:rPr>
          <w:rFonts w:ascii="宋体" w:hAnsi="宋体" w:eastAsia="宋体"/>
          <w:lang w:eastAsia="zh-CN"/>
        </w:rPr>
      </w:pPr>
      <w:bookmarkStart w:id="512" w:name="_Toc76062760"/>
      <w:r>
        <w:rPr>
          <w:rFonts w:hint="eastAsia" w:ascii="宋体" w:hAnsi="宋体" w:eastAsia="宋体"/>
          <w:lang w:eastAsia="zh-CN"/>
        </w:rPr>
        <w:t>目录</w:t>
      </w:r>
      <w:bookmarkEnd w:id="505"/>
      <w:bookmarkEnd w:id="506"/>
      <w:bookmarkEnd w:id="507"/>
      <w:bookmarkEnd w:id="508"/>
      <w:bookmarkEnd w:id="509"/>
      <w:bookmarkEnd w:id="510"/>
      <w:bookmarkEnd w:id="511"/>
      <w:bookmarkEnd w:id="512"/>
    </w:p>
    <w:p>
      <w:pPr>
        <w:pStyle w:val="16"/>
        <w:rPr>
          <w:b/>
          <w:sz w:val="20"/>
        </w:rPr>
      </w:pPr>
    </w:p>
    <w:p>
      <w:pPr>
        <w:pStyle w:val="16"/>
        <w:rPr>
          <w:b/>
          <w:sz w:val="20"/>
        </w:rPr>
      </w:pPr>
    </w:p>
    <w:p>
      <w:pPr>
        <w:pStyle w:val="16"/>
        <w:rPr>
          <w:b/>
          <w:sz w:val="20"/>
        </w:rPr>
      </w:pPr>
    </w:p>
    <w:p>
      <w:pPr>
        <w:pStyle w:val="16"/>
        <w:spacing w:before="6" w:line="360" w:lineRule="auto"/>
        <w:rPr>
          <w:b/>
          <w:sz w:val="12"/>
        </w:rPr>
      </w:pPr>
    </w:p>
    <w:p>
      <w:pPr>
        <w:pStyle w:val="16"/>
        <w:numPr>
          <w:ilvl w:val="0"/>
          <w:numId w:val="5"/>
        </w:numPr>
        <w:spacing w:before="36" w:line="360" w:lineRule="auto"/>
        <w:ind w:left="210" w:right="3450"/>
        <w:jc w:val="left"/>
        <w:rPr>
          <w:sz w:val="21"/>
          <w:szCs w:val="21"/>
        </w:rPr>
      </w:pPr>
      <w:bookmarkStart w:id="513" w:name="_Toc27173_WPSOffice_Level2"/>
      <w:r>
        <w:rPr>
          <w:rFonts w:hint="eastAsia"/>
          <w:sz w:val="21"/>
          <w:szCs w:val="21"/>
        </w:rPr>
        <w:t>投标函及投标函附录</w:t>
      </w:r>
      <w:bookmarkEnd w:id="513"/>
    </w:p>
    <w:p>
      <w:pPr>
        <w:pStyle w:val="16"/>
        <w:numPr>
          <w:ilvl w:val="0"/>
          <w:numId w:val="5"/>
        </w:numPr>
        <w:spacing w:before="36" w:line="360" w:lineRule="auto"/>
        <w:ind w:left="210" w:right="3450"/>
        <w:jc w:val="left"/>
        <w:rPr>
          <w:sz w:val="21"/>
          <w:szCs w:val="21"/>
        </w:rPr>
      </w:pPr>
      <w:bookmarkStart w:id="514" w:name="_Toc6525_WPSOffice_Level2"/>
      <w:r>
        <w:rPr>
          <w:rFonts w:hint="eastAsia"/>
          <w:sz w:val="21"/>
          <w:szCs w:val="21"/>
        </w:rPr>
        <w:t>法定代表人身份证明</w:t>
      </w:r>
      <w:bookmarkEnd w:id="514"/>
      <w:bookmarkStart w:id="515" w:name="_Toc5234_WPSOffice_Level2"/>
    </w:p>
    <w:p>
      <w:pPr>
        <w:pStyle w:val="16"/>
        <w:numPr>
          <w:ilvl w:val="0"/>
          <w:numId w:val="5"/>
        </w:numPr>
        <w:spacing w:before="36" w:line="360" w:lineRule="auto"/>
        <w:ind w:left="210" w:right="3450"/>
        <w:jc w:val="left"/>
        <w:rPr>
          <w:sz w:val="21"/>
          <w:szCs w:val="21"/>
        </w:rPr>
      </w:pPr>
      <w:r>
        <w:rPr>
          <w:rFonts w:hint="eastAsia"/>
          <w:sz w:val="21"/>
          <w:szCs w:val="21"/>
        </w:rPr>
        <w:t>授权委托书</w:t>
      </w:r>
      <w:bookmarkEnd w:id="515"/>
    </w:p>
    <w:p>
      <w:pPr>
        <w:pStyle w:val="16"/>
        <w:numPr>
          <w:ilvl w:val="0"/>
          <w:numId w:val="5"/>
        </w:numPr>
        <w:spacing w:before="36" w:line="360" w:lineRule="auto"/>
        <w:ind w:left="210" w:right="3450"/>
        <w:jc w:val="left"/>
        <w:rPr>
          <w:sz w:val="21"/>
          <w:szCs w:val="21"/>
        </w:rPr>
      </w:pPr>
      <w:r>
        <w:rPr>
          <w:rFonts w:hint="eastAsia"/>
          <w:sz w:val="21"/>
          <w:szCs w:val="21"/>
        </w:rPr>
        <w:t>磋商报价函</w:t>
      </w:r>
    </w:p>
    <w:p>
      <w:pPr>
        <w:pStyle w:val="16"/>
        <w:numPr>
          <w:ilvl w:val="0"/>
          <w:numId w:val="5"/>
        </w:numPr>
        <w:spacing w:before="36" w:line="360" w:lineRule="auto"/>
        <w:ind w:left="210" w:right="3450"/>
        <w:jc w:val="left"/>
        <w:rPr>
          <w:sz w:val="21"/>
          <w:szCs w:val="21"/>
        </w:rPr>
      </w:pPr>
      <w:r>
        <w:rPr>
          <w:rFonts w:hint="eastAsia"/>
          <w:sz w:val="21"/>
          <w:szCs w:val="21"/>
        </w:rPr>
        <w:t>价格清单</w:t>
      </w:r>
    </w:p>
    <w:p>
      <w:pPr>
        <w:pStyle w:val="16"/>
        <w:numPr>
          <w:ilvl w:val="0"/>
          <w:numId w:val="5"/>
        </w:numPr>
        <w:spacing w:before="36" w:line="360" w:lineRule="auto"/>
        <w:ind w:left="210" w:right="3450"/>
        <w:jc w:val="left"/>
        <w:rPr>
          <w:sz w:val="21"/>
          <w:szCs w:val="21"/>
        </w:rPr>
      </w:pPr>
      <w:bookmarkStart w:id="516" w:name="_Toc23257_WPSOffice_Level2"/>
      <w:r>
        <w:rPr>
          <w:rFonts w:hint="eastAsia"/>
          <w:sz w:val="21"/>
          <w:szCs w:val="21"/>
        </w:rPr>
        <w:t>资格审查资料</w:t>
      </w:r>
      <w:bookmarkEnd w:id="516"/>
    </w:p>
    <w:p>
      <w:pPr>
        <w:pStyle w:val="16"/>
        <w:numPr>
          <w:ilvl w:val="0"/>
          <w:numId w:val="5"/>
        </w:numPr>
        <w:spacing w:before="36" w:line="360" w:lineRule="auto"/>
        <w:ind w:left="210" w:right="3450"/>
        <w:jc w:val="left"/>
        <w:rPr>
          <w:sz w:val="21"/>
          <w:szCs w:val="21"/>
        </w:rPr>
      </w:pPr>
      <w:r>
        <w:rPr>
          <w:rFonts w:hint="eastAsia"/>
          <w:sz w:val="21"/>
          <w:szCs w:val="21"/>
        </w:rPr>
        <w:t>设计方案</w:t>
      </w:r>
    </w:p>
    <w:p>
      <w:pPr>
        <w:pStyle w:val="16"/>
        <w:numPr>
          <w:ilvl w:val="0"/>
          <w:numId w:val="5"/>
        </w:numPr>
        <w:spacing w:before="36" w:line="360" w:lineRule="auto"/>
        <w:ind w:left="210" w:right="3450"/>
        <w:jc w:val="left"/>
        <w:rPr>
          <w:sz w:val="21"/>
          <w:szCs w:val="21"/>
        </w:rPr>
      </w:pPr>
      <w:bookmarkStart w:id="517" w:name="_Toc7803_WPSOffice_Level2"/>
      <w:r>
        <w:rPr>
          <w:rFonts w:hint="eastAsia"/>
          <w:sz w:val="21"/>
          <w:szCs w:val="21"/>
        </w:rPr>
        <w:t>其他资料</w:t>
      </w:r>
      <w:bookmarkEnd w:id="517"/>
    </w:p>
    <w:p>
      <w:pPr>
        <w:pStyle w:val="16"/>
        <w:spacing w:before="36" w:line="360" w:lineRule="auto"/>
        <w:ind w:right="3450"/>
      </w:pPr>
    </w:p>
    <w:p>
      <w:pPr>
        <w:pStyle w:val="5"/>
        <w:ind w:left="2654"/>
        <w:rPr>
          <w:rFonts w:ascii="宋体" w:hAnsi="宋体" w:cs="宋体"/>
          <w:sz w:val="21"/>
          <w:szCs w:val="21"/>
        </w:rPr>
      </w:pPr>
      <w:bookmarkStart w:id="518" w:name="_bookmark195"/>
      <w:bookmarkEnd w:id="518"/>
    </w:p>
    <w:p>
      <w:pPr>
        <w:pStyle w:val="5"/>
        <w:ind w:left="2654"/>
        <w:rPr>
          <w:rFonts w:ascii="宋体" w:hAnsi="宋体" w:cs="宋体"/>
          <w:sz w:val="21"/>
          <w:szCs w:val="21"/>
        </w:rPr>
      </w:pPr>
    </w:p>
    <w:p>
      <w:pPr>
        <w:pStyle w:val="5"/>
        <w:ind w:left="2654"/>
        <w:rPr>
          <w:rFonts w:ascii="宋体" w:hAnsi="宋体" w:cs="宋体"/>
          <w:sz w:val="21"/>
          <w:szCs w:val="21"/>
        </w:rPr>
      </w:pPr>
    </w:p>
    <w:p>
      <w:pPr>
        <w:pStyle w:val="5"/>
        <w:ind w:left="2654"/>
        <w:rPr>
          <w:rFonts w:ascii="宋体" w:hAnsi="宋体" w:cs="宋体"/>
          <w:sz w:val="21"/>
          <w:szCs w:val="21"/>
        </w:rPr>
      </w:pPr>
    </w:p>
    <w:p>
      <w:pPr>
        <w:pStyle w:val="5"/>
        <w:ind w:left="2654"/>
        <w:rPr>
          <w:rFonts w:ascii="宋体" w:hAnsi="宋体" w:cs="宋体"/>
          <w:sz w:val="21"/>
          <w:szCs w:val="21"/>
        </w:rPr>
      </w:pPr>
    </w:p>
    <w:p>
      <w:pPr>
        <w:widowControl/>
        <w:rPr>
          <w:rFonts w:ascii="Microsoft JhengHei" w:hAnsi="Microsoft JhengHei" w:cs="Microsoft JhengHei"/>
          <w:b/>
          <w:bCs/>
          <w:sz w:val="32"/>
          <w:szCs w:val="32"/>
        </w:rPr>
      </w:pPr>
      <w:bookmarkStart w:id="519" w:name="_Toc32228_WPSOffice_Level1"/>
      <w:bookmarkStart w:id="520" w:name="_Toc42624346"/>
      <w:bookmarkStart w:id="521" w:name="_Toc14250"/>
      <w:r>
        <w:br w:type="page"/>
      </w:r>
    </w:p>
    <w:bookmarkEnd w:id="519"/>
    <w:bookmarkEnd w:id="520"/>
    <w:bookmarkEnd w:id="521"/>
    <w:p>
      <w:pPr>
        <w:pStyle w:val="5"/>
        <w:jc w:val="center"/>
      </w:pPr>
      <w:bookmarkStart w:id="522" w:name="_bookmark198"/>
      <w:bookmarkEnd w:id="522"/>
      <w:bookmarkStart w:id="523" w:name="_bookmark201"/>
      <w:bookmarkEnd w:id="523"/>
      <w:bookmarkStart w:id="524" w:name="_bookmark197"/>
      <w:bookmarkEnd w:id="524"/>
      <w:bookmarkStart w:id="525" w:name="_bookmark200"/>
      <w:bookmarkEnd w:id="525"/>
      <w:bookmarkStart w:id="526" w:name="_Toc42624349"/>
      <w:bookmarkStart w:id="527" w:name="_Toc19626_WPSOffice_Level1"/>
      <w:bookmarkStart w:id="528" w:name="_Toc2703"/>
      <w:bookmarkStart w:id="529" w:name="_Toc76062764"/>
      <w:r>
        <w:rPr>
          <w:rFonts w:hint="eastAsia"/>
        </w:rPr>
        <w:t>一、投标函及投标函附录</w:t>
      </w:r>
    </w:p>
    <w:p>
      <w:pPr>
        <w:spacing w:line="360" w:lineRule="auto"/>
        <w:jc w:val="center"/>
        <w:rPr>
          <w:rFonts w:ascii="宋体" w:hAnsi="宋体"/>
          <w:szCs w:val="21"/>
        </w:rPr>
      </w:pPr>
      <w:r>
        <w:rPr>
          <w:rFonts w:hint="eastAsia" w:ascii="宋体" w:hAnsi="宋体"/>
          <w:szCs w:val="21"/>
        </w:rPr>
        <w:t>（一）投标函</w:t>
      </w:r>
    </w:p>
    <w:p>
      <w:pPr>
        <w:pStyle w:val="16"/>
        <w:tabs>
          <w:tab w:val="left" w:pos="1991"/>
        </w:tabs>
        <w:ind w:left="100" w:right="108"/>
        <w:jc w:val="left"/>
        <w:rPr>
          <w:rFonts w:ascii="宋体" w:hAnsi="宋体"/>
          <w:sz w:val="21"/>
          <w:szCs w:val="21"/>
        </w:rPr>
      </w:pPr>
      <w:r>
        <w:rPr>
          <w:rFonts w:hint="eastAsia" w:ascii="宋体" w:hAnsi="宋体"/>
          <w:sz w:val="21"/>
          <w:szCs w:val="21"/>
          <w:u w:val="single"/>
        </w:rPr>
        <w:tab/>
      </w:r>
      <w:r>
        <w:rPr>
          <w:rFonts w:hint="eastAsia" w:ascii="宋体" w:hAnsi="宋体"/>
          <w:sz w:val="21"/>
          <w:szCs w:val="21"/>
        </w:rPr>
        <w:t>（</w:t>
      </w:r>
      <w:r>
        <w:rPr>
          <w:rFonts w:hint="eastAsia" w:ascii="宋体" w:hAnsi="宋体"/>
          <w:spacing w:val="-3"/>
          <w:sz w:val="21"/>
          <w:szCs w:val="21"/>
        </w:rPr>
        <w:t>采购</w:t>
      </w:r>
      <w:r>
        <w:rPr>
          <w:rFonts w:hint="eastAsia" w:ascii="宋体" w:hAnsi="宋体"/>
          <w:sz w:val="21"/>
          <w:szCs w:val="21"/>
        </w:rPr>
        <w:t>人</w:t>
      </w:r>
      <w:r>
        <w:rPr>
          <w:rFonts w:hint="eastAsia" w:ascii="宋体" w:hAnsi="宋体"/>
          <w:spacing w:val="-3"/>
          <w:sz w:val="21"/>
          <w:szCs w:val="21"/>
        </w:rPr>
        <w:t>名</w:t>
      </w:r>
      <w:r>
        <w:rPr>
          <w:rFonts w:hint="eastAsia" w:ascii="宋体" w:hAnsi="宋体"/>
          <w:sz w:val="21"/>
          <w:szCs w:val="21"/>
        </w:rPr>
        <w:t>称</w:t>
      </w:r>
      <w:r>
        <w:rPr>
          <w:rFonts w:hint="eastAsia" w:ascii="宋体" w:hAnsi="宋体"/>
          <w:spacing w:val="-108"/>
          <w:sz w:val="21"/>
          <w:szCs w:val="21"/>
        </w:rPr>
        <w:t>）</w:t>
      </w:r>
      <w:r>
        <w:rPr>
          <w:rFonts w:hint="eastAsia" w:ascii="宋体" w:hAnsi="宋体"/>
          <w:sz w:val="21"/>
          <w:szCs w:val="21"/>
        </w:rPr>
        <w:t>：</w:t>
      </w:r>
    </w:p>
    <w:p>
      <w:pPr>
        <w:pStyle w:val="16"/>
        <w:ind w:left="2" w:firstLine="625" w:firstLineChars="298"/>
        <w:jc w:val="left"/>
        <w:rPr>
          <w:rFonts w:ascii="宋体" w:hAnsi="宋体"/>
          <w:sz w:val="21"/>
          <w:szCs w:val="21"/>
        </w:rPr>
      </w:pPr>
      <w:r>
        <w:rPr>
          <w:rFonts w:hint="eastAsia" w:ascii="宋体" w:hAnsi="宋体"/>
          <w:sz w:val="21"/>
          <w:szCs w:val="21"/>
        </w:rPr>
        <w:t>1．我方已仔细研究了（项目名称）招标项目</w:t>
      </w:r>
      <w:r>
        <w:rPr>
          <w:rFonts w:hint="eastAsia" w:ascii="宋体" w:hAnsi="宋体"/>
          <w:sz w:val="21"/>
          <w:szCs w:val="21"/>
          <w:lang w:eastAsia="zh-CN"/>
        </w:rPr>
        <w:t>竞争性磋商文件</w:t>
      </w:r>
      <w:r>
        <w:rPr>
          <w:rFonts w:hint="eastAsia" w:ascii="宋体" w:hAnsi="宋体"/>
          <w:sz w:val="21"/>
          <w:szCs w:val="21"/>
        </w:rPr>
        <w:t>的全部内容，愿意以</w:t>
      </w:r>
      <w:r>
        <w:rPr>
          <w:rFonts w:hint="eastAsia" w:ascii="宋体" w:hAnsi="宋体"/>
          <w:sz w:val="21"/>
          <w:szCs w:val="21"/>
          <w:u w:val="single"/>
        </w:rPr>
        <w:t xml:space="preserve">       </w:t>
      </w:r>
      <w:r>
        <w:rPr>
          <w:rFonts w:hint="eastAsia" w:ascii="宋体" w:hAnsi="宋体"/>
          <w:sz w:val="21"/>
          <w:szCs w:val="21"/>
        </w:rPr>
        <w:t>（折扣系数）的投标报价，合同履行期限：</w:t>
      </w:r>
      <w:r>
        <w:rPr>
          <w:rFonts w:hint="eastAsia" w:ascii="宋体" w:hAnsi="宋体"/>
          <w:sz w:val="21"/>
          <w:szCs w:val="21"/>
          <w:u w:val="single"/>
        </w:rPr>
        <w:t xml:space="preserve">      </w:t>
      </w:r>
      <w:r>
        <w:rPr>
          <w:rFonts w:hint="eastAsia" w:ascii="宋体" w:hAnsi="宋体"/>
          <w:sz w:val="21"/>
          <w:szCs w:val="21"/>
        </w:rPr>
        <w:t>，按合同约定完成全部工作。</w:t>
      </w:r>
    </w:p>
    <w:p>
      <w:pPr>
        <w:pStyle w:val="16"/>
        <w:spacing w:before="37"/>
        <w:ind w:left="520" w:right="108"/>
        <w:rPr>
          <w:rFonts w:ascii="宋体" w:hAnsi="宋体"/>
          <w:sz w:val="21"/>
          <w:szCs w:val="21"/>
        </w:rPr>
      </w:pPr>
      <w:r>
        <w:rPr>
          <w:rFonts w:hint="eastAsia" w:ascii="宋体" w:hAnsi="宋体"/>
          <w:sz w:val="21"/>
          <w:szCs w:val="21"/>
        </w:rPr>
        <w:t>2. 我方的投标文件包括下列内容：</w:t>
      </w:r>
    </w:p>
    <w:p>
      <w:pPr>
        <w:pStyle w:val="16"/>
        <w:spacing w:before="115"/>
        <w:ind w:left="505" w:right="108"/>
        <w:rPr>
          <w:rFonts w:ascii="宋体" w:hAnsi="宋体"/>
          <w:sz w:val="21"/>
          <w:szCs w:val="21"/>
        </w:rPr>
      </w:pPr>
      <w:r>
        <w:rPr>
          <w:rFonts w:hint="eastAsia" w:ascii="宋体" w:hAnsi="宋体"/>
          <w:sz w:val="21"/>
          <w:szCs w:val="21"/>
        </w:rPr>
        <w:t>（1）投标函及投标函附录；</w:t>
      </w:r>
    </w:p>
    <w:p>
      <w:pPr>
        <w:pStyle w:val="16"/>
        <w:spacing w:before="110"/>
        <w:ind w:left="505" w:right="108"/>
        <w:rPr>
          <w:rFonts w:ascii="宋体" w:hAnsi="宋体"/>
          <w:sz w:val="21"/>
          <w:szCs w:val="21"/>
        </w:rPr>
      </w:pPr>
      <w:r>
        <w:rPr>
          <w:rFonts w:hint="eastAsia" w:ascii="宋体" w:hAnsi="宋体"/>
          <w:sz w:val="21"/>
          <w:szCs w:val="21"/>
        </w:rPr>
        <w:t>（2）法定代表人身份证明；</w:t>
      </w:r>
    </w:p>
    <w:p>
      <w:pPr>
        <w:pStyle w:val="16"/>
        <w:spacing w:before="107"/>
        <w:ind w:left="505" w:right="108"/>
        <w:rPr>
          <w:rFonts w:ascii="宋体" w:hAnsi="宋体"/>
          <w:sz w:val="21"/>
          <w:szCs w:val="21"/>
        </w:rPr>
      </w:pPr>
      <w:r>
        <w:rPr>
          <w:rFonts w:hint="eastAsia" w:ascii="宋体" w:hAnsi="宋体"/>
          <w:sz w:val="21"/>
          <w:szCs w:val="21"/>
        </w:rPr>
        <w:t>（3</w:t>
      </w:r>
      <w:r>
        <w:rPr>
          <w:rFonts w:hint="eastAsia" w:ascii="宋体" w:hAnsi="宋体"/>
          <w:spacing w:val="-3"/>
          <w:sz w:val="21"/>
          <w:szCs w:val="21"/>
        </w:rPr>
        <w:t>）</w:t>
      </w:r>
      <w:r>
        <w:rPr>
          <w:rFonts w:hint="eastAsia" w:ascii="宋体" w:hAnsi="宋体"/>
          <w:sz w:val="21"/>
          <w:szCs w:val="21"/>
        </w:rPr>
        <w:t>授权委托书；</w:t>
      </w:r>
    </w:p>
    <w:p>
      <w:pPr>
        <w:pStyle w:val="16"/>
        <w:spacing w:before="110"/>
        <w:ind w:left="505" w:right="108"/>
        <w:rPr>
          <w:rFonts w:ascii="宋体" w:hAnsi="宋体"/>
          <w:sz w:val="21"/>
          <w:szCs w:val="21"/>
        </w:rPr>
      </w:pPr>
      <w:r>
        <w:rPr>
          <w:rFonts w:hint="eastAsia" w:ascii="宋体" w:hAnsi="宋体"/>
          <w:spacing w:val="-3"/>
          <w:sz w:val="21"/>
          <w:szCs w:val="21"/>
        </w:rPr>
        <w:t>（4）磋商报价函</w:t>
      </w:r>
      <w:r>
        <w:rPr>
          <w:rFonts w:hint="eastAsia" w:ascii="宋体" w:hAnsi="宋体"/>
          <w:sz w:val="21"/>
          <w:szCs w:val="21"/>
        </w:rPr>
        <w:t>；</w:t>
      </w:r>
    </w:p>
    <w:p>
      <w:pPr>
        <w:pStyle w:val="16"/>
        <w:spacing w:before="110"/>
        <w:ind w:left="505" w:right="108"/>
        <w:rPr>
          <w:rFonts w:ascii="宋体" w:hAnsi="宋体"/>
          <w:sz w:val="21"/>
          <w:szCs w:val="21"/>
        </w:rPr>
      </w:pPr>
      <w:r>
        <w:rPr>
          <w:rFonts w:hint="eastAsia" w:ascii="宋体" w:hAnsi="宋体"/>
          <w:sz w:val="21"/>
          <w:szCs w:val="21"/>
        </w:rPr>
        <w:t>（5）价格清单</w:t>
      </w:r>
    </w:p>
    <w:p>
      <w:pPr>
        <w:pStyle w:val="16"/>
        <w:spacing w:before="108"/>
        <w:ind w:left="505" w:right="108"/>
        <w:rPr>
          <w:rFonts w:ascii="宋体" w:hAnsi="宋体"/>
          <w:sz w:val="21"/>
          <w:szCs w:val="21"/>
        </w:rPr>
      </w:pPr>
      <w:r>
        <w:rPr>
          <w:rFonts w:hint="eastAsia" w:ascii="宋体" w:hAnsi="宋体"/>
          <w:sz w:val="21"/>
          <w:szCs w:val="21"/>
        </w:rPr>
        <w:t>（6）资格审查资料；</w:t>
      </w:r>
    </w:p>
    <w:p>
      <w:pPr>
        <w:pStyle w:val="16"/>
        <w:spacing w:before="110"/>
        <w:ind w:left="505" w:right="108"/>
        <w:rPr>
          <w:rFonts w:ascii="宋体" w:hAnsi="宋体"/>
          <w:sz w:val="21"/>
          <w:szCs w:val="21"/>
        </w:rPr>
      </w:pPr>
      <w:r>
        <w:rPr>
          <w:rFonts w:hint="eastAsia" w:ascii="宋体" w:hAnsi="宋体"/>
          <w:sz w:val="21"/>
          <w:szCs w:val="21"/>
        </w:rPr>
        <w:t>（7）设计方案；</w:t>
      </w:r>
    </w:p>
    <w:p>
      <w:pPr>
        <w:pStyle w:val="16"/>
        <w:spacing w:before="148"/>
        <w:ind w:left="940" w:right="108"/>
        <w:rPr>
          <w:rFonts w:ascii="宋体" w:hAnsi="宋体"/>
          <w:sz w:val="21"/>
          <w:szCs w:val="21"/>
        </w:rPr>
      </w:pPr>
      <w:r>
        <w:rPr>
          <w:rFonts w:hint="eastAsia" w:ascii="宋体" w:hAnsi="宋体"/>
          <w:sz w:val="21"/>
          <w:szCs w:val="21"/>
        </w:rPr>
        <w:t xml:space="preserve">…… 投标文件的上述组成部分如存在内容不一致的，以投标函为准。 </w:t>
      </w:r>
    </w:p>
    <w:p>
      <w:pPr>
        <w:pStyle w:val="16"/>
        <w:spacing w:before="159"/>
        <w:ind w:left="520" w:right="2440" w:hanging="15"/>
        <w:rPr>
          <w:rFonts w:ascii="宋体" w:hAnsi="宋体"/>
          <w:sz w:val="21"/>
          <w:szCs w:val="21"/>
        </w:rPr>
      </w:pPr>
      <w:r>
        <w:rPr>
          <w:rFonts w:hint="eastAsia" w:ascii="宋体" w:hAnsi="宋体"/>
          <w:sz w:val="21"/>
          <w:szCs w:val="21"/>
        </w:rPr>
        <w:t>3．我方承诺在</w:t>
      </w:r>
      <w:r>
        <w:rPr>
          <w:rFonts w:hint="eastAsia" w:ascii="宋体" w:hAnsi="宋体"/>
          <w:sz w:val="21"/>
          <w:szCs w:val="21"/>
          <w:lang w:eastAsia="zh-CN"/>
        </w:rPr>
        <w:t>竞争性磋商文件</w:t>
      </w:r>
      <w:r>
        <w:rPr>
          <w:rFonts w:hint="eastAsia" w:ascii="宋体" w:hAnsi="宋体"/>
          <w:sz w:val="21"/>
          <w:szCs w:val="21"/>
        </w:rPr>
        <w:t>规定的投标有效期内不撤销投标文件。</w:t>
      </w:r>
    </w:p>
    <w:p>
      <w:pPr>
        <w:pStyle w:val="16"/>
        <w:spacing w:before="9"/>
        <w:ind w:left="520" w:right="108"/>
        <w:rPr>
          <w:rFonts w:ascii="宋体" w:hAnsi="宋体"/>
          <w:sz w:val="21"/>
          <w:szCs w:val="21"/>
        </w:rPr>
      </w:pPr>
      <w:r>
        <w:rPr>
          <w:rFonts w:hint="eastAsia" w:ascii="宋体" w:hAnsi="宋体"/>
          <w:sz w:val="21"/>
          <w:szCs w:val="21"/>
        </w:rPr>
        <w:t>4．如我方中标，我方承诺：</w:t>
      </w:r>
    </w:p>
    <w:p>
      <w:pPr>
        <w:pStyle w:val="16"/>
        <w:spacing w:before="148"/>
        <w:ind w:left="940" w:right="108"/>
        <w:rPr>
          <w:rFonts w:ascii="宋体" w:hAnsi="宋体"/>
          <w:sz w:val="21"/>
          <w:szCs w:val="21"/>
        </w:rPr>
      </w:pPr>
      <w:r>
        <w:rPr>
          <w:rFonts w:hint="eastAsia" w:ascii="宋体" w:hAnsi="宋体"/>
          <w:sz w:val="21"/>
          <w:szCs w:val="21"/>
        </w:rPr>
        <w:t>（1）在收到中标通知书后，在中标通知书规定的期限内与你方签订合同；</w:t>
      </w:r>
    </w:p>
    <w:p>
      <w:pPr>
        <w:pStyle w:val="16"/>
        <w:spacing w:before="151"/>
        <w:ind w:left="940" w:right="108"/>
        <w:rPr>
          <w:rFonts w:ascii="宋体" w:hAnsi="宋体"/>
          <w:sz w:val="21"/>
          <w:szCs w:val="21"/>
        </w:rPr>
      </w:pPr>
      <w:r>
        <w:rPr>
          <w:rFonts w:hint="eastAsia" w:ascii="宋体" w:hAnsi="宋体"/>
          <w:sz w:val="21"/>
          <w:szCs w:val="21"/>
        </w:rPr>
        <w:t>（2）在签订合同时不向你方提出附加条件；</w:t>
      </w:r>
    </w:p>
    <w:p>
      <w:pPr>
        <w:pStyle w:val="16"/>
        <w:spacing w:before="148"/>
        <w:ind w:left="940" w:right="108"/>
        <w:rPr>
          <w:rFonts w:ascii="宋体" w:hAnsi="宋体"/>
          <w:sz w:val="21"/>
          <w:szCs w:val="21"/>
        </w:rPr>
      </w:pPr>
      <w:r>
        <w:rPr>
          <w:rFonts w:hint="eastAsia" w:ascii="宋体" w:hAnsi="宋体"/>
          <w:sz w:val="21"/>
          <w:szCs w:val="21"/>
        </w:rPr>
        <w:t>（3）按照</w:t>
      </w:r>
      <w:r>
        <w:rPr>
          <w:rFonts w:hint="eastAsia" w:ascii="宋体" w:hAnsi="宋体"/>
          <w:sz w:val="21"/>
          <w:szCs w:val="21"/>
          <w:lang w:eastAsia="zh-CN"/>
        </w:rPr>
        <w:t>竞争性磋商文件</w:t>
      </w:r>
      <w:r>
        <w:rPr>
          <w:rFonts w:hint="eastAsia" w:ascii="宋体" w:hAnsi="宋体"/>
          <w:sz w:val="21"/>
          <w:szCs w:val="21"/>
        </w:rPr>
        <w:t>要求提交履约保证金；</w:t>
      </w:r>
    </w:p>
    <w:p>
      <w:pPr>
        <w:pStyle w:val="16"/>
        <w:spacing w:before="148"/>
        <w:ind w:left="940" w:right="108"/>
        <w:rPr>
          <w:rFonts w:ascii="宋体" w:hAnsi="宋体"/>
          <w:sz w:val="21"/>
          <w:szCs w:val="21"/>
        </w:rPr>
      </w:pPr>
      <w:r>
        <w:rPr>
          <w:rFonts w:hint="eastAsia" w:ascii="宋体" w:hAnsi="宋体"/>
          <w:sz w:val="21"/>
          <w:szCs w:val="21"/>
        </w:rPr>
        <w:t>（4）在合同约定的期限内完成合同规定的全部义务。</w:t>
      </w:r>
    </w:p>
    <w:p>
      <w:pPr>
        <w:pStyle w:val="16"/>
        <w:spacing w:before="151"/>
        <w:ind w:left="100" w:right="108" w:firstLine="419"/>
        <w:rPr>
          <w:rFonts w:ascii="宋体" w:hAnsi="宋体"/>
          <w:sz w:val="21"/>
          <w:szCs w:val="21"/>
        </w:rPr>
      </w:pPr>
      <w:r>
        <w:rPr>
          <w:rFonts w:hint="eastAsia" w:ascii="宋体" w:hAnsi="宋体"/>
          <w:spacing w:val="-4"/>
          <w:sz w:val="21"/>
          <w:szCs w:val="21"/>
        </w:rPr>
        <w:t xml:space="preserve">5．我方在此声明，所递交的投标文件及有关资料内容完整、真实和准确，且不存在第二章 </w:t>
      </w:r>
      <w:r>
        <w:rPr>
          <w:rFonts w:hint="eastAsia" w:ascii="宋体" w:hAnsi="宋体"/>
          <w:sz w:val="21"/>
          <w:szCs w:val="21"/>
        </w:rPr>
        <w:t>“供应商须知”第1.4.3 项规定的任何一种情形。</w:t>
      </w:r>
    </w:p>
    <w:p>
      <w:pPr>
        <w:pStyle w:val="16"/>
        <w:tabs>
          <w:tab w:val="left" w:pos="3880"/>
        </w:tabs>
        <w:spacing w:before="30"/>
        <w:ind w:left="520" w:right="108"/>
        <w:rPr>
          <w:rFonts w:ascii="宋体" w:hAnsi="宋体"/>
          <w:sz w:val="21"/>
          <w:szCs w:val="21"/>
        </w:rPr>
      </w:pPr>
      <w:r>
        <w:rPr>
          <w:rFonts w:hint="eastAsia" w:ascii="宋体" w:hAnsi="宋体"/>
          <w:sz w:val="21"/>
          <w:szCs w:val="21"/>
        </w:rPr>
        <w:t>6．</w:t>
      </w:r>
      <w:r>
        <w:rPr>
          <w:rFonts w:hint="eastAsia" w:ascii="宋体" w:hAnsi="宋体"/>
          <w:sz w:val="21"/>
          <w:szCs w:val="21"/>
          <w:u w:val="single"/>
        </w:rPr>
        <w:tab/>
      </w:r>
      <w:r>
        <w:rPr>
          <w:rFonts w:hint="eastAsia" w:ascii="宋体" w:hAnsi="宋体"/>
          <w:sz w:val="21"/>
          <w:szCs w:val="21"/>
        </w:rPr>
        <w:t>（其</w:t>
      </w:r>
      <w:r>
        <w:rPr>
          <w:rFonts w:hint="eastAsia" w:ascii="宋体" w:hAnsi="宋体"/>
          <w:spacing w:val="-3"/>
          <w:sz w:val="21"/>
          <w:szCs w:val="21"/>
        </w:rPr>
        <w:t>他</w:t>
      </w:r>
      <w:r>
        <w:rPr>
          <w:rFonts w:hint="eastAsia" w:ascii="宋体" w:hAnsi="宋体"/>
          <w:sz w:val="21"/>
          <w:szCs w:val="21"/>
        </w:rPr>
        <w:t>补</w:t>
      </w:r>
      <w:r>
        <w:rPr>
          <w:rFonts w:hint="eastAsia" w:ascii="宋体" w:hAnsi="宋体"/>
          <w:spacing w:val="-3"/>
          <w:sz w:val="21"/>
          <w:szCs w:val="21"/>
        </w:rPr>
        <w:t>充</w:t>
      </w:r>
      <w:r>
        <w:rPr>
          <w:rFonts w:hint="eastAsia" w:ascii="宋体" w:hAnsi="宋体"/>
          <w:sz w:val="21"/>
          <w:szCs w:val="21"/>
        </w:rPr>
        <w:t>说</w:t>
      </w:r>
      <w:r>
        <w:rPr>
          <w:rFonts w:hint="eastAsia" w:ascii="宋体" w:hAnsi="宋体"/>
          <w:spacing w:val="-3"/>
          <w:sz w:val="21"/>
          <w:szCs w:val="21"/>
        </w:rPr>
        <w:t>明</w:t>
      </w:r>
      <w:r>
        <w:rPr>
          <w:rFonts w:hint="eastAsia" w:ascii="宋体" w:hAnsi="宋体"/>
          <w:spacing w:val="-106"/>
          <w:sz w:val="21"/>
          <w:szCs w:val="21"/>
        </w:rPr>
        <w:t>）</w:t>
      </w:r>
      <w:r>
        <w:rPr>
          <w:rFonts w:hint="eastAsia" w:ascii="宋体" w:hAnsi="宋体"/>
          <w:sz w:val="21"/>
          <w:szCs w:val="21"/>
        </w:rPr>
        <w:t>。</w:t>
      </w:r>
    </w:p>
    <w:p>
      <w:pPr>
        <w:pStyle w:val="16"/>
        <w:spacing w:before="4"/>
        <w:rPr>
          <w:rFonts w:ascii="宋体" w:hAnsi="宋体"/>
          <w:sz w:val="21"/>
          <w:szCs w:val="21"/>
        </w:rPr>
      </w:pPr>
    </w:p>
    <w:p>
      <w:pPr>
        <w:pStyle w:val="16"/>
        <w:tabs>
          <w:tab w:val="left" w:pos="7241"/>
        </w:tabs>
        <w:spacing w:before="37"/>
        <w:ind w:left="2621" w:right="108"/>
        <w:rPr>
          <w:rFonts w:ascii="宋体" w:hAnsi="宋体"/>
          <w:sz w:val="21"/>
          <w:szCs w:val="21"/>
        </w:rPr>
      </w:pPr>
      <w:r>
        <w:rPr>
          <w:rFonts w:hint="eastAsia" w:ascii="宋体" w:hAnsi="宋体"/>
          <w:sz w:val="21"/>
          <w:szCs w:val="21"/>
        </w:rPr>
        <w:t>供 应 商：</w:t>
      </w:r>
      <w:r>
        <w:rPr>
          <w:rFonts w:hint="eastAsia" w:ascii="宋体" w:hAnsi="宋体"/>
          <w:sz w:val="21"/>
          <w:szCs w:val="21"/>
          <w:u w:val="single"/>
        </w:rPr>
        <w:tab/>
      </w:r>
      <w:r>
        <w:rPr>
          <w:rFonts w:hint="eastAsia" w:ascii="宋体" w:hAnsi="宋体"/>
          <w:sz w:val="21"/>
          <w:szCs w:val="21"/>
        </w:rPr>
        <w:t>（盖单位章）</w:t>
      </w:r>
    </w:p>
    <w:p>
      <w:pPr>
        <w:pStyle w:val="16"/>
        <w:tabs>
          <w:tab w:val="left" w:pos="6381"/>
        </w:tabs>
        <w:spacing w:before="48"/>
        <w:ind w:firstLine="2625" w:firstLineChars="1250"/>
        <w:rPr>
          <w:rFonts w:ascii="宋体" w:hAnsi="宋体"/>
          <w:sz w:val="21"/>
          <w:szCs w:val="21"/>
        </w:rPr>
      </w:pPr>
      <w:r>
        <w:rPr>
          <w:rFonts w:hint="eastAsia" w:ascii="宋体" w:hAnsi="宋体"/>
          <w:sz w:val="21"/>
          <w:szCs w:val="21"/>
        </w:rPr>
        <w:t>法定代表人或其委托代理人：（签字）</w:t>
      </w:r>
    </w:p>
    <w:p>
      <w:pPr>
        <w:pStyle w:val="16"/>
        <w:tabs>
          <w:tab w:val="left" w:pos="3232"/>
          <w:tab w:val="left" w:pos="8529"/>
        </w:tabs>
        <w:spacing w:before="36"/>
        <w:ind w:left="2601"/>
        <w:rPr>
          <w:rFonts w:ascii="宋体" w:hAnsi="宋体"/>
          <w:sz w:val="21"/>
          <w:szCs w:val="21"/>
        </w:rPr>
      </w:pPr>
      <w:r>
        <w:rPr>
          <w:rFonts w:hint="eastAsia" w:ascii="宋体" w:hAnsi="宋体"/>
          <w:sz w:val="21"/>
          <w:szCs w:val="21"/>
        </w:rPr>
        <w:t>地</w:t>
      </w:r>
      <w:r>
        <w:rPr>
          <w:rFonts w:hint="eastAsia" w:ascii="宋体" w:hAnsi="宋体"/>
          <w:sz w:val="21"/>
          <w:szCs w:val="21"/>
        </w:rPr>
        <w:tab/>
      </w:r>
      <w:r>
        <w:rPr>
          <w:rFonts w:hint="eastAsia" w:ascii="宋体" w:hAnsi="宋体"/>
          <w:sz w:val="21"/>
          <w:szCs w:val="21"/>
        </w:rPr>
        <w:t>址：</w:t>
      </w:r>
      <w:r>
        <w:rPr>
          <w:rFonts w:hint="eastAsia" w:ascii="宋体" w:hAnsi="宋体"/>
          <w:sz w:val="21"/>
          <w:szCs w:val="21"/>
          <w:u w:val="single"/>
        </w:rPr>
        <w:tab/>
      </w:r>
    </w:p>
    <w:p>
      <w:pPr>
        <w:pStyle w:val="16"/>
        <w:tabs>
          <w:tab w:val="left" w:pos="3232"/>
          <w:tab w:val="left" w:pos="8529"/>
        </w:tabs>
        <w:spacing w:before="36"/>
        <w:ind w:left="2601"/>
        <w:rPr>
          <w:rFonts w:ascii="宋体" w:hAnsi="宋体"/>
          <w:sz w:val="21"/>
          <w:szCs w:val="21"/>
        </w:rPr>
      </w:pPr>
      <w:r>
        <w:rPr>
          <w:rFonts w:hint="eastAsia" w:ascii="宋体" w:hAnsi="宋体"/>
          <w:sz w:val="21"/>
          <w:szCs w:val="21"/>
        </w:rPr>
        <w:t>网</w:t>
      </w:r>
      <w:r>
        <w:rPr>
          <w:rFonts w:hint="eastAsia" w:ascii="宋体" w:hAnsi="宋体"/>
          <w:sz w:val="21"/>
          <w:szCs w:val="21"/>
        </w:rPr>
        <w:tab/>
      </w:r>
      <w:r>
        <w:rPr>
          <w:rFonts w:hint="eastAsia" w:ascii="宋体" w:hAnsi="宋体"/>
          <w:sz w:val="21"/>
          <w:szCs w:val="21"/>
        </w:rPr>
        <w:t>址：</w:t>
      </w:r>
      <w:r>
        <w:rPr>
          <w:rFonts w:hint="eastAsia" w:ascii="宋体" w:hAnsi="宋体"/>
          <w:sz w:val="21"/>
          <w:szCs w:val="21"/>
          <w:u w:val="single"/>
        </w:rPr>
        <w:tab/>
      </w:r>
    </w:p>
    <w:p>
      <w:pPr>
        <w:pStyle w:val="16"/>
        <w:tabs>
          <w:tab w:val="left" w:pos="3232"/>
          <w:tab w:val="left" w:pos="8529"/>
        </w:tabs>
        <w:spacing w:before="37"/>
        <w:ind w:left="2601"/>
        <w:rPr>
          <w:rFonts w:ascii="宋体" w:hAnsi="宋体"/>
          <w:sz w:val="21"/>
          <w:szCs w:val="21"/>
        </w:rPr>
      </w:pPr>
      <w:r>
        <w:rPr>
          <w:rFonts w:hint="eastAsia" w:ascii="宋体" w:hAnsi="宋体"/>
          <w:sz w:val="21"/>
          <w:szCs w:val="21"/>
        </w:rPr>
        <w:t>电</w:t>
      </w:r>
      <w:r>
        <w:rPr>
          <w:rFonts w:hint="eastAsia" w:ascii="宋体" w:hAnsi="宋体"/>
          <w:sz w:val="21"/>
          <w:szCs w:val="21"/>
        </w:rPr>
        <w:tab/>
      </w:r>
      <w:r>
        <w:rPr>
          <w:rFonts w:hint="eastAsia" w:ascii="宋体" w:hAnsi="宋体"/>
          <w:sz w:val="21"/>
          <w:szCs w:val="21"/>
        </w:rPr>
        <w:t>话：</w:t>
      </w:r>
      <w:r>
        <w:rPr>
          <w:rFonts w:hint="eastAsia" w:ascii="宋体" w:hAnsi="宋体"/>
          <w:sz w:val="21"/>
          <w:szCs w:val="21"/>
          <w:u w:val="single"/>
        </w:rPr>
        <w:tab/>
      </w:r>
    </w:p>
    <w:p>
      <w:pPr>
        <w:pStyle w:val="16"/>
        <w:tabs>
          <w:tab w:val="left" w:pos="3232"/>
          <w:tab w:val="left" w:pos="8529"/>
        </w:tabs>
        <w:spacing w:before="37"/>
        <w:ind w:left="2601"/>
        <w:rPr>
          <w:rFonts w:ascii="宋体" w:hAnsi="宋体"/>
          <w:sz w:val="21"/>
          <w:szCs w:val="21"/>
        </w:rPr>
      </w:pPr>
      <w:r>
        <w:rPr>
          <w:rFonts w:hint="eastAsia" w:ascii="宋体" w:hAnsi="宋体"/>
          <w:sz w:val="21"/>
          <w:szCs w:val="21"/>
        </w:rPr>
        <w:t>传</w:t>
      </w:r>
      <w:r>
        <w:rPr>
          <w:rFonts w:hint="eastAsia" w:ascii="宋体" w:hAnsi="宋体"/>
          <w:sz w:val="21"/>
          <w:szCs w:val="21"/>
        </w:rPr>
        <w:tab/>
      </w:r>
      <w:r>
        <w:rPr>
          <w:rFonts w:hint="eastAsia" w:ascii="宋体" w:hAnsi="宋体"/>
          <w:sz w:val="21"/>
          <w:szCs w:val="21"/>
        </w:rPr>
        <w:t>真：</w:t>
      </w:r>
      <w:r>
        <w:rPr>
          <w:rFonts w:hint="eastAsia" w:ascii="宋体" w:hAnsi="宋体"/>
          <w:sz w:val="21"/>
          <w:szCs w:val="21"/>
          <w:u w:val="single"/>
        </w:rPr>
        <w:tab/>
      </w:r>
    </w:p>
    <w:p>
      <w:pPr>
        <w:pStyle w:val="16"/>
        <w:tabs>
          <w:tab w:val="left" w:pos="8529"/>
        </w:tabs>
        <w:spacing w:before="36"/>
        <w:ind w:left="2601"/>
        <w:rPr>
          <w:rFonts w:ascii="宋体" w:hAnsi="宋体"/>
          <w:sz w:val="21"/>
          <w:szCs w:val="21"/>
        </w:rPr>
      </w:pPr>
      <w:r>
        <w:rPr>
          <w:rFonts w:hint="eastAsia" w:ascii="宋体" w:hAnsi="宋体"/>
          <w:sz w:val="21"/>
          <w:szCs w:val="21"/>
        </w:rPr>
        <w:t>邮政编码：</w:t>
      </w:r>
      <w:r>
        <w:rPr>
          <w:rFonts w:hint="eastAsia" w:ascii="宋体" w:hAnsi="宋体"/>
          <w:sz w:val="21"/>
          <w:szCs w:val="21"/>
          <w:u w:val="single"/>
        </w:rPr>
        <w:tab/>
      </w:r>
    </w:p>
    <w:p>
      <w:pPr>
        <w:pStyle w:val="16"/>
        <w:spacing w:before="1"/>
        <w:rPr>
          <w:rFonts w:ascii="宋体" w:hAnsi="宋体"/>
          <w:sz w:val="21"/>
          <w:szCs w:val="21"/>
        </w:rPr>
      </w:pPr>
    </w:p>
    <w:p>
      <w:pPr>
        <w:pStyle w:val="16"/>
        <w:tabs>
          <w:tab w:val="left" w:pos="631"/>
          <w:tab w:val="left" w:pos="1471"/>
          <w:tab w:val="left" w:pos="2311"/>
        </w:tabs>
        <w:spacing w:before="37"/>
        <w:ind w:right="117"/>
        <w:jc w:val="right"/>
        <w:rPr>
          <w:rFonts w:ascii="宋体" w:hAnsi="宋体"/>
          <w:sz w:val="21"/>
          <w:szCs w:val="21"/>
        </w:rPr>
      </w:pPr>
      <w:r>
        <w:rPr>
          <w:rFonts w:hint="eastAsia" w:ascii="宋体" w:hAnsi="宋体"/>
          <w:sz w:val="21"/>
          <w:szCs w:val="21"/>
          <w:u w:val="single"/>
        </w:rPr>
        <w:tab/>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rPr>
        <w:t>月</w:t>
      </w:r>
      <w:r>
        <w:rPr>
          <w:rFonts w:hint="eastAsia" w:ascii="宋体" w:hAnsi="宋体"/>
          <w:sz w:val="21"/>
          <w:szCs w:val="21"/>
          <w:u w:val="single"/>
        </w:rPr>
        <w:tab/>
      </w:r>
      <w:r>
        <w:rPr>
          <w:rFonts w:hint="eastAsia" w:ascii="宋体" w:hAnsi="宋体"/>
          <w:spacing w:val="-1"/>
          <w:sz w:val="21"/>
          <w:szCs w:val="21"/>
        </w:rPr>
        <w:t>日</w:t>
      </w:r>
    </w:p>
    <w:p>
      <w:pPr>
        <w:spacing w:line="360" w:lineRule="auto"/>
        <w:jc w:val="center"/>
        <w:rPr>
          <w:szCs w:val="21"/>
        </w:rPr>
      </w:pPr>
      <w:r>
        <w:rPr>
          <w:szCs w:val="21"/>
        </w:rPr>
        <w:br w:type="page"/>
      </w:r>
    </w:p>
    <w:p>
      <w:pPr>
        <w:spacing w:line="360" w:lineRule="auto"/>
        <w:jc w:val="center"/>
        <w:rPr>
          <w:szCs w:val="21"/>
        </w:rPr>
      </w:pPr>
      <w:r>
        <w:rPr>
          <w:rFonts w:hint="eastAsia"/>
          <w:szCs w:val="21"/>
        </w:rPr>
        <w:t>（二）投标函附录</w:t>
      </w:r>
    </w:p>
    <w:p>
      <w:pPr>
        <w:pStyle w:val="16"/>
        <w:spacing w:before="11" w:line="360" w:lineRule="auto"/>
      </w:pPr>
    </w:p>
    <w:tbl>
      <w:tblPr>
        <w:tblStyle w:val="36"/>
        <w:tblW w:w="896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374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tcPr>
          <w:p>
            <w:pPr>
              <w:pStyle w:val="86"/>
              <w:spacing w:before="26" w:line="360" w:lineRule="auto"/>
              <w:ind w:left="443" w:right="443"/>
              <w:jc w:val="center"/>
              <w:rPr>
                <w:rFonts w:ascii="宋体" w:hAnsi="宋体"/>
                <w:b/>
                <w:szCs w:val="21"/>
              </w:rPr>
            </w:pPr>
            <w:r>
              <w:rPr>
                <w:rFonts w:hint="eastAsia" w:ascii="宋体" w:hAnsi="宋体"/>
                <w:b/>
                <w:szCs w:val="21"/>
              </w:rPr>
              <w:t>序号</w:t>
            </w:r>
          </w:p>
        </w:tc>
        <w:tc>
          <w:tcPr>
            <w:tcW w:w="2161" w:type="dxa"/>
          </w:tcPr>
          <w:p>
            <w:pPr>
              <w:pStyle w:val="86"/>
              <w:spacing w:before="26" w:line="360" w:lineRule="auto"/>
              <w:ind w:left="215" w:right="215"/>
              <w:jc w:val="center"/>
              <w:rPr>
                <w:rFonts w:ascii="宋体" w:hAnsi="宋体"/>
                <w:b/>
                <w:szCs w:val="21"/>
              </w:rPr>
            </w:pPr>
            <w:r>
              <w:rPr>
                <w:rFonts w:hint="eastAsia" w:ascii="宋体" w:hAnsi="宋体"/>
                <w:b/>
                <w:szCs w:val="21"/>
              </w:rPr>
              <w:t>条款名称</w:t>
            </w:r>
          </w:p>
        </w:tc>
        <w:tc>
          <w:tcPr>
            <w:tcW w:w="3746" w:type="dxa"/>
          </w:tcPr>
          <w:p>
            <w:pPr>
              <w:pStyle w:val="86"/>
              <w:spacing w:before="26" w:line="360" w:lineRule="auto"/>
              <w:ind w:left="708" w:firstLine="422" w:firstLineChars="200"/>
              <w:rPr>
                <w:rFonts w:ascii="宋体" w:hAnsi="宋体"/>
                <w:b/>
                <w:szCs w:val="21"/>
              </w:rPr>
            </w:pPr>
            <w:r>
              <w:rPr>
                <w:rFonts w:hint="eastAsia" w:ascii="宋体" w:hAnsi="宋体"/>
                <w:b/>
                <w:szCs w:val="21"/>
              </w:rPr>
              <w:t>约定内容</w:t>
            </w:r>
          </w:p>
        </w:tc>
        <w:tc>
          <w:tcPr>
            <w:tcW w:w="1701" w:type="dxa"/>
          </w:tcPr>
          <w:p>
            <w:pPr>
              <w:pStyle w:val="86"/>
              <w:spacing w:before="26" w:line="360" w:lineRule="auto"/>
              <w:ind w:left="500" w:right="503"/>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86"/>
              <w:spacing w:before="92" w:line="360" w:lineRule="auto"/>
              <w:jc w:val="center"/>
              <w:rPr>
                <w:rFonts w:ascii="宋体" w:hAnsi="宋体"/>
                <w:szCs w:val="21"/>
              </w:rPr>
            </w:pPr>
            <w:r>
              <w:rPr>
                <w:rFonts w:hint="eastAsia" w:ascii="宋体" w:hAnsi="宋体"/>
                <w:szCs w:val="21"/>
              </w:rPr>
              <w:t>1</w:t>
            </w:r>
          </w:p>
        </w:tc>
        <w:tc>
          <w:tcPr>
            <w:tcW w:w="2161" w:type="dxa"/>
          </w:tcPr>
          <w:p>
            <w:pPr>
              <w:pStyle w:val="86"/>
              <w:spacing w:before="107" w:line="360" w:lineRule="auto"/>
              <w:ind w:left="215" w:right="215"/>
              <w:jc w:val="center"/>
              <w:rPr>
                <w:rFonts w:ascii="宋体" w:hAnsi="宋体"/>
                <w:szCs w:val="21"/>
              </w:rPr>
            </w:pPr>
            <w:r>
              <w:rPr>
                <w:rFonts w:hint="eastAsia" w:ascii="宋体" w:hAnsi="宋体" w:cs="宋体"/>
                <w:szCs w:val="21"/>
              </w:rPr>
              <w:t>合同履行期限</w:t>
            </w:r>
          </w:p>
        </w:tc>
        <w:tc>
          <w:tcPr>
            <w:tcW w:w="3746" w:type="dxa"/>
          </w:tcPr>
          <w:p>
            <w:pPr>
              <w:pStyle w:val="86"/>
              <w:tabs>
                <w:tab w:val="left" w:pos="734"/>
              </w:tabs>
              <w:spacing w:before="93" w:line="360" w:lineRule="auto"/>
              <w:ind w:left="103"/>
              <w:rPr>
                <w:rFonts w:ascii="宋体" w:hAnsi="宋体"/>
                <w:szCs w:val="21"/>
              </w:rPr>
            </w:pPr>
          </w:p>
        </w:tc>
        <w:tc>
          <w:tcPr>
            <w:tcW w:w="1701"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86"/>
              <w:spacing w:before="92" w:line="360" w:lineRule="auto"/>
              <w:jc w:val="center"/>
              <w:rPr>
                <w:rFonts w:ascii="宋体" w:hAnsi="宋体"/>
                <w:szCs w:val="21"/>
              </w:rPr>
            </w:pPr>
            <w:r>
              <w:rPr>
                <w:rFonts w:hint="eastAsia" w:ascii="宋体" w:hAnsi="宋体"/>
                <w:szCs w:val="21"/>
              </w:rPr>
              <w:t>2</w:t>
            </w:r>
          </w:p>
        </w:tc>
        <w:tc>
          <w:tcPr>
            <w:tcW w:w="2161" w:type="dxa"/>
          </w:tcPr>
          <w:p>
            <w:pPr>
              <w:pStyle w:val="86"/>
              <w:spacing w:before="107" w:line="360" w:lineRule="auto"/>
              <w:ind w:left="215" w:right="215"/>
              <w:jc w:val="center"/>
              <w:rPr>
                <w:rFonts w:ascii="宋体" w:hAnsi="宋体" w:cs="宋体"/>
                <w:szCs w:val="21"/>
              </w:rPr>
            </w:pPr>
            <w:r>
              <w:rPr>
                <w:rFonts w:hint="eastAsia" w:ascii="宋体" w:hAnsi="宋体" w:cs="宋体"/>
                <w:szCs w:val="21"/>
              </w:rPr>
              <w:t>磋商有效期</w:t>
            </w:r>
          </w:p>
        </w:tc>
        <w:tc>
          <w:tcPr>
            <w:tcW w:w="3746" w:type="dxa"/>
          </w:tcPr>
          <w:p>
            <w:pPr>
              <w:pStyle w:val="86"/>
              <w:tabs>
                <w:tab w:val="left" w:pos="734"/>
              </w:tabs>
              <w:spacing w:before="93" w:line="360" w:lineRule="auto"/>
              <w:ind w:left="103"/>
              <w:rPr>
                <w:rFonts w:ascii="宋体" w:hAnsi="宋体"/>
                <w:szCs w:val="21"/>
              </w:rPr>
            </w:pPr>
          </w:p>
        </w:tc>
        <w:tc>
          <w:tcPr>
            <w:tcW w:w="1701"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86"/>
              <w:spacing w:before="92" w:line="360" w:lineRule="auto"/>
              <w:jc w:val="center"/>
              <w:rPr>
                <w:rFonts w:ascii="宋体" w:hAnsi="宋体"/>
                <w:szCs w:val="21"/>
              </w:rPr>
            </w:pPr>
            <w:r>
              <w:rPr>
                <w:rFonts w:hint="eastAsia" w:ascii="宋体" w:hAnsi="宋体"/>
                <w:szCs w:val="21"/>
              </w:rPr>
              <w:t>3</w:t>
            </w:r>
          </w:p>
        </w:tc>
        <w:tc>
          <w:tcPr>
            <w:tcW w:w="2161" w:type="dxa"/>
          </w:tcPr>
          <w:p>
            <w:pPr>
              <w:pStyle w:val="86"/>
              <w:spacing w:before="107" w:line="360" w:lineRule="auto"/>
              <w:ind w:left="215" w:right="215"/>
              <w:jc w:val="center"/>
              <w:rPr>
                <w:rFonts w:ascii="宋体" w:hAnsi="宋体" w:cs="宋体"/>
                <w:szCs w:val="21"/>
              </w:rPr>
            </w:pPr>
            <w:r>
              <w:rPr>
                <w:rFonts w:hint="eastAsia" w:ascii="宋体" w:hAnsi="宋体" w:cs="宋体"/>
                <w:szCs w:val="21"/>
              </w:rPr>
              <w:t>权利义务</w:t>
            </w:r>
          </w:p>
        </w:tc>
        <w:tc>
          <w:tcPr>
            <w:tcW w:w="3746" w:type="dxa"/>
          </w:tcPr>
          <w:p>
            <w:pPr>
              <w:pStyle w:val="86"/>
              <w:tabs>
                <w:tab w:val="left" w:pos="734"/>
              </w:tabs>
              <w:spacing w:before="93" w:line="360" w:lineRule="auto"/>
              <w:ind w:left="103"/>
              <w:rPr>
                <w:rFonts w:ascii="宋体" w:hAnsi="宋体"/>
                <w:szCs w:val="21"/>
              </w:rPr>
            </w:pPr>
            <w:r>
              <w:rPr>
                <w:rFonts w:hint="eastAsia" w:ascii="宋体" w:hAnsi="宋体" w:cs="宋体"/>
                <w:kern w:val="0"/>
                <w:szCs w:val="21"/>
              </w:rPr>
              <w:t>符合第四章“合同条款及格式“规定</w:t>
            </w:r>
          </w:p>
        </w:tc>
        <w:tc>
          <w:tcPr>
            <w:tcW w:w="1701"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86"/>
              <w:spacing w:before="92" w:line="360" w:lineRule="auto"/>
              <w:jc w:val="center"/>
              <w:rPr>
                <w:rFonts w:ascii="宋体" w:hAnsi="宋体"/>
                <w:szCs w:val="21"/>
              </w:rPr>
            </w:pPr>
            <w:r>
              <w:rPr>
                <w:rFonts w:hint="eastAsia" w:ascii="宋体" w:hAnsi="宋体"/>
                <w:szCs w:val="21"/>
              </w:rPr>
              <w:t>4</w:t>
            </w:r>
          </w:p>
        </w:tc>
        <w:tc>
          <w:tcPr>
            <w:tcW w:w="2161" w:type="dxa"/>
          </w:tcPr>
          <w:p>
            <w:pPr>
              <w:pStyle w:val="86"/>
              <w:spacing w:before="107" w:line="360" w:lineRule="auto"/>
              <w:ind w:left="215" w:right="215"/>
              <w:jc w:val="center"/>
              <w:rPr>
                <w:rFonts w:ascii="宋体" w:hAnsi="宋体" w:cs="宋体"/>
                <w:szCs w:val="21"/>
              </w:rPr>
            </w:pPr>
            <w:r>
              <w:rPr>
                <w:rFonts w:hint="eastAsia" w:ascii="宋体" w:hAnsi="宋体" w:cs="宋体"/>
                <w:szCs w:val="21"/>
              </w:rPr>
              <w:t>发包人要求</w:t>
            </w:r>
          </w:p>
        </w:tc>
        <w:tc>
          <w:tcPr>
            <w:tcW w:w="3746" w:type="dxa"/>
          </w:tcPr>
          <w:p>
            <w:pPr>
              <w:pStyle w:val="86"/>
              <w:tabs>
                <w:tab w:val="left" w:pos="734"/>
              </w:tabs>
              <w:spacing w:before="93" w:line="360" w:lineRule="auto"/>
              <w:ind w:left="103"/>
              <w:rPr>
                <w:rFonts w:ascii="宋体" w:hAnsi="宋体"/>
                <w:szCs w:val="21"/>
              </w:rPr>
            </w:pPr>
            <w:r>
              <w:rPr>
                <w:rFonts w:hint="eastAsia" w:ascii="宋体" w:hAnsi="宋体" w:cs="宋体"/>
                <w:kern w:val="0"/>
                <w:szCs w:val="21"/>
              </w:rPr>
              <w:t>符合第五章“发包人要求“规定</w:t>
            </w:r>
          </w:p>
        </w:tc>
        <w:tc>
          <w:tcPr>
            <w:tcW w:w="1701"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86"/>
              <w:spacing w:line="360" w:lineRule="auto"/>
              <w:ind w:left="443" w:right="443"/>
              <w:jc w:val="center"/>
              <w:rPr>
                <w:rFonts w:ascii="宋体" w:hAnsi="宋体"/>
                <w:szCs w:val="21"/>
              </w:rPr>
            </w:pPr>
            <w:r>
              <w:rPr>
                <w:rFonts w:hint="eastAsia" w:ascii="宋体" w:hAnsi="宋体"/>
                <w:szCs w:val="21"/>
              </w:rPr>
              <w:t>……</w:t>
            </w:r>
          </w:p>
        </w:tc>
        <w:tc>
          <w:tcPr>
            <w:tcW w:w="2161" w:type="dxa"/>
          </w:tcPr>
          <w:p>
            <w:pPr>
              <w:pStyle w:val="86"/>
              <w:spacing w:line="360" w:lineRule="auto"/>
              <w:ind w:left="215" w:right="215"/>
              <w:jc w:val="center"/>
              <w:rPr>
                <w:rFonts w:ascii="宋体" w:hAnsi="宋体"/>
                <w:szCs w:val="21"/>
              </w:rPr>
            </w:pPr>
            <w:r>
              <w:rPr>
                <w:rFonts w:hint="eastAsia" w:ascii="宋体" w:hAnsi="宋体"/>
                <w:szCs w:val="21"/>
              </w:rPr>
              <w:t>……</w:t>
            </w:r>
          </w:p>
        </w:tc>
        <w:tc>
          <w:tcPr>
            <w:tcW w:w="3746" w:type="dxa"/>
          </w:tcPr>
          <w:p>
            <w:pPr>
              <w:pStyle w:val="86"/>
              <w:spacing w:line="360" w:lineRule="auto"/>
              <w:ind w:left="900" w:right="898"/>
              <w:jc w:val="center"/>
              <w:rPr>
                <w:rFonts w:ascii="宋体" w:hAnsi="宋体"/>
                <w:szCs w:val="21"/>
              </w:rPr>
            </w:pPr>
            <w:r>
              <w:rPr>
                <w:rFonts w:hint="eastAsia" w:ascii="宋体" w:hAnsi="宋体"/>
                <w:szCs w:val="21"/>
              </w:rPr>
              <w:t>……</w:t>
            </w:r>
          </w:p>
        </w:tc>
        <w:tc>
          <w:tcPr>
            <w:tcW w:w="1701"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tcPr>
          <w:p>
            <w:pPr>
              <w:pStyle w:val="86"/>
              <w:spacing w:line="360" w:lineRule="auto"/>
              <w:ind w:left="443" w:right="443"/>
              <w:jc w:val="center"/>
              <w:rPr>
                <w:rFonts w:ascii="宋体" w:hAnsi="宋体"/>
                <w:szCs w:val="21"/>
              </w:rPr>
            </w:pPr>
            <w:r>
              <w:rPr>
                <w:rFonts w:hint="eastAsia" w:ascii="宋体" w:hAnsi="宋体"/>
                <w:szCs w:val="21"/>
              </w:rPr>
              <w:t>……</w:t>
            </w:r>
          </w:p>
        </w:tc>
        <w:tc>
          <w:tcPr>
            <w:tcW w:w="2161" w:type="dxa"/>
          </w:tcPr>
          <w:p>
            <w:pPr>
              <w:pStyle w:val="86"/>
              <w:spacing w:line="360" w:lineRule="auto"/>
              <w:ind w:left="215" w:right="215"/>
              <w:jc w:val="center"/>
              <w:rPr>
                <w:rFonts w:ascii="宋体" w:hAnsi="宋体"/>
                <w:szCs w:val="21"/>
              </w:rPr>
            </w:pPr>
            <w:r>
              <w:rPr>
                <w:rFonts w:hint="eastAsia" w:ascii="宋体" w:hAnsi="宋体"/>
                <w:szCs w:val="21"/>
              </w:rPr>
              <w:t>……</w:t>
            </w:r>
          </w:p>
        </w:tc>
        <w:tc>
          <w:tcPr>
            <w:tcW w:w="3746" w:type="dxa"/>
          </w:tcPr>
          <w:p>
            <w:pPr>
              <w:pStyle w:val="86"/>
              <w:spacing w:line="360" w:lineRule="auto"/>
              <w:ind w:left="900" w:right="898"/>
              <w:jc w:val="center"/>
              <w:rPr>
                <w:rFonts w:ascii="宋体" w:hAnsi="宋体"/>
                <w:szCs w:val="21"/>
              </w:rPr>
            </w:pPr>
            <w:r>
              <w:rPr>
                <w:rFonts w:hint="eastAsia" w:ascii="宋体" w:hAnsi="宋体"/>
                <w:szCs w:val="21"/>
              </w:rPr>
              <w:t>……</w:t>
            </w:r>
          </w:p>
        </w:tc>
        <w:tc>
          <w:tcPr>
            <w:tcW w:w="1701" w:type="dxa"/>
          </w:tcPr>
          <w:p>
            <w:pPr>
              <w:spacing w:line="360" w:lineRule="auto"/>
              <w:rPr>
                <w:rFonts w:ascii="宋体" w:hAnsi="宋体"/>
                <w:szCs w:val="21"/>
              </w:rPr>
            </w:pPr>
          </w:p>
        </w:tc>
      </w:tr>
    </w:tbl>
    <w:p>
      <w:pPr>
        <w:pStyle w:val="16"/>
        <w:spacing w:line="360" w:lineRule="auto"/>
        <w:rPr>
          <w:rFonts w:ascii="宋体" w:hAnsi="宋体"/>
          <w:sz w:val="21"/>
          <w:szCs w:val="21"/>
        </w:rPr>
      </w:pPr>
    </w:p>
    <w:p>
      <w:pPr>
        <w:pStyle w:val="16"/>
        <w:spacing w:line="360" w:lineRule="auto"/>
        <w:rPr>
          <w:rFonts w:ascii="宋体" w:hAnsi="宋体"/>
          <w:sz w:val="21"/>
          <w:szCs w:val="21"/>
        </w:rPr>
      </w:pPr>
    </w:p>
    <w:p>
      <w:pPr>
        <w:pStyle w:val="16"/>
        <w:tabs>
          <w:tab w:val="left" w:pos="7321"/>
        </w:tabs>
        <w:spacing w:before="36" w:line="360" w:lineRule="auto"/>
        <w:ind w:left="2701"/>
        <w:rPr>
          <w:rFonts w:ascii="宋体" w:hAnsi="宋体"/>
          <w:sz w:val="21"/>
          <w:szCs w:val="21"/>
        </w:rPr>
      </w:pPr>
      <w:r>
        <w:rPr>
          <w:rFonts w:hint="eastAsia" w:ascii="宋体" w:hAnsi="宋体"/>
          <w:sz w:val="21"/>
          <w:szCs w:val="21"/>
        </w:rPr>
        <w:t>投 标人：</w:t>
      </w:r>
      <w:r>
        <w:rPr>
          <w:rFonts w:hint="eastAsia" w:ascii="宋体" w:hAnsi="宋体"/>
          <w:sz w:val="21"/>
          <w:szCs w:val="21"/>
          <w:u w:val="single"/>
        </w:rPr>
        <w:tab/>
      </w:r>
      <w:r>
        <w:rPr>
          <w:rFonts w:hint="eastAsia" w:ascii="宋体" w:hAnsi="宋体"/>
          <w:sz w:val="21"/>
          <w:szCs w:val="21"/>
        </w:rPr>
        <w:t>（盖单位章）</w:t>
      </w:r>
    </w:p>
    <w:p>
      <w:pPr>
        <w:pStyle w:val="16"/>
        <w:spacing w:before="12" w:line="360" w:lineRule="auto"/>
        <w:rPr>
          <w:rFonts w:ascii="宋体" w:hAnsi="宋体"/>
          <w:sz w:val="21"/>
          <w:szCs w:val="21"/>
        </w:rPr>
      </w:pPr>
    </w:p>
    <w:p>
      <w:pPr>
        <w:pStyle w:val="16"/>
        <w:tabs>
          <w:tab w:val="left" w:pos="6481"/>
        </w:tabs>
        <w:spacing w:before="37" w:line="360" w:lineRule="auto"/>
        <w:ind w:left="2701"/>
        <w:rPr>
          <w:rFonts w:ascii="宋体" w:hAnsi="宋体"/>
          <w:sz w:val="21"/>
          <w:szCs w:val="21"/>
        </w:rPr>
      </w:pPr>
      <w:r>
        <w:rPr>
          <w:rFonts w:hint="eastAsia" w:ascii="宋体" w:hAnsi="宋体"/>
          <w:sz w:val="21"/>
          <w:szCs w:val="21"/>
        </w:rPr>
        <w:t>法定代表人或其委托代理人：</w:t>
      </w:r>
      <w:r>
        <w:rPr>
          <w:rFonts w:hint="eastAsia" w:ascii="宋体" w:hAnsi="宋体"/>
          <w:sz w:val="21"/>
          <w:szCs w:val="21"/>
          <w:u w:val="single"/>
        </w:rPr>
        <w:tab/>
      </w:r>
      <w:r>
        <w:rPr>
          <w:rFonts w:hint="eastAsia" w:ascii="宋体" w:hAnsi="宋体"/>
          <w:sz w:val="21"/>
          <w:szCs w:val="21"/>
        </w:rPr>
        <w:t>（签字）</w:t>
      </w:r>
    </w:p>
    <w:p>
      <w:pPr>
        <w:pStyle w:val="16"/>
        <w:spacing w:before="10" w:line="360" w:lineRule="auto"/>
        <w:rPr>
          <w:rFonts w:ascii="宋体" w:hAnsi="宋体"/>
          <w:sz w:val="21"/>
          <w:szCs w:val="21"/>
        </w:rPr>
      </w:pPr>
    </w:p>
    <w:p>
      <w:pPr>
        <w:pStyle w:val="16"/>
        <w:tabs>
          <w:tab w:val="left" w:pos="631"/>
          <w:tab w:val="left" w:pos="1471"/>
          <w:tab w:val="left" w:pos="2311"/>
        </w:tabs>
        <w:spacing w:before="36" w:line="360" w:lineRule="auto"/>
        <w:ind w:right="177"/>
        <w:jc w:val="right"/>
        <w:rPr>
          <w:rFonts w:ascii="宋体" w:hAnsi="宋体"/>
          <w:sz w:val="21"/>
          <w:szCs w:val="21"/>
        </w:rPr>
      </w:pPr>
      <w:r>
        <w:rPr>
          <w:rFonts w:hint="eastAsia" w:ascii="宋体" w:hAnsi="宋体"/>
          <w:sz w:val="21"/>
          <w:szCs w:val="21"/>
          <w:u w:val="single"/>
        </w:rPr>
        <w:tab/>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rPr>
        <w:t>月</w:t>
      </w:r>
      <w:r>
        <w:rPr>
          <w:rFonts w:hint="eastAsia" w:ascii="宋体" w:hAnsi="宋体"/>
          <w:sz w:val="21"/>
          <w:szCs w:val="21"/>
          <w:u w:val="single"/>
        </w:rPr>
        <w:tab/>
      </w:r>
      <w:r>
        <w:rPr>
          <w:rFonts w:hint="eastAsia" w:ascii="宋体" w:hAnsi="宋体"/>
          <w:sz w:val="21"/>
          <w:szCs w:val="21"/>
        </w:rPr>
        <w:t>日</w:t>
      </w:r>
    </w:p>
    <w:p>
      <w:pPr>
        <w:pStyle w:val="5"/>
        <w:jc w:val="center"/>
        <w:rPr>
          <w:rFonts w:eastAsia="宋体"/>
        </w:rPr>
      </w:pPr>
    </w:p>
    <w:p>
      <w:pPr>
        <w:pStyle w:val="5"/>
        <w:jc w:val="center"/>
        <w:rPr>
          <w:rFonts w:eastAsia="宋体"/>
        </w:rPr>
      </w:pPr>
      <w:r>
        <w:rPr>
          <w:rFonts w:eastAsia="宋体"/>
        </w:rPr>
        <w:br w:type="page"/>
      </w:r>
    </w:p>
    <w:p>
      <w:pPr>
        <w:pStyle w:val="5"/>
        <w:jc w:val="center"/>
      </w:pPr>
      <w:r>
        <w:rPr>
          <w:rFonts w:hint="eastAsia"/>
        </w:rPr>
        <w:t>二、法定代表人身份证明</w:t>
      </w:r>
    </w:p>
    <w:p>
      <w:pPr>
        <w:pStyle w:val="16"/>
        <w:spacing w:before="8" w:line="360" w:lineRule="auto"/>
        <w:rPr>
          <w:b/>
        </w:rPr>
      </w:pPr>
    </w:p>
    <w:p>
      <w:pPr>
        <w:pStyle w:val="16"/>
        <w:tabs>
          <w:tab w:val="left" w:pos="3928"/>
        </w:tabs>
        <w:spacing w:line="360" w:lineRule="auto"/>
        <w:ind w:left="100"/>
        <w:rPr>
          <w:sz w:val="21"/>
          <w:szCs w:val="21"/>
        </w:rPr>
      </w:pPr>
      <w:r>
        <w:rPr>
          <w:rFonts w:hint="eastAsia"/>
          <w:sz w:val="21"/>
          <w:szCs w:val="21"/>
        </w:rPr>
        <w:t>供应商名称：</w:t>
      </w:r>
      <w:r>
        <w:rPr>
          <w:rFonts w:hint="eastAsia"/>
          <w:sz w:val="21"/>
          <w:szCs w:val="21"/>
          <w:u w:val="single"/>
        </w:rPr>
        <w:tab/>
      </w:r>
    </w:p>
    <w:p>
      <w:pPr>
        <w:pStyle w:val="16"/>
        <w:spacing w:before="1" w:line="360" w:lineRule="auto"/>
        <w:rPr>
          <w:sz w:val="21"/>
          <w:szCs w:val="21"/>
        </w:rPr>
      </w:pPr>
    </w:p>
    <w:p>
      <w:pPr>
        <w:pStyle w:val="16"/>
        <w:tabs>
          <w:tab w:val="left" w:pos="2412"/>
          <w:tab w:val="left" w:pos="3883"/>
          <w:tab w:val="left" w:pos="5352"/>
          <w:tab w:val="left" w:pos="6869"/>
        </w:tabs>
        <w:spacing w:before="37" w:line="360" w:lineRule="auto"/>
        <w:ind w:left="100"/>
        <w:rPr>
          <w:sz w:val="21"/>
          <w:szCs w:val="21"/>
        </w:rPr>
      </w:pPr>
      <w:r>
        <w:rPr>
          <w:rFonts w:hint="eastAsia"/>
          <w:sz w:val="21"/>
          <w:szCs w:val="21"/>
        </w:rPr>
        <w:t>姓名：</w:t>
      </w:r>
      <w:r>
        <w:rPr>
          <w:rFonts w:hint="eastAsia"/>
          <w:sz w:val="21"/>
          <w:szCs w:val="21"/>
          <w:u w:val="single"/>
        </w:rPr>
        <w:tab/>
      </w:r>
      <w:r>
        <w:rPr>
          <w:rFonts w:hint="eastAsia"/>
          <w:sz w:val="21"/>
          <w:szCs w:val="21"/>
        </w:rPr>
        <w:t>性别：</w:t>
      </w:r>
      <w:r>
        <w:rPr>
          <w:rFonts w:hint="eastAsia"/>
          <w:sz w:val="21"/>
          <w:szCs w:val="21"/>
          <w:u w:val="single"/>
        </w:rPr>
        <w:tab/>
      </w:r>
      <w:r>
        <w:rPr>
          <w:rFonts w:hint="eastAsia"/>
          <w:sz w:val="21"/>
          <w:szCs w:val="21"/>
        </w:rPr>
        <w:t>年龄：</w:t>
      </w:r>
      <w:r>
        <w:rPr>
          <w:rFonts w:hint="eastAsia"/>
          <w:sz w:val="21"/>
          <w:szCs w:val="21"/>
          <w:u w:val="single"/>
        </w:rPr>
        <w:tab/>
      </w:r>
      <w:r>
        <w:rPr>
          <w:rFonts w:hint="eastAsia"/>
          <w:sz w:val="21"/>
          <w:szCs w:val="21"/>
        </w:rPr>
        <w:t>职务：</w:t>
      </w:r>
      <w:r>
        <w:rPr>
          <w:rFonts w:hint="eastAsia"/>
          <w:sz w:val="21"/>
          <w:szCs w:val="21"/>
          <w:u w:val="single"/>
        </w:rPr>
        <w:tab/>
      </w:r>
    </w:p>
    <w:p>
      <w:pPr>
        <w:pStyle w:val="16"/>
        <w:spacing w:before="4" w:line="360" w:lineRule="auto"/>
        <w:rPr>
          <w:sz w:val="21"/>
          <w:szCs w:val="21"/>
        </w:rPr>
      </w:pPr>
    </w:p>
    <w:p>
      <w:pPr>
        <w:pStyle w:val="16"/>
        <w:tabs>
          <w:tab w:val="left" w:pos="2832"/>
        </w:tabs>
        <w:spacing w:before="37" w:line="360" w:lineRule="auto"/>
        <w:ind w:left="100"/>
        <w:rPr>
          <w:sz w:val="21"/>
          <w:szCs w:val="21"/>
        </w:rPr>
      </w:pPr>
      <w:r>
        <w:rPr>
          <w:rFonts w:hint="eastAsia"/>
          <w:sz w:val="21"/>
          <w:szCs w:val="21"/>
        </w:rPr>
        <w:t>系</w:t>
      </w:r>
      <w:r>
        <w:rPr>
          <w:rFonts w:hint="eastAsia"/>
          <w:sz w:val="21"/>
          <w:szCs w:val="21"/>
          <w:u w:val="single"/>
        </w:rPr>
        <w:tab/>
      </w:r>
      <w:r>
        <w:rPr>
          <w:rFonts w:hint="eastAsia"/>
          <w:sz w:val="21"/>
          <w:szCs w:val="21"/>
        </w:rPr>
        <w:t>（供应商名称）的法定代表人。</w:t>
      </w:r>
    </w:p>
    <w:p>
      <w:pPr>
        <w:pStyle w:val="16"/>
        <w:spacing w:before="10" w:line="360" w:lineRule="auto"/>
        <w:rPr>
          <w:sz w:val="21"/>
          <w:szCs w:val="21"/>
        </w:rPr>
      </w:pPr>
    </w:p>
    <w:p>
      <w:pPr>
        <w:pStyle w:val="16"/>
        <w:spacing w:before="36" w:line="360" w:lineRule="auto"/>
        <w:ind w:left="520"/>
        <w:rPr>
          <w:sz w:val="21"/>
          <w:szCs w:val="21"/>
        </w:rPr>
      </w:pPr>
      <w:r>
        <w:rPr>
          <w:rFonts w:hint="eastAsia"/>
          <w:sz w:val="21"/>
          <w:szCs w:val="21"/>
        </w:rPr>
        <w:t>特此证明。</w:t>
      </w:r>
    </w:p>
    <w:p>
      <w:pPr>
        <w:pStyle w:val="16"/>
        <w:spacing w:line="360" w:lineRule="auto"/>
        <w:rPr>
          <w:sz w:val="21"/>
          <w:szCs w:val="21"/>
        </w:rPr>
      </w:pPr>
    </w:p>
    <w:p>
      <w:pPr>
        <w:pStyle w:val="16"/>
        <w:spacing w:before="4" w:line="360" w:lineRule="auto"/>
        <w:rPr>
          <w:sz w:val="21"/>
          <w:szCs w:val="21"/>
        </w:rPr>
      </w:pPr>
    </w:p>
    <w:p>
      <w:pPr>
        <w:pStyle w:val="16"/>
        <w:spacing w:line="360" w:lineRule="auto"/>
        <w:ind w:left="100"/>
        <w:rPr>
          <w:sz w:val="21"/>
          <w:szCs w:val="21"/>
        </w:rPr>
      </w:pPr>
      <w:r>
        <w:rPr>
          <w:rFonts w:hint="eastAsia"/>
          <w:sz w:val="21"/>
          <w:szCs w:val="21"/>
        </w:rPr>
        <w:t>附：法定代表人身份证复印件。</w:t>
      </w:r>
    </w:p>
    <w:p>
      <w:pPr>
        <w:pStyle w:val="16"/>
        <w:spacing w:line="360" w:lineRule="auto"/>
        <w:rPr>
          <w:sz w:val="21"/>
          <w:szCs w:val="21"/>
        </w:rPr>
      </w:pPr>
    </w:p>
    <w:p>
      <w:pPr>
        <w:pStyle w:val="16"/>
        <w:spacing w:before="1" w:line="360" w:lineRule="auto"/>
        <w:rPr>
          <w:sz w:val="21"/>
          <w:szCs w:val="21"/>
        </w:rPr>
      </w:pPr>
    </w:p>
    <w:p>
      <w:pPr>
        <w:pStyle w:val="16"/>
        <w:spacing w:line="360" w:lineRule="auto"/>
        <w:ind w:left="100"/>
        <w:rPr>
          <w:sz w:val="21"/>
          <w:szCs w:val="21"/>
        </w:rPr>
      </w:pPr>
      <w:r>
        <w:rPr>
          <w:rFonts w:hint="eastAsia"/>
          <w:sz w:val="21"/>
          <w:szCs w:val="21"/>
        </w:rPr>
        <w:t>注：本身份证明需由供应商加盖单位公章。</w:t>
      </w:r>
    </w:p>
    <w:p>
      <w:pPr>
        <w:pStyle w:val="16"/>
        <w:spacing w:line="360" w:lineRule="auto"/>
        <w:rPr>
          <w:sz w:val="21"/>
          <w:szCs w:val="21"/>
        </w:rPr>
      </w:pPr>
    </w:p>
    <w:p>
      <w:pPr>
        <w:pStyle w:val="16"/>
        <w:spacing w:line="360" w:lineRule="auto"/>
        <w:rPr>
          <w:sz w:val="21"/>
          <w:szCs w:val="21"/>
        </w:rPr>
      </w:pPr>
    </w:p>
    <w:p>
      <w:pPr>
        <w:pStyle w:val="16"/>
        <w:spacing w:line="360" w:lineRule="auto"/>
        <w:rPr>
          <w:sz w:val="21"/>
          <w:szCs w:val="21"/>
        </w:rPr>
      </w:pPr>
    </w:p>
    <w:p>
      <w:pPr>
        <w:pStyle w:val="16"/>
        <w:spacing w:before="1" w:line="360" w:lineRule="auto"/>
        <w:rPr>
          <w:sz w:val="21"/>
          <w:szCs w:val="21"/>
        </w:rPr>
      </w:pPr>
    </w:p>
    <w:p>
      <w:pPr>
        <w:pStyle w:val="16"/>
        <w:tabs>
          <w:tab w:val="left" w:pos="6521"/>
        </w:tabs>
        <w:spacing w:before="37" w:line="360" w:lineRule="auto"/>
        <w:ind w:left="4212"/>
        <w:jc w:val="right"/>
        <w:rPr>
          <w:sz w:val="21"/>
          <w:szCs w:val="21"/>
        </w:rPr>
      </w:pPr>
      <w:r>
        <w:rPr>
          <w:rFonts w:hint="eastAsia"/>
          <w:sz w:val="21"/>
          <w:szCs w:val="21"/>
        </w:rPr>
        <w:t>供应商：</w:t>
      </w:r>
      <w:r>
        <w:rPr>
          <w:rFonts w:hint="eastAsia"/>
          <w:sz w:val="21"/>
          <w:szCs w:val="21"/>
          <w:u w:val="single"/>
        </w:rPr>
        <w:tab/>
      </w:r>
      <w:r>
        <w:rPr>
          <w:rFonts w:hint="eastAsia"/>
          <w:sz w:val="21"/>
          <w:szCs w:val="21"/>
        </w:rPr>
        <w:t>（盖单位章）</w:t>
      </w:r>
    </w:p>
    <w:p>
      <w:pPr>
        <w:pStyle w:val="16"/>
        <w:spacing w:line="360" w:lineRule="auto"/>
        <w:rPr>
          <w:sz w:val="21"/>
          <w:szCs w:val="21"/>
        </w:rPr>
      </w:pPr>
    </w:p>
    <w:p>
      <w:pPr>
        <w:pStyle w:val="16"/>
        <w:spacing w:before="7" w:line="360" w:lineRule="auto"/>
        <w:rPr>
          <w:sz w:val="21"/>
          <w:szCs w:val="21"/>
        </w:rPr>
      </w:pPr>
    </w:p>
    <w:p>
      <w:pPr>
        <w:pStyle w:val="16"/>
        <w:tabs>
          <w:tab w:val="left" w:pos="5352"/>
          <w:tab w:val="left" w:pos="6192"/>
          <w:tab w:val="left" w:pos="7032"/>
        </w:tabs>
        <w:spacing w:before="36" w:line="360" w:lineRule="auto"/>
        <w:ind w:left="4721"/>
        <w:jc w:val="right"/>
        <w:rPr>
          <w:sz w:val="21"/>
          <w:szCs w:val="21"/>
        </w:rPr>
      </w:pPr>
      <w:r>
        <w:rPr>
          <w:rFonts w:hint="eastAsia"/>
          <w:sz w:val="21"/>
          <w:szCs w:val="21"/>
          <w:u w:val="single"/>
        </w:rPr>
        <w:tab/>
      </w:r>
      <w:r>
        <w:rPr>
          <w:rFonts w:hint="eastAsia"/>
          <w:sz w:val="21"/>
          <w:szCs w:val="21"/>
        </w:rPr>
        <w:t>年</w:t>
      </w:r>
      <w:r>
        <w:rPr>
          <w:rFonts w:hint="eastAsia"/>
          <w:sz w:val="21"/>
          <w:szCs w:val="21"/>
          <w:u w:val="single"/>
        </w:rPr>
        <w:tab/>
      </w:r>
      <w:r>
        <w:rPr>
          <w:rFonts w:hint="eastAsia"/>
          <w:sz w:val="21"/>
          <w:szCs w:val="21"/>
        </w:rPr>
        <w:t>月</w:t>
      </w:r>
      <w:r>
        <w:rPr>
          <w:rFonts w:hint="eastAsia"/>
          <w:sz w:val="21"/>
          <w:szCs w:val="21"/>
          <w:u w:val="single"/>
        </w:rPr>
        <w:tab/>
      </w:r>
      <w:r>
        <w:rPr>
          <w:rFonts w:hint="eastAsia"/>
          <w:sz w:val="21"/>
          <w:szCs w:val="21"/>
        </w:rPr>
        <w:t>日</w:t>
      </w:r>
    </w:p>
    <w:p>
      <w:pPr>
        <w:pStyle w:val="5"/>
        <w:jc w:val="center"/>
      </w:pPr>
      <w:r>
        <w:br w:type="page"/>
      </w:r>
      <w:r>
        <w:rPr>
          <w:rFonts w:hint="eastAsia"/>
        </w:rPr>
        <w:t>三、授权委托书</w:t>
      </w:r>
    </w:p>
    <w:p>
      <w:pPr>
        <w:pStyle w:val="16"/>
        <w:tabs>
          <w:tab w:val="left" w:pos="2421"/>
          <w:tab w:val="left" w:pos="5585"/>
        </w:tabs>
        <w:spacing w:line="360" w:lineRule="auto"/>
        <w:ind w:left="520"/>
        <w:rPr>
          <w:sz w:val="21"/>
          <w:szCs w:val="21"/>
        </w:rPr>
      </w:pPr>
      <w:r>
        <w:rPr>
          <w:rFonts w:hint="eastAsia"/>
          <w:sz w:val="21"/>
          <w:szCs w:val="21"/>
        </w:rPr>
        <w:t>本人</w:t>
      </w:r>
      <w:r>
        <w:rPr>
          <w:rFonts w:hint="eastAsia"/>
          <w:sz w:val="21"/>
          <w:szCs w:val="21"/>
          <w:u w:val="single"/>
        </w:rPr>
        <w:tab/>
      </w:r>
      <w:r>
        <w:rPr>
          <w:rFonts w:hint="eastAsia"/>
          <w:sz w:val="21"/>
          <w:szCs w:val="21"/>
        </w:rPr>
        <w:t>（姓名）系</w:t>
      </w:r>
      <w:r>
        <w:rPr>
          <w:rFonts w:hint="eastAsia"/>
          <w:sz w:val="21"/>
          <w:szCs w:val="21"/>
          <w:u w:val="single"/>
        </w:rPr>
        <w:tab/>
      </w:r>
      <w:r>
        <w:rPr>
          <w:rFonts w:hint="eastAsia"/>
          <w:sz w:val="21"/>
          <w:szCs w:val="21"/>
        </w:rPr>
        <w:t>（供应商名称）的法定代表人，</w:t>
      </w:r>
    </w:p>
    <w:p>
      <w:pPr>
        <w:pStyle w:val="16"/>
        <w:tabs>
          <w:tab w:val="left" w:pos="2421"/>
          <w:tab w:val="left" w:pos="5585"/>
        </w:tabs>
        <w:spacing w:line="360" w:lineRule="auto"/>
        <w:rPr>
          <w:sz w:val="21"/>
          <w:szCs w:val="21"/>
        </w:rPr>
      </w:pPr>
      <w:r>
        <w:rPr>
          <w:rFonts w:hint="eastAsia"/>
          <w:sz w:val="21"/>
          <w:szCs w:val="21"/>
        </w:rPr>
        <w:t>现委托</w:t>
      </w:r>
      <w:r>
        <w:rPr>
          <w:rFonts w:hint="eastAsia"/>
          <w:sz w:val="21"/>
          <w:szCs w:val="21"/>
          <w:u w:val="single"/>
        </w:rPr>
        <w:tab/>
      </w:r>
      <w:r>
        <w:rPr>
          <w:rFonts w:hint="eastAsia"/>
          <w:sz w:val="21"/>
          <w:szCs w:val="21"/>
        </w:rPr>
        <w:t>（姓名）为我方代理人。代理人根据授权，以我方名义签署、澄清确认、递</w:t>
      </w:r>
      <w:r>
        <w:rPr>
          <w:rFonts w:hint="eastAsia"/>
          <w:spacing w:val="-2"/>
          <w:sz w:val="21"/>
          <w:szCs w:val="21"/>
        </w:rPr>
        <w:t>交、撤回、修改招标项目投标文件、签订合同和处理有关事宜，其法律后果由我方承担。</w:t>
      </w:r>
      <w:r>
        <w:rPr>
          <w:rFonts w:hint="eastAsia"/>
          <w:sz w:val="21"/>
          <w:szCs w:val="21"/>
        </w:rPr>
        <w:t>委托期限：</w:t>
      </w:r>
      <w:r>
        <w:rPr>
          <w:rFonts w:hint="eastAsia"/>
          <w:sz w:val="21"/>
          <w:szCs w:val="21"/>
          <w:u w:val="single"/>
        </w:rPr>
        <w:tab/>
      </w:r>
      <w:r>
        <w:rPr>
          <w:rFonts w:hint="eastAsia"/>
          <w:sz w:val="21"/>
          <w:szCs w:val="21"/>
        </w:rPr>
        <w:t>。</w:t>
      </w:r>
    </w:p>
    <w:p>
      <w:pPr>
        <w:pStyle w:val="16"/>
        <w:spacing w:before="36"/>
        <w:ind w:left="520" w:right="108"/>
        <w:rPr>
          <w:sz w:val="21"/>
          <w:szCs w:val="21"/>
        </w:rPr>
      </w:pPr>
      <w:r>
        <w:rPr>
          <w:rFonts w:hint="eastAsia"/>
          <w:sz w:val="21"/>
          <w:szCs w:val="21"/>
        </w:rPr>
        <w:t>代理人无转委托权。</w:t>
      </w:r>
    </w:p>
    <w:p>
      <w:pPr>
        <w:pStyle w:val="16"/>
        <w:rPr>
          <w:sz w:val="21"/>
          <w:szCs w:val="21"/>
        </w:rPr>
      </w:pPr>
    </w:p>
    <w:p>
      <w:pPr>
        <w:pStyle w:val="16"/>
        <w:spacing w:before="4"/>
        <w:rPr>
          <w:sz w:val="21"/>
          <w:szCs w:val="21"/>
        </w:rPr>
      </w:pPr>
    </w:p>
    <w:p>
      <w:pPr>
        <w:pStyle w:val="16"/>
        <w:ind w:left="100" w:right="108"/>
        <w:rPr>
          <w:sz w:val="21"/>
          <w:szCs w:val="21"/>
        </w:rPr>
      </w:pPr>
      <w:r>
        <w:rPr>
          <w:rFonts w:hint="eastAsia"/>
          <w:sz w:val="21"/>
          <w:szCs w:val="21"/>
        </w:rPr>
        <w:t>附：法定代表人身份证复印件及委托代理人身份证复印件</w:t>
      </w:r>
    </w:p>
    <w:p>
      <w:pPr>
        <w:pStyle w:val="16"/>
        <w:rPr>
          <w:sz w:val="21"/>
          <w:szCs w:val="21"/>
        </w:rPr>
      </w:pPr>
    </w:p>
    <w:p>
      <w:pPr>
        <w:pStyle w:val="16"/>
        <w:spacing w:before="1"/>
        <w:rPr>
          <w:sz w:val="21"/>
          <w:szCs w:val="21"/>
        </w:rPr>
      </w:pPr>
    </w:p>
    <w:p>
      <w:pPr>
        <w:pStyle w:val="16"/>
        <w:ind w:left="100" w:right="108"/>
        <w:rPr>
          <w:sz w:val="21"/>
          <w:szCs w:val="21"/>
        </w:rPr>
      </w:pPr>
      <w:r>
        <w:rPr>
          <w:rFonts w:hint="eastAsia"/>
          <w:sz w:val="21"/>
          <w:szCs w:val="21"/>
        </w:rPr>
        <w:t>注：本授权委托书需由供应商加盖单位公章并由其法定代表人和委托代理人签字。</w:t>
      </w:r>
    </w:p>
    <w:p>
      <w:pPr>
        <w:pStyle w:val="16"/>
        <w:rPr>
          <w:sz w:val="21"/>
          <w:szCs w:val="21"/>
        </w:rPr>
      </w:pPr>
    </w:p>
    <w:p>
      <w:pPr>
        <w:pStyle w:val="16"/>
        <w:spacing w:before="4"/>
        <w:rPr>
          <w:sz w:val="21"/>
          <w:szCs w:val="21"/>
        </w:rPr>
      </w:pPr>
    </w:p>
    <w:p>
      <w:pPr>
        <w:pStyle w:val="16"/>
        <w:tabs>
          <w:tab w:val="left" w:pos="3216"/>
          <w:tab w:val="left" w:pos="3636"/>
          <w:tab w:val="left" w:pos="7241"/>
        </w:tabs>
        <w:ind w:left="2793" w:right="108"/>
        <w:rPr>
          <w:sz w:val="21"/>
          <w:szCs w:val="21"/>
        </w:rPr>
      </w:pPr>
      <w:r>
        <w:rPr>
          <w:rFonts w:hint="eastAsia"/>
          <w:sz w:val="21"/>
          <w:szCs w:val="21"/>
        </w:rPr>
        <w:t>投</w:t>
      </w:r>
      <w:r>
        <w:rPr>
          <w:rFonts w:hint="eastAsia"/>
          <w:sz w:val="21"/>
          <w:szCs w:val="21"/>
        </w:rPr>
        <w:tab/>
      </w:r>
      <w:r>
        <w:rPr>
          <w:rFonts w:hint="eastAsia"/>
          <w:sz w:val="21"/>
          <w:szCs w:val="21"/>
        </w:rPr>
        <w:t>标</w:t>
      </w:r>
      <w:r>
        <w:rPr>
          <w:rFonts w:hint="eastAsia"/>
          <w:sz w:val="21"/>
          <w:szCs w:val="21"/>
        </w:rPr>
        <w:tab/>
      </w:r>
      <w:r>
        <w:rPr>
          <w:rFonts w:hint="eastAsia"/>
          <w:spacing w:val="-3"/>
          <w:sz w:val="21"/>
          <w:szCs w:val="21"/>
        </w:rPr>
        <w:t>人：</w:t>
      </w:r>
      <w:r>
        <w:rPr>
          <w:rFonts w:hint="eastAsia"/>
          <w:spacing w:val="-3"/>
          <w:sz w:val="21"/>
          <w:szCs w:val="21"/>
          <w:u w:val="single"/>
        </w:rPr>
        <w:tab/>
      </w:r>
      <w:r>
        <w:rPr>
          <w:rFonts w:hint="eastAsia"/>
          <w:sz w:val="21"/>
          <w:szCs w:val="21"/>
        </w:rPr>
        <w:t>（盖单位章）</w:t>
      </w:r>
    </w:p>
    <w:p>
      <w:pPr>
        <w:pStyle w:val="16"/>
        <w:rPr>
          <w:sz w:val="21"/>
          <w:szCs w:val="21"/>
        </w:rPr>
      </w:pPr>
    </w:p>
    <w:p>
      <w:pPr>
        <w:pStyle w:val="16"/>
        <w:spacing w:before="7"/>
        <w:rPr>
          <w:sz w:val="21"/>
          <w:szCs w:val="21"/>
        </w:rPr>
      </w:pPr>
    </w:p>
    <w:p>
      <w:pPr>
        <w:pStyle w:val="16"/>
        <w:tabs>
          <w:tab w:val="left" w:pos="6401"/>
        </w:tabs>
        <w:spacing w:before="36"/>
        <w:ind w:left="2791" w:right="108"/>
        <w:rPr>
          <w:sz w:val="21"/>
          <w:szCs w:val="21"/>
        </w:rPr>
      </w:pPr>
      <w:r>
        <w:rPr>
          <w:rFonts w:hint="eastAsia"/>
          <w:sz w:val="21"/>
          <w:szCs w:val="21"/>
        </w:rPr>
        <w:t>法定代表人：</w:t>
      </w:r>
      <w:r>
        <w:rPr>
          <w:rFonts w:hint="eastAsia"/>
          <w:sz w:val="21"/>
          <w:szCs w:val="21"/>
          <w:u w:val="single"/>
        </w:rPr>
        <w:tab/>
      </w:r>
      <w:r>
        <w:rPr>
          <w:rFonts w:hint="eastAsia"/>
          <w:sz w:val="21"/>
          <w:szCs w:val="21"/>
        </w:rPr>
        <w:t>（签字）</w:t>
      </w:r>
    </w:p>
    <w:p>
      <w:pPr>
        <w:pStyle w:val="16"/>
        <w:rPr>
          <w:sz w:val="21"/>
          <w:szCs w:val="21"/>
        </w:rPr>
      </w:pPr>
    </w:p>
    <w:p>
      <w:pPr>
        <w:pStyle w:val="16"/>
        <w:spacing w:before="4"/>
        <w:rPr>
          <w:sz w:val="21"/>
          <w:szCs w:val="21"/>
        </w:rPr>
      </w:pPr>
    </w:p>
    <w:p>
      <w:pPr>
        <w:pStyle w:val="16"/>
        <w:tabs>
          <w:tab w:val="left" w:pos="8549"/>
        </w:tabs>
        <w:spacing w:before="37"/>
        <w:ind w:left="2793" w:right="108"/>
        <w:rPr>
          <w:sz w:val="21"/>
          <w:szCs w:val="21"/>
        </w:rPr>
      </w:pPr>
      <w:r>
        <w:rPr>
          <w:rFonts w:hint="eastAsia"/>
          <w:sz w:val="21"/>
          <w:szCs w:val="21"/>
        </w:rPr>
        <w:t>身份证号码：</w:t>
      </w:r>
      <w:r>
        <w:rPr>
          <w:rFonts w:hint="eastAsia"/>
          <w:sz w:val="21"/>
          <w:szCs w:val="21"/>
          <w:u w:val="single"/>
        </w:rPr>
        <w:tab/>
      </w:r>
    </w:p>
    <w:p>
      <w:pPr>
        <w:pStyle w:val="16"/>
        <w:rPr>
          <w:sz w:val="21"/>
          <w:szCs w:val="21"/>
        </w:rPr>
      </w:pPr>
    </w:p>
    <w:p>
      <w:pPr>
        <w:pStyle w:val="16"/>
        <w:spacing w:before="6"/>
        <w:rPr>
          <w:sz w:val="21"/>
          <w:szCs w:val="21"/>
        </w:rPr>
      </w:pPr>
    </w:p>
    <w:p>
      <w:pPr>
        <w:pStyle w:val="16"/>
        <w:tabs>
          <w:tab w:val="left" w:pos="7661"/>
        </w:tabs>
        <w:spacing w:before="36"/>
        <w:ind w:left="2793" w:right="108"/>
        <w:rPr>
          <w:sz w:val="21"/>
          <w:szCs w:val="21"/>
        </w:rPr>
      </w:pPr>
      <w:r>
        <w:rPr>
          <w:rFonts w:hint="eastAsia"/>
          <w:sz w:val="21"/>
          <w:szCs w:val="21"/>
        </w:rPr>
        <w:t>委托代理人：</w:t>
      </w:r>
      <w:r>
        <w:rPr>
          <w:rFonts w:hint="eastAsia"/>
          <w:sz w:val="21"/>
          <w:szCs w:val="21"/>
          <w:u w:val="single"/>
        </w:rPr>
        <w:tab/>
      </w:r>
      <w:r>
        <w:rPr>
          <w:rFonts w:hint="eastAsia"/>
          <w:sz w:val="21"/>
          <w:szCs w:val="21"/>
        </w:rPr>
        <w:t>（签字）</w:t>
      </w:r>
    </w:p>
    <w:p>
      <w:pPr>
        <w:pStyle w:val="16"/>
        <w:rPr>
          <w:sz w:val="21"/>
          <w:szCs w:val="21"/>
        </w:rPr>
      </w:pPr>
    </w:p>
    <w:p>
      <w:pPr>
        <w:pStyle w:val="16"/>
        <w:spacing w:before="7"/>
        <w:rPr>
          <w:sz w:val="21"/>
          <w:szCs w:val="21"/>
        </w:rPr>
      </w:pPr>
    </w:p>
    <w:p>
      <w:pPr>
        <w:pStyle w:val="16"/>
        <w:tabs>
          <w:tab w:val="left" w:pos="8549"/>
        </w:tabs>
        <w:spacing w:before="37"/>
        <w:ind w:left="2793" w:right="108"/>
        <w:rPr>
          <w:sz w:val="21"/>
          <w:szCs w:val="21"/>
        </w:rPr>
      </w:pPr>
      <w:r>
        <w:rPr>
          <w:rFonts w:hint="eastAsia"/>
          <w:sz w:val="21"/>
          <w:szCs w:val="21"/>
        </w:rPr>
        <w:t>身份证号码：</w:t>
      </w:r>
      <w:r>
        <w:rPr>
          <w:rFonts w:hint="eastAsia"/>
          <w:sz w:val="21"/>
          <w:szCs w:val="21"/>
          <w:u w:val="single"/>
        </w:rPr>
        <w:tab/>
      </w:r>
    </w:p>
    <w:p>
      <w:pPr>
        <w:pStyle w:val="16"/>
        <w:rPr>
          <w:sz w:val="21"/>
          <w:szCs w:val="21"/>
        </w:rPr>
      </w:pPr>
    </w:p>
    <w:p>
      <w:pPr>
        <w:pStyle w:val="16"/>
        <w:rPr>
          <w:sz w:val="21"/>
          <w:szCs w:val="21"/>
        </w:rPr>
      </w:pPr>
    </w:p>
    <w:p>
      <w:pPr>
        <w:pStyle w:val="16"/>
        <w:rPr>
          <w:sz w:val="21"/>
          <w:szCs w:val="21"/>
        </w:rPr>
      </w:pPr>
    </w:p>
    <w:p>
      <w:pPr>
        <w:pStyle w:val="16"/>
        <w:spacing w:before="8"/>
        <w:rPr>
          <w:sz w:val="21"/>
          <w:szCs w:val="21"/>
        </w:rPr>
      </w:pPr>
    </w:p>
    <w:p>
      <w:pPr>
        <w:pStyle w:val="16"/>
        <w:tabs>
          <w:tab w:val="left" w:pos="736"/>
          <w:tab w:val="left" w:pos="1682"/>
          <w:tab w:val="left" w:pos="2626"/>
        </w:tabs>
        <w:spacing w:before="36"/>
        <w:ind w:right="113"/>
        <w:jc w:val="right"/>
        <w:rPr>
          <w:sz w:val="21"/>
          <w:szCs w:val="21"/>
        </w:rPr>
      </w:pPr>
      <w:r>
        <w:rPr>
          <w:rFonts w:hint="eastAsia"/>
          <w:sz w:val="21"/>
          <w:szCs w:val="21"/>
          <w:u w:val="single"/>
        </w:rPr>
        <w:tab/>
      </w:r>
      <w:r>
        <w:rPr>
          <w:rFonts w:hint="eastAsia"/>
          <w:sz w:val="21"/>
          <w:szCs w:val="21"/>
        </w:rPr>
        <w:t>年</w:t>
      </w:r>
      <w:r>
        <w:rPr>
          <w:rFonts w:hint="eastAsia"/>
          <w:sz w:val="21"/>
          <w:szCs w:val="21"/>
          <w:u w:val="single"/>
        </w:rPr>
        <w:tab/>
      </w:r>
      <w:r>
        <w:rPr>
          <w:rFonts w:hint="eastAsia"/>
          <w:spacing w:val="-3"/>
          <w:sz w:val="21"/>
          <w:szCs w:val="21"/>
        </w:rPr>
        <w:t>月</w:t>
      </w:r>
      <w:r>
        <w:rPr>
          <w:rFonts w:hint="eastAsia"/>
          <w:spacing w:val="-3"/>
          <w:sz w:val="21"/>
          <w:szCs w:val="21"/>
          <w:u w:val="single"/>
        </w:rPr>
        <w:tab/>
      </w:r>
      <w:r>
        <w:rPr>
          <w:rFonts w:hint="eastAsia"/>
          <w:sz w:val="21"/>
          <w:szCs w:val="21"/>
        </w:rPr>
        <w:t>日</w:t>
      </w:r>
    </w:p>
    <w:p>
      <w:pPr>
        <w:pStyle w:val="6"/>
        <w:spacing w:before="30"/>
        <w:ind w:right="447" w:rightChars="213"/>
        <w:rPr>
          <w:rFonts w:ascii="宋体" w:hAnsi="Times New Roman"/>
          <w:b/>
          <w:bCs/>
          <w:sz w:val="28"/>
          <w:szCs w:val="28"/>
          <w:lang w:val="zh-CN" w:bidi="zh-CN"/>
        </w:rPr>
      </w:pPr>
      <w:r>
        <w:rPr>
          <w:rFonts w:ascii="宋体" w:hAnsi="宋体"/>
        </w:rPr>
        <w:br w:type="page"/>
      </w:r>
      <w:r>
        <w:rPr>
          <w:rFonts w:hint="eastAsia" w:ascii="宋体" w:hAnsi="宋体"/>
        </w:rPr>
        <w:t>四、</w:t>
      </w:r>
      <w:bookmarkEnd w:id="526"/>
      <w:bookmarkEnd w:id="527"/>
      <w:bookmarkEnd w:id="528"/>
      <w:bookmarkEnd w:id="529"/>
      <w:r>
        <w:rPr>
          <w:rFonts w:hint="eastAsia" w:ascii="宋体" w:hAnsi="宋体"/>
          <w:lang w:val="zh-CN"/>
        </w:rPr>
        <w:t>磋商报价函</w:t>
      </w:r>
    </w:p>
    <w:p>
      <w:pPr>
        <w:pStyle w:val="16"/>
        <w:spacing w:before="6"/>
        <w:ind w:right="447" w:rightChars="213"/>
        <w:rPr>
          <w:b/>
          <w:sz w:val="21"/>
          <w:szCs w:val="21"/>
        </w:rPr>
      </w:pPr>
    </w:p>
    <w:p>
      <w:pPr>
        <w:pStyle w:val="16"/>
        <w:spacing w:before="71" w:line="446" w:lineRule="auto"/>
        <w:ind w:left="264" w:right="447" w:rightChars="213"/>
        <w:rPr>
          <w:sz w:val="21"/>
          <w:szCs w:val="21"/>
        </w:rPr>
      </w:pPr>
      <w:r>
        <w:rPr>
          <w:sz w:val="21"/>
          <w:szCs w:val="21"/>
        </w:rPr>
        <w:t>项目名称：</w:t>
      </w:r>
    </w:p>
    <w:p>
      <w:pPr>
        <w:pStyle w:val="16"/>
        <w:spacing w:before="71" w:line="446" w:lineRule="auto"/>
        <w:ind w:left="264" w:right="447" w:rightChars="213"/>
        <w:rPr>
          <w:sz w:val="21"/>
          <w:szCs w:val="21"/>
        </w:rPr>
      </w:pPr>
      <w:r>
        <w:rPr>
          <w:sz w:val="21"/>
          <w:szCs w:val="21"/>
        </w:rPr>
        <w:t xml:space="preserve">项目编号： </w:t>
      </w:r>
    </w:p>
    <w:p>
      <w:pPr>
        <w:pStyle w:val="16"/>
        <w:spacing w:before="71" w:line="446" w:lineRule="auto"/>
        <w:ind w:left="264" w:right="447" w:rightChars="213"/>
        <w:rPr>
          <w:sz w:val="21"/>
          <w:szCs w:val="21"/>
        </w:rPr>
      </w:pPr>
      <w:r>
        <w:rPr>
          <w:sz w:val="21"/>
          <w:szCs w:val="21"/>
        </w:rPr>
        <w:t>开标时间：</w:t>
      </w:r>
    </w:p>
    <w:tbl>
      <w:tblPr>
        <w:tblStyle w:val="37"/>
        <w:tblpPr w:leftFromText="180" w:rightFromText="180" w:vertAnchor="text" w:horzAnchor="page" w:tblpX="835" w:tblpY="737"/>
        <w:tblOverlap w:val="never"/>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34"/>
        <w:gridCol w:w="1451"/>
        <w:gridCol w:w="1544"/>
        <w:gridCol w:w="1328"/>
        <w:gridCol w:w="10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43" w:type="dxa"/>
            <w:vAlign w:val="center"/>
          </w:tcPr>
          <w:p>
            <w:pPr>
              <w:pStyle w:val="86"/>
              <w:jc w:val="center"/>
              <w:rPr>
                <w:szCs w:val="21"/>
              </w:rPr>
            </w:pPr>
            <w:r>
              <w:rPr>
                <w:szCs w:val="21"/>
              </w:rPr>
              <w:t>供应商名称</w:t>
            </w:r>
          </w:p>
        </w:tc>
        <w:tc>
          <w:tcPr>
            <w:tcW w:w="2234" w:type="dxa"/>
            <w:vAlign w:val="center"/>
          </w:tcPr>
          <w:p>
            <w:pPr>
              <w:pStyle w:val="86"/>
              <w:jc w:val="center"/>
              <w:rPr>
                <w:szCs w:val="21"/>
              </w:rPr>
            </w:pPr>
            <w:r>
              <w:rPr>
                <w:szCs w:val="21"/>
              </w:rPr>
              <w:t>磋商报价</w:t>
            </w:r>
          </w:p>
        </w:tc>
        <w:tc>
          <w:tcPr>
            <w:tcW w:w="1451" w:type="dxa"/>
            <w:vAlign w:val="center"/>
          </w:tcPr>
          <w:p>
            <w:pPr>
              <w:pStyle w:val="86"/>
              <w:spacing w:line="242" w:lineRule="auto"/>
              <w:ind w:right="131"/>
              <w:jc w:val="center"/>
              <w:rPr>
                <w:szCs w:val="21"/>
              </w:rPr>
            </w:pPr>
            <w:r>
              <w:rPr>
                <w:rFonts w:hint="eastAsia"/>
                <w:szCs w:val="21"/>
              </w:rPr>
              <w:t>质量</w:t>
            </w:r>
            <w:r>
              <w:rPr>
                <w:szCs w:val="21"/>
              </w:rPr>
              <w:t>标准</w:t>
            </w:r>
          </w:p>
        </w:tc>
        <w:tc>
          <w:tcPr>
            <w:tcW w:w="1544" w:type="dxa"/>
            <w:vAlign w:val="center"/>
          </w:tcPr>
          <w:p>
            <w:pPr>
              <w:pStyle w:val="86"/>
              <w:spacing w:line="242" w:lineRule="auto"/>
              <w:ind w:right="-28"/>
              <w:jc w:val="center"/>
              <w:rPr>
                <w:szCs w:val="21"/>
              </w:rPr>
            </w:pPr>
            <w:r>
              <w:rPr>
                <w:rFonts w:hint="eastAsia" w:ascii="宋体" w:hAnsi="宋体" w:cs="宋体"/>
                <w:szCs w:val="21"/>
              </w:rPr>
              <w:t>合同履行期限</w:t>
            </w:r>
          </w:p>
        </w:tc>
        <w:tc>
          <w:tcPr>
            <w:tcW w:w="1328" w:type="dxa"/>
            <w:vAlign w:val="center"/>
          </w:tcPr>
          <w:p>
            <w:pPr>
              <w:pStyle w:val="86"/>
              <w:spacing w:line="242" w:lineRule="auto"/>
              <w:ind w:right="97"/>
              <w:jc w:val="center"/>
              <w:rPr>
                <w:szCs w:val="21"/>
              </w:rPr>
            </w:pPr>
            <w:r>
              <w:rPr>
                <w:szCs w:val="21"/>
              </w:rPr>
              <w:t>服务承诺</w:t>
            </w:r>
          </w:p>
        </w:tc>
        <w:tc>
          <w:tcPr>
            <w:tcW w:w="1069" w:type="dxa"/>
            <w:vAlign w:val="center"/>
          </w:tcPr>
          <w:p>
            <w:pPr>
              <w:pStyle w:val="86"/>
              <w:jc w:val="center"/>
              <w:rPr>
                <w:szCs w:val="21"/>
              </w:rPr>
            </w:pPr>
            <w:r>
              <w:rPr>
                <w:szCs w:val="21"/>
              </w:rPr>
              <w:t>优惠条件</w:t>
            </w:r>
          </w:p>
        </w:tc>
        <w:tc>
          <w:tcPr>
            <w:tcW w:w="668" w:type="dxa"/>
            <w:vAlign w:val="center"/>
          </w:tcPr>
          <w:p>
            <w:pPr>
              <w:pStyle w:val="86"/>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843" w:type="dxa"/>
          </w:tcPr>
          <w:p>
            <w:pPr>
              <w:pStyle w:val="16"/>
              <w:spacing w:before="71" w:line="446" w:lineRule="auto"/>
              <w:ind w:right="447" w:rightChars="213"/>
              <w:rPr>
                <w:sz w:val="21"/>
                <w:szCs w:val="21"/>
              </w:rPr>
            </w:pPr>
          </w:p>
        </w:tc>
        <w:tc>
          <w:tcPr>
            <w:tcW w:w="2234" w:type="dxa"/>
            <w:vAlign w:val="center"/>
          </w:tcPr>
          <w:p>
            <w:pPr>
              <w:pStyle w:val="16"/>
              <w:spacing w:before="71" w:line="446" w:lineRule="auto"/>
              <w:ind w:right="447" w:rightChars="213"/>
              <w:rPr>
                <w:rFonts w:eastAsia="宋体"/>
                <w:sz w:val="21"/>
                <w:szCs w:val="21"/>
              </w:rPr>
            </w:pPr>
            <w:r>
              <w:rPr>
                <w:rFonts w:hint="eastAsia"/>
                <w:sz w:val="21"/>
                <w:szCs w:val="21"/>
              </w:rPr>
              <w:t>折扣系数：</w:t>
            </w:r>
          </w:p>
        </w:tc>
        <w:tc>
          <w:tcPr>
            <w:tcW w:w="1451" w:type="dxa"/>
          </w:tcPr>
          <w:p>
            <w:pPr>
              <w:pStyle w:val="16"/>
              <w:spacing w:before="71" w:line="446" w:lineRule="auto"/>
              <w:ind w:right="447" w:rightChars="213"/>
              <w:rPr>
                <w:sz w:val="21"/>
                <w:szCs w:val="21"/>
              </w:rPr>
            </w:pPr>
          </w:p>
        </w:tc>
        <w:tc>
          <w:tcPr>
            <w:tcW w:w="1544" w:type="dxa"/>
          </w:tcPr>
          <w:p>
            <w:pPr>
              <w:pStyle w:val="16"/>
              <w:spacing w:before="71" w:line="446" w:lineRule="auto"/>
              <w:ind w:right="447" w:rightChars="213"/>
              <w:rPr>
                <w:sz w:val="21"/>
                <w:szCs w:val="21"/>
              </w:rPr>
            </w:pPr>
          </w:p>
        </w:tc>
        <w:tc>
          <w:tcPr>
            <w:tcW w:w="1328" w:type="dxa"/>
          </w:tcPr>
          <w:p>
            <w:pPr>
              <w:pStyle w:val="16"/>
              <w:spacing w:before="71" w:line="446" w:lineRule="auto"/>
              <w:ind w:right="447" w:rightChars="213"/>
              <w:rPr>
                <w:sz w:val="21"/>
                <w:szCs w:val="21"/>
              </w:rPr>
            </w:pPr>
          </w:p>
        </w:tc>
        <w:tc>
          <w:tcPr>
            <w:tcW w:w="1069" w:type="dxa"/>
          </w:tcPr>
          <w:p>
            <w:pPr>
              <w:pStyle w:val="16"/>
              <w:spacing w:before="71" w:line="446" w:lineRule="auto"/>
              <w:ind w:right="447" w:rightChars="213"/>
              <w:rPr>
                <w:sz w:val="21"/>
                <w:szCs w:val="21"/>
              </w:rPr>
            </w:pPr>
          </w:p>
        </w:tc>
        <w:tc>
          <w:tcPr>
            <w:tcW w:w="668" w:type="dxa"/>
          </w:tcPr>
          <w:p>
            <w:pPr>
              <w:pStyle w:val="16"/>
              <w:spacing w:before="71" w:line="446" w:lineRule="auto"/>
              <w:ind w:right="447" w:rightChars="213"/>
              <w:rPr>
                <w:sz w:val="21"/>
                <w:szCs w:val="21"/>
              </w:rPr>
            </w:pPr>
          </w:p>
        </w:tc>
      </w:tr>
    </w:tbl>
    <w:p>
      <w:pPr>
        <w:pStyle w:val="16"/>
        <w:spacing w:before="71" w:line="446" w:lineRule="auto"/>
        <w:ind w:left="264" w:right="447" w:rightChars="213"/>
        <w:rPr>
          <w:sz w:val="21"/>
          <w:szCs w:val="21"/>
        </w:rPr>
      </w:pPr>
    </w:p>
    <w:p>
      <w:pPr>
        <w:rPr>
          <w:rFonts w:ascii="宋体" w:hAnsi="宋体"/>
          <w:szCs w:val="21"/>
        </w:rPr>
      </w:pPr>
    </w:p>
    <w:p>
      <w:pPr>
        <w:pStyle w:val="16"/>
        <w:spacing w:before="160"/>
        <w:ind w:left="264" w:right="447" w:rightChars="213"/>
        <w:rPr>
          <w:sz w:val="21"/>
          <w:szCs w:val="21"/>
        </w:rPr>
      </w:pPr>
      <w:bookmarkStart w:id="530" w:name="_Toc5166_WPSOffice_Level1"/>
      <w:bookmarkStart w:id="531" w:name="_Toc42624350"/>
      <w:bookmarkStart w:id="532" w:name="_Toc76062765"/>
      <w:bookmarkStart w:id="533" w:name="_Toc20795"/>
      <w:r>
        <w:rPr>
          <w:sz w:val="21"/>
          <w:szCs w:val="21"/>
        </w:rPr>
        <w:t>说明：</w:t>
      </w:r>
    </w:p>
    <w:p>
      <w:pPr>
        <w:pStyle w:val="16"/>
        <w:spacing w:before="132"/>
        <w:ind w:left="790" w:right="447" w:rightChars="213"/>
        <w:rPr>
          <w:rFonts w:ascii="宋体" w:hAnsi="宋体" w:eastAsia="宋体" w:cs="宋体"/>
          <w:sz w:val="21"/>
          <w:szCs w:val="21"/>
        </w:rPr>
      </w:pPr>
      <w:r>
        <w:rPr>
          <w:rFonts w:ascii="宋体" w:hAnsi="宋体" w:eastAsia="宋体" w:cs="宋体"/>
          <w:sz w:val="21"/>
          <w:szCs w:val="21"/>
        </w:rPr>
        <w:t>1、本表中磋商报价应与投标函中填写的磋商报价相一致。报价不得超过采购预算，否则按无效处理。</w:t>
      </w:r>
    </w:p>
    <w:p>
      <w:pPr>
        <w:pStyle w:val="16"/>
        <w:spacing w:before="132"/>
        <w:ind w:left="790" w:right="447" w:rightChars="213"/>
        <w:rPr>
          <w:rFonts w:ascii="宋体" w:hAnsi="宋体" w:eastAsia="宋体" w:cs="宋体"/>
          <w:sz w:val="21"/>
          <w:szCs w:val="21"/>
        </w:rPr>
      </w:pPr>
      <w:r>
        <w:rPr>
          <w:rFonts w:ascii="宋体" w:hAnsi="宋体" w:eastAsia="宋体" w:cs="宋体"/>
          <w:sz w:val="21"/>
          <w:szCs w:val="21"/>
        </w:rPr>
        <w:t>2、本表内容必须与响应文件中正本内容一致，如不一致以正本内容为准。</w:t>
      </w:r>
    </w:p>
    <w:p>
      <w:pPr>
        <w:pStyle w:val="16"/>
        <w:spacing w:before="132"/>
        <w:ind w:left="790" w:right="447" w:rightChars="213"/>
        <w:rPr>
          <w:rFonts w:ascii="宋体" w:hAnsi="宋体" w:eastAsia="宋体" w:cs="宋体"/>
          <w:sz w:val="21"/>
          <w:szCs w:val="21"/>
        </w:rPr>
      </w:pPr>
      <w:r>
        <w:rPr>
          <w:rFonts w:ascii="宋体" w:hAnsi="宋体" w:eastAsia="宋体" w:cs="宋体"/>
          <w:sz w:val="21"/>
          <w:szCs w:val="21"/>
        </w:rPr>
        <w:t>3、磋商报价小数点后</w:t>
      </w:r>
      <w:r>
        <w:rPr>
          <w:rFonts w:hint="eastAsia" w:ascii="宋体" w:hAnsi="宋体" w:eastAsia="宋体" w:cs="宋体"/>
          <w:sz w:val="21"/>
          <w:szCs w:val="21"/>
        </w:rPr>
        <w:t>保留两位</w:t>
      </w:r>
      <w:r>
        <w:rPr>
          <w:rFonts w:ascii="宋体" w:hAnsi="宋体" w:eastAsia="宋体" w:cs="宋体"/>
          <w:sz w:val="21"/>
          <w:szCs w:val="21"/>
        </w:rPr>
        <w:t>。</w:t>
      </w:r>
    </w:p>
    <w:p>
      <w:pPr>
        <w:pStyle w:val="16"/>
        <w:spacing w:before="132"/>
        <w:ind w:left="790" w:right="447" w:rightChars="213"/>
        <w:rPr>
          <w:rFonts w:ascii="宋体" w:hAnsi="宋体" w:eastAsia="宋体" w:cs="宋体"/>
          <w:sz w:val="21"/>
          <w:szCs w:val="21"/>
        </w:rPr>
      </w:pPr>
      <w:r>
        <w:rPr>
          <w:rFonts w:ascii="宋体" w:hAnsi="宋体" w:eastAsia="宋体" w:cs="宋体"/>
          <w:sz w:val="21"/>
          <w:szCs w:val="21"/>
        </w:rPr>
        <w:t>4、本表格须装订在响应文件内，然后再将此磋商报价函单独打印一份签字和加盖印章后，单独密封在一个小信封内，随响应文件一同递交。</w:t>
      </w:r>
    </w:p>
    <w:p>
      <w:pPr>
        <w:pStyle w:val="16"/>
        <w:spacing w:before="132"/>
        <w:ind w:left="790" w:right="447" w:rightChars="213"/>
        <w:rPr>
          <w:rFonts w:ascii="宋体" w:hAnsi="宋体" w:eastAsia="宋体" w:cs="宋体"/>
          <w:sz w:val="21"/>
          <w:szCs w:val="21"/>
        </w:rPr>
      </w:pPr>
      <w:r>
        <w:rPr>
          <w:rFonts w:ascii="宋体" w:hAnsi="宋体" w:eastAsia="宋体" w:cs="宋体"/>
          <w:sz w:val="21"/>
          <w:szCs w:val="21"/>
        </w:rPr>
        <w:t>5、以上内容缺一不可，格式、内容和签署要求必须相同，否则为无效投标。</w:t>
      </w:r>
    </w:p>
    <w:p>
      <w:pPr>
        <w:pStyle w:val="16"/>
        <w:spacing w:before="132"/>
        <w:ind w:left="790" w:right="447" w:rightChars="213"/>
        <w:rPr>
          <w:rFonts w:ascii="宋体" w:hAnsi="宋体" w:eastAsia="宋体" w:cs="宋体"/>
          <w:sz w:val="21"/>
          <w:szCs w:val="21"/>
        </w:rPr>
      </w:pPr>
      <w:r>
        <w:rPr>
          <w:rFonts w:hint="eastAsia" w:ascii="宋体" w:hAnsi="宋体" w:eastAsia="宋体" w:cs="宋体"/>
          <w:sz w:val="21"/>
          <w:szCs w:val="21"/>
        </w:rPr>
        <w:t>6、此表可根据需要自行拉长加宽。</w:t>
      </w:r>
    </w:p>
    <w:p>
      <w:pPr>
        <w:pStyle w:val="16"/>
        <w:ind w:right="447" w:rightChars="213"/>
        <w:rPr>
          <w:sz w:val="21"/>
          <w:szCs w:val="21"/>
        </w:rPr>
      </w:pPr>
    </w:p>
    <w:p>
      <w:pPr>
        <w:pStyle w:val="16"/>
        <w:spacing w:before="9"/>
        <w:ind w:right="447" w:rightChars="213"/>
        <w:rPr>
          <w:sz w:val="21"/>
          <w:szCs w:val="21"/>
        </w:rPr>
      </w:pPr>
    </w:p>
    <w:p>
      <w:pPr>
        <w:pStyle w:val="16"/>
        <w:ind w:left="264" w:right="447" w:rightChars="213"/>
        <w:rPr>
          <w:sz w:val="21"/>
          <w:szCs w:val="21"/>
        </w:rPr>
      </w:pPr>
    </w:p>
    <w:p>
      <w:pPr>
        <w:pStyle w:val="17"/>
        <w:rPr>
          <w:sz w:val="21"/>
          <w:szCs w:val="21"/>
        </w:rPr>
      </w:pPr>
    </w:p>
    <w:p>
      <w:pPr>
        <w:pStyle w:val="18"/>
        <w:ind w:left="5250"/>
        <w:rPr>
          <w:szCs w:val="21"/>
        </w:rPr>
      </w:pPr>
    </w:p>
    <w:p>
      <w:pPr>
        <w:pStyle w:val="16"/>
        <w:ind w:right="447" w:rightChars="213" w:firstLine="4620" w:firstLineChars="2200"/>
        <w:rPr>
          <w:sz w:val="21"/>
          <w:szCs w:val="21"/>
        </w:rPr>
      </w:pPr>
      <w:r>
        <w:rPr>
          <w:sz w:val="21"/>
          <w:szCs w:val="21"/>
        </w:rPr>
        <w:t>供应商名称(公章)：</w:t>
      </w:r>
    </w:p>
    <w:p>
      <w:pPr>
        <w:pStyle w:val="16"/>
        <w:spacing w:before="6"/>
        <w:ind w:right="447" w:rightChars="213"/>
        <w:rPr>
          <w:sz w:val="21"/>
          <w:szCs w:val="21"/>
        </w:rPr>
      </w:pPr>
    </w:p>
    <w:p>
      <w:pPr>
        <w:pStyle w:val="16"/>
        <w:spacing w:before="1"/>
        <w:ind w:right="447" w:rightChars="213" w:firstLine="4620" w:firstLineChars="2200"/>
        <w:rPr>
          <w:sz w:val="21"/>
          <w:szCs w:val="21"/>
        </w:rPr>
      </w:pPr>
      <w:r>
        <w:rPr>
          <w:sz w:val="21"/>
          <w:szCs w:val="21"/>
        </w:rPr>
        <w:t>法定代表人或其授权委托人（签字或盖章）：</w:t>
      </w:r>
    </w:p>
    <w:p>
      <w:pPr>
        <w:pStyle w:val="16"/>
        <w:ind w:right="447" w:rightChars="213"/>
        <w:rPr>
          <w:sz w:val="21"/>
          <w:szCs w:val="21"/>
        </w:rPr>
      </w:pPr>
    </w:p>
    <w:p>
      <w:pPr>
        <w:pStyle w:val="16"/>
        <w:spacing w:before="11"/>
        <w:ind w:right="447" w:rightChars="213"/>
        <w:rPr>
          <w:sz w:val="21"/>
          <w:szCs w:val="21"/>
        </w:rPr>
      </w:pPr>
    </w:p>
    <w:p>
      <w:pPr>
        <w:pStyle w:val="16"/>
        <w:tabs>
          <w:tab w:val="left" w:pos="734"/>
          <w:tab w:val="left" w:pos="1471"/>
        </w:tabs>
        <w:ind w:right="447" w:rightChars="213"/>
        <w:jc w:val="center"/>
        <w:rPr>
          <w:sz w:val="21"/>
          <w:szCs w:val="21"/>
        </w:rPr>
      </w:pPr>
      <w:r>
        <w:rPr>
          <w:rFonts w:hint="eastAsia"/>
          <w:sz w:val="21"/>
          <w:szCs w:val="21"/>
        </w:rPr>
        <w:t xml:space="preserve">            </w:t>
      </w:r>
      <w:r>
        <w:rPr>
          <w:sz w:val="21"/>
          <w:szCs w:val="21"/>
        </w:rPr>
        <w:t>年</w:t>
      </w:r>
      <w:r>
        <w:rPr>
          <w:sz w:val="21"/>
          <w:szCs w:val="21"/>
        </w:rPr>
        <w:tab/>
      </w:r>
      <w:r>
        <w:rPr>
          <w:rFonts w:hint="eastAsia"/>
          <w:sz w:val="21"/>
          <w:szCs w:val="21"/>
        </w:rPr>
        <w:t xml:space="preserve">   </w:t>
      </w:r>
      <w:r>
        <w:rPr>
          <w:sz w:val="21"/>
          <w:szCs w:val="21"/>
        </w:rPr>
        <w:t>月</w:t>
      </w:r>
      <w:r>
        <w:rPr>
          <w:sz w:val="21"/>
          <w:szCs w:val="21"/>
        </w:rPr>
        <w:tab/>
      </w:r>
      <w:r>
        <w:rPr>
          <w:rFonts w:hint="eastAsia"/>
          <w:sz w:val="21"/>
          <w:szCs w:val="21"/>
        </w:rPr>
        <w:t xml:space="preserve">  </w:t>
      </w:r>
      <w:r>
        <w:rPr>
          <w:sz w:val="21"/>
          <w:szCs w:val="21"/>
        </w:rPr>
        <w:t>日</w:t>
      </w:r>
    </w:p>
    <w:p>
      <w:pPr>
        <w:ind w:right="447" w:rightChars="213"/>
        <w:jc w:val="center"/>
        <w:rPr>
          <w:szCs w:val="21"/>
        </w:rPr>
        <w:sectPr>
          <w:pgSz w:w="11910" w:h="16840"/>
          <w:pgMar w:top="1300" w:right="620" w:bottom="1160" w:left="700" w:header="0" w:footer="975" w:gutter="0"/>
          <w:cols w:space="720" w:num="1"/>
        </w:sectPr>
      </w:pPr>
    </w:p>
    <w:p>
      <w:pPr>
        <w:rPr>
          <w:rFonts w:ascii="宋体" w:hAnsi="宋体"/>
          <w:szCs w:val="21"/>
        </w:rPr>
      </w:pPr>
    </w:p>
    <w:bookmarkEnd w:id="530"/>
    <w:bookmarkEnd w:id="531"/>
    <w:bookmarkEnd w:id="532"/>
    <w:bookmarkEnd w:id="533"/>
    <w:p>
      <w:pPr>
        <w:pStyle w:val="5"/>
        <w:jc w:val="center"/>
      </w:pPr>
      <w:bookmarkStart w:id="534" w:name="_Toc29150_WPSOffice_Level1"/>
      <w:bookmarkStart w:id="535" w:name="_Toc16050"/>
      <w:bookmarkStart w:id="536" w:name="_Toc76062766"/>
      <w:bookmarkStart w:id="537" w:name="_Toc42624351"/>
      <w:r>
        <w:rPr>
          <w:rFonts w:hint="eastAsia" w:eastAsia="宋体"/>
        </w:rPr>
        <w:t>五</w:t>
      </w:r>
      <w:r>
        <w:rPr>
          <w:rFonts w:hint="eastAsia"/>
        </w:rPr>
        <w:t>、价格清单</w:t>
      </w:r>
    </w:p>
    <w:p>
      <w:pPr>
        <w:jc w:val="left"/>
      </w:pPr>
      <w:r>
        <w:rPr>
          <w:rFonts w:hint="eastAsia"/>
        </w:rPr>
        <w:t>如有，格式自拟。</w:t>
      </w:r>
    </w:p>
    <w:p>
      <w:r>
        <w:rPr>
          <w:rFonts w:hint="eastAsia"/>
        </w:rPr>
        <w:br w:type="page"/>
      </w:r>
    </w:p>
    <w:p>
      <w:pPr>
        <w:pStyle w:val="18"/>
        <w:ind w:left="5250"/>
      </w:pPr>
    </w:p>
    <w:p>
      <w:pPr>
        <w:pStyle w:val="5"/>
        <w:jc w:val="center"/>
      </w:pPr>
      <w:r>
        <w:rPr>
          <w:rFonts w:hint="eastAsia" w:eastAsia="宋体"/>
        </w:rPr>
        <w:t>六</w:t>
      </w:r>
      <w:r>
        <w:rPr>
          <w:rFonts w:hint="eastAsia"/>
        </w:rPr>
        <w:t>、</w:t>
      </w:r>
      <w:bookmarkEnd w:id="534"/>
      <w:bookmarkEnd w:id="535"/>
      <w:r>
        <w:rPr>
          <w:rFonts w:hint="eastAsia"/>
        </w:rPr>
        <w:t>资格审查资料</w:t>
      </w:r>
      <w:bookmarkEnd w:id="536"/>
      <w:bookmarkEnd w:id="537"/>
    </w:p>
    <w:p>
      <w:pPr>
        <w:spacing w:line="360" w:lineRule="auto"/>
        <w:rPr>
          <w:rFonts w:ascii="宋体" w:hAnsi="宋体"/>
          <w:szCs w:val="21"/>
        </w:rPr>
      </w:pPr>
      <w:bookmarkStart w:id="538" w:name="_bookmark204"/>
      <w:bookmarkEnd w:id="538"/>
      <w:bookmarkStart w:id="539" w:name="_Toc22074"/>
      <w:bookmarkStart w:id="540" w:name="_Toc16818_WPSOffice_Level2"/>
      <w:r>
        <w:rPr>
          <w:rFonts w:hint="eastAsia" w:ascii="宋体" w:hAnsi="宋体"/>
          <w:szCs w:val="21"/>
        </w:rPr>
        <w:t>（一）基本情况表</w:t>
      </w:r>
      <w:bookmarkEnd w:id="539"/>
      <w:bookmarkEnd w:id="540"/>
    </w:p>
    <w:tbl>
      <w:tblPr>
        <w:tblStyle w:val="36"/>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pPr>
              <w:pStyle w:val="86"/>
              <w:spacing w:before="107" w:line="360" w:lineRule="auto"/>
              <w:ind w:left="491"/>
              <w:rPr>
                <w:rFonts w:ascii="宋体" w:hAnsi="宋体"/>
                <w:szCs w:val="21"/>
              </w:rPr>
            </w:pPr>
            <w:r>
              <w:rPr>
                <w:rFonts w:hint="eastAsia" w:ascii="宋体" w:hAnsi="宋体"/>
                <w:szCs w:val="21"/>
              </w:rPr>
              <w:t>供应商名称</w:t>
            </w:r>
          </w:p>
        </w:tc>
        <w:tc>
          <w:tcPr>
            <w:tcW w:w="6753" w:type="dxa"/>
            <w:gridSpan w:val="8"/>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pPr>
              <w:pStyle w:val="86"/>
              <w:spacing w:before="107" w:line="360" w:lineRule="auto"/>
              <w:ind w:left="597"/>
              <w:rPr>
                <w:rFonts w:ascii="宋体" w:hAnsi="宋体"/>
                <w:szCs w:val="21"/>
              </w:rPr>
            </w:pPr>
            <w:r>
              <w:rPr>
                <w:rFonts w:hint="eastAsia" w:ascii="宋体" w:hAnsi="宋体"/>
                <w:szCs w:val="21"/>
              </w:rPr>
              <w:t>注册地址</w:t>
            </w:r>
          </w:p>
        </w:tc>
        <w:tc>
          <w:tcPr>
            <w:tcW w:w="3037" w:type="dxa"/>
            <w:gridSpan w:val="3"/>
          </w:tcPr>
          <w:p>
            <w:pPr>
              <w:spacing w:line="360" w:lineRule="auto"/>
              <w:rPr>
                <w:rFonts w:ascii="宋体" w:hAnsi="宋体"/>
                <w:szCs w:val="21"/>
              </w:rPr>
            </w:pPr>
          </w:p>
        </w:tc>
        <w:tc>
          <w:tcPr>
            <w:tcW w:w="1286" w:type="dxa"/>
            <w:gridSpan w:val="2"/>
          </w:tcPr>
          <w:p>
            <w:pPr>
              <w:pStyle w:val="86"/>
              <w:spacing w:before="107" w:line="360" w:lineRule="auto"/>
              <w:ind w:left="218"/>
              <w:rPr>
                <w:rFonts w:ascii="宋体" w:hAnsi="宋体"/>
                <w:szCs w:val="21"/>
              </w:rPr>
            </w:pPr>
            <w:r>
              <w:rPr>
                <w:rFonts w:hint="eastAsia" w:ascii="宋体" w:hAnsi="宋体"/>
                <w:szCs w:val="21"/>
              </w:rPr>
              <w:t>邮政编码</w:t>
            </w:r>
          </w:p>
        </w:tc>
        <w:tc>
          <w:tcPr>
            <w:tcW w:w="2430" w:type="dxa"/>
            <w:gridSpan w:val="3"/>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pPr>
              <w:pStyle w:val="86"/>
              <w:spacing w:line="360" w:lineRule="auto"/>
              <w:ind w:left="597"/>
              <w:rPr>
                <w:rFonts w:ascii="宋体" w:hAnsi="宋体"/>
                <w:szCs w:val="21"/>
              </w:rPr>
            </w:pPr>
          </w:p>
          <w:p>
            <w:pPr>
              <w:pStyle w:val="86"/>
              <w:spacing w:line="360" w:lineRule="auto"/>
              <w:ind w:left="597"/>
              <w:rPr>
                <w:rFonts w:ascii="宋体" w:hAnsi="宋体"/>
                <w:szCs w:val="21"/>
              </w:rPr>
            </w:pPr>
            <w:r>
              <w:rPr>
                <w:rFonts w:hint="eastAsia" w:ascii="宋体" w:hAnsi="宋体"/>
                <w:szCs w:val="21"/>
              </w:rPr>
              <w:t>联系方式</w:t>
            </w:r>
          </w:p>
        </w:tc>
        <w:tc>
          <w:tcPr>
            <w:tcW w:w="723" w:type="dxa"/>
          </w:tcPr>
          <w:p>
            <w:pPr>
              <w:pStyle w:val="86"/>
              <w:spacing w:before="107" w:line="360" w:lineRule="auto"/>
              <w:jc w:val="center"/>
              <w:rPr>
                <w:rFonts w:ascii="宋体" w:hAnsi="宋体"/>
                <w:szCs w:val="21"/>
              </w:rPr>
            </w:pPr>
            <w:r>
              <w:rPr>
                <w:rFonts w:hint="eastAsia" w:ascii="宋体" w:hAnsi="宋体"/>
                <w:szCs w:val="21"/>
              </w:rPr>
              <w:t>联系人</w:t>
            </w:r>
          </w:p>
        </w:tc>
        <w:tc>
          <w:tcPr>
            <w:tcW w:w="2314" w:type="dxa"/>
            <w:gridSpan w:val="2"/>
          </w:tcPr>
          <w:p>
            <w:pPr>
              <w:spacing w:line="360" w:lineRule="auto"/>
              <w:rPr>
                <w:rFonts w:ascii="宋体" w:hAnsi="宋体"/>
                <w:szCs w:val="21"/>
              </w:rPr>
            </w:pPr>
          </w:p>
        </w:tc>
        <w:tc>
          <w:tcPr>
            <w:tcW w:w="1286" w:type="dxa"/>
            <w:gridSpan w:val="2"/>
          </w:tcPr>
          <w:p>
            <w:pPr>
              <w:pStyle w:val="86"/>
              <w:spacing w:before="107" w:line="360" w:lineRule="auto"/>
              <w:ind w:left="374"/>
              <w:rPr>
                <w:rFonts w:ascii="宋体" w:hAnsi="宋体"/>
                <w:szCs w:val="21"/>
              </w:rPr>
            </w:pPr>
            <w:r>
              <w:rPr>
                <w:rFonts w:hint="eastAsia" w:ascii="宋体" w:hAnsi="宋体"/>
                <w:szCs w:val="21"/>
              </w:rPr>
              <w:t>电 话</w:t>
            </w:r>
          </w:p>
        </w:tc>
        <w:tc>
          <w:tcPr>
            <w:tcW w:w="2430" w:type="dxa"/>
            <w:gridSpan w:val="3"/>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pPr>
              <w:spacing w:line="360" w:lineRule="auto"/>
              <w:rPr>
                <w:rFonts w:ascii="宋体" w:hAnsi="宋体"/>
                <w:szCs w:val="21"/>
              </w:rPr>
            </w:pPr>
          </w:p>
        </w:tc>
        <w:tc>
          <w:tcPr>
            <w:tcW w:w="723" w:type="dxa"/>
          </w:tcPr>
          <w:p>
            <w:pPr>
              <w:pStyle w:val="86"/>
              <w:tabs>
                <w:tab w:val="left" w:pos="422"/>
              </w:tabs>
              <w:spacing w:before="108" w:line="360" w:lineRule="auto"/>
              <w:jc w:val="center"/>
              <w:rPr>
                <w:rFonts w:ascii="宋体" w:hAnsi="宋体"/>
                <w:szCs w:val="21"/>
              </w:rPr>
            </w:pPr>
            <w:r>
              <w:rPr>
                <w:rFonts w:hint="eastAsia" w:ascii="宋体" w:hAnsi="宋体"/>
                <w:szCs w:val="21"/>
              </w:rPr>
              <w:t>传</w:t>
            </w:r>
            <w:r>
              <w:rPr>
                <w:rFonts w:hint="eastAsia" w:ascii="宋体" w:hAnsi="宋体"/>
                <w:szCs w:val="21"/>
              </w:rPr>
              <w:tab/>
            </w:r>
            <w:r>
              <w:rPr>
                <w:rFonts w:hint="eastAsia" w:ascii="宋体" w:hAnsi="宋体"/>
                <w:szCs w:val="21"/>
              </w:rPr>
              <w:t>真</w:t>
            </w:r>
          </w:p>
        </w:tc>
        <w:tc>
          <w:tcPr>
            <w:tcW w:w="2314" w:type="dxa"/>
            <w:gridSpan w:val="2"/>
          </w:tcPr>
          <w:p>
            <w:pPr>
              <w:spacing w:line="360" w:lineRule="auto"/>
              <w:rPr>
                <w:rFonts w:ascii="宋体" w:hAnsi="宋体"/>
                <w:szCs w:val="21"/>
              </w:rPr>
            </w:pPr>
          </w:p>
        </w:tc>
        <w:tc>
          <w:tcPr>
            <w:tcW w:w="1286" w:type="dxa"/>
            <w:gridSpan w:val="2"/>
          </w:tcPr>
          <w:p>
            <w:pPr>
              <w:pStyle w:val="86"/>
              <w:spacing w:before="108" w:line="360" w:lineRule="auto"/>
              <w:ind w:left="374"/>
              <w:rPr>
                <w:rFonts w:ascii="宋体" w:hAnsi="宋体"/>
                <w:szCs w:val="21"/>
              </w:rPr>
            </w:pPr>
            <w:r>
              <w:rPr>
                <w:rFonts w:hint="eastAsia" w:ascii="宋体" w:hAnsi="宋体"/>
                <w:szCs w:val="21"/>
              </w:rPr>
              <w:t>网 址</w:t>
            </w:r>
          </w:p>
        </w:tc>
        <w:tc>
          <w:tcPr>
            <w:tcW w:w="2430" w:type="dxa"/>
            <w:gridSpan w:val="3"/>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pPr>
              <w:pStyle w:val="86"/>
              <w:spacing w:before="107" w:line="360" w:lineRule="auto"/>
              <w:ind w:left="491"/>
              <w:rPr>
                <w:rFonts w:ascii="宋体" w:hAnsi="宋体"/>
                <w:szCs w:val="21"/>
              </w:rPr>
            </w:pPr>
            <w:r>
              <w:rPr>
                <w:rFonts w:hint="eastAsia" w:ascii="宋体" w:hAnsi="宋体"/>
                <w:szCs w:val="21"/>
              </w:rPr>
              <w:t>法定代表人</w:t>
            </w:r>
          </w:p>
        </w:tc>
        <w:tc>
          <w:tcPr>
            <w:tcW w:w="723" w:type="dxa"/>
          </w:tcPr>
          <w:p>
            <w:pPr>
              <w:pStyle w:val="86"/>
              <w:spacing w:before="107" w:line="360" w:lineRule="auto"/>
              <w:jc w:val="center"/>
              <w:rPr>
                <w:rFonts w:ascii="宋体" w:hAnsi="宋体"/>
                <w:szCs w:val="21"/>
              </w:rPr>
            </w:pPr>
            <w:r>
              <w:rPr>
                <w:rFonts w:hint="eastAsia" w:ascii="宋体" w:hAnsi="宋体"/>
                <w:szCs w:val="21"/>
              </w:rPr>
              <w:t>姓名</w:t>
            </w:r>
          </w:p>
        </w:tc>
        <w:tc>
          <w:tcPr>
            <w:tcW w:w="1027" w:type="dxa"/>
          </w:tcPr>
          <w:p>
            <w:pPr>
              <w:spacing w:line="360" w:lineRule="auto"/>
              <w:rPr>
                <w:rFonts w:ascii="宋体" w:hAnsi="宋体"/>
                <w:szCs w:val="21"/>
              </w:rPr>
            </w:pPr>
          </w:p>
        </w:tc>
        <w:tc>
          <w:tcPr>
            <w:tcW w:w="1287" w:type="dxa"/>
          </w:tcPr>
          <w:p>
            <w:pPr>
              <w:pStyle w:val="86"/>
              <w:spacing w:before="107" w:line="360" w:lineRule="auto"/>
              <w:ind w:left="218"/>
              <w:rPr>
                <w:rFonts w:ascii="宋体" w:hAnsi="宋体"/>
                <w:szCs w:val="21"/>
              </w:rPr>
            </w:pPr>
            <w:r>
              <w:rPr>
                <w:rFonts w:hint="eastAsia" w:ascii="宋体" w:hAnsi="宋体"/>
                <w:szCs w:val="21"/>
              </w:rPr>
              <w:t>技术职称</w:t>
            </w:r>
          </w:p>
        </w:tc>
        <w:tc>
          <w:tcPr>
            <w:tcW w:w="1286" w:type="dxa"/>
            <w:gridSpan w:val="2"/>
          </w:tcPr>
          <w:p>
            <w:pPr>
              <w:spacing w:line="360" w:lineRule="auto"/>
              <w:rPr>
                <w:rFonts w:ascii="宋体" w:hAnsi="宋体"/>
                <w:szCs w:val="21"/>
              </w:rPr>
            </w:pPr>
          </w:p>
        </w:tc>
        <w:tc>
          <w:tcPr>
            <w:tcW w:w="1114" w:type="dxa"/>
            <w:gridSpan w:val="2"/>
          </w:tcPr>
          <w:p>
            <w:pPr>
              <w:pStyle w:val="86"/>
              <w:spacing w:before="107" w:line="360" w:lineRule="auto"/>
              <w:ind w:left="340"/>
              <w:rPr>
                <w:rFonts w:ascii="宋体" w:hAnsi="宋体"/>
                <w:szCs w:val="21"/>
              </w:rPr>
            </w:pPr>
            <w:r>
              <w:rPr>
                <w:rFonts w:hint="eastAsia" w:ascii="宋体" w:hAnsi="宋体"/>
                <w:szCs w:val="21"/>
              </w:rPr>
              <w:t>电话</w:t>
            </w:r>
          </w:p>
        </w:tc>
        <w:tc>
          <w:tcPr>
            <w:tcW w:w="1316"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pPr>
              <w:pStyle w:val="86"/>
              <w:spacing w:before="107" w:line="360" w:lineRule="auto"/>
              <w:ind w:left="491"/>
              <w:rPr>
                <w:rFonts w:ascii="宋体" w:hAnsi="宋体"/>
                <w:szCs w:val="21"/>
              </w:rPr>
            </w:pPr>
            <w:r>
              <w:rPr>
                <w:rFonts w:hint="eastAsia" w:ascii="宋体" w:hAnsi="宋体"/>
                <w:szCs w:val="21"/>
              </w:rPr>
              <w:t>技术负责人</w:t>
            </w:r>
          </w:p>
        </w:tc>
        <w:tc>
          <w:tcPr>
            <w:tcW w:w="723" w:type="dxa"/>
          </w:tcPr>
          <w:p>
            <w:pPr>
              <w:pStyle w:val="86"/>
              <w:spacing w:before="107" w:line="360" w:lineRule="auto"/>
              <w:jc w:val="center"/>
              <w:rPr>
                <w:rFonts w:ascii="宋体" w:hAnsi="宋体"/>
                <w:szCs w:val="21"/>
              </w:rPr>
            </w:pPr>
            <w:r>
              <w:rPr>
                <w:rFonts w:hint="eastAsia" w:ascii="宋体" w:hAnsi="宋体"/>
                <w:szCs w:val="21"/>
              </w:rPr>
              <w:t>姓名</w:t>
            </w:r>
          </w:p>
        </w:tc>
        <w:tc>
          <w:tcPr>
            <w:tcW w:w="1027" w:type="dxa"/>
          </w:tcPr>
          <w:p>
            <w:pPr>
              <w:spacing w:line="360" w:lineRule="auto"/>
              <w:rPr>
                <w:rFonts w:ascii="宋体" w:hAnsi="宋体"/>
                <w:szCs w:val="21"/>
              </w:rPr>
            </w:pPr>
          </w:p>
        </w:tc>
        <w:tc>
          <w:tcPr>
            <w:tcW w:w="1287" w:type="dxa"/>
          </w:tcPr>
          <w:p>
            <w:pPr>
              <w:pStyle w:val="86"/>
              <w:spacing w:before="107" w:line="360" w:lineRule="auto"/>
              <w:ind w:left="218"/>
              <w:rPr>
                <w:rFonts w:ascii="宋体" w:hAnsi="宋体"/>
                <w:szCs w:val="21"/>
              </w:rPr>
            </w:pPr>
            <w:r>
              <w:rPr>
                <w:rFonts w:hint="eastAsia" w:ascii="宋体" w:hAnsi="宋体"/>
                <w:szCs w:val="21"/>
              </w:rPr>
              <w:t>技术职称</w:t>
            </w:r>
          </w:p>
        </w:tc>
        <w:tc>
          <w:tcPr>
            <w:tcW w:w="1286" w:type="dxa"/>
            <w:gridSpan w:val="2"/>
          </w:tcPr>
          <w:p>
            <w:pPr>
              <w:spacing w:line="360" w:lineRule="auto"/>
              <w:rPr>
                <w:rFonts w:ascii="宋体" w:hAnsi="宋体"/>
                <w:szCs w:val="21"/>
              </w:rPr>
            </w:pPr>
          </w:p>
        </w:tc>
        <w:tc>
          <w:tcPr>
            <w:tcW w:w="1114" w:type="dxa"/>
            <w:gridSpan w:val="2"/>
          </w:tcPr>
          <w:p>
            <w:pPr>
              <w:pStyle w:val="86"/>
              <w:spacing w:before="107" w:line="360" w:lineRule="auto"/>
              <w:ind w:left="340"/>
              <w:rPr>
                <w:rFonts w:ascii="宋体" w:hAnsi="宋体"/>
                <w:szCs w:val="21"/>
              </w:rPr>
            </w:pPr>
            <w:r>
              <w:rPr>
                <w:rFonts w:hint="eastAsia" w:ascii="宋体" w:hAnsi="宋体"/>
                <w:szCs w:val="21"/>
              </w:rPr>
              <w:t>电话</w:t>
            </w:r>
          </w:p>
        </w:tc>
        <w:tc>
          <w:tcPr>
            <w:tcW w:w="1316" w:type="dxa"/>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pPr>
              <w:pStyle w:val="86"/>
              <w:spacing w:before="107" w:line="360" w:lineRule="auto"/>
              <w:ind w:left="158" w:right="156"/>
              <w:jc w:val="center"/>
              <w:rPr>
                <w:rFonts w:ascii="宋体" w:hAnsi="宋体"/>
                <w:szCs w:val="21"/>
              </w:rPr>
            </w:pPr>
            <w:r>
              <w:rPr>
                <w:rFonts w:hint="eastAsia" w:ascii="宋体" w:hAnsi="宋体"/>
                <w:szCs w:val="21"/>
              </w:rPr>
              <w:t>质量管理体系证书（如有）</w:t>
            </w:r>
          </w:p>
        </w:tc>
        <w:tc>
          <w:tcPr>
            <w:tcW w:w="6753" w:type="dxa"/>
            <w:gridSpan w:val="8"/>
          </w:tcPr>
          <w:p>
            <w:pPr>
              <w:pStyle w:val="86"/>
              <w:tabs>
                <w:tab w:val="left" w:pos="3785"/>
                <w:tab w:val="left" w:pos="5045"/>
              </w:tabs>
              <w:spacing w:line="360" w:lineRule="auto"/>
              <w:ind w:left="1054"/>
              <w:rPr>
                <w:rFonts w:ascii="宋体" w:hAnsi="宋体"/>
                <w:szCs w:val="21"/>
              </w:rPr>
            </w:pPr>
            <w:r>
              <w:rPr>
                <w:rFonts w:hint="eastAsia" w:ascii="宋体" w:hAnsi="宋体"/>
                <w:szCs w:val="21"/>
              </w:rPr>
              <w:t>类型：       等级：</w:t>
            </w:r>
            <w:r>
              <w:rPr>
                <w:rFonts w:hint="eastAsia" w:ascii="宋体" w:hAnsi="宋体"/>
                <w:szCs w:val="21"/>
              </w:rPr>
              <w:tab/>
            </w:r>
            <w:r>
              <w:rPr>
                <w:rFonts w:hint="eastAsia" w:ascii="宋体" w:hAnsi="宋体"/>
                <w:szCs w:val="21"/>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pPr>
              <w:pStyle w:val="86"/>
              <w:spacing w:before="107" w:line="360" w:lineRule="auto"/>
              <w:ind w:left="491"/>
              <w:rPr>
                <w:rFonts w:ascii="宋体" w:hAnsi="宋体"/>
                <w:szCs w:val="21"/>
              </w:rPr>
            </w:pPr>
            <w:r>
              <w:rPr>
                <w:rFonts w:hint="eastAsia" w:ascii="宋体" w:hAnsi="宋体"/>
                <w:szCs w:val="21"/>
              </w:rPr>
              <w:t>营业执照号</w:t>
            </w:r>
          </w:p>
        </w:tc>
        <w:tc>
          <w:tcPr>
            <w:tcW w:w="3037" w:type="dxa"/>
            <w:gridSpan w:val="3"/>
          </w:tcPr>
          <w:p>
            <w:pPr>
              <w:spacing w:line="360" w:lineRule="auto"/>
              <w:rPr>
                <w:rFonts w:ascii="宋体" w:hAnsi="宋体"/>
                <w:szCs w:val="21"/>
              </w:rPr>
            </w:pPr>
          </w:p>
        </w:tc>
        <w:tc>
          <w:tcPr>
            <w:tcW w:w="3716" w:type="dxa"/>
            <w:gridSpan w:val="5"/>
          </w:tcPr>
          <w:p>
            <w:pPr>
              <w:pStyle w:val="86"/>
              <w:spacing w:before="107" w:line="360" w:lineRule="auto"/>
              <w:ind w:left="1178"/>
              <w:rPr>
                <w:rFonts w:ascii="宋体" w:hAnsi="宋体"/>
                <w:szCs w:val="21"/>
              </w:rPr>
            </w:pPr>
            <w:r>
              <w:rPr>
                <w:rFonts w:hint="eastAsia" w:ascii="宋体" w:hAnsi="宋体"/>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pPr>
              <w:pStyle w:val="86"/>
              <w:spacing w:before="107" w:line="360" w:lineRule="auto"/>
              <w:ind w:left="597"/>
              <w:rPr>
                <w:rFonts w:ascii="宋体" w:hAnsi="宋体"/>
                <w:szCs w:val="21"/>
              </w:rPr>
            </w:pPr>
            <w:r>
              <w:rPr>
                <w:rFonts w:hint="eastAsia" w:ascii="宋体" w:hAnsi="宋体"/>
                <w:szCs w:val="21"/>
              </w:rPr>
              <w:t>注册资本</w:t>
            </w:r>
          </w:p>
        </w:tc>
        <w:tc>
          <w:tcPr>
            <w:tcW w:w="3037" w:type="dxa"/>
            <w:gridSpan w:val="3"/>
          </w:tcPr>
          <w:p>
            <w:pPr>
              <w:spacing w:line="360" w:lineRule="auto"/>
              <w:rPr>
                <w:rFonts w:ascii="宋体" w:hAnsi="宋体"/>
                <w:szCs w:val="21"/>
              </w:rPr>
            </w:pPr>
          </w:p>
        </w:tc>
        <w:tc>
          <w:tcPr>
            <w:tcW w:w="415" w:type="dxa"/>
            <w:vMerge w:val="restart"/>
          </w:tcPr>
          <w:p>
            <w:pPr>
              <w:pStyle w:val="86"/>
              <w:spacing w:before="1" w:line="360" w:lineRule="auto"/>
              <w:ind w:left="103" w:right="72"/>
              <w:rPr>
                <w:rFonts w:ascii="宋体" w:hAnsi="宋体"/>
                <w:szCs w:val="21"/>
              </w:rPr>
            </w:pPr>
          </w:p>
          <w:p>
            <w:pPr>
              <w:pStyle w:val="86"/>
              <w:spacing w:before="1" w:line="360" w:lineRule="auto"/>
              <w:ind w:left="103" w:right="72"/>
              <w:rPr>
                <w:rFonts w:ascii="宋体" w:hAnsi="宋体"/>
                <w:szCs w:val="21"/>
              </w:rPr>
            </w:pPr>
            <w:r>
              <w:rPr>
                <w:rFonts w:hint="eastAsia" w:ascii="宋体" w:hAnsi="宋体"/>
                <w:szCs w:val="21"/>
              </w:rPr>
              <w:t>其 中</w:t>
            </w:r>
          </w:p>
        </w:tc>
        <w:tc>
          <w:tcPr>
            <w:tcW w:w="1699" w:type="dxa"/>
            <w:gridSpan w:val="2"/>
          </w:tcPr>
          <w:p>
            <w:pPr>
              <w:pStyle w:val="86"/>
              <w:spacing w:before="107" w:line="360" w:lineRule="auto"/>
              <w:ind w:left="215"/>
              <w:rPr>
                <w:rFonts w:ascii="宋体" w:hAnsi="宋体"/>
                <w:szCs w:val="21"/>
              </w:rPr>
            </w:pPr>
            <w:r>
              <w:rPr>
                <w:rFonts w:hint="eastAsia" w:ascii="宋体" w:hAnsi="宋体"/>
                <w:szCs w:val="21"/>
              </w:rPr>
              <w:t>高级职称人员</w:t>
            </w:r>
          </w:p>
        </w:tc>
        <w:tc>
          <w:tcPr>
            <w:tcW w:w="1602" w:type="dxa"/>
            <w:gridSpan w:val="2"/>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pPr>
              <w:pStyle w:val="86"/>
              <w:spacing w:before="107" w:line="360" w:lineRule="auto"/>
              <w:ind w:left="597"/>
              <w:rPr>
                <w:rFonts w:ascii="宋体" w:hAnsi="宋体"/>
                <w:szCs w:val="21"/>
              </w:rPr>
            </w:pPr>
            <w:r>
              <w:rPr>
                <w:rFonts w:hint="eastAsia" w:ascii="宋体" w:hAnsi="宋体"/>
                <w:szCs w:val="21"/>
              </w:rPr>
              <w:t>成立日期</w:t>
            </w:r>
          </w:p>
        </w:tc>
        <w:tc>
          <w:tcPr>
            <w:tcW w:w="3037" w:type="dxa"/>
            <w:gridSpan w:val="3"/>
          </w:tcPr>
          <w:p>
            <w:pPr>
              <w:spacing w:line="360" w:lineRule="auto"/>
              <w:rPr>
                <w:rFonts w:ascii="宋体" w:hAnsi="宋体"/>
                <w:szCs w:val="21"/>
              </w:rPr>
            </w:pPr>
          </w:p>
        </w:tc>
        <w:tc>
          <w:tcPr>
            <w:tcW w:w="415" w:type="dxa"/>
            <w:vMerge w:val="continue"/>
          </w:tcPr>
          <w:p>
            <w:pPr>
              <w:spacing w:line="360" w:lineRule="auto"/>
              <w:rPr>
                <w:rFonts w:ascii="宋体" w:hAnsi="宋体"/>
                <w:szCs w:val="21"/>
              </w:rPr>
            </w:pPr>
          </w:p>
        </w:tc>
        <w:tc>
          <w:tcPr>
            <w:tcW w:w="1699" w:type="dxa"/>
            <w:gridSpan w:val="2"/>
          </w:tcPr>
          <w:p>
            <w:pPr>
              <w:pStyle w:val="86"/>
              <w:spacing w:before="107" w:line="360" w:lineRule="auto"/>
              <w:ind w:left="215"/>
              <w:rPr>
                <w:rFonts w:ascii="宋体" w:hAnsi="宋体"/>
                <w:szCs w:val="21"/>
              </w:rPr>
            </w:pPr>
            <w:r>
              <w:rPr>
                <w:rFonts w:hint="eastAsia" w:ascii="宋体" w:hAnsi="宋体"/>
                <w:szCs w:val="21"/>
              </w:rPr>
              <w:t>中级职称人员</w:t>
            </w:r>
          </w:p>
        </w:tc>
        <w:tc>
          <w:tcPr>
            <w:tcW w:w="1602" w:type="dxa"/>
            <w:gridSpan w:val="2"/>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pPr>
              <w:pStyle w:val="86"/>
              <w:spacing w:before="107" w:line="360" w:lineRule="auto"/>
              <w:ind w:left="177"/>
              <w:rPr>
                <w:rFonts w:ascii="宋体" w:hAnsi="宋体"/>
                <w:szCs w:val="21"/>
              </w:rPr>
            </w:pPr>
            <w:r>
              <w:rPr>
                <w:rFonts w:hint="eastAsia" w:ascii="宋体" w:hAnsi="宋体"/>
                <w:szCs w:val="21"/>
              </w:rPr>
              <w:t>基本账户开户银行</w:t>
            </w:r>
          </w:p>
        </w:tc>
        <w:tc>
          <w:tcPr>
            <w:tcW w:w="3037" w:type="dxa"/>
            <w:gridSpan w:val="3"/>
          </w:tcPr>
          <w:p>
            <w:pPr>
              <w:spacing w:line="360" w:lineRule="auto"/>
              <w:rPr>
                <w:rFonts w:ascii="宋体" w:hAnsi="宋体"/>
                <w:szCs w:val="21"/>
              </w:rPr>
            </w:pPr>
          </w:p>
        </w:tc>
        <w:tc>
          <w:tcPr>
            <w:tcW w:w="415" w:type="dxa"/>
            <w:vMerge w:val="continue"/>
          </w:tcPr>
          <w:p>
            <w:pPr>
              <w:spacing w:line="360" w:lineRule="auto"/>
              <w:rPr>
                <w:rFonts w:ascii="宋体" w:hAnsi="宋体"/>
                <w:szCs w:val="21"/>
              </w:rPr>
            </w:pPr>
          </w:p>
        </w:tc>
        <w:tc>
          <w:tcPr>
            <w:tcW w:w="1699" w:type="dxa"/>
            <w:gridSpan w:val="2"/>
          </w:tcPr>
          <w:p>
            <w:pPr>
              <w:pStyle w:val="86"/>
              <w:spacing w:before="107" w:line="360" w:lineRule="auto"/>
              <w:ind w:left="215"/>
              <w:rPr>
                <w:rFonts w:ascii="宋体" w:hAnsi="宋体"/>
                <w:szCs w:val="21"/>
              </w:rPr>
            </w:pPr>
            <w:r>
              <w:rPr>
                <w:rFonts w:hint="eastAsia" w:ascii="宋体" w:hAnsi="宋体"/>
                <w:szCs w:val="21"/>
              </w:rPr>
              <w:t>技术人员数量</w:t>
            </w:r>
          </w:p>
        </w:tc>
        <w:tc>
          <w:tcPr>
            <w:tcW w:w="1602" w:type="dxa"/>
            <w:gridSpan w:val="2"/>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pPr>
              <w:pStyle w:val="86"/>
              <w:spacing w:before="107" w:line="360" w:lineRule="auto"/>
              <w:ind w:left="177"/>
              <w:rPr>
                <w:rFonts w:ascii="宋体" w:hAnsi="宋体"/>
                <w:szCs w:val="21"/>
              </w:rPr>
            </w:pPr>
            <w:r>
              <w:rPr>
                <w:rFonts w:hint="eastAsia" w:ascii="宋体" w:hAnsi="宋体"/>
                <w:szCs w:val="21"/>
              </w:rPr>
              <w:t>基本账户银行账号</w:t>
            </w:r>
          </w:p>
        </w:tc>
        <w:tc>
          <w:tcPr>
            <w:tcW w:w="3037" w:type="dxa"/>
            <w:gridSpan w:val="3"/>
          </w:tcPr>
          <w:p>
            <w:pPr>
              <w:spacing w:line="360" w:lineRule="auto"/>
              <w:rPr>
                <w:rFonts w:ascii="宋体" w:hAnsi="宋体"/>
                <w:szCs w:val="21"/>
              </w:rPr>
            </w:pPr>
          </w:p>
        </w:tc>
        <w:tc>
          <w:tcPr>
            <w:tcW w:w="415" w:type="dxa"/>
            <w:vMerge w:val="continue"/>
          </w:tcPr>
          <w:p>
            <w:pPr>
              <w:spacing w:line="360" w:lineRule="auto"/>
              <w:rPr>
                <w:rFonts w:ascii="宋体" w:hAnsi="宋体"/>
                <w:szCs w:val="21"/>
              </w:rPr>
            </w:pPr>
          </w:p>
        </w:tc>
        <w:tc>
          <w:tcPr>
            <w:tcW w:w="1699" w:type="dxa"/>
            <w:gridSpan w:val="2"/>
          </w:tcPr>
          <w:p>
            <w:pPr>
              <w:pStyle w:val="86"/>
              <w:spacing w:before="107" w:line="360" w:lineRule="auto"/>
              <w:ind w:left="215"/>
              <w:rPr>
                <w:rFonts w:ascii="宋体" w:hAnsi="宋体"/>
                <w:szCs w:val="21"/>
              </w:rPr>
            </w:pPr>
            <w:r>
              <w:rPr>
                <w:rFonts w:hint="eastAsia" w:ascii="宋体" w:hAnsi="宋体"/>
                <w:szCs w:val="21"/>
              </w:rPr>
              <w:t>各类注册人员</w:t>
            </w:r>
          </w:p>
        </w:tc>
        <w:tc>
          <w:tcPr>
            <w:tcW w:w="1602" w:type="dxa"/>
            <w:gridSpan w:val="2"/>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pPr>
              <w:pStyle w:val="86"/>
              <w:spacing w:before="107" w:line="360" w:lineRule="auto"/>
              <w:ind w:left="703"/>
              <w:rPr>
                <w:rFonts w:ascii="宋体" w:hAnsi="宋体"/>
                <w:szCs w:val="21"/>
              </w:rPr>
            </w:pPr>
            <w:r>
              <w:rPr>
                <w:rFonts w:hint="eastAsia" w:ascii="宋体" w:hAnsi="宋体"/>
                <w:szCs w:val="21"/>
              </w:rPr>
              <w:t>经营范围</w:t>
            </w:r>
          </w:p>
        </w:tc>
        <w:tc>
          <w:tcPr>
            <w:tcW w:w="6753" w:type="dxa"/>
            <w:gridSpan w:val="8"/>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pPr>
              <w:pStyle w:val="86"/>
              <w:spacing w:before="107" w:line="360" w:lineRule="auto"/>
              <w:ind w:left="103" w:right="96" w:hanging="3"/>
              <w:jc w:val="center"/>
              <w:rPr>
                <w:rFonts w:ascii="宋体" w:hAnsi="宋体"/>
                <w:szCs w:val="21"/>
              </w:rPr>
            </w:pPr>
            <w:r>
              <w:rPr>
                <w:rFonts w:hint="eastAsia" w:ascii="宋体" w:hAnsi="宋体"/>
                <w:szCs w:val="21"/>
              </w:rPr>
              <w:t>供应商关联企业情</w:t>
            </w:r>
            <w:r>
              <w:rPr>
                <w:rFonts w:hint="eastAsia" w:ascii="宋体" w:hAnsi="宋体"/>
                <w:spacing w:val="-8"/>
                <w:szCs w:val="21"/>
              </w:rPr>
              <w:t xml:space="preserve">况（包括但不限于与 </w:t>
            </w:r>
            <w:r>
              <w:rPr>
                <w:rFonts w:hint="eastAsia" w:ascii="宋体" w:hAnsi="宋体"/>
                <w:szCs w:val="21"/>
              </w:rPr>
              <w:t xml:space="preserve">供应商法定代表人 为同一人或者存在 </w:t>
            </w:r>
            <w:r>
              <w:rPr>
                <w:rFonts w:hint="eastAsia" w:ascii="宋体" w:hAnsi="宋体"/>
                <w:spacing w:val="-8"/>
                <w:szCs w:val="21"/>
              </w:rPr>
              <w:t>控股、管理关系的不</w:t>
            </w:r>
            <w:r>
              <w:rPr>
                <w:rFonts w:hint="eastAsia" w:ascii="宋体" w:hAnsi="宋体"/>
                <w:szCs w:val="21"/>
              </w:rPr>
              <w:t>同单位）</w:t>
            </w:r>
          </w:p>
        </w:tc>
        <w:tc>
          <w:tcPr>
            <w:tcW w:w="6753" w:type="dxa"/>
            <w:gridSpan w:val="8"/>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pPr>
              <w:pStyle w:val="86"/>
              <w:spacing w:before="107" w:line="360" w:lineRule="auto"/>
              <w:ind w:left="158" w:right="154"/>
              <w:jc w:val="center"/>
              <w:rPr>
                <w:rFonts w:ascii="宋体" w:hAnsi="宋体"/>
                <w:szCs w:val="21"/>
              </w:rPr>
            </w:pPr>
            <w:r>
              <w:rPr>
                <w:rFonts w:hint="eastAsia" w:ascii="宋体" w:hAnsi="宋体"/>
                <w:szCs w:val="21"/>
              </w:rPr>
              <w:t>备注</w:t>
            </w:r>
          </w:p>
        </w:tc>
        <w:tc>
          <w:tcPr>
            <w:tcW w:w="6753" w:type="dxa"/>
            <w:gridSpan w:val="8"/>
          </w:tcPr>
          <w:p>
            <w:pPr>
              <w:spacing w:line="360" w:lineRule="auto"/>
              <w:rPr>
                <w:rFonts w:ascii="宋体" w:hAnsi="宋体"/>
                <w:szCs w:val="21"/>
              </w:rPr>
            </w:pPr>
          </w:p>
        </w:tc>
      </w:tr>
    </w:tbl>
    <w:p>
      <w:pPr>
        <w:pStyle w:val="16"/>
        <w:spacing w:before="74" w:line="360" w:lineRule="auto"/>
        <w:ind w:left="240"/>
        <w:rPr>
          <w:rFonts w:ascii="宋体" w:hAnsi="宋体"/>
          <w:sz w:val="21"/>
          <w:szCs w:val="21"/>
        </w:rPr>
      </w:pPr>
      <w:r>
        <w:rPr>
          <w:rFonts w:hint="eastAsia" w:ascii="宋体" w:hAnsi="宋体"/>
          <w:spacing w:val="-5"/>
          <w:sz w:val="21"/>
          <w:szCs w:val="21"/>
        </w:rPr>
        <w:t xml:space="preserve">注：供应商应根据供应商须知第 </w:t>
      </w:r>
      <w:r>
        <w:rPr>
          <w:rFonts w:hint="eastAsia" w:ascii="宋体" w:hAnsi="宋体"/>
          <w:sz w:val="21"/>
          <w:szCs w:val="21"/>
        </w:rPr>
        <w:t xml:space="preserve">3.5.1 </w:t>
      </w:r>
      <w:r>
        <w:rPr>
          <w:rFonts w:hint="eastAsia" w:ascii="宋体" w:hAnsi="宋体"/>
          <w:spacing w:val="-3"/>
          <w:sz w:val="21"/>
          <w:szCs w:val="21"/>
        </w:rPr>
        <w:t>项的要求在本表后附相关证明材料。境内供应商以现金或</w:t>
      </w:r>
      <w:r>
        <w:rPr>
          <w:rFonts w:hint="eastAsia" w:ascii="宋体" w:hAnsi="宋体"/>
          <w:sz w:val="21"/>
          <w:szCs w:val="21"/>
        </w:rPr>
        <w:t>者支票形式提交投标保证金的，还应附基本账户开户许可证复印件。</w:t>
      </w:r>
    </w:p>
    <w:p>
      <w:pPr>
        <w:pStyle w:val="6"/>
        <w:ind w:left="217" w:right="175"/>
        <w:rPr>
          <w:sz w:val="21"/>
          <w:szCs w:val="21"/>
        </w:rPr>
      </w:pPr>
      <w:bookmarkStart w:id="541" w:name="_bookmark205"/>
      <w:bookmarkEnd w:id="541"/>
    </w:p>
    <w:p>
      <w:pPr>
        <w:rPr>
          <w:szCs w:val="21"/>
        </w:rPr>
      </w:pPr>
    </w:p>
    <w:p>
      <w:pPr>
        <w:spacing w:line="360" w:lineRule="auto"/>
        <w:rPr>
          <w:szCs w:val="21"/>
        </w:rPr>
      </w:pPr>
      <w:bookmarkStart w:id="542" w:name="_Toc23341"/>
      <w:bookmarkStart w:id="543" w:name="_Toc1328_WPSOffice_Level2"/>
      <w:r>
        <w:br w:type="page"/>
      </w:r>
      <w:r>
        <w:rPr>
          <w:rFonts w:hint="eastAsia"/>
          <w:szCs w:val="21"/>
        </w:rPr>
        <w:t>（二）近年财务状况表</w:t>
      </w:r>
      <w:bookmarkEnd w:id="542"/>
      <w:bookmarkEnd w:id="543"/>
    </w:p>
    <w:tbl>
      <w:tblPr>
        <w:tblStyle w:val="3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1907"/>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l2br w:val="single" w:color="auto" w:sz="4" w:space="0"/>
            </w:tcBorders>
          </w:tcPr>
          <w:p>
            <w:pPr>
              <w:adjustRightInd w:val="0"/>
              <w:snapToGrid w:val="0"/>
              <w:spacing w:before="240" w:line="720" w:lineRule="auto"/>
              <w:ind w:firstLine="2115"/>
              <w:rPr>
                <w:szCs w:val="21"/>
              </w:rPr>
            </w:pPr>
            <w:r>
              <w:rPr>
                <w:rFonts w:hint="eastAsia"/>
                <w:szCs w:val="21"/>
              </w:rPr>
              <w:t>年份</w:t>
            </w:r>
          </w:p>
          <w:p>
            <w:pPr>
              <w:adjustRightInd w:val="0"/>
              <w:snapToGrid w:val="0"/>
              <w:spacing w:before="240" w:line="720" w:lineRule="auto"/>
              <w:rPr>
                <w:szCs w:val="21"/>
              </w:rPr>
            </w:pPr>
            <w:r>
              <w:rPr>
                <w:rFonts w:hint="eastAsia"/>
                <w:szCs w:val="21"/>
              </w:rPr>
              <w:t>项目</w:t>
            </w:r>
          </w:p>
        </w:tc>
        <w:tc>
          <w:tcPr>
            <w:tcW w:w="1907" w:type="dxa"/>
            <w:vAlign w:val="center"/>
          </w:tcPr>
          <w:p>
            <w:pPr>
              <w:adjustRightInd w:val="0"/>
              <w:snapToGrid w:val="0"/>
              <w:spacing w:before="240" w:line="720" w:lineRule="auto"/>
              <w:jc w:val="center"/>
              <w:rPr>
                <w:szCs w:val="21"/>
              </w:rPr>
            </w:pPr>
            <w:r>
              <w:rPr>
                <w:rFonts w:hint="eastAsia"/>
                <w:szCs w:val="21"/>
                <w:u w:val="single"/>
              </w:rPr>
              <w:t>2019</w:t>
            </w:r>
            <w:r>
              <w:rPr>
                <w:rFonts w:hint="eastAsia"/>
                <w:szCs w:val="21"/>
              </w:rPr>
              <w:t>年</w:t>
            </w:r>
          </w:p>
        </w:tc>
        <w:tc>
          <w:tcPr>
            <w:tcW w:w="1843" w:type="dxa"/>
            <w:vAlign w:val="center"/>
          </w:tcPr>
          <w:p>
            <w:pPr>
              <w:adjustRightInd w:val="0"/>
              <w:snapToGrid w:val="0"/>
              <w:spacing w:before="240" w:line="720" w:lineRule="auto"/>
              <w:jc w:val="center"/>
              <w:rPr>
                <w:szCs w:val="21"/>
              </w:rPr>
            </w:pPr>
            <w:r>
              <w:rPr>
                <w:rFonts w:hint="eastAsia"/>
                <w:szCs w:val="21"/>
                <w:u w:val="single"/>
              </w:rPr>
              <w:t>2020</w:t>
            </w:r>
            <w:r>
              <w:rPr>
                <w:rFonts w:hint="eastAsia"/>
                <w:szCs w:val="21"/>
              </w:rPr>
              <w:t>年</w:t>
            </w:r>
          </w:p>
        </w:tc>
        <w:tc>
          <w:tcPr>
            <w:tcW w:w="1985" w:type="dxa"/>
            <w:vAlign w:val="center"/>
          </w:tcPr>
          <w:p>
            <w:pPr>
              <w:adjustRightInd w:val="0"/>
              <w:snapToGrid w:val="0"/>
              <w:spacing w:before="240" w:line="720" w:lineRule="auto"/>
              <w:jc w:val="center"/>
              <w:rPr>
                <w:szCs w:val="21"/>
              </w:rPr>
            </w:pPr>
            <w:r>
              <w:rPr>
                <w:rFonts w:hint="eastAsia"/>
                <w:szCs w:val="21"/>
                <w:u w:val="single"/>
              </w:rPr>
              <w:t>2021</w:t>
            </w:r>
            <w:r>
              <w:rPr>
                <w:rFonts w:hint="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总资产（万元）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流动资产（万元）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货币资金（万元）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总负债（万元）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固定资产净值（万元）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营业收入总额（万元）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税前利润总额（万元）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Pr>
          <w:p>
            <w:pPr>
              <w:adjustRightInd w:val="0"/>
              <w:snapToGrid w:val="0"/>
              <w:spacing w:before="240" w:line="720" w:lineRule="auto"/>
              <w:jc w:val="center"/>
              <w:rPr>
                <w:szCs w:val="21"/>
              </w:rPr>
            </w:pPr>
            <w:r>
              <w:rPr>
                <w:rFonts w:hint="eastAsia"/>
                <w:szCs w:val="21"/>
              </w:rPr>
              <w:t>税后利润总额（万元）</w:t>
            </w:r>
          </w:p>
        </w:tc>
        <w:tc>
          <w:tcPr>
            <w:tcW w:w="1907" w:type="dxa"/>
          </w:tcPr>
          <w:p>
            <w:pPr>
              <w:adjustRightInd w:val="0"/>
              <w:snapToGrid w:val="0"/>
              <w:spacing w:before="240" w:line="720" w:lineRule="auto"/>
              <w:rPr>
                <w:szCs w:val="21"/>
              </w:rPr>
            </w:pPr>
          </w:p>
        </w:tc>
        <w:tc>
          <w:tcPr>
            <w:tcW w:w="1843" w:type="dxa"/>
          </w:tcPr>
          <w:p>
            <w:pPr>
              <w:adjustRightInd w:val="0"/>
              <w:snapToGrid w:val="0"/>
              <w:spacing w:before="240" w:line="720" w:lineRule="auto"/>
              <w:rPr>
                <w:szCs w:val="21"/>
              </w:rPr>
            </w:pPr>
          </w:p>
        </w:tc>
        <w:tc>
          <w:tcPr>
            <w:tcW w:w="1985" w:type="dxa"/>
          </w:tcPr>
          <w:p>
            <w:pPr>
              <w:adjustRightInd w:val="0"/>
              <w:snapToGrid w:val="0"/>
              <w:spacing w:before="240" w:line="720" w:lineRule="auto"/>
              <w:rPr>
                <w:szCs w:val="21"/>
              </w:rPr>
            </w:pPr>
          </w:p>
        </w:tc>
      </w:tr>
    </w:tbl>
    <w:p>
      <w:pPr>
        <w:pStyle w:val="34"/>
        <w:jc w:val="left"/>
        <w:rPr>
          <w:rFonts w:ascii="宋体" w:hAnsi="宋体"/>
          <w:b w:val="0"/>
          <w:sz w:val="21"/>
          <w:szCs w:val="21"/>
          <w:lang w:val="zh-CN"/>
        </w:rPr>
      </w:pPr>
      <w:bookmarkStart w:id="544" w:name="_Toc76062767"/>
      <w:bookmarkStart w:id="545" w:name="_Toc14180078"/>
      <w:bookmarkStart w:id="546" w:name="_Toc76059349"/>
      <w:bookmarkStart w:id="547" w:name="_Toc361034689"/>
      <w:bookmarkStart w:id="548" w:name="_Toc14518243"/>
      <w:bookmarkStart w:id="549" w:name="_Toc455222072"/>
      <w:r>
        <w:rPr>
          <w:rFonts w:hint="eastAsia" w:ascii="宋体" w:hAnsi="宋体"/>
          <w:b w:val="0"/>
          <w:sz w:val="21"/>
          <w:szCs w:val="21"/>
          <w:lang w:val="zh-CN"/>
        </w:rPr>
        <w:t>注：（1）后附</w:t>
      </w:r>
      <w:bookmarkEnd w:id="544"/>
      <w:bookmarkEnd w:id="545"/>
      <w:bookmarkEnd w:id="546"/>
      <w:bookmarkEnd w:id="547"/>
      <w:bookmarkEnd w:id="548"/>
      <w:bookmarkEnd w:id="549"/>
      <w:r>
        <w:rPr>
          <w:rFonts w:hint="eastAsia" w:ascii="宋体" w:hAnsi="宋体"/>
          <w:b w:val="0"/>
          <w:sz w:val="21"/>
          <w:szCs w:val="21"/>
          <w:lang w:val="zh-CN"/>
        </w:rPr>
        <w:t>近三年（20</w:t>
      </w:r>
      <w:r>
        <w:rPr>
          <w:rFonts w:hint="eastAsia" w:ascii="宋体" w:hAnsi="宋体"/>
          <w:b w:val="0"/>
          <w:sz w:val="21"/>
          <w:szCs w:val="21"/>
        </w:rPr>
        <w:t>19</w:t>
      </w:r>
      <w:r>
        <w:rPr>
          <w:rFonts w:hint="eastAsia" w:ascii="宋体" w:hAnsi="宋体"/>
          <w:b w:val="0"/>
          <w:sz w:val="21"/>
          <w:szCs w:val="21"/>
          <w:lang w:val="zh-CN"/>
        </w:rPr>
        <w:t>年至202</w:t>
      </w:r>
      <w:r>
        <w:rPr>
          <w:rFonts w:hint="eastAsia" w:ascii="宋体" w:hAnsi="宋体"/>
          <w:b w:val="0"/>
          <w:sz w:val="21"/>
          <w:szCs w:val="21"/>
        </w:rPr>
        <w:t>1</w:t>
      </w:r>
      <w:r>
        <w:rPr>
          <w:rFonts w:hint="eastAsia" w:ascii="宋体" w:hAnsi="宋体"/>
          <w:b w:val="0"/>
          <w:sz w:val="21"/>
          <w:szCs w:val="21"/>
          <w:lang w:val="zh-CN"/>
        </w:rPr>
        <w:t>年）经会计师事务所出具的健全财务审计报告复印件（成立年限不足三年的提供成立之日起到202</w:t>
      </w:r>
      <w:r>
        <w:rPr>
          <w:rFonts w:hint="eastAsia" w:ascii="宋体" w:hAnsi="宋体"/>
          <w:b w:val="0"/>
          <w:sz w:val="21"/>
          <w:szCs w:val="21"/>
        </w:rPr>
        <w:t>1</w:t>
      </w:r>
      <w:r>
        <w:rPr>
          <w:rFonts w:hint="eastAsia" w:ascii="宋体" w:hAnsi="宋体"/>
          <w:b w:val="0"/>
          <w:sz w:val="21"/>
          <w:szCs w:val="21"/>
          <w:lang w:val="zh-CN"/>
        </w:rPr>
        <w:t>年度的审计报告即可；202</w:t>
      </w:r>
      <w:r>
        <w:rPr>
          <w:rFonts w:ascii="宋体" w:hAnsi="宋体"/>
          <w:b w:val="0"/>
          <w:sz w:val="21"/>
          <w:szCs w:val="21"/>
        </w:rPr>
        <w:t>1</w:t>
      </w:r>
      <w:r>
        <w:rPr>
          <w:rFonts w:hint="eastAsia" w:ascii="宋体" w:hAnsi="宋体"/>
          <w:b w:val="0"/>
          <w:sz w:val="21"/>
          <w:szCs w:val="21"/>
          <w:lang w:val="zh-CN"/>
        </w:rPr>
        <w:t>年1</w:t>
      </w:r>
      <w:r>
        <w:rPr>
          <w:rFonts w:ascii="宋体" w:hAnsi="宋体"/>
          <w:b w:val="0"/>
          <w:sz w:val="21"/>
          <w:szCs w:val="21"/>
          <w:lang w:val="zh-CN"/>
        </w:rPr>
        <w:t>2</w:t>
      </w:r>
      <w:r>
        <w:rPr>
          <w:rFonts w:hint="eastAsia" w:ascii="宋体" w:hAnsi="宋体"/>
          <w:b w:val="0"/>
          <w:sz w:val="21"/>
          <w:szCs w:val="21"/>
          <w:lang w:val="zh-CN"/>
        </w:rPr>
        <w:t>月31日以后新成立的公司无财务审计报告的，需提供一份财务状况良好承诺）；（2）后附202</w:t>
      </w:r>
      <w:r>
        <w:rPr>
          <w:rFonts w:hint="eastAsia" w:ascii="宋体" w:hAnsi="宋体"/>
          <w:b w:val="0"/>
          <w:sz w:val="21"/>
          <w:szCs w:val="21"/>
        </w:rPr>
        <w:t>2</w:t>
      </w:r>
      <w:r>
        <w:rPr>
          <w:rFonts w:hint="eastAsia" w:ascii="宋体" w:hAnsi="宋体"/>
          <w:b w:val="0"/>
          <w:sz w:val="21"/>
          <w:szCs w:val="21"/>
          <w:lang w:val="zh-CN"/>
        </w:rPr>
        <w:t>年任意月份依法缴纳税收和202</w:t>
      </w:r>
      <w:r>
        <w:rPr>
          <w:rFonts w:hint="eastAsia" w:ascii="宋体" w:hAnsi="宋体"/>
          <w:b w:val="0"/>
          <w:sz w:val="21"/>
          <w:szCs w:val="21"/>
        </w:rPr>
        <w:t>2</w:t>
      </w:r>
      <w:r>
        <w:rPr>
          <w:rFonts w:hint="eastAsia" w:ascii="宋体" w:hAnsi="宋体"/>
          <w:b w:val="0"/>
          <w:sz w:val="21"/>
          <w:szCs w:val="21"/>
          <w:lang w:val="zh-CN"/>
        </w:rPr>
        <w:t>年任意月份依法缴纳社会保障资金的良好记录证明材料复印件。</w:t>
      </w:r>
    </w:p>
    <w:p>
      <w:pPr>
        <w:pStyle w:val="16"/>
        <w:spacing w:line="360" w:lineRule="auto"/>
      </w:pPr>
    </w:p>
    <w:p>
      <w:pPr>
        <w:spacing w:line="360" w:lineRule="auto"/>
        <w:rPr>
          <w:szCs w:val="21"/>
        </w:rPr>
      </w:pPr>
      <w:bookmarkStart w:id="550" w:name="_bookmark206"/>
      <w:bookmarkEnd w:id="550"/>
      <w:bookmarkStart w:id="551" w:name="_Toc26532_WPSOffice_Level2"/>
      <w:bookmarkStart w:id="552" w:name="_Toc29498"/>
      <w:r>
        <w:rPr>
          <w:szCs w:val="21"/>
        </w:rPr>
        <w:br w:type="page"/>
      </w:r>
      <w:r>
        <w:rPr>
          <w:rFonts w:hint="eastAsia"/>
          <w:szCs w:val="21"/>
        </w:rPr>
        <w:t>（三）近年完成的类似项目情况表</w:t>
      </w:r>
      <w:bookmarkEnd w:id="551"/>
      <w:bookmarkEnd w:id="552"/>
    </w:p>
    <w:tbl>
      <w:tblPr>
        <w:tblStyle w:val="36"/>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8" w:right="478"/>
              <w:jc w:val="center"/>
              <w:rPr>
                <w:szCs w:val="21"/>
              </w:rPr>
            </w:pPr>
            <w:r>
              <w:rPr>
                <w:rFonts w:hint="eastAsia"/>
                <w:szCs w:val="21"/>
              </w:rPr>
              <w:t>项目名称</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8" w:right="478"/>
              <w:jc w:val="center"/>
              <w:rPr>
                <w:szCs w:val="21"/>
              </w:rPr>
            </w:pPr>
            <w:r>
              <w:rPr>
                <w:rFonts w:hint="eastAsia"/>
                <w:szCs w:val="21"/>
              </w:rPr>
              <w:t>项目所在地</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8" w:right="478"/>
              <w:jc w:val="center"/>
              <w:rPr>
                <w:szCs w:val="21"/>
              </w:rPr>
            </w:pPr>
            <w:r>
              <w:rPr>
                <w:rFonts w:hint="eastAsia"/>
                <w:szCs w:val="21"/>
              </w:rPr>
              <w:t>发包人名称</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exact"/>
          <w:jc w:val="center"/>
        </w:trPr>
        <w:tc>
          <w:tcPr>
            <w:tcW w:w="2269" w:type="dxa"/>
          </w:tcPr>
          <w:p>
            <w:pPr>
              <w:pStyle w:val="86"/>
              <w:spacing w:before="1" w:line="360" w:lineRule="auto"/>
              <w:ind w:left="478" w:right="478"/>
              <w:jc w:val="center"/>
              <w:rPr>
                <w:szCs w:val="21"/>
              </w:rPr>
            </w:pPr>
            <w:r>
              <w:rPr>
                <w:rFonts w:hint="eastAsia"/>
                <w:szCs w:val="21"/>
              </w:rPr>
              <w:t>发包人地址</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8" w:right="478"/>
              <w:jc w:val="center"/>
              <w:rPr>
                <w:szCs w:val="21"/>
              </w:rPr>
            </w:pPr>
            <w:r>
              <w:rPr>
                <w:rFonts w:hint="eastAsia"/>
                <w:szCs w:val="21"/>
              </w:rPr>
              <w:t>发包人电话</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8" w:right="478"/>
              <w:jc w:val="center"/>
              <w:rPr>
                <w:szCs w:val="21"/>
              </w:rPr>
            </w:pPr>
            <w:r>
              <w:rPr>
                <w:rFonts w:hint="eastAsia"/>
                <w:szCs w:val="21"/>
              </w:rPr>
              <w:t>合同价格</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9" w:right="478"/>
              <w:jc w:val="center"/>
              <w:rPr>
                <w:szCs w:val="21"/>
              </w:rPr>
            </w:pPr>
            <w:r>
              <w:rPr>
                <w:rFonts w:hint="eastAsia"/>
                <w:szCs w:val="21"/>
              </w:rPr>
              <w:t>合同期限</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7" w:right="478"/>
              <w:jc w:val="center"/>
              <w:rPr>
                <w:szCs w:val="21"/>
              </w:rPr>
            </w:pPr>
            <w:r>
              <w:rPr>
                <w:rFonts w:hint="eastAsia"/>
                <w:szCs w:val="21"/>
              </w:rPr>
              <w:t>工作内容</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7" w:right="478"/>
              <w:jc w:val="center"/>
              <w:rPr>
                <w:szCs w:val="21"/>
              </w:rPr>
            </w:pPr>
            <w:r>
              <w:rPr>
                <w:rFonts w:hint="eastAsia"/>
                <w:szCs w:val="21"/>
              </w:rPr>
              <w:t>项目负责人</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tcPr>
          <w:p>
            <w:pPr>
              <w:pStyle w:val="86"/>
              <w:spacing w:line="360" w:lineRule="auto"/>
              <w:rPr>
                <w:szCs w:val="21"/>
              </w:rPr>
            </w:pPr>
          </w:p>
          <w:p>
            <w:pPr>
              <w:pStyle w:val="86"/>
              <w:spacing w:line="360" w:lineRule="auto"/>
              <w:rPr>
                <w:szCs w:val="21"/>
              </w:rPr>
            </w:pPr>
          </w:p>
          <w:p>
            <w:pPr>
              <w:pStyle w:val="86"/>
              <w:spacing w:before="1" w:line="360" w:lineRule="auto"/>
              <w:rPr>
                <w:szCs w:val="21"/>
              </w:rPr>
            </w:pPr>
          </w:p>
          <w:p>
            <w:pPr>
              <w:pStyle w:val="86"/>
              <w:spacing w:line="360" w:lineRule="auto"/>
              <w:ind w:left="478" w:right="478"/>
              <w:jc w:val="center"/>
              <w:rPr>
                <w:szCs w:val="21"/>
              </w:rPr>
            </w:pPr>
            <w:r>
              <w:rPr>
                <w:rFonts w:hint="eastAsia"/>
                <w:szCs w:val="21"/>
              </w:rPr>
              <w:t>项目描述</w:t>
            </w:r>
          </w:p>
        </w:tc>
        <w:tc>
          <w:tcPr>
            <w:tcW w:w="6824"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9" w:right="478"/>
              <w:jc w:val="center"/>
              <w:rPr>
                <w:szCs w:val="21"/>
              </w:rPr>
            </w:pPr>
            <w:r>
              <w:rPr>
                <w:rFonts w:hint="eastAsia"/>
                <w:szCs w:val="21"/>
              </w:rPr>
              <w:t>备注</w:t>
            </w:r>
          </w:p>
        </w:tc>
        <w:tc>
          <w:tcPr>
            <w:tcW w:w="6824" w:type="dxa"/>
          </w:tcPr>
          <w:p>
            <w:pPr>
              <w:spacing w:line="360" w:lineRule="auto"/>
              <w:rPr>
                <w:szCs w:val="21"/>
              </w:rPr>
            </w:pPr>
          </w:p>
        </w:tc>
      </w:tr>
    </w:tbl>
    <w:p>
      <w:pPr>
        <w:spacing w:line="440" w:lineRule="exact"/>
        <w:ind w:left="630" w:hanging="630" w:hangingChars="300"/>
        <w:rPr>
          <w:sz w:val="5"/>
        </w:rPr>
      </w:pPr>
      <w:r>
        <w:rPr>
          <w:rFonts w:hint="eastAsia" w:ascii="宋体" w:hAnsi="宋体"/>
          <w:szCs w:val="21"/>
        </w:rPr>
        <w:t>注：本表后附中标通知书或合同协议书复印件，具体年份要求见供应商须知前附表。每张表格只填写一个项目，并标明序号。</w:t>
      </w:r>
    </w:p>
    <w:p>
      <w:pPr>
        <w:pStyle w:val="16"/>
        <w:spacing w:before="37" w:line="360" w:lineRule="auto"/>
        <w:ind w:firstLine="567" w:firstLineChars="270"/>
        <w:rPr>
          <w:sz w:val="21"/>
          <w:szCs w:val="21"/>
        </w:rPr>
      </w:pPr>
    </w:p>
    <w:p>
      <w:pPr>
        <w:spacing w:line="360" w:lineRule="auto"/>
        <w:rPr>
          <w:szCs w:val="21"/>
        </w:rPr>
      </w:pPr>
      <w:bookmarkStart w:id="553" w:name="_Toc25424"/>
      <w:bookmarkStart w:id="554" w:name="_Toc18351_WPSOffice_Level2"/>
      <w:r>
        <w:br w:type="page"/>
      </w:r>
      <w:r>
        <w:rPr>
          <w:rFonts w:hint="eastAsia"/>
          <w:szCs w:val="21"/>
        </w:rPr>
        <w:t>（四）正在进行和新承接的项目情况表</w:t>
      </w:r>
      <w:bookmarkEnd w:id="553"/>
      <w:bookmarkEnd w:id="554"/>
    </w:p>
    <w:tbl>
      <w:tblPr>
        <w:tblStyle w:val="36"/>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8" w:right="478"/>
              <w:jc w:val="center"/>
              <w:rPr>
                <w:szCs w:val="21"/>
              </w:rPr>
            </w:pPr>
            <w:r>
              <w:rPr>
                <w:rFonts w:hint="eastAsia"/>
                <w:szCs w:val="21"/>
              </w:rPr>
              <w:t>项目名称</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8" w:right="478"/>
              <w:jc w:val="center"/>
              <w:rPr>
                <w:szCs w:val="21"/>
              </w:rPr>
            </w:pPr>
            <w:r>
              <w:rPr>
                <w:rFonts w:hint="eastAsia"/>
                <w:szCs w:val="21"/>
              </w:rPr>
              <w:t>项目所在地</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8" w:right="478"/>
              <w:jc w:val="center"/>
              <w:rPr>
                <w:szCs w:val="21"/>
              </w:rPr>
            </w:pPr>
            <w:r>
              <w:rPr>
                <w:rFonts w:hint="eastAsia"/>
                <w:szCs w:val="21"/>
              </w:rPr>
              <w:t>发包人名称</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tcPr>
          <w:p>
            <w:pPr>
              <w:pStyle w:val="86"/>
              <w:spacing w:before="1" w:line="360" w:lineRule="auto"/>
              <w:ind w:left="478" w:right="478"/>
              <w:jc w:val="center"/>
              <w:rPr>
                <w:szCs w:val="21"/>
              </w:rPr>
            </w:pPr>
            <w:r>
              <w:rPr>
                <w:rFonts w:hint="eastAsia"/>
                <w:szCs w:val="21"/>
              </w:rPr>
              <w:t>发包人地址</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8" w:right="478"/>
              <w:jc w:val="center"/>
              <w:rPr>
                <w:szCs w:val="21"/>
              </w:rPr>
            </w:pPr>
            <w:r>
              <w:rPr>
                <w:rFonts w:hint="eastAsia"/>
                <w:szCs w:val="21"/>
              </w:rPr>
              <w:t>发包人电话</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8" w:right="478"/>
              <w:jc w:val="center"/>
              <w:rPr>
                <w:szCs w:val="21"/>
              </w:rPr>
            </w:pPr>
            <w:r>
              <w:rPr>
                <w:rFonts w:hint="eastAsia"/>
                <w:szCs w:val="21"/>
              </w:rPr>
              <w:t>合同价格</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9" w:right="478"/>
              <w:jc w:val="center"/>
              <w:rPr>
                <w:szCs w:val="21"/>
              </w:rPr>
            </w:pPr>
            <w:r>
              <w:rPr>
                <w:rFonts w:hint="eastAsia"/>
                <w:szCs w:val="21"/>
              </w:rPr>
              <w:t>合同期限</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7" w:right="478"/>
              <w:jc w:val="center"/>
              <w:rPr>
                <w:szCs w:val="21"/>
              </w:rPr>
            </w:pPr>
            <w:r>
              <w:rPr>
                <w:rFonts w:hint="eastAsia"/>
                <w:szCs w:val="21"/>
              </w:rPr>
              <w:t>工作内容</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tcPr>
          <w:p>
            <w:pPr>
              <w:pStyle w:val="86"/>
              <w:spacing w:line="360" w:lineRule="auto"/>
              <w:ind w:left="477" w:right="478"/>
              <w:jc w:val="center"/>
              <w:rPr>
                <w:szCs w:val="21"/>
              </w:rPr>
            </w:pPr>
            <w:r>
              <w:rPr>
                <w:rFonts w:hint="eastAsia"/>
                <w:szCs w:val="21"/>
              </w:rPr>
              <w:t>项目负责人</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tcPr>
          <w:p>
            <w:pPr>
              <w:pStyle w:val="86"/>
              <w:spacing w:before="1" w:line="360" w:lineRule="auto"/>
              <w:rPr>
                <w:szCs w:val="21"/>
              </w:rPr>
            </w:pPr>
          </w:p>
          <w:p>
            <w:pPr>
              <w:pStyle w:val="86"/>
              <w:spacing w:before="1" w:line="360" w:lineRule="auto"/>
              <w:rPr>
                <w:szCs w:val="21"/>
              </w:rPr>
            </w:pPr>
          </w:p>
          <w:p>
            <w:pPr>
              <w:pStyle w:val="86"/>
              <w:spacing w:before="1" w:line="360" w:lineRule="auto"/>
              <w:rPr>
                <w:szCs w:val="21"/>
              </w:rPr>
            </w:pPr>
          </w:p>
          <w:p>
            <w:pPr>
              <w:pStyle w:val="86"/>
              <w:spacing w:line="360" w:lineRule="auto"/>
              <w:ind w:left="478" w:right="478"/>
              <w:jc w:val="center"/>
              <w:rPr>
                <w:szCs w:val="21"/>
              </w:rPr>
            </w:pPr>
            <w:r>
              <w:rPr>
                <w:rFonts w:hint="eastAsia"/>
                <w:szCs w:val="21"/>
              </w:rPr>
              <w:t>项目描述</w:t>
            </w:r>
          </w:p>
        </w:tc>
        <w:tc>
          <w:tcPr>
            <w:tcW w:w="696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tcPr>
          <w:p>
            <w:pPr>
              <w:pStyle w:val="86"/>
              <w:spacing w:line="360" w:lineRule="auto"/>
              <w:ind w:left="479" w:right="478"/>
              <w:jc w:val="center"/>
              <w:rPr>
                <w:szCs w:val="21"/>
              </w:rPr>
            </w:pPr>
            <w:r>
              <w:rPr>
                <w:rFonts w:hint="eastAsia"/>
                <w:szCs w:val="21"/>
              </w:rPr>
              <w:t>备注</w:t>
            </w:r>
          </w:p>
        </w:tc>
        <w:tc>
          <w:tcPr>
            <w:tcW w:w="6965" w:type="dxa"/>
          </w:tcPr>
          <w:p>
            <w:pPr>
              <w:spacing w:line="360" w:lineRule="auto"/>
              <w:rPr>
                <w:szCs w:val="21"/>
              </w:rPr>
            </w:pPr>
          </w:p>
        </w:tc>
      </w:tr>
    </w:tbl>
    <w:p>
      <w:pPr>
        <w:spacing w:line="440" w:lineRule="exact"/>
        <w:ind w:left="630" w:hanging="630" w:hangingChars="300"/>
        <w:rPr>
          <w:sz w:val="5"/>
        </w:rPr>
      </w:pPr>
      <w:bookmarkStart w:id="555" w:name="_Toc9931_WPSOffice_Level2"/>
      <w:r>
        <w:rPr>
          <w:rFonts w:hint="eastAsia" w:ascii="宋体" w:hAnsi="宋体"/>
          <w:szCs w:val="21"/>
        </w:rPr>
        <w:t>注：本表后附中标通知书或合同协议书复印件，具体年份要求见供应商须知前附表。每张表格只填写一个项目，并标明序号。</w:t>
      </w:r>
    </w:p>
    <w:p>
      <w:pPr>
        <w:spacing w:line="360" w:lineRule="auto"/>
        <w:rPr>
          <w:rFonts w:ascii="宋体" w:hAnsi="宋体"/>
          <w:sz w:val="28"/>
          <w:szCs w:val="28"/>
        </w:rPr>
      </w:pPr>
      <w:r>
        <w:br w:type="page"/>
      </w:r>
      <w:r>
        <w:rPr>
          <w:rFonts w:hint="eastAsia"/>
          <w:szCs w:val="21"/>
        </w:rPr>
        <w:t>（五）项目管理机构组成表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jc w:val="center"/>
              <w:rPr>
                <w:rFonts w:ascii="宋体" w:hAnsi="宋体"/>
                <w:szCs w:val="21"/>
              </w:rPr>
            </w:pPr>
            <w:r>
              <w:rPr>
                <w:rFonts w:hint="eastAsia" w:ascii="宋体" w:hAnsi="宋体"/>
                <w:szCs w:val="21"/>
              </w:rPr>
              <w:t>职务</w:t>
            </w:r>
          </w:p>
        </w:tc>
        <w:tc>
          <w:tcPr>
            <w:tcW w:w="709" w:type="dxa"/>
            <w:vMerge w:val="restart"/>
            <w:vAlign w:val="center"/>
          </w:tcPr>
          <w:p>
            <w:pPr>
              <w:jc w:val="center"/>
              <w:rPr>
                <w:rFonts w:ascii="宋体" w:hAnsi="宋体"/>
                <w:szCs w:val="21"/>
              </w:rPr>
            </w:pPr>
            <w:r>
              <w:rPr>
                <w:rFonts w:hint="eastAsia" w:ascii="宋体" w:hAnsi="宋体"/>
                <w:szCs w:val="21"/>
              </w:rPr>
              <w:t>姓名</w:t>
            </w:r>
          </w:p>
        </w:tc>
        <w:tc>
          <w:tcPr>
            <w:tcW w:w="709" w:type="dxa"/>
            <w:vMerge w:val="restart"/>
            <w:vAlign w:val="center"/>
          </w:tcPr>
          <w:p>
            <w:pPr>
              <w:jc w:val="center"/>
              <w:rPr>
                <w:rFonts w:ascii="宋体" w:hAnsi="宋体"/>
                <w:szCs w:val="21"/>
              </w:rPr>
            </w:pPr>
            <w:r>
              <w:rPr>
                <w:rFonts w:hint="eastAsia" w:ascii="宋体" w:hAnsi="宋体"/>
                <w:szCs w:val="21"/>
              </w:rPr>
              <w:t>职称</w:t>
            </w:r>
          </w:p>
        </w:tc>
        <w:tc>
          <w:tcPr>
            <w:tcW w:w="5670" w:type="dxa"/>
            <w:gridSpan w:val="5"/>
            <w:vAlign w:val="center"/>
          </w:tcPr>
          <w:p>
            <w:pPr>
              <w:jc w:val="center"/>
              <w:rPr>
                <w:rFonts w:ascii="宋体" w:hAnsi="宋体"/>
                <w:szCs w:val="21"/>
              </w:rPr>
            </w:pPr>
            <w:r>
              <w:rPr>
                <w:rFonts w:hint="eastAsia" w:ascii="宋体" w:hAnsi="宋体"/>
                <w:szCs w:val="21"/>
              </w:rPr>
              <w:t>执业或职业资格证明</w:t>
            </w:r>
          </w:p>
        </w:tc>
        <w:tc>
          <w:tcPr>
            <w:tcW w:w="708" w:type="dxa"/>
            <w:vMerge w:val="restart"/>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jc w:val="center"/>
              <w:rPr>
                <w:rFonts w:ascii="宋体" w:hAnsi="宋体"/>
                <w:szCs w:val="21"/>
              </w:rPr>
            </w:pPr>
          </w:p>
        </w:tc>
        <w:tc>
          <w:tcPr>
            <w:tcW w:w="709" w:type="dxa"/>
            <w:vMerge w:val="continue"/>
            <w:vAlign w:val="center"/>
          </w:tcPr>
          <w:p>
            <w:pPr>
              <w:jc w:val="center"/>
              <w:rPr>
                <w:rFonts w:ascii="宋体" w:hAnsi="宋体"/>
                <w:szCs w:val="21"/>
              </w:rPr>
            </w:pPr>
          </w:p>
        </w:tc>
        <w:tc>
          <w:tcPr>
            <w:tcW w:w="709" w:type="dxa"/>
            <w:vMerge w:val="continue"/>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证书名称</w:t>
            </w:r>
          </w:p>
        </w:tc>
        <w:tc>
          <w:tcPr>
            <w:tcW w:w="771" w:type="dxa"/>
            <w:vAlign w:val="center"/>
          </w:tcPr>
          <w:p>
            <w:pPr>
              <w:jc w:val="center"/>
              <w:rPr>
                <w:rFonts w:ascii="宋体" w:hAnsi="宋体"/>
                <w:szCs w:val="21"/>
              </w:rPr>
            </w:pPr>
            <w:r>
              <w:rPr>
                <w:rFonts w:hint="eastAsia" w:ascii="宋体" w:hAnsi="宋体"/>
                <w:szCs w:val="21"/>
              </w:rPr>
              <w:t>级别</w:t>
            </w:r>
          </w:p>
        </w:tc>
        <w:tc>
          <w:tcPr>
            <w:tcW w:w="788" w:type="dxa"/>
            <w:vAlign w:val="center"/>
          </w:tcPr>
          <w:p>
            <w:pPr>
              <w:jc w:val="center"/>
              <w:rPr>
                <w:rFonts w:ascii="宋体" w:hAnsi="宋体"/>
                <w:szCs w:val="21"/>
              </w:rPr>
            </w:pPr>
            <w:r>
              <w:rPr>
                <w:rFonts w:hint="eastAsia" w:ascii="宋体" w:hAnsi="宋体"/>
                <w:szCs w:val="21"/>
              </w:rPr>
              <w:t>证号</w:t>
            </w:r>
          </w:p>
        </w:tc>
        <w:tc>
          <w:tcPr>
            <w:tcW w:w="850" w:type="dxa"/>
            <w:vAlign w:val="center"/>
          </w:tcPr>
          <w:p>
            <w:pPr>
              <w:jc w:val="center"/>
              <w:rPr>
                <w:rFonts w:ascii="宋体" w:hAnsi="宋体"/>
                <w:szCs w:val="21"/>
              </w:rPr>
            </w:pPr>
            <w:r>
              <w:rPr>
                <w:rFonts w:hint="eastAsia" w:ascii="宋体" w:hAnsi="宋体"/>
                <w:szCs w:val="21"/>
              </w:rPr>
              <w:t>专业</w:t>
            </w:r>
          </w:p>
        </w:tc>
        <w:tc>
          <w:tcPr>
            <w:tcW w:w="2127" w:type="dxa"/>
            <w:vAlign w:val="center"/>
          </w:tcPr>
          <w:p>
            <w:pPr>
              <w:jc w:val="center"/>
              <w:rPr>
                <w:rFonts w:ascii="宋体" w:hAnsi="宋体"/>
                <w:szCs w:val="21"/>
              </w:rPr>
            </w:pPr>
            <w:r>
              <w:rPr>
                <w:rFonts w:hint="eastAsia" w:ascii="宋体" w:hAnsi="宋体"/>
                <w:szCs w:val="21"/>
              </w:rPr>
              <w:t>养老保险</w:t>
            </w:r>
          </w:p>
        </w:tc>
        <w:tc>
          <w:tcPr>
            <w:tcW w:w="70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709"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771" w:type="dxa"/>
            <w:vAlign w:val="center"/>
          </w:tcPr>
          <w:p>
            <w:pPr>
              <w:jc w:val="center"/>
              <w:rPr>
                <w:rFonts w:ascii="宋体" w:hAnsi="宋体"/>
                <w:szCs w:val="21"/>
              </w:rPr>
            </w:pPr>
          </w:p>
        </w:tc>
        <w:tc>
          <w:tcPr>
            <w:tcW w:w="78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708" w:type="dxa"/>
            <w:vAlign w:val="center"/>
          </w:tcPr>
          <w:p>
            <w:pPr>
              <w:jc w:val="center"/>
              <w:rPr>
                <w:rFonts w:ascii="宋体" w:hAnsi="宋体"/>
                <w:szCs w:val="21"/>
              </w:rPr>
            </w:pPr>
          </w:p>
        </w:tc>
      </w:tr>
    </w:tbl>
    <w:p>
      <w:pPr>
        <w:spacing w:before="120" w:beforeLines="50" w:after="240" w:afterLines="100" w:line="420" w:lineRule="exact"/>
        <w:rPr>
          <w:rFonts w:ascii="宋体" w:hAnsi="宋体"/>
        </w:rPr>
      </w:pPr>
      <w:r>
        <w:rPr>
          <w:rFonts w:hint="eastAsia" w:ascii="宋体" w:hAnsi="宋体"/>
        </w:rPr>
        <w:br w:type="page"/>
      </w:r>
    </w:p>
    <w:p>
      <w:pPr>
        <w:spacing w:line="360" w:lineRule="auto"/>
        <w:rPr>
          <w:szCs w:val="21"/>
        </w:rPr>
      </w:pPr>
      <w:r>
        <w:rPr>
          <w:rFonts w:hint="eastAsia"/>
          <w:szCs w:val="21"/>
        </w:rPr>
        <w:t>（六）主要人员简历表</w:t>
      </w:r>
    </w:p>
    <w:p>
      <w:pPr>
        <w:spacing w:line="420" w:lineRule="exact"/>
        <w:rPr>
          <w:rFonts w:ascii="宋体" w:hAnsi="宋体"/>
          <w:szCs w:val="21"/>
        </w:rPr>
      </w:pPr>
      <w:r>
        <w:rPr>
          <w:rFonts w:hint="eastAsia" w:ascii="宋体" w:hAnsi="宋体"/>
          <w:szCs w:val="21"/>
        </w:rPr>
        <w:t>附1：项目负责人简历表</w:t>
      </w:r>
    </w:p>
    <w:p>
      <w:pPr>
        <w:spacing w:line="420" w:lineRule="exact"/>
        <w:rPr>
          <w:rFonts w:ascii="宋体" w:hAnsi="宋体"/>
          <w:szCs w:val="21"/>
        </w:rPr>
      </w:pPr>
      <w:r>
        <w:rPr>
          <w:rFonts w:hint="eastAsia" w:ascii="宋体" w:hAnsi="宋体"/>
          <w:szCs w:val="21"/>
        </w:rPr>
        <w:t>项目负责人应附职称证书、身份证，管理过的项目业绩须附中标通知书或合同协议书等。类似项目限于以项目负责人身份参与的项目。所附材料</w:t>
      </w:r>
      <w:r>
        <w:rPr>
          <w:rFonts w:hint="eastAsia" w:ascii="宋体" w:hAnsi="宋体"/>
          <w:szCs w:val="21"/>
          <w:lang w:eastAsia="zh-CN"/>
        </w:rPr>
        <w:t>详细</w:t>
      </w:r>
      <w:r>
        <w:rPr>
          <w:rFonts w:hint="eastAsia" w:ascii="宋体" w:hAnsi="宋体"/>
          <w:szCs w:val="21"/>
        </w:rPr>
        <w:t>内容见竞争性磋商评审细则。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6"/>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姓  名</w:t>
            </w:r>
          </w:p>
        </w:tc>
        <w:tc>
          <w:tcPr>
            <w:tcW w:w="1035" w:type="dxa"/>
            <w:vAlign w:val="center"/>
          </w:tcPr>
          <w:p>
            <w:pPr>
              <w:jc w:val="center"/>
              <w:rPr>
                <w:rFonts w:ascii="宋体" w:hAnsi="宋体"/>
                <w:szCs w:val="21"/>
              </w:rPr>
            </w:pPr>
          </w:p>
        </w:tc>
        <w:tc>
          <w:tcPr>
            <w:tcW w:w="1136" w:type="dxa"/>
            <w:vAlign w:val="center"/>
          </w:tcPr>
          <w:p>
            <w:pPr>
              <w:jc w:val="center"/>
              <w:rPr>
                <w:rFonts w:ascii="宋体" w:hAnsi="宋体"/>
                <w:szCs w:val="21"/>
              </w:rPr>
            </w:pPr>
            <w:r>
              <w:rPr>
                <w:rFonts w:hint="eastAsia" w:ascii="宋体" w:hAnsi="宋体"/>
                <w:szCs w:val="21"/>
              </w:rPr>
              <w:t>年  龄</w:t>
            </w: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r>
              <w:rPr>
                <w:rFonts w:hint="eastAsia" w:ascii="宋体" w:hAnsi="宋体"/>
                <w:szCs w:val="21"/>
              </w:rPr>
              <w:t>学历</w:t>
            </w: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职  称</w:t>
            </w:r>
          </w:p>
        </w:tc>
        <w:tc>
          <w:tcPr>
            <w:tcW w:w="1035" w:type="dxa"/>
            <w:vAlign w:val="center"/>
          </w:tcPr>
          <w:p>
            <w:pPr>
              <w:jc w:val="center"/>
              <w:rPr>
                <w:rFonts w:ascii="宋体" w:hAnsi="宋体"/>
                <w:szCs w:val="21"/>
              </w:rPr>
            </w:pPr>
          </w:p>
        </w:tc>
        <w:tc>
          <w:tcPr>
            <w:tcW w:w="1134" w:type="dxa"/>
            <w:vAlign w:val="center"/>
          </w:tcPr>
          <w:p>
            <w:pPr>
              <w:jc w:val="center"/>
              <w:rPr>
                <w:rFonts w:ascii="宋体" w:hAnsi="宋体"/>
                <w:szCs w:val="21"/>
              </w:rPr>
            </w:pPr>
            <w:r>
              <w:rPr>
                <w:rFonts w:hint="eastAsia" w:ascii="宋体" w:hAnsi="宋体"/>
                <w:szCs w:val="21"/>
              </w:rPr>
              <w:t>职  务</w:t>
            </w:r>
          </w:p>
        </w:tc>
        <w:tc>
          <w:tcPr>
            <w:tcW w:w="1275" w:type="dxa"/>
            <w:vAlign w:val="center"/>
          </w:tcPr>
          <w:p>
            <w:pPr>
              <w:jc w:val="center"/>
              <w:rPr>
                <w:rFonts w:ascii="宋体" w:hAnsi="宋体"/>
                <w:szCs w:val="21"/>
              </w:rPr>
            </w:pPr>
          </w:p>
        </w:tc>
        <w:tc>
          <w:tcPr>
            <w:tcW w:w="1843" w:type="dxa"/>
            <w:vAlign w:val="center"/>
          </w:tcPr>
          <w:p>
            <w:pPr>
              <w:jc w:val="center"/>
              <w:rPr>
                <w:rFonts w:ascii="宋体" w:hAnsi="宋体"/>
                <w:szCs w:val="21"/>
              </w:rPr>
            </w:pPr>
            <w:r>
              <w:rPr>
                <w:rFonts w:hint="eastAsia" w:ascii="宋体" w:hAnsi="宋体"/>
                <w:szCs w:val="21"/>
              </w:rPr>
              <w:t>拟在本工程任职</w:t>
            </w:r>
          </w:p>
        </w:tc>
        <w:tc>
          <w:tcPr>
            <w:tcW w:w="2126" w:type="dxa"/>
            <w:vAlign w:val="center"/>
          </w:tcPr>
          <w:p>
            <w:pPr>
              <w:jc w:val="center"/>
              <w:rPr>
                <w:rFonts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vAlign w:val="center"/>
          </w:tcPr>
          <w:p>
            <w:pPr>
              <w:jc w:val="center"/>
              <w:rPr>
                <w:rFonts w:ascii="宋体" w:hAnsi="宋体"/>
                <w:szCs w:val="21"/>
              </w:rPr>
            </w:pPr>
            <w:r>
              <w:rPr>
                <w:rFonts w:hint="eastAsia" w:ascii="宋体" w:hAnsi="宋体"/>
                <w:szCs w:val="21"/>
              </w:rPr>
              <w:t>专  业</w:t>
            </w:r>
          </w:p>
        </w:tc>
        <w:tc>
          <w:tcPr>
            <w:tcW w:w="7415"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毕业学校</w:t>
            </w:r>
          </w:p>
        </w:tc>
        <w:tc>
          <w:tcPr>
            <w:tcW w:w="7415" w:type="dxa"/>
            <w:gridSpan w:val="5"/>
            <w:vAlign w:val="center"/>
          </w:tcPr>
          <w:p>
            <w:pPr>
              <w:ind w:firstLine="840" w:firstLineChars="40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7" w:type="dxa"/>
            <w:gridSpan w:val="6"/>
            <w:vAlign w:val="center"/>
          </w:tcPr>
          <w:p>
            <w:pPr>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ascii="宋体" w:hAnsi="宋体"/>
                <w:szCs w:val="21"/>
              </w:rPr>
            </w:pPr>
            <w:r>
              <w:rPr>
                <w:rFonts w:hint="eastAsia" w:ascii="宋体" w:hAnsi="宋体"/>
                <w:szCs w:val="21"/>
              </w:rPr>
              <w:t>时  间</w:t>
            </w:r>
          </w:p>
        </w:tc>
        <w:tc>
          <w:tcPr>
            <w:tcW w:w="3446" w:type="dxa"/>
            <w:gridSpan w:val="3"/>
            <w:vAlign w:val="center"/>
          </w:tcPr>
          <w:p>
            <w:pPr>
              <w:jc w:val="center"/>
              <w:rPr>
                <w:rFonts w:ascii="宋体" w:hAnsi="宋体"/>
                <w:szCs w:val="21"/>
              </w:rPr>
            </w:pPr>
            <w:r>
              <w:rPr>
                <w:rFonts w:hint="eastAsia" w:ascii="宋体" w:hAnsi="宋体"/>
                <w:szCs w:val="21"/>
              </w:rPr>
              <w:t>参加过的类似项目名称</w:t>
            </w:r>
          </w:p>
        </w:tc>
        <w:tc>
          <w:tcPr>
            <w:tcW w:w="1843" w:type="dxa"/>
            <w:vAlign w:val="center"/>
          </w:tcPr>
          <w:p>
            <w:pPr>
              <w:jc w:val="center"/>
              <w:rPr>
                <w:rFonts w:ascii="宋体" w:hAnsi="宋体"/>
                <w:szCs w:val="21"/>
              </w:rPr>
            </w:pPr>
            <w:r>
              <w:rPr>
                <w:rFonts w:hint="eastAsia" w:ascii="宋体" w:hAnsi="宋体"/>
                <w:szCs w:val="21"/>
              </w:rPr>
              <w:t>职务</w:t>
            </w:r>
          </w:p>
        </w:tc>
        <w:tc>
          <w:tcPr>
            <w:tcW w:w="212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jc w:val="center"/>
              <w:rPr>
                <w:rFonts w:ascii="宋体" w:hAnsi="宋体"/>
                <w:szCs w:val="21"/>
              </w:rPr>
            </w:pPr>
          </w:p>
        </w:tc>
        <w:tc>
          <w:tcPr>
            <w:tcW w:w="3446" w:type="dxa"/>
            <w:gridSpan w:val="3"/>
            <w:vAlign w:val="center"/>
          </w:tcPr>
          <w:p>
            <w:pPr>
              <w:jc w:val="center"/>
              <w:rPr>
                <w:rFonts w:ascii="宋体" w:hAnsi="宋体"/>
                <w:szCs w:val="21"/>
              </w:rPr>
            </w:pPr>
          </w:p>
        </w:tc>
        <w:tc>
          <w:tcPr>
            <w:tcW w:w="1843" w:type="dxa"/>
            <w:vAlign w:val="center"/>
          </w:tcPr>
          <w:p>
            <w:pPr>
              <w:jc w:val="center"/>
              <w:rPr>
                <w:rFonts w:ascii="宋体" w:hAnsi="宋体"/>
                <w:szCs w:val="21"/>
              </w:rPr>
            </w:pPr>
          </w:p>
        </w:tc>
        <w:tc>
          <w:tcPr>
            <w:tcW w:w="2126" w:type="dxa"/>
            <w:vAlign w:val="center"/>
          </w:tcPr>
          <w:p>
            <w:pPr>
              <w:jc w:val="center"/>
              <w:rPr>
                <w:rFonts w:ascii="宋体" w:hAnsi="宋体"/>
                <w:szCs w:val="21"/>
              </w:rPr>
            </w:pPr>
          </w:p>
        </w:tc>
      </w:tr>
    </w:tbl>
    <w:p>
      <w:pPr>
        <w:spacing w:line="420" w:lineRule="exact"/>
        <w:rPr>
          <w:rFonts w:ascii="宋体" w:hAnsi="宋体"/>
          <w:szCs w:val="21"/>
        </w:rPr>
      </w:pPr>
    </w:p>
    <w:p>
      <w:pPr>
        <w:spacing w:line="420" w:lineRule="exact"/>
        <w:rPr>
          <w:rFonts w:ascii="宋体" w:hAnsi="宋体"/>
          <w:szCs w:val="21"/>
        </w:rPr>
      </w:pPr>
      <w:r>
        <w:rPr>
          <w:rFonts w:ascii="宋体" w:hAnsi="宋体"/>
          <w:szCs w:val="21"/>
        </w:rPr>
        <w:br w:type="page"/>
      </w:r>
    </w:p>
    <w:p>
      <w:pPr>
        <w:spacing w:line="420" w:lineRule="exact"/>
        <w:rPr>
          <w:rFonts w:ascii="宋体" w:hAnsi="宋体"/>
          <w:szCs w:val="21"/>
        </w:rPr>
      </w:pPr>
      <w:r>
        <w:rPr>
          <w:rFonts w:hint="eastAsia" w:ascii="宋体" w:hAnsi="宋体"/>
          <w:szCs w:val="21"/>
        </w:rPr>
        <w:t>附2：主要项目管理人员简历表</w:t>
      </w:r>
    </w:p>
    <w:p>
      <w:pPr>
        <w:spacing w:line="420" w:lineRule="exact"/>
        <w:rPr>
          <w:rFonts w:ascii="宋体" w:hAnsi="宋体"/>
          <w:szCs w:val="21"/>
        </w:rPr>
      </w:pPr>
      <w:r>
        <w:rPr>
          <w:rFonts w:hint="eastAsia" w:ascii="宋体" w:hAnsi="宋体"/>
          <w:szCs w:val="21"/>
        </w:rPr>
        <w:t>主要项目管理人员应附身份证、职称证，主要业绩须附中标通知书或合同协议书等。</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89"/>
        <w:gridCol w:w="410"/>
        <w:gridCol w:w="1084"/>
        <w:gridCol w:w="1256"/>
        <w:gridCol w:w="166"/>
        <w:gridCol w:w="1065"/>
        <w:gridCol w:w="1065"/>
        <w:gridCol w:w="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9" w:type="dxa"/>
            <w:vAlign w:val="center"/>
          </w:tcPr>
          <w:p>
            <w:pPr>
              <w:jc w:val="center"/>
              <w:rPr>
                <w:rFonts w:ascii="宋体" w:hAnsi="宋体"/>
                <w:szCs w:val="21"/>
              </w:rPr>
            </w:pPr>
            <w:r>
              <w:rPr>
                <w:rFonts w:hint="eastAsia" w:ascii="宋体" w:hAnsi="宋体"/>
                <w:szCs w:val="21"/>
              </w:rPr>
              <w:t>姓名</w:t>
            </w:r>
          </w:p>
        </w:tc>
        <w:tc>
          <w:tcPr>
            <w:tcW w:w="1683" w:type="dxa"/>
            <w:gridSpan w:val="3"/>
            <w:vAlign w:val="center"/>
          </w:tcPr>
          <w:p>
            <w:pPr>
              <w:jc w:val="center"/>
              <w:rPr>
                <w:rFonts w:ascii="宋体" w:hAnsi="宋体"/>
                <w:szCs w:val="21"/>
              </w:rPr>
            </w:pPr>
          </w:p>
        </w:tc>
        <w:tc>
          <w:tcPr>
            <w:tcW w:w="1256" w:type="dxa"/>
            <w:vAlign w:val="center"/>
          </w:tcPr>
          <w:p>
            <w:pPr>
              <w:jc w:val="center"/>
              <w:rPr>
                <w:rFonts w:ascii="宋体" w:hAnsi="宋体"/>
                <w:szCs w:val="21"/>
              </w:rPr>
            </w:pPr>
            <w:r>
              <w:rPr>
                <w:rFonts w:hint="eastAsia" w:ascii="宋体" w:hAnsi="宋体"/>
                <w:szCs w:val="21"/>
              </w:rPr>
              <w:t>性别</w:t>
            </w:r>
          </w:p>
        </w:tc>
        <w:tc>
          <w:tcPr>
            <w:tcW w:w="1231" w:type="dxa"/>
            <w:gridSpan w:val="2"/>
            <w:vAlign w:val="center"/>
          </w:tcPr>
          <w:p>
            <w:pPr>
              <w:jc w:val="center"/>
              <w:rPr>
                <w:rFonts w:ascii="宋体" w:hAnsi="宋体"/>
                <w:szCs w:val="21"/>
              </w:rPr>
            </w:pPr>
          </w:p>
        </w:tc>
        <w:tc>
          <w:tcPr>
            <w:tcW w:w="1289" w:type="dxa"/>
            <w:gridSpan w:val="2"/>
            <w:vAlign w:val="center"/>
          </w:tcPr>
          <w:p>
            <w:pPr>
              <w:jc w:val="center"/>
              <w:rPr>
                <w:rFonts w:ascii="宋体" w:hAnsi="宋体"/>
                <w:szCs w:val="21"/>
              </w:rPr>
            </w:pPr>
            <w:r>
              <w:rPr>
                <w:rFonts w:hint="eastAsia" w:ascii="宋体" w:hAnsi="宋体"/>
                <w:szCs w:val="21"/>
              </w:rPr>
              <w:t>年龄</w:t>
            </w:r>
          </w:p>
        </w:tc>
        <w:tc>
          <w:tcPr>
            <w:tcW w:w="19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99" w:type="dxa"/>
            <w:vAlign w:val="center"/>
          </w:tcPr>
          <w:p>
            <w:pPr>
              <w:jc w:val="center"/>
              <w:rPr>
                <w:rFonts w:ascii="宋体" w:hAnsi="宋体"/>
                <w:szCs w:val="21"/>
              </w:rPr>
            </w:pPr>
            <w:r>
              <w:rPr>
                <w:rFonts w:hint="eastAsia" w:ascii="宋体" w:hAnsi="宋体"/>
                <w:szCs w:val="21"/>
              </w:rPr>
              <w:t>职称</w:t>
            </w:r>
          </w:p>
        </w:tc>
        <w:tc>
          <w:tcPr>
            <w:tcW w:w="1683" w:type="dxa"/>
            <w:gridSpan w:val="3"/>
            <w:vAlign w:val="center"/>
          </w:tcPr>
          <w:p>
            <w:pPr>
              <w:jc w:val="center"/>
              <w:rPr>
                <w:rFonts w:ascii="宋体" w:hAnsi="宋体"/>
                <w:szCs w:val="21"/>
              </w:rPr>
            </w:pPr>
          </w:p>
        </w:tc>
        <w:tc>
          <w:tcPr>
            <w:tcW w:w="1256" w:type="dxa"/>
            <w:vAlign w:val="center"/>
          </w:tcPr>
          <w:p>
            <w:pPr>
              <w:jc w:val="center"/>
              <w:rPr>
                <w:rFonts w:ascii="宋体" w:hAnsi="宋体"/>
                <w:szCs w:val="21"/>
              </w:rPr>
            </w:pPr>
            <w:r>
              <w:rPr>
                <w:rFonts w:hint="eastAsia" w:ascii="宋体" w:hAnsi="宋体"/>
                <w:szCs w:val="21"/>
              </w:rPr>
              <w:t>执业注册</w:t>
            </w:r>
          </w:p>
        </w:tc>
        <w:tc>
          <w:tcPr>
            <w:tcW w:w="1231" w:type="dxa"/>
            <w:gridSpan w:val="2"/>
            <w:vAlign w:val="center"/>
          </w:tcPr>
          <w:p>
            <w:pPr>
              <w:jc w:val="center"/>
              <w:rPr>
                <w:rFonts w:ascii="宋体" w:hAnsi="宋体"/>
                <w:szCs w:val="21"/>
              </w:rPr>
            </w:pPr>
          </w:p>
        </w:tc>
        <w:tc>
          <w:tcPr>
            <w:tcW w:w="1289" w:type="dxa"/>
            <w:gridSpan w:val="2"/>
            <w:vAlign w:val="center"/>
          </w:tcPr>
          <w:p>
            <w:pPr>
              <w:jc w:val="center"/>
              <w:rPr>
                <w:rFonts w:ascii="宋体" w:hAnsi="宋体"/>
                <w:szCs w:val="21"/>
              </w:rPr>
            </w:pPr>
            <w:r>
              <w:rPr>
                <w:rFonts w:hint="eastAsia" w:ascii="宋体" w:hAnsi="宋体"/>
                <w:szCs w:val="21"/>
              </w:rPr>
              <w:t>从事专业</w:t>
            </w:r>
          </w:p>
        </w:tc>
        <w:tc>
          <w:tcPr>
            <w:tcW w:w="19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98" w:type="dxa"/>
            <w:gridSpan w:val="3"/>
            <w:vAlign w:val="center"/>
          </w:tcPr>
          <w:p>
            <w:pPr>
              <w:jc w:val="center"/>
              <w:rPr>
                <w:rFonts w:ascii="宋体" w:hAnsi="宋体"/>
                <w:szCs w:val="21"/>
              </w:rPr>
            </w:pPr>
            <w:r>
              <w:rPr>
                <w:rFonts w:hint="eastAsia" w:ascii="宋体" w:hAnsi="宋体"/>
                <w:szCs w:val="21"/>
              </w:rPr>
              <w:t>毕业院校及专业</w:t>
            </w:r>
          </w:p>
        </w:tc>
        <w:tc>
          <w:tcPr>
            <w:tcW w:w="2340" w:type="dxa"/>
            <w:gridSpan w:val="2"/>
            <w:vAlign w:val="center"/>
          </w:tcPr>
          <w:p>
            <w:pPr>
              <w:jc w:val="center"/>
              <w:rPr>
                <w:rFonts w:ascii="宋体" w:hAnsi="宋体"/>
                <w:szCs w:val="21"/>
              </w:rPr>
            </w:pPr>
          </w:p>
        </w:tc>
        <w:tc>
          <w:tcPr>
            <w:tcW w:w="2520" w:type="dxa"/>
            <w:gridSpan w:val="4"/>
            <w:vAlign w:val="center"/>
          </w:tcPr>
          <w:p>
            <w:pPr>
              <w:jc w:val="center"/>
              <w:rPr>
                <w:rFonts w:ascii="宋体" w:hAnsi="宋体"/>
                <w:szCs w:val="21"/>
              </w:rPr>
            </w:pPr>
            <w:r>
              <w:rPr>
                <w:rFonts w:hint="eastAsia" w:ascii="宋体" w:hAnsi="宋体"/>
                <w:szCs w:val="21"/>
              </w:rPr>
              <w:t>拟在本工程任职</w:t>
            </w:r>
          </w:p>
        </w:tc>
        <w:tc>
          <w:tcPr>
            <w:tcW w:w="190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666" w:type="dxa"/>
            <w:gridSpan w:val="10"/>
            <w:vAlign w:val="center"/>
          </w:tcPr>
          <w:p>
            <w:pP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r>
              <w:rPr>
                <w:rFonts w:hint="eastAsia" w:ascii="宋体" w:hAnsi="宋体"/>
                <w:szCs w:val="21"/>
              </w:rPr>
              <w:t>时间</w:t>
            </w:r>
          </w:p>
        </w:tc>
        <w:tc>
          <w:tcPr>
            <w:tcW w:w="2916" w:type="dxa"/>
            <w:gridSpan w:val="4"/>
            <w:vAlign w:val="center"/>
          </w:tcPr>
          <w:p>
            <w:pPr>
              <w:jc w:val="center"/>
              <w:rPr>
                <w:rFonts w:ascii="宋体" w:hAnsi="宋体"/>
                <w:szCs w:val="21"/>
              </w:rPr>
            </w:pPr>
            <w:r>
              <w:rPr>
                <w:rFonts w:hint="eastAsia" w:ascii="宋体" w:hAnsi="宋体"/>
                <w:szCs w:val="21"/>
              </w:rPr>
              <w:t>参加过的类似项目</w:t>
            </w:r>
          </w:p>
        </w:tc>
        <w:tc>
          <w:tcPr>
            <w:tcW w:w="2130" w:type="dxa"/>
            <w:gridSpan w:val="2"/>
            <w:vAlign w:val="center"/>
          </w:tcPr>
          <w:p>
            <w:pPr>
              <w:jc w:val="center"/>
              <w:rPr>
                <w:rFonts w:ascii="宋体" w:hAnsi="宋体"/>
                <w:szCs w:val="21"/>
              </w:rPr>
            </w:pPr>
            <w:r>
              <w:rPr>
                <w:rFonts w:hint="eastAsia" w:ascii="宋体" w:hAnsi="宋体"/>
                <w:szCs w:val="21"/>
              </w:rPr>
              <w:t>担任职务</w:t>
            </w:r>
          </w:p>
        </w:tc>
        <w:tc>
          <w:tcPr>
            <w:tcW w:w="2132" w:type="dxa"/>
            <w:gridSpan w:val="2"/>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gridSpan w:val="2"/>
            <w:vAlign w:val="center"/>
          </w:tcPr>
          <w:p>
            <w:pPr>
              <w:jc w:val="center"/>
              <w:rPr>
                <w:rFonts w:ascii="宋体" w:hAnsi="宋体"/>
                <w:szCs w:val="21"/>
              </w:rPr>
            </w:pPr>
          </w:p>
        </w:tc>
        <w:tc>
          <w:tcPr>
            <w:tcW w:w="2916" w:type="dxa"/>
            <w:gridSpan w:val="4"/>
            <w:vAlign w:val="center"/>
          </w:tcPr>
          <w:p>
            <w:pPr>
              <w:jc w:val="center"/>
              <w:rPr>
                <w:rFonts w:ascii="宋体" w:hAnsi="宋体"/>
                <w:szCs w:val="21"/>
              </w:rPr>
            </w:pPr>
          </w:p>
        </w:tc>
        <w:tc>
          <w:tcPr>
            <w:tcW w:w="2130" w:type="dxa"/>
            <w:gridSpan w:val="2"/>
            <w:vAlign w:val="center"/>
          </w:tcPr>
          <w:p>
            <w:pPr>
              <w:jc w:val="center"/>
              <w:rPr>
                <w:rFonts w:ascii="宋体" w:hAnsi="宋体"/>
                <w:szCs w:val="21"/>
              </w:rPr>
            </w:pPr>
          </w:p>
        </w:tc>
        <w:tc>
          <w:tcPr>
            <w:tcW w:w="2132" w:type="dxa"/>
            <w:gridSpan w:val="2"/>
            <w:vAlign w:val="center"/>
          </w:tcPr>
          <w:p>
            <w:pPr>
              <w:jc w:val="center"/>
              <w:rPr>
                <w:rFonts w:ascii="宋体" w:hAnsi="宋体"/>
                <w:szCs w:val="21"/>
              </w:rPr>
            </w:pPr>
          </w:p>
        </w:tc>
      </w:tr>
    </w:tbl>
    <w:p>
      <w:pPr>
        <w:widowControl/>
        <w:jc w:val="left"/>
      </w:pPr>
    </w:p>
    <w:p>
      <w:pPr>
        <w:pStyle w:val="17"/>
        <w:rPr>
          <w:color w:val="auto"/>
        </w:rPr>
      </w:pPr>
      <w:r>
        <w:rPr>
          <w:color w:val="auto"/>
        </w:rPr>
        <w:br w:type="page"/>
      </w:r>
    </w:p>
    <w:p>
      <w:pPr>
        <w:spacing w:line="360" w:lineRule="auto"/>
        <w:rPr>
          <w:szCs w:val="21"/>
        </w:rPr>
      </w:pPr>
      <w:r>
        <w:rPr>
          <w:rFonts w:hint="eastAsia"/>
          <w:szCs w:val="21"/>
        </w:rPr>
        <w:t>（七）近年发生的诉讼及仲裁情况</w:t>
      </w:r>
      <w:bookmarkEnd w:id="555"/>
    </w:p>
    <w:p>
      <w:pPr>
        <w:pStyle w:val="16"/>
        <w:spacing w:before="8" w:line="360" w:lineRule="auto"/>
      </w:pPr>
    </w:p>
    <w:p>
      <w:pPr>
        <w:spacing w:line="360" w:lineRule="auto"/>
        <w:ind w:firstLine="480" w:firstLineChars="200"/>
        <w:rPr>
          <w:rFonts w:ascii="宋体" w:hAnsi="宋体"/>
          <w:sz w:val="24"/>
        </w:rPr>
      </w:pPr>
      <w:r>
        <w:rPr>
          <w:rFonts w:hint="eastAsia" w:ascii="宋体" w:hAnsi="宋体"/>
          <w:sz w:val="24"/>
        </w:rPr>
        <w:t>近</w:t>
      </w:r>
      <w:r>
        <w:rPr>
          <w:rFonts w:ascii="宋体" w:hAnsi="宋体"/>
          <w:sz w:val="24"/>
        </w:rPr>
        <w:t>3 年（20</w:t>
      </w:r>
      <w:r>
        <w:rPr>
          <w:rFonts w:hint="eastAsia" w:ascii="宋体" w:hAnsi="宋体"/>
          <w:sz w:val="24"/>
        </w:rPr>
        <w:t>20</w:t>
      </w:r>
      <w:r>
        <w:rPr>
          <w:rFonts w:ascii="宋体" w:hAnsi="宋体"/>
          <w:sz w:val="24"/>
        </w:rPr>
        <w:t>年、20</w:t>
      </w:r>
      <w:r>
        <w:rPr>
          <w:rFonts w:hint="eastAsia" w:ascii="宋体" w:hAnsi="宋体"/>
          <w:sz w:val="24"/>
        </w:rPr>
        <w:t>21</w:t>
      </w:r>
      <w:r>
        <w:rPr>
          <w:rFonts w:ascii="宋体" w:hAnsi="宋体"/>
          <w:sz w:val="24"/>
        </w:rPr>
        <w:t>年、20</w:t>
      </w:r>
      <w:r>
        <w:rPr>
          <w:rFonts w:hint="eastAsia" w:ascii="宋体" w:hAnsi="宋体"/>
          <w:sz w:val="24"/>
        </w:rPr>
        <w:t>22</w:t>
      </w:r>
      <w:r>
        <w:rPr>
          <w:rFonts w:ascii="宋体" w:hAnsi="宋体"/>
          <w:sz w:val="24"/>
        </w:rPr>
        <w:t>年）</w:t>
      </w: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16"/>
        <w:spacing w:before="5" w:line="360" w:lineRule="auto"/>
      </w:pPr>
    </w:p>
    <w:p>
      <w:pPr>
        <w:pStyle w:val="5"/>
        <w:ind w:left="3" w:right="1"/>
        <w:jc w:val="center"/>
        <w:rPr>
          <w:rFonts w:ascii="宋体" w:hAnsi="宋体" w:cs="宋体"/>
          <w:sz w:val="21"/>
          <w:szCs w:val="21"/>
        </w:rPr>
      </w:pPr>
      <w:bookmarkStart w:id="556" w:name="_bookmark209"/>
      <w:bookmarkEnd w:id="556"/>
      <w:bookmarkStart w:id="557" w:name="_bookmark211"/>
      <w:bookmarkEnd w:id="557"/>
    </w:p>
    <w:p>
      <w:pPr>
        <w:pStyle w:val="5"/>
        <w:jc w:val="center"/>
      </w:pPr>
      <w:bookmarkStart w:id="558" w:name="_Toc14475"/>
      <w:bookmarkStart w:id="559" w:name="_Toc24082_WPSOffice_Level1"/>
      <w:r>
        <w:br w:type="page"/>
      </w:r>
      <w:bookmarkStart w:id="560" w:name="_Toc42624352"/>
      <w:bookmarkStart w:id="561" w:name="_Toc76062768"/>
      <w:r>
        <w:rPr>
          <w:rFonts w:hint="eastAsia" w:eastAsia="宋体"/>
        </w:rPr>
        <w:t>八</w:t>
      </w:r>
      <w:r>
        <w:rPr>
          <w:rFonts w:hint="eastAsia"/>
        </w:rPr>
        <w:t>、</w:t>
      </w:r>
      <w:bookmarkEnd w:id="558"/>
      <w:bookmarkEnd w:id="559"/>
      <w:bookmarkEnd w:id="560"/>
      <w:bookmarkEnd w:id="561"/>
      <w:r>
        <w:rPr>
          <w:rFonts w:hint="eastAsia" w:cs="宋体" w:asciiTheme="minorEastAsia" w:hAnsiTheme="minorEastAsia" w:eastAsiaTheme="minorEastAsia"/>
        </w:rPr>
        <w:t>设计</w:t>
      </w:r>
      <w:r>
        <w:rPr>
          <w:rFonts w:hint="eastAsia" w:ascii="宋体" w:hAnsi="宋体" w:eastAsia="宋体"/>
        </w:rPr>
        <w:t>方案</w:t>
      </w:r>
    </w:p>
    <w:p>
      <w:pPr>
        <w:spacing w:line="360" w:lineRule="auto"/>
        <w:rPr>
          <w:szCs w:val="21"/>
        </w:rPr>
      </w:pPr>
      <w:r>
        <w:rPr>
          <w:rFonts w:hint="eastAsia" w:ascii="宋体" w:hAnsi="宋体" w:cs="宋体"/>
        </w:rPr>
        <w:t>设计</w:t>
      </w:r>
      <w:r>
        <w:rPr>
          <w:rFonts w:hint="eastAsia"/>
          <w:szCs w:val="21"/>
        </w:rPr>
        <w:t>方案应包括（但不限于）下列内容：</w:t>
      </w:r>
      <w:bookmarkStart w:id="562" w:name="_bookmark212"/>
      <w:bookmarkEnd w:id="562"/>
      <w:bookmarkStart w:id="563" w:name="_Toc42624353"/>
      <w:bookmarkStart w:id="564" w:name="_Toc9810_WPSOffice_Level1"/>
      <w:bookmarkStart w:id="565" w:name="_Toc2927"/>
    </w:p>
    <w:p>
      <w:pPr>
        <w:spacing w:line="360" w:lineRule="auto"/>
        <w:jc w:val="left"/>
        <w:rPr>
          <w:szCs w:val="21"/>
        </w:rPr>
      </w:pPr>
      <w:r>
        <w:rPr>
          <w:rFonts w:hint="eastAsia"/>
          <w:szCs w:val="21"/>
        </w:rPr>
        <w:t>1、设计范围、设计内容</w:t>
      </w:r>
    </w:p>
    <w:p>
      <w:pPr>
        <w:spacing w:line="360" w:lineRule="auto"/>
        <w:jc w:val="left"/>
        <w:rPr>
          <w:szCs w:val="21"/>
        </w:rPr>
      </w:pPr>
      <w:r>
        <w:rPr>
          <w:rFonts w:hint="eastAsia"/>
          <w:szCs w:val="21"/>
        </w:rPr>
        <w:t>2、设计依据、设计工作目标</w:t>
      </w:r>
    </w:p>
    <w:p>
      <w:pPr>
        <w:spacing w:line="360" w:lineRule="auto"/>
        <w:jc w:val="left"/>
        <w:rPr>
          <w:szCs w:val="21"/>
        </w:rPr>
      </w:pPr>
      <w:r>
        <w:rPr>
          <w:rFonts w:hint="eastAsia"/>
          <w:szCs w:val="21"/>
        </w:rPr>
        <w:t>3、设计机构设置和岗位职责</w:t>
      </w:r>
    </w:p>
    <w:p>
      <w:pPr>
        <w:spacing w:line="360" w:lineRule="auto"/>
        <w:jc w:val="left"/>
        <w:rPr>
          <w:szCs w:val="21"/>
        </w:rPr>
      </w:pPr>
      <w:r>
        <w:rPr>
          <w:rFonts w:hint="eastAsia"/>
          <w:szCs w:val="21"/>
        </w:rPr>
        <w:t>4、设计说明和设计方案</w:t>
      </w:r>
    </w:p>
    <w:p>
      <w:pPr>
        <w:spacing w:line="360" w:lineRule="auto"/>
        <w:jc w:val="left"/>
        <w:rPr>
          <w:szCs w:val="21"/>
        </w:rPr>
      </w:pPr>
      <w:r>
        <w:rPr>
          <w:rFonts w:hint="eastAsia"/>
          <w:szCs w:val="21"/>
        </w:rPr>
        <w:t>5、设计质量、进度、保密等保证措施</w:t>
      </w:r>
    </w:p>
    <w:p>
      <w:pPr>
        <w:spacing w:line="360" w:lineRule="auto"/>
        <w:jc w:val="left"/>
        <w:rPr>
          <w:szCs w:val="21"/>
        </w:rPr>
      </w:pPr>
      <w:r>
        <w:rPr>
          <w:rFonts w:hint="eastAsia"/>
          <w:szCs w:val="21"/>
        </w:rPr>
        <w:t>6、设计工作重点、难点分析</w:t>
      </w:r>
    </w:p>
    <w:p>
      <w:pPr>
        <w:spacing w:line="360" w:lineRule="auto"/>
        <w:jc w:val="left"/>
        <w:rPr>
          <w:szCs w:val="21"/>
        </w:rPr>
      </w:pPr>
      <w:r>
        <w:rPr>
          <w:rFonts w:hint="eastAsia"/>
          <w:szCs w:val="21"/>
        </w:rPr>
        <w:t>7、设计安全保证措施</w:t>
      </w:r>
    </w:p>
    <w:p>
      <w:pPr>
        <w:spacing w:line="360" w:lineRule="auto"/>
        <w:jc w:val="left"/>
        <w:rPr>
          <w:szCs w:val="21"/>
        </w:rPr>
      </w:pPr>
      <w:r>
        <w:rPr>
          <w:rFonts w:hint="eastAsia"/>
          <w:szCs w:val="21"/>
        </w:rPr>
        <w:t>8、合理化建议</w:t>
      </w:r>
    </w:p>
    <w:p>
      <w:pPr>
        <w:pStyle w:val="5"/>
      </w:pPr>
      <w:r>
        <w:br w:type="page"/>
      </w:r>
    </w:p>
    <w:p>
      <w:pPr>
        <w:spacing w:line="360" w:lineRule="auto"/>
        <w:jc w:val="center"/>
      </w:pPr>
      <w:bookmarkStart w:id="566" w:name="_Toc76062769"/>
      <w:r>
        <w:rPr>
          <w:rFonts w:hint="eastAsia" w:ascii="宋体" w:hAnsi="宋体" w:cs="宋体"/>
          <w:b/>
          <w:bCs/>
          <w:sz w:val="32"/>
          <w:szCs w:val="32"/>
        </w:rPr>
        <w:t>九</w:t>
      </w:r>
      <w:r>
        <w:rPr>
          <w:rFonts w:hint="eastAsia" w:ascii="宋体" w:hAnsi="宋体" w:eastAsia="Verdana" w:cs="宋体"/>
          <w:b/>
          <w:bCs/>
          <w:sz w:val="32"/>
          <w:szCs w:val="32"/>
        </w:rPr>
        <w:t>、其他资料</w:t>
      </w:r>
      <w:bookmarkEnd w:id="563"/>
      <w:bookmarkEnd w:id="564"/>
      <w:bookmarkEnd w:id="565"/>
      <w:bookmarkEnd w:id="566"/>
    </w:p>
    <w:p>
      <w:pPr>
        <w:spacing w:line="360" w:lineRule="auto"/>
        <w:rPr>
          <w:szCs w:val="21"/>
        </w:rPr>
      </w:pPr>
      <w:bookmarkStart w:id="567" w:name="_Toc29925"/>
      <w:bookmarkStart w:id="568" w:name="_Toc10810"/>
    </w:p>
    <w:p>
      <w:pPr>
        <w:spacing w:line="360" w:lineRule="auto"/>
        <w:rPr>
          <w:szCs w:val="21"/>
        </w:rPr>
      </w:pPr>
      <w:r>
        <w:rPr>
          <w:rFonts w:hint="eastAsia"/>
          <w:szCs w:val="21"/>
        </w:rPr>
        <w:t>文件中规定的其他材料</w:t>
      </w:r>
      <w:bookmarkEnd w:id="567"/>
      <w:bookmarkStart w:id="569" w:name="_Toc18190"/>
      <w:r>
        <w:rPr>
          <w:rFonts w:hint="eastAsia"/>
          <w:szCs w:val="21"/>
        </w:rPr>
        <w:t>及供应商认为需要提交的与本项目相关的材料</w:t>
      </w:r>
      <w:bookmarkEnd w:id="568"/>
      <w:bookmarkEnd w:id="569"/>
    </w:p>
    <w:p>
      <w:pPr>
        <w:widowControl/>
        <w:jc w:val="left"/>
        <w:rPr>
          <w:rFonts w:ascii="宋体" w:hAnsi="宋体"/>
          <w:szCs w:val="21"/>
        </w:rPr>
      </w:pPr>
      <w:r>
        <w:rPr>
          <w:rFonts w:ascii="宋体" w:hAnsi="宋体"/>
          <w:szCs w:val="21"/>
        </w:rPr>
        <w:br w:type="page"/>
      </w:r>
    </w:p>
    <w:p>
      <w:pPr>
        <w:widowControl/>
        <w:ind w:firstLine="422" w:firstLineChars="20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 </w:t>
      </w:r>
    </w:p>
    <w:p>
      <w:pPr>
        <w:widowControl/>
        <w:spacing w:line="600" w:lineRule="auto"/>
        <w:jc w:val="center"/>
        <w:rPr>
          <w:rFonts w:cs="宋体" w:asciiTheme="minorEastAsia" w:hAnsiTheme="minorEastAsia" w:eastAsiaTheme="minorEastAsia"/>
          <w:b/>
          <w:bCs/>
          <w:kern w:val="0"/>
          <w:szCs w:val="21"/>
        </w:rPr>
      </w:pPr>
    </w:p>
    <w:p>
      <w:pPr>
        <w:spacing w:line="360" w:lineRule="auto"/>
        <w:rPr>
          <w:rFonts w:ascii="宋体" w:hAnsi="宋体" w:cs="宋体"/>
          <w:szCs w:val="21"/>
        </w:rPr>
      </w:pPr>
      <w:r>
        <w:rPr>
          <w:rFonts w:hint="eastAsia" w:ascii="宋体" w:hAnsi="宋体" w:cs="宋体"/>
          <w:szCs w:val="21"/>
        </w:rPr>
        <w:t xml:space="preserve">附表 </w:t>
      </w:r>
    </w:p>
    <w:p>
      <w:pPr>
        <w:spacing w:line="315" w:lineRule="auto"/>
        <w:jc w:val="center"/>
        <w:rPr>
          <w:rFonts w:ascii="宋体" w:hAnsi="宋体" w:cs="宋体"/>
          <w:szCs w:val="21"/>
        </w:rPr>
      </w:pPr>
      <w:r>
        <w:rPr>
          <w:rFonts w:hint="eastAsia" w:cs="宋体"/>
          <w:szCs w:val="21"/>
        </w:rPr>
        <w:t>二次</w:t>
      </w:r>
      <w:r>
        <w:rPr>
          <w:rFonts w:hint="eastAsia" w:ascii="宋体" w:hAnsi="宋体" w:cs="宋体"/>
          <w:szCs w:val="21"/>
        </w:rPr>
        <w:t>报价表</w:t>
      </w:r>
    </w:p>
    <w:p>
      <w:pPr>
        <w:snapToGrid w:val="0"/>
        <w:spacing w:line="360" w:lineRule="auto"/>
        <w:rPr>
          <w:rFonts w:ascii="宋体" w:hAnsi="宋体"/>
          <w:szCs w:val="21"/>
        </w:rPr>
      </w:pPr>
      <w:r>
        <w:rPr>
          <w:rFonts w:hint="eastAsia" w:ascii="宋体" w:hAnsi="宋体"/>
          <w:szCs w:val="21"/>
        </w:rPr>
        <w:t>项目名称：</w:t>
      </w:r>
    </w:p>
    <w:p>
      <w:pPr>
        <w:spacing w:line="360" w:lineRule="auto"/>
        <w:jc w:val="left"/>
        <w:rPr>
          <w:rFonts w:ascii="宋体" w:hAnsi="宋体"/>
          <w:szCs w:val="21"/>
        </w:rPr>
      </w:pPr>
      <w:r>
        <w:rPr>
          <w:rFonts w:hint="eastAsia"/>
          <w:szCs w:val="21"/>
        </w:rPr>
        <w:t>项目</w:t>
      </w:r>
      <w:r>
        <w:rPr>
          <w:rFonts w:hint="eastAsia" w:ascii="宋体" w:hAnsi="宋体"/>
          <w:szCs w:val="21"/>
        </w:rPr>
        <w:t>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4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746" w:type="dxa"/>
            <w:vAlign w:val="center"/>
          </w:tcPr>
          <w:p>
            <w:pPr>
              <w:spacing w:line="360" w:lineRule="auto"/>
              <w:jc w:val="center"/>
              <w:rPr>
                <w:rFonts w:ascii="宋体" w:hAnsi="宋体"/>
                <w:szCs w:val="21"/>
              </w:rPr>
            </w:pPr>
            <w:r>
              <w:rPr>
                <w:rFonts w:hint="eastAsia" w:ascii="宋体" w:hAnsi="宋体" w:cs="宋体"/>
                <w:szCs w:val="21"/>
              </w:rPr>
              <w:t>供应商名称</w:t>
            </w:r>
          </w:p>
        </w:tc>
        <w:tc>
          <w:tcPr>
            <w:tcW w:w="4765"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最后报价</w:t>
            </w:r>
          </w:p>
          <w:p>
            <w:pPr>
              <w:spacing w:line="360" w:lineRule="auto"/>
              <w:jc w:val="center"/>
              <w:rPr>
                <w:rFonts w:ascii="宋体" w:hAnsi="宋体"/>
                <w:szCs w:val="21"/>
              </w:rPr>
            </w:pPr>
            <w:r>
              <w:rPr>
                <w:rFonts w:hint="eastAsia" w:ascii="宋体" w:hAnsi="宋体"/>
                <w:szCs w:val="21"/>
              </w:rPr>
              <w:t>（折扣系数）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746" w:type="dxa"/>
            <w:vAlign w:val="center"/>
          </w:tcPr>
          <w:p>
            <w:pPr>
              <w:spacing w:line="360" w:lineRule="auto"/>
              <w:rPr>
                <w:rFonts w:ascii="宋体" w:hAnsi="宋体"/>
                <w:szCs w:val="21"/>
              </w:rPr>
            </w:pPr>
          </w:p>
        </w:tc>
        <w:tc>
          <w:tcPr>
            <w:tcW w:w="4765" w:type="dxa"/>
            <w:tcBorders>
              <w:right w:val="single" w:color="auto" w:sz="4" w:space="0"/>
            </w:tcBorders>
            <w:vAlign w:val="center"/>
          </w:tcPr>
          <w:p>
            <w:pPr>
              <w:spacing w:line="360" w:lineRule="auto"/>
              <w:ind w:firstLine="630" w:firstLineChars="300"/>
              <w:rPr>
                <w:rFonts w:ascii="宋体" w:hAnsi="宋体"/>
                <w:szCs w:val="21"/>
              </w:rPr>
            </w:pPr>
          </w:p>
        </w:tc>
      </w:tr>
    </w:tbl>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备注：1、此表</w:t>
      </w:r>
      <w:r>
        <w:rPr>
          <w:rFonts w:hint="eastAsia"/>
          <w:szCs w:val="21"/>
        </w:rPr>
        <w:t>在响应文件内无</w:t>
      </w:r>
      <w:r>
        <w:rPr>
          <w:rFonts w:hint="eastAsia" w:ascii="宋体" w:hAnsi="宋体"/>
          <w:szCs w:val="21"/>
        </w:rPr>
        <w:t>需填写，不需放入响应文件格式内。</w:t>
      </w:r>
    </w:p>
    <w:p>
      <w:pPr>
        <w:spacing w:line="360" w:lineRule="auto"/>
        <w:ind w:firstLine="617" w:firstLineChars="294"/>
        <w:jc w:val="left"/>
        <w:rPr>
          <w:rFonts w:ascii="宋体" w:hAnsi="宋体"/>
          <w:szCs w:val="21"/>
        </w:rPr>
      </w:pPr>
      <w:r>
        <w:rPr>
          <w:rFonts w:hint="eastAsia" w:ascii="宋体" w:hAnsi="宋体"/>
          <w:szCs w:val="21"/>
        </w:rPr>
        <w:t>2、此表为通过初步审查合格的投标供应商按照磋商要求，现场填写。</w:t>
      </w:r>
    </w:p>
    <w:p>
      <w:pPr>
        <w:spacing w:line="360" w:lineRule="auto"/>
        <w:ind w:firstLine="617" w:firstLineChars="294"/>
        <w:jc w:val="left"/>
        <w:rPr>
          <w:rFonts w:ascii="宋体" w:hAnsi="宋体"/>
          <w:szCs w:val="21"/>
        </w:rPr>
      </w:pPr>
      <w:r>
        <w:rPr>
          <w:rFonts w:hint="eastAsia" w:ascii="宋体" w:hAnsi="宋体"/>
          <w:szCs w:val="21"/>
        </w:rPr>
        <w:t>3、</w:t>
      </w:r>
      <w:r>
        <w:rPr>
          <w:rFonts w:hint="eastAsia" w:ascii="宋体" w:hAnsi="宋体" w:cs="宋体"/>
          <w:szCs w:val="21"/>
        </w:rPr>
        <w:t>供应商自行报折扣系数，以折扣系数（0-</w:t>
      </w:r>
      <w:r>
        <w:rPr>
          <w:rFonts w:ascii="宋体" w:hAnsi="宋体" w:cs="宋体"/>
          <w:szCs w:val="21"/>
        </w:rPr>
        <w:t>1.0</w:t>
      </w:r>
      <w:r>
        <w:rPr>
          <w:rFonts w:hint="eastAsia" w:ascii="宋体" w:hAnsi="宋体" w:cs="宋体"/>
          <w:szCs w:val="21"/>
        </w:rPr>
        <w:t>）的形式报价，否则按废标处理</w:t>
      </w:r>
      <w:r>
        <w:rPr>
          <w:rFonts w:hint="eastAsia" w:ascii="宋体" w:hAnsi="宋体"/>
          <w:szCs w:val="21"/>
        </w:rPr>
        <w:t>。</w:t>
      </w:r>
    </w:p>
    <w:p>
      <w:pPr>
        <w:spacing w:line="315" w:lineRule="auto"/>
        <w:ind w:firstLine="420" w:firstLineChars="200"/>
        <w:rPr>
          <w:rFonts w:ascii="宋体" w:hAnsi="宋体" w:cs="宋体"/>
          <w:szCs w:val="21"/>
        </w:rPr>
      </w:pPr>
    </w:p>
    <w:p>
      <w:pPr>
        <w:spacing w:line="480" w:lineRule="auto"/>
        <w:ind w:firstLine="420" w:firstLineChars="200"/>
        <w:rPr>
          <w:rFonts w:ascii="宋体" w:hAnsi="宋体" w:cs="宋体"/>
          <w:szCs w:val="21"/>
        </w:rPr>
      </w:pPr>
    </w:p>
    <w:p>
      <w:pPr>
        <w:spacing w:line="480" w:lineRule="auto"/>
        <w:ind w:firstLine="420" w:firstLineChars="200"/>
        <w:rPr>
          <w:rFonts w:ascii="宋体" w:hAnsi="宋体" w:cs="宋体"/>
          <w:szCs w:val="21"/>
        </w:rPr>
      </w:pPr>
    </w:p>
    <w:p>
      <w:pPr>
        <w:spacing w:line="480" w:lineRule="auto"/>
        <w:ind w:firstLine="420" w:firstLineChars="200"/>
        <w:rPr>
          <w:rFonts w:ascii="宋体" w:hAnsi="宋体" w:cs="宋体"/>
          <w:szCs w:val="21"/>
        </w:rPr>
      </w:pPr>
    </w:p>
    <w:p>
      <w:pPr>
        <w:spacing w:line="480" w:lineRule="auto"/>
        <w:ind w:firstLine="3885" w:firstLineChars="1850"/>
        <w:rPr>
          <w:rFonts w:ascii="宋体" w:hAnsi="宋体" w:cs="宋体"/>
          <w:szCs w:val="21"/>
          <w:u w:val="single"/>
        </w:rPr>
      </w:pPr>
      <w:r>
        <w:rPr>
          <w:rFonts w:hint="eastAsia" w:ascii="宋体" w:hAnsi="宋体" w:cs="宋体"/>
          <w:szCs w:val="21"/>
        </w:rPr>
        <w:t>供应商授权代表签字：</w:t>
      </w:r>
      <w:r>
        <w:rPr>
          <w:rFonts w:hint="eastAsia" w:ascii="宋体" w:hAnsi="宋体" w:cs="宋体"/>
          <w:szCs w:val="21"/>
          <w:u w:val="single"/>
        </w:rPr>
        <w:t>　　　　　　　　　                 　　　</w:t>
      </w:r>
    </w:p>
    <w:p>
      <w:pPr>
        <w:autoSpaceDE w:val="0"/>
        <w:autoSpaceDN w:val="0"/>
        <w:adjustRightInd w:val="0"/>
        <w:spacing w:line="600" w:lineRule="exact"/>
        <w:jc w:val="left"/>
        <w:rPr>
          <w:rFonts w:ascii="宋体" w:hAnsi="宋体" w:cs="宋体"/>
          <w:b/>
        </w:rPr>
      </w:pPr>
      <w:r>
        <w:rPr>
          <w:rFonts w:hint="eastAsia" w:ascii="宋体" w:hAnsi="宋体" w:cs="宋体"/>
          <w:szCs w:val="21"/>
        </w:rPr>
        <w:t xml:space="preserve">                                     日       期：</w:t>
      </w:r>
      <w:r>
        <w:rPr>
          <w:rFonts w:hint="eastAsia" w:ascii="宋体" w:hAnsi="宋体" w:cs="宋体"/>
          <w:szCs w:val="21"/>
          <w:u w:val="single"/>
        </w:rPr>
        <w:t>　　　　　　　　　　　　</w:t>
      </w:r>
      <w:r>
        <w:rPr>
          <w:rFonts w:hint="eastAsia" w:ascii="宋体" w:hAnsi="宋体" w:cs="宋体"/>
          <w:sz w:val="24"/>
          <w:u w:val="single"/>
        </w:rPr>
        <w:t xml:space="preserve">　　  </w:t>
      </w:r>
    </w:p>
    <w:p>
      <w:pPr>
        <w:autoSpaceDE w:val="0"/>
        <w:autoSpaceDN w:val="0"/>
        <w:adjustRightInd w:val="0"/>
        <w:spacing w:line="600" w:lineRule="exact"/>
        <w:jc w:val="left"/>
        <w:rPr>
          <w:rFonts w:ascii="宋体" w:hAnsi="宋体" w:cs="宋体"/>
          <w:b/>
        </w:rPr>
      </w:pPr>
    </w:p>
    <w:p/>
    <w:sectPr>
      <w:footerReference r:id="rId10" w:type="even"/>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rPr>
        <w:rFonts w:ascii="宋体" w:hAnsi="宋体" w:cs="宋体"/>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rPr>
        <w:rFonts w:ascii="宋体" w:hAnsi="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pPr>
                      <w:pStyle w:val="2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5"/>
                          </w:pPr>
                          <w:r>
                            <w:fldChar w:fldCharType="begin"/>
                          </w:r>
                          <w:r>
                            <w:instrText xml:space="preserve"> PAGE  \* MERGEFORMAT </w:instrText>
                          </w:r>
                          <w:r>
                            <w:fldChar w:fldCharType="separate"/>
                          </w:r>
                          <w:r>
                            <w:t>26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left"/>
      <w:rPr>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left"/>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81139"/>
    <w:multiLevelType w:val="singleLevel"/>
    <w:tmpl w:val="C5981139"/>
    <w:lvl w:ilvl="0" w:tentative="0">
      <w:start w:val="1"/>
      <w:numFmt w:val="chineseCounting"/>
      <w:suff w:val="nothing"/>
      <w:lvlText w:val="%1、"/>
      <w:lvlJc w:val="left"/>
      <w:pPr>
        <w:ind w:left="110"/>
      </w:pPr>
      <w:rPr>
        <w:rFonts w:hint="eastAsia"/>
      </w:rPr>
    </w:lvl>
  </w:abstractNum>
  <w:abstractNum w:abstractNumId="1">
    <w:nsid w:val="21B0C702"/>
    <w:multiLevelType w:val="singleLevel"/>
    <w:tmpl w:val="21B0C702"/>
    <w:lvl w:ilvl="0" w:tentative="0">
      <w:start w:val="1"/>
      <w:numFmt w:val="chineseCounting"/>
      <w:suff w:val="space"/>
      <w:lvlText w:val="第%1章"/>
      <w:lvlJc w:val="left"/>
      <w:rPr>
        <w:rFonts w:hint="eastAsia"/>
      </w:rPr>
    </w:lvl>
  </w:abstractNum>
  <w:abstractNum w:abstractNumId="2">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2EFB0A"/>
    <w:multiLevelType w:val="singleLevel"/>
    <w:tmpl w:val="682EFB0A"/>
    <w:lvl w:ilvl="0" w:tentative="0">
      <w:start w:val="1"/>
      <w:numFmt w:val="decimal"/>
      <w:suff w:val="space"/>
      <w:lvlText w:val="%1."/>
      <w:lvlJc w:val="left"/>
      <w:pPr>
        <w:ind w:left="420" w:firstLine="0"/>
      </w:pPr>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DU4Y2QzMjk1YzY3YzJhZTlhMTg2ZjgyMGZiN2UifQ=="/>
  </w:docVars>
  <w:rsids>
    <w:rsidRoot w:val="003E2135"/>
    <w:rsid w:val="00045D7E"/>
    <w:rsid w:val="00050303"/>
    <w:rsid w:val="0005780F"/>
    <w:rsid w:val="0006620F"/>
    <w:rsid w:val="00085C65"/>
    <w:rsid w:val="0008725A"/>
    <w:rsid w:val="000B29D1"/>
    <w:rsid w:val="000C5DF8"/>
    <w:rsid w:val="000E09EE"/>
    <w:rsid w:val="000F6C3A"/>
    <w:rsid w:val="001077E2"/>
    <w:rsid w:val="0011075B"/>
    <w:rsid w:val="00114D75"/>
    <w:rsid w:val="00122210"/>
    <w:rsid w:val="0014457F"/>
    <w:rsid w:val="001668CD"/>
    <w:rsid w:val="001978E2"/>
    <w:rsid w:val="001A733F"/>
    <w:rsid w:val="001A73BF"/>
    <w:rsid w:val="001D20AF"/>
    <w:rsid w:val="001D6ABD"/>
    <w:rsid w:val="001F4B7D"/>
    <w:rsid w:val="00200BF5"/>
    <w:rsid w:val="00273B5E"/>
    <w:rsid w:val="0028433C"/>
    <w:rsid w:val="002B5C36"/>
    <w:rsid w:val="002E1168"/>
    <w:rsid w:val="002E1F55"/>
    <w:rsid w:val="002E4D0B"/>
    <w:rsid w:val="002E7011"/>
    <w:rsid w:val="002E7FDD"/>
    <w:rsid w:val="0031288E"/>
    <w:rsid w:val="00320198"/>
    <w:rsid w:val="00320EF2"/>
    <w:rsid w:val="00336E49"/>
    <w:rsid w:val="00356E7C"/>
    <w:rsid w:val="00362E09"/>
    <w:rsid w:val="003A2740"/>
    <w:rsid w:val="003A56F8"/>
    <w:rsid w:val="003B5BF8"/>
    <w:rsid w:val="003B7994"/>
    <w:rsid w:val="003D3B3C"/>
    <w:rsid w:val="003D7338"/>
    <w:rsid w:val="003E2135"/>
    <w:rsid w:val="003E239C"/>
    <w:rsid w:val="0041271B"/>
    <w:rsid w:val="00413072"/>
    <w:rsid w:val="00421EC3"/>
    <w:rsid w:val="0043166A"/>
    <w:rsid w:val="00484696"/>
    <w:rsid w:val="0049327A"/>
    <w:rsid w:val="004953C2"/>
    <w:rsid w:val="00502932"/>
    <w:rsid w:val="005357C0"/>
    <w:rsid w:val="00537872"/>
    <w:rsid w:val="00537B2F"/>
    <w:rsid w:val="0055058D"/>
    <w:rsid w:val="0055490F"/>
    <w:rsid w:val="00557152"/>
    <w:rsid w:val="005649DC"/>
    <w:rsid w:val="005863B6"/>
    <w:rsid w:val="005A2349"/>
    <w:rsid w:val="005A28E5"/>
    <w:rsid w:val="005B0390"/>
    <w:rsid w:val="005F6774"/>
    <w:rsid w:val="0060309D"/>
    <w:rsid w:val="00613B52"/>
    <w:rsid w:val="00614F7D"/>
    <w:rsid w:val="00647782"/>
    <w:rsid w:val="00677826"/>
    <w:rsid w:val="00680B5D"/>
    <w:rsid w:val="006C1857"/>
    <w:rsid w:val="006C695F"/>
    <w:rsid w:val="006F1288"/>
    <w:rsid w:val="006F50F7"/>
    <w:rsid w:val="00704ADF"/>
    <w:rsid w:val="00724904"/>
    <w:rsid w:val="0074581E"/>
    <w:rsid w:val="00764603"/>
    <w:rsid w:val="007654AE"/>
    <w:rsid w:val="00780804"/>
    <w:rsid w:val="007950F3"/>
    <w:rsid w:val="00797940"/>
    <w:rsid w:val="00797D97"/>
    <w:rsid w:val="007C0266"/>
    <w:rsid w:val="007D59E1"/>
    <w:rsid w:val="007F4CC5"/>
    <w:rsid w:val="008212AC"/>
    <w:rsid w:val="00825D3B"/>
    <w:rsid w:val="008422B3"/>
    <w:rsid w:val="00854A9A"/>
    <w:rsid w:val="008602A1"/>
    <w:rsid w:val="00861869"/>
    <w:rsid w:val="008B29B6"/>
    <w:rsid w:val="008B4B7D"/>
    <w:rsid w:val="008B6FF9"/>
    <w:rsid w:val="008F212F"/>
    <w:rsid w:val="008F2CDE"/>
    <w:rsid w:val="00905AAC"/>
    <w:rsid w:val="0091348A"/>
    <w:rsid w:val="00913660"/>
    <w:rsid w:val="00916BDB"/>
    <w:rsid w:val="00924D2B"/>
    <w:rsid w:val="00932246"/>
    <w:rsid w:val="00933AB4"/>
    <w:rsid w:val="00941A44"/>
    <w:rsid w:val="00981AB4"/>
    <w:rsid w:val="009A3FF3"/>
    <w:rsid w:val="009F3347"/>
    <w:rsid w:val="00A16A41"/>
    <w:rsid w:val="00A52BF4"/>
    <w:rsid w:val="00A60450"/>
    <w:rsid w:val="00A67681"/>
    <w:rsid w:val="00A72CB7"/>
    <w:rsid w:val="00A87DFF"/>
    <w:rsid w:val="00AB3052"/>
    <w:rsid w:val="00AB58C0"/>
    <w:rsid w:val="00AC1BBA"/>
    <w:rsid w:val="00AD35BE"/>
    <w:rsid w:val="00AE4CE2"/>
    <w:rsid w:val="00AE6AA1"/>
    <w:rsid w:val="00AF0EAB"/>
    <w:rsid w:val="00AF4D3C"/>
    <w:rsid w:val="00B70BBE"/>
    <w:rsid w:val="00B833AC"/>
    <w:rsid w:val="00B867E1"/>
    <w:rsid w:val="00BB0594"/>
    <w:rsid w:val="00BC3B81"/>
    <w:rsid w:val="00BE300B"/>
    <w:rsid w:val="00BE4903"/>
    <w:rsid w:val="00BE69CA"/>
    <w:rsid w:val="00C008C3"/>
    <w:rsid w:val="00C230BA"/>
    <w:rsid w:val="00C84719"/>
    <w:rsid w:val="00C85C02"/>
    <w:rsid w:val="00CD2A62"/>
    <w:rsid w:val="00D0514E"/>
    <w:rsid w:val="00D14183"/>
    <w:rsid w:val="00D26284"/>
    <w:rsid w:val="00D31EE4"/>
    <w:rsid w:val="00D40737"/>
    <w:rsid w:val="00D46F14"/>
    <w:rsid w:val="00D55AB8"/>
    <w:rsid w:val="00D62884"/>
    <w:rsid w:val="00D74F8D"/>
    <w:rsid w:val="00D84F83"/>
    <w:rsid w:val="00D977EF"/>
    <w:rsid w:val="00DC09B1"/>
    <w:rsid w:val="00DD1B32"/>
    <w:rsid w:val="00DF49A8"/>
    <w:rsid w:val="00E329A4"/>
    <w:rsid w:val="00E54503"/>
    <w:rsid w:val="00E67ADE"/>
    <w:rsid w:val="00ED12CC"/>
    <w:rsid w:val="00EF4BD1"/>
    <w:rsid w:val="00EF4D81"/>
    <w:rsid w:val="00F07232"/>
    <w:rsid w:val="00F152C9"/>
    <w:rsid w:val="00F3209D"/>
    <w:rsid w:val="00F3460F"/>
    <w:rsid w:val="00F371EF"/>
    <w:rsid w:val="00F56895"/>
    <w:rsid w:val="00F657E8"/>
    <w:rsid w:val="00F91EFF"/>
    <w:rsid w:val="00FE08A7"/>
    <w:rsid w:val="00FE4187"/>
    <w:rsid w:val="02022112"/>
    <w:rsid w:val="026C1952"/>
    <w:rsid w:val="05093E41"/>
    <w:rsid w:val="06A11B8A"/>
    <w:rsid w:val="0B35748A"/>
    <w:rsid w:val="11D16A7D"/>
    <w:rsid w:val="149A45AA"/>
    <w:rsid w:val="16235D32"/>
    <w:rsid w:val="201A2718"/>
    <w:rsid w:val="206375BB"/>
    <w:rsid w:val="235A1484"/>
    <w:rsid w:val="240974F6"/>
    <w:rsid w:val="27DF1C1D"/>
    <w:rsid w:val="31B45EC9"/>
    <w:rsid w:val="3BE850ED"/>
    <w:rsid w:val="40CF0CF7"/>
    <w:rsid w:val="45B301B1"/>
    <w:rsid w:val="4681589C"/>
    <w:rsid w:val="48704AEC"/>
    <w:rsid w:val="4A1E617D"/>
    <w:rsid w:val="4E3C61DC"/>
    <w:rsid w:val="574B3B2C"/>
    <w:rsid w:val="589917F1"/>
    <w:rsid w:val="616D381B"/>
    <w:rsid w:val="61DC34C4"/>
    <w:rsid w:val="62522A10"/>
    <w:rsid w:val="64446389"/>
    <w:rsid w:val="65C12EB7"/>
    <w:rsid w:val="682B7898"/>
    <w:rsid w:val="69F845E1"/>
    <w:rsid w:val="6A753740"/>
    <w:rsid w:val="6AB05C78"/>
    <w:rsid w:val="6B877B70"/>
    <w:rsid w:val="70187047"/>
    <w:rsid w:val="7075449A"/>
    <w:rsid w:val="7F72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5"/>
    <w:qFormat/>
    <w:uiPriority w:val="99"/>
    <w:pPr>
      <w:keepNext/>
      <w:widowControl/>
      <w:tabs>
        <w:tab w:val="left" w:pos="432"/>
      </w:tabs>
      <w:ind w:left="432" w:hanging="432"/>
      <w:jc w:val="center"/>
      <w:outlineLvl w:val="0"/>
    </w:pPr>
    <w:rPr>
      <w:rFonts w:ascii="Verdana" w:eastAsia="Verdana"/>
      <w:b/>
      <w:kern w:val="0"/>
      <w:sz w:val="52"/>
      <w:szCs w:val="20"/>
    </w:rPr>
  </w:style>
  <w:style w:type="paragraph" w:styleId="5">
    <w:name w:val="heading 2"/>
    <w:basedOn w:val="1"/>
    <w:next w:val="1"/>
    <w:link w:val="56"/>
    <w:qFormat/>
    <w:uiPriority w:val="99"/>
    <w:pPr>
      <w:keepNext/>
      <w:keepLines/>
      <w:spacing w:before="260" w:after="260" w:line="416" w:lineRule="auto"/>
      <w:outlineLvl w:val="1"/>
    </w:pPr>
    <w:rPr>
      <w:rFonts w:ascii="Arial" w:hAnsi="Arial" w:eastAsia="Verdana"/>
      <w:b/>
      <w:bCs/>
      <w:sz w:val="32"/>
      <w:szCs w:val="32"/>
    </w:rPr>
  </w:style>
  <w:style w:type="paragraph" w:styleId="6">
    <w:name w:val="heading 3"/>
    <w:basedOn w:val="1"/>
    <w:next w:val="1"/>
    <w:link w:val="57"/>
    <w:qFormat/>
    <w:uiPriority w:val="99"/>
    <w:pPr>
      <w:keepNext/>
      <w:keepLines/>
      <w:widowControl/>
      <w:tabs>
        <w:tab w:val="left" w:pos="720"/>
      </w:tabs>
      <w:spacing w:before="120" w:after="120" w:line="360" w:lineRule="auto"/>
      <w:ind w:left="720" w:hanging="720"/>
      <w:jc w:val="center"/>
      <w:outlineLvl w:val="2"/>
    </w:pPr>
    <w:rPr>
      <w:kern w:val="0"/>
      <w:sz w:val="32"/>
      <w:szCs w:val="20"/>
    </w:rPr>
  </w:style>
  <w:style w:type="paragraph" w:styleId="7">
    <w:name w:val="heading 4"/>
    <w:basedOn w:val="1"/>
    <w:next w:val="1"/>
    <w:link w:val="58"/>
    <w:qFormat/>
    <w:uiPriority w:val="99"/>
    <w:pPr>
      <w:keepNext/>
      <w:keepLines/>
      <w:spacing w:before="280" w:after="290" w:line="376" w:lineRule="auto"/>
      <w:outlineLvl w:val="3"/>
    </w:pPr>
    <w:rPr>
      <w:rFonts w:ascii="Cambria" w:hAnsi="Cambria"/>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jc w:val="center"/>
      <w:outlineLvl w:val="5"/>
    </w:pPr>
    <w:rPr>
      <w:rFonts w:ascii="Arial" w:hAnsi="Arial" w:eastAsia="Verdana"/>
      <w:bCs/>
      <w:kern w:val="0"/>
      <w:sz w:val="24"/>
    </w:rPr>
  </w:style>
  <w:style w:type="paragraph" w:styleId="9">
    <w:name w:val="heading 7"/>
    <w:basedOn w:val="1"/>
    <w:next w:val="1"/>
    <w:link w:val="60"/>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61"/>
    <w:qFormat/>
    <w:uiPriority w:val="0"/>
    <w:pPr>
      <w:keepNext/>
      <w:keepLines/>
      <w:widowControl/>
      <w:tabs>
        <w:tab w:val="left" w:pos="1440"/>
      </w:tabs>
      <w:spacing w:before="240" w:after="64" w:line="320" w:lineRule="auto"/>
      <w:ind w:left="1440" w:hanging="1440"/>
      <w:jc w:val="center"/>
      <w:outlineLvl w:val="7"/>
    </w:pPr>
    <w:rPr>
      <w:rFonts w:ascii="Arial" w:hAnsi="Arial" w:eastAsia="Verdana"/>
      <w:b/>
      <w:kern w:val="0"/>
      <w:sz w:val="24"/>
    </w:rPr>
  </w:style>
  <w:style w:type="paragraph" w:styleId="11">
    <w:name w:val="heading 9"/>
    <w:basedOn w:val="1"/>
    <w:next w:val="1"/>
    <w:link w:val="62"/>
    <w:qFormat/>
    <w:uiPriority w:val="0"/>
    <w:pPr>
      <w:keepNext/>
      <w:keepLines/>
      <w:widowControl/>
      <w:tabs>
        <w:tab w:val="left" w:pos="1584"/>
      </w:tabs>
      <w:spacing w:before="240" w:after="64" w:line="320" w:lineRule="auto"/>
      <w:ind w:left="1584" w:hanging="1584"/>
      <w:jc w:val="center"/>
      <w:outlineLvl w:val="8"/>
    </w:pPr>
    <w:rPr>
      <w:rFonts w:ascii="Arial" w:hAnsi="Arial" w:eastAsia="Verdana"/>
      <w:b/>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1"/>
    <w:unhideWhenUsed/>
    <w:qFormat/>
    <w:uiPriority w:val="99"/>
    <w:pPr>
      <w:tabs>
        <w:tab w:val="left" w:pos="360"/>
      </w:tabs>
      <w:ind w:firstLine="420"/>
    </w:pPr>
    <w:rPr>
      <w:rFonts w:ascii="宋体" w:hAnsi="宋体" w:cs="宋体"/>
      <w:sz w:val="24"/>
      <w:szCs w:val="22"/>
      <w:lang w:eastAsia="en-US"/>
    </w:rPr>
  </w:style>
  <w:style w:type="paragraph" w:styleId="3">
    <w:name w:val="Body Text Indent"/>
    <w:basedOn w:val="1"/>
    <w:next w:val="1"/>
    <w:link w:val="63"/>
    <w:qFormat/>
    <w:uiPriority w:val="0"/>
    <w:pPr>
      <w:spacing w:after="120"/>
      <w:ind w:left="420" w:leftChars="200"/>
      <w:jc w:val="left"/>
    </w:pPr>
    <w:rPr>
      <w:rFonts w:asciiTheme="minorHAnsi" w:hAnsiTheme="minorHAnsi" w:eastAsiaTheme="minorEastAsia" w:cstheme="minorBidi"/>
    </w:r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99"/>
    <w:pPr>
      <w:widowControl/>
      <w:ind w:firstLine="420"/>
      <w:jc w:val="center"/>
    </w:pPr>
    <w:rPr>
      <w:b/>
      <w:kern w:val="0"/>
      <w:sz w:val="44"/>
      <w:szCs w:val="20"/>
    </w:rPr>
  </w:style>
  <w:style w:type="paragraph" w:styleId="14">
    <w:name w:val="annotation text"/>
    <w:basedOn w:val="1"/>
    <w:link w:val="75"/>
    <w:qFormat/>
    <w:uiPriority w:val="99"/>
    <w:pPr>
      <w:jc w:val="left"/>
    </w:pPr>
    <w:rPr>
      <w:rFonts w:asciiTheme="minorHAnsi" w:hAnsiTheme="minorHAnsi" w:eastAsiaTheme="minorEastAsia" w:cstheme="minorBidi"/>
    </w:rPr>
  </w:style>
  <w:style w:type="paragraph" w:styleId="15">
    <w:name w:val="Body Text 3"/>
    <w:basedOn w:val="1"/>
    <w:link w:val="80"/>
    <w:qFormat/>
    <w:uiPriority w:val="0"/>
    <w:pPr>
      <w:jc w:val="left"/>
    </w:pPr>
    <w:rPr>
      <w:rFonts w:ascii="宋体" w:hAnsi="宋体" w:cs="宋体" w:eastAsiaTheme="minorEastAsia"/>
      <w:sz w:val="24"/>
      <w:szCs w:val="22"/>
      <w:lang w:eastAsia="en-US"/>
    </w:rPr>
  </w:style>
  <w:style w:type="paragraph" w:styleId="16">
    <w:name w:val="Body Text"/>
    <w:basedOn w:val="1"/>
    <w:next w:val="17"/>
    <w:link w:val="66"/>
    <w:unhideWhenUsed/>
    <w:qFormat/>
    <w:uiPriority w:val="99"/>
    <w:pPr>
      <w:spacing w:line="0" w:lineRule="atLeast"/>
    </w:pPr>
    <w:rPr>
      <w:rFonts w:asciiTheme="minorHAnsi" w:hAnsiTheme="minorHAnsi" w:eastAsiaTheme="minorEastAsia" w:cstheme="minorBidi"/>
      <w:sz w:val="30"/>
    </w:rPr>
  </w:style>
  <w:style w:type="paragraph" w:customStyle="1" w:styleId="17">
    <w:name w:val="Default"/>
    <w:next w:val="1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18">
    <w:name w:val="Date"/>
    <w:basedOn w:val="1"/>
    <w:next w:val="1"/>
    <w:link w:val="77"/>
    <w:qFormat/>
    <w:uiPriority w:val="99"/>
    <w:pPr>
      <w:ind w:left="100" w:leftChars="2500"/>
    </w:pPr>
    <w:rPr>
      <w:rFonts w:asciiTheme="minorHAnsi" w:hAnsiTheme="minorHAnsi" w:eastAsiaTheme="minorEastAsia" w:cstheme="minorBidi"/>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39"/>
    <w:pPr>
      <w:ind w:left="420"/>
      <w:jc w:val="left"/>
    </w:pPr>
    <w:rPr>
      <w:i/>
      <w:iCs/>
      <w:sz w:val="20"/>
      <w:szCs w:val="20"/>
    </w:rPr>
  </w:style>
  <w:style w:type="paragraph" w:styleId="21">
    <w:name w:val="Plain Text"/>
    <w:basedOn w:val="1"/>
    <w:link w:val="72"/>
    <w:qFormat/>
    <w:uiPriority w:val="0"/>
    <w:rPr>
      <w:rFonts w:ascii="宋体" w:hAnsi="Courier New" w:cs="Courier New" w:eastAsiaTheme="minorEastAsia"/>
      <w:szCs w:val="21"/>
    </w:rPr>
  </w:style>
  <w:style w:type="paragraph" w:styleId="22">
    <w:name w:val="toc 8"/>
    <w:basedOn w:val="1"/>
    <w:next w:val="1"/>
    <w:qFormat/>
    <w:uiPriority w:val="0"/>
    <w:pPr>
      <w:ind w:left="1470"/>
      <w:jc w:val="left"/>
    </w:pPr>
    <w:rPr>
      <w:sz w:val="18"/>
      <w:szCs w:val="18"/>
    </w:rPr>
  </w:style>
  <w:style w:type="paragraph" w:styleId="23">
    <w:name w:val="Body Text Indent 2"/>
    <w:basedOn w:val="1"/>
    <w:link w:val="81"/>
    <w:qFormat/>
    <w:uiPriority w:val="0"/>
    <w:pPr>
      <w:spacing w:after="120" w:line="480" w:lineRule="auto"/>
      <w:ind w:left="420" w:leftChars="200"/>
    </w:pPr>
    <w:rPr>
      <w:rFonts w:ascii="Times New Roman" w:hAnsi="Times New Roman"/>
    </w:rPr>
  </w:style>
  <w:style w:type="paragraph" w:styleId="24">
    <w:name w:val="Balloon Text"/>
    <w:basedOn w:val="1"/>
    <w:link w:val="78"/>
    <w:semiHidden/>
    <w:qFormat/>
    <w:uiPriority w:val="99"/>
    <w:rPr>
      <w:rFonts w:asciiTheme="minorHAnsi" w:hAnsiTheme="minorHAnsi" w:eastAsiaTheme="minorEastAsia" w:cstheme="minorBidi"/>
      <w:sz w:val="18"/>
      <w:szCs w:val="18"/>
    </w:rPr>
  </w:style>
  <w:style w:type="paragraph" w:styleId="25">
    <w:name w:val="footer"/>
    <w:basedOn w:val="1"/>
    <w:link w:val="54"/>
    <w:unhideWhenUsed/>
    <w:qFormat/>
    <w:uiPriority w:val="99"/>
    <w:pPr>
      <w:tabs>
        <w:tab w:val="center" w:pos="4153"/>
        <w:tab w:val="right" w:pos="8306"/>
      </w:tabs>
      <w:snapToGrid w:val="0"/>
      <w:jc w:val="left"/>
    </w:pPr>
    <w:rPr>
      <w:sz w:val="18"/>
      <w:szCs w:val="18"/>
    </w:rPr>
  </w:style>
  <w:style w:type="paragraph" w:styleId="26">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qFormat/>
    <w:uiPriority w:val="0"/>
    <w:pPr>
      <w:ind w:left="630"/>
      <w:jc w:val="left"/>
    </w:pPr>
    <w:rPr>
      <w:sz w:val="18"/>
      <w:szCs w:val="18"/>
    </w:rPr>
  </w:style>
  <w:style w:type="paragraph" w:styleId="29">
    <w:name w:val="toc 6"/>
    <w:basedOn w:val="1"/>
    <w:next w:val="1"/>
    <w:qFormat/>
    <w:uiPriority w:val="0"/>
    <w:pPr>
      <w:ind w:left="1050"/>
      <w:jc w:val="left"/>
    </w:pPr>
    <w:rPr>
      <w:sz w:val="18"/>
      <w:szCs w:val="18"/>
    </w:rPr>
  </w:style>
  <w:style w:type="paragraph" w:styleId="30">
    <w:name w:val="toc 2"/>
    <w:basedOn w:val="1"/>
    <w:next w:val="1"/>
    <w:qFormat/>
    <w:uiPriority w:val="39"/>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link w:val="117"/>
    <w:qFormat/>
    <w:uiPriority w:val="0"/>
    <w:rPr>
      <w:rFonts w:ascii="Arial" w:hAnsi="Verdana" w:eastAsia="Arial" w:cs="Verdana"/>
      <w:sz w:val="28"/>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69"/>
    <w:qFormat/>
    <w:uiPriority w:val="99"/>
    <w:pPr>
      <w:widowControl/>
      <w:spacing w:before="240" w:after="60"/>
      <w:jc w:val="center"/>
      <w:outlineLvl w:val="0"/>
    </w:pPr>
    <w:rPr>
      <w:rFonts w:ascii="Arial" w:hAnsi="Arial" w:cs="Arial"/>
      <w:b/>
      <w:bCs/>
      <w:sz w:val="44"/>
      <w:szCs w:val="32"/>
    </w:rPr>
  </w:style>
  <w:style w:type="paragraph" w:styleId="35">
    <w:name w:val="annotation subject"/>
    <w:basedOn w:val="14"/>
    <w:next w:val="14"/>
    <w:link w:val="96"/>
    <w:semiHidden/>
    <w:qFormat/>
    <w:uiPriority w:val="0"/>
    <w:rPr>
      <w:b/>
      <w:bCs/>
    </w:rPr>
  </w:style>
  <w:style w:type="table" w:styleId="37">
    <w:name w:val="Table Grid"/>
    <w:basedOn w:val="36"/>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qFormat/>
    <w:uiPriority w:val="99"/>
    <w:rPr>
      <w:color w:val="800080"/>
      <w:u w:val="none"/>
    </w:rPr>
  </w:style>
  <w:style w:type="character" w:styleId="42">
    <w:name w:val="Emphasis"/>
    <w:basedOn w:val="38"/>
    <w:qFormat/>
    <w:uiPriority w:val="0"/>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basedOn w:val="38"/>
    <w:qFormat/>
    <w:uiPriority w:val="99"/>
    <w:rPr>
      <w:color w:val="0000FF"/>
      <w:u w:val="none"/>
    </w:rPr>
  </w:style>
  <w:style w:type="character" w:styleId="48">
    <w:name w:val="HTML Code"/>
    <w:basedOn w:val="38"/>
    <w:qFormat/>
    <w:uiPriority w:val="0"/>
    <w:rPr>
      <w:rFonts w:hint="default" w:ascii="monospace" w:hAnsi="monospace" w:eastAsia="monospace" w:cs="monospace"/>
      <w:sz w:val="20"/>
    </w:rPr>
  </w:style>
  <w:style w:type="character" w:styleId="49">
    <w:name w:val="annotation reference"/>
    <w:semiHidden/>
    <w:qFormat/>
    <w:uiPriority w:val="0"/>
    <w:rPr>
      <w:sz w:val="21"/>
      <w:szCs w:val="21"/>
    </w:rPr>
  </w:style>
  <w:style w:type="character" w:styleId="50">
    <w:name w:val="HTML Cite"/>
    <w:basedOn w:val="38"/>
    <w:qFormat/>
    <w:uiPriority w:val="0"/>
  </w:style>
  <w:style w:type="character" w:styleId="51">
    <w:name w:val="HTML Keyboard"/>
    <w:basedOn w:val="38"/>
    <w:qFormat/>
    <w:uiPriority w:val="0"/>
    <w:rPr>
      <w:rFonts w:ascii="monospace" w:hAnsi="monospace" w:eastAsia="monospace" w:cs="monospace"/>
      <w:sz w:val="20"/>
    </w:rPr>
  </w:style>
  <w:style w:type="character" w:styleId="52">
    <w:name w:val="HTML Sample"/>
    <w:basedOn w:val="38"/>
    <w:qFormat/>
    <w:uiPriority w:val="0"/>
    <w:rPr>
      <w:rFonts w:hint="default" w:ascii="monospace" w:hAnsi="monospace" w:eastAsia="monospace" w:cs="monospace"/>
    </w:rPr>
  </w:style>
  <w:style w:type="character" w:customStyle="1" w:styleId="53">
    <w:name w:val="页眉 字符"/>
    <w:basedOn w:val="38"/>
    <w:link w:val="26"/>
    <w:qFormat/>
    <w:uiPriority w:val="99"/>
    <w:rPr>
      <w:sz w:val="18"/>
      <w:szCs w:val="18"/>
    </w:rPr>
  </w:style>
  <w:style w:type="character" w:customStyle="1" w:styleId="54">
    <w:name w:val="页脚 字符"/>
    <w:basedOn w:val="38"/>
    <w:link w:val="25"/>
    <w:qFormat/>
    <w:uiPriority w:val="99"/>
    <w:rPr>
      <w:sz w:val="18"/>
      <w:szCs w:val="18"/>
    </w:rPr>
  </w:style>
  <w:style w:type="character" w:customStyle="1" w:styleId="55">
    <w:name w:val="标题 1 字符"/>
    <w:basedOn w:val="38"/>
    <w:link w:val="4"/>
    <w:qFormat/>
    <w:uiPriority w:val="99"/>
    <w:rPr>
      <w:rFonts w:ascii="Verdana" w:hAnsi="Calibri" w:eastAsia="Verdana" w:cs="Times New Roman"/>
      <w:b/>
      <w:kern w:val="0"/>
      <w:sz w:val="52"/>
      <w:szCs w:val="20"/>
    </w:rPr>
  </w:style>
  <w:style w:type="character" w:customStyle="1" w:styleId="56">
    <w:name w:val="标题 2 字符"/>
    <w:basedOn w:val="38"/>
    <w:link w:val="5"/>
    <w:qFormat/>
    <w:uiPriority w:val="99"/>
    <w:rPr>
      <w:rFonts w:ascii="Arial" w:hAnsi="Arial" w:eastAsia="Verdana" w:cs="Times New Roman"/>
      <w:b/>
      <w:bCs/>
      <w:sz w:val="32"/>
      <w:szCs w:val="32"/>
    </w:rPr>
  </w:style>
  <w:style w:type="character" w:customStyle="1" w:styleId="57">
    <w:name w:val="标题 3 字符"/>
    <w:basedOn w:val="38"/>
    <w:link w:val="6"/>
    <w:qFormat/>
    <w:uiPriority w:val="99"/>
    <w:rPr>
      <w:rFonts w:ascii="Calibri" w:hAnsi="Calibri" w:eastAsia="宋体" w:cs="Times New Roman"/>
      <w:kern w:val="0"/>
      <w:sz w:val="32"/>
      <w:szCs w:val="20"/>
    </w:rPr>
  </w:style>
  <w:style w:type="character" w:customStyle="1" w:styleId="58">
    <w:name w:val="标题 4 字符"/>
    <w:basedOn w:val="38"/>
    <w:link w:val="7"/>
    <w:qFormat/>
    <w:uiPriority w:val="99"/>
    <w:rPr>
      <w:rFonts w:ascii="Cambria" w:hAnsi="Cambria" w:eastAsia="宋体" w:cs="Times New Roman"/>
      <w:b/>
      <w:bCs/>
      <w:sz w:val="28"/>
      <w:szCs w:val="28"/>
    </w:rPr>
  </w:style>
  <w:style w:type="character" w:customStyle="1" w:styleId="59">
    <w:name w:val="标题 6 字符"/>
    <w:basedOn w:val="38"/>
    <w:link w:val="8"/>
    <w:qFormat/>
    <w:uiPriority w:val="0"/>
    <w:rPr>
      <w:rFonts w:ascii="Arial" w:hAnsi="Arial" w:eastAsia="Verdana" w:cs="Times New Roman"/>
      <w:bCs/>
      <w:kern w:val="0"/>
      <w:sz w:val="24"/>
      <w:szCs w:val="24"/>
    </w:rPr>
  </w:style>
  <w:style w:type="character" w:customStyle="1" w:styleId="60">
    <w:name w:val="标题 7 字符"/>
    <w:basedOn w:val="38"/>
    <w:link w:val="9"/>
    <w:qFormat/>
    <w:uiPriority w:val="0"/>
    <w:rPr>
      <w:rFonts w:ascii="Calibri" w:hAnsi="Calibri" w:eastAsia="宋体" w:cs="Times New Roman"/>
      <w:bCs/>
      <w:kern w:val="0"/>
      <w:sz w:val="24"/>
      <w:szCs w:val="24"/>
    </w:rPr>
  </w:style>
  <w:style w:type="character" w:customStyle="1" w:styleId="61">
    <w:name w:val="标题 8 字符"/>
    <w:basedOn w:val="38"/>
    <w:link w:val="10"/>
    <w:qFormat/>
    <w:uiPriority w:val="0"/>
    <w:rPr>
      <w:rFonts w:ascii="Arial" w:hAnsi="Arial" w:eastAsia="Verdana" w:cs="Times New Roman"/>
      <w:b/>
      <w:kern w:val="0"/>
      <w:sz w:val="24"/>
      <w:szCs w:val="24"/>
    </w:rPr>
  </w:style>
  <w:style w:type="character" w:customStyle="1" w:styleId="62">
    <w:name w:val="标题 9 字符"/>
    <w:basedOn w:val="38"/>
    <w:link w:val="11"/>
    <w:uiPriority w:val="0"/>
    <w:rPr>
      <w:rFonts w:ascii="Arial" w:hAnsi="Arial" w:eastAsia="Verdana" w:cs="Times New Roman"/>
      <w:b/>
      <w:kern w:val="0"/>
      <w:szCs w:val="21"/>
    </w:rPr>
  </w:style>
  <w:style w:type="character" w:customStyle="1" w:styleId="63">
    <w:name w:val="正文文本缩进 字符"/>
    <w:basedOn w:val="38"/>
    <w:link w:val="3"/>
    <w:qFormat/>
    <w:uiPriority w:val="0"/>
    <w:rPr>
      <w:szCs w:val="24"/>
    </w:rPr>
  </w:style>
  <w:style w:type="character" w:customStyle="1" w:styleId="64">
    <w:name w:val="ewb-state"/>
    <w:basedOn w:val="38"/>
    <w:qFormat/>
    <w:uiPriority w:val="0"/>
    <w:rPr>
      <w:color w:val="FFFFFF"/>
      <w:sz w:val="21"/>
      <w:szCs w:val="21"/>
    </w:rPr>
  </w:style>
  <w:style w:type="character" w:customStyle="1" w:styleId="65">
    <w:name w:val="first-child"/>
    <w:basedOn w:val="38"/>
    <w:qFormat/>
    <w:uiPriority w:val="0"/>
  </w:style>
  <w:style w:type="character" w:customStyle="1" w:styleId="66">
    <w:name w:val="正文文本 字符"/>
    <w:basedOn w:val="38"/>
    <w:link w:val="16"/>
    <w:qFormat/>
    <w:uiPriority w:val="99"/>
    <w:rPr>
      <w:sz w:val="30"/>
      <w:szCs w:val="24"/>
    </w:rPr>
  </w:style>
  <w:style w:type="character" w:customStyle="1" w:styleId="67">
    <w:name w:val="正文首行缩进 Char"/>
    <w:basedOn w:val="66"/>
    <w:link w:val="68"/>
    <w:qFormat/>
    <w:uiPriority w:val="0"/>
    <w:rPr>
      <w:b/>
      <w:sz w:val="30"/>
      <w:szCs w:val="24"/>
      <w:lang w:eastAsia="ar-SA"/>
    </w:rPr>
  </w:style>
  <w:style w:type="paragraph" w:customStyle="1" w:styleId="68">
    <w:name w:val="正文首行缩进1"/>
    <w:basedOn w:val="1"/>
    <w:link w:val="67"/>
    <w:qFormat/>
    <w:uiPriority w:val="0"/>
    <w:pPr>
      <w:spacing w:after="120"/>
      <w:ind w:firstLine="420" w:firstLineChars="100"/>
    </w:pPr>
    <w:rPr>
      <w:rFonts w:asciiTheme="minorHAnsi" w:hAnsiTheme="minorHAnsi" w:eastAsiaTheme="minorEastAsia" w:cstheme="minorBidi"/>
      <w:b/>
      <w:sz w:val="30"/>
      <w:lang w:eastAsia="ar-SA"/>
    </w:rPr>
  </w:style>
  <w:style w:type="character" w:customStyle="1" w:styleId="69">
    <w:name w:val="标题 字符"/>
    <w:link w:val="34"/>
    <w:qFormat/>
    <w:uiPriority w:val="99"/>
    <w:rPr>
      <w:rFonts w:ascii="Arial" w:hAnsi="Arial" w:eastAsia="宋体" w:cs="Arial"/>
      <w:b/>
      <w:bCs/>
      <w:sz w:val="44"/>
      <w:szCs w:val="32"/>
    </w:rPr>
  </w:style>
  <w:style w:type="character" w:customStyle="1" w:styleId="70">
    <w:name w:val="标题 Char1"/>
    <w:basedOn w:val="38"/>
    <w:qFormat/>
    <w:uiPriority w:val="0"/>
    <w:rPr>
      <w:rFonts w:ascii="Cambria" w:hAnsi="Cambria" w:cs="Times New Roman"/>
      <w:b/>
      <w:bCs/>
      <w:sz w:val="32"/>
      <w:szCs w:val="32"/>
      <w:lang w:eastAsia="en-US"/>
    </w:rPr>
  </w:style>
  <w:style w:type="character" w:customStyle="1" w:styleId="71">
    <w:name w:val="正文文本首行缩进 2 字符"/>
    <w:basedOn w:val="63"/>
    <w:link w:val="2"/>
    <w:qFormat/>
    <w:uiPriority w:val="99"/>
    <w:rPr>
      <w:rFonts w:ascii="宋体" w:hAnsi="宋体" w:cs="宋体"/>
      <w:sz w:val="24"/>
      <w:szCs w:val="24"/>
      <w:lang w:eastAsia="en-US"/>
    </w:rPr>
  </w:style>
  <w:style w:type="character" w:customStyle="1" w:styleId="72">
    <w:name w:val="纯文本 字符"/>
    <w:basedOn w:val="38"/>
    <w:link w:val="21"/>
    <w:qFormat/>
    <w:uiPriority w:val="0"/>
    <w:rPr>
      <w:rFonts w:ascii="宋体" w:hAnsi="Courier New" w:cs="Courier New"/>
      <w:szCs w:val="21"/>
    </w:rPr>
  </w:style>
  <w:style w:type="character" w:customStyle="1" w:styleId="73">
    <w:name w:val="layui-layer-tabnow"/>
    <w:basedOn w:val="38"/>
    <w:qFormat/>
    <w:uiPriority w:val="0"/>
    <w:rPr>
      <w:bdr w:val="single" w:color="CCCCCC" w:sz="6" w:space="0"/>
      <w:shd w:val="clear" w:color="auto" w:fill="FFFFFF"/>
    </w:rPr>
  </w:style>
  <w:style w:type="character" w:customStyle="1" w:styleId="74">
    <w:name w:val="纯文本 Char"/>
    <w:basedOn w:val="38"/>
    <w:qFormat/>
    <w:uiPriority w:val="0"/>
    <w:rPr>
      <w:rFonts w:ascii="宋体" w:hAnsi="Courier New"/>
      <w:kern w:val="2"/>
      <w:sz w:val="21"/>
      <w:szCs w:val="22"/>
    </w:rPr>
  </w:style>
  <w:style w:type="character" w:customStyle="1" w:styleId="75">
    <w:name w:val="批注文字 字符"/>
    <w:basedOn w:val="38"/>
    <w:link w:val="14"/>
    <w:qFormat/>
    <w:uiPriority w:val="99"/>
    <w:rPr>
      <w:szCs w:val="24"/>
    </w:rPr>
  </w:style>
  <w:style w:type="character" w:customStyle="1" w:styleId="76">
    <w:name w:val="正文文本缩进 Char"/>
    <w:basedOn w:val="38"/>
    <w:qFormat/>
    <w:locked/>
    <w:uiPriority w:val="99"/>
    <w:rPr>
      <w:rFonts w:ascii="宋体" w:hAnsi="宋体" w:cs="宋体"/>
      <w:sz w:val="22"/>
      <w:szCs w:val="22"/>
      <w:lang w:eastAsia="en-US"/>
    </w:rPr>
  </w:style>
  <w:style w:type="character" w:customStyle="1" w:styleId="77">
    <w:name w:val="日期 字符"/>
    <w:link w:val="18"/>
    <w:qFormat/>
    <w:uiPriority w:val="99"/>
    <w:rPr>
      <w:szCs w:val="24"/>
    </w:rPr>
  </w:style>
  <w:style w:type="character" w:customStyle="1" w:styleId="78">
    <w:name w:val="批注框文本 字符"/>
    <w:basedOn w:val="38"/>
    <w:link w:val="24"/>
    <w:semiHidden/>
    <w:qFormat/>
    <w:locked/>
    <w:uiPriority w:val="99"/>
    <w:rPr>
      <w:sz w:val="18"/>
      <w:szCs w:val="18"/>
    </w:rPr>
  </w:style>
  <w:style w:type="character" w:customStyle="1" w:styleId="79">
    <w:name w:val="正文文本 Char1"/>
    <w:basedOn w:val="38"/>
    <w:qFormat/>
    <w:uiPriority w:val="1"/>
    <w:rPr>
      <w:rFonts w:ascii="宋体" w:hAnsi="宋体" w:eastAsia="宋体" w:cs="宋体"/>
      <w:kern w:val="0"/>
      <w:szCs w:val="21"/>
      <w:lang w:eastAsia="en-US"/>
    </w:rPr>
  </w:style>
  <w:style w:type="character" w:customStyle="1" w:styleId="80">
    <w:name w:val="正文文本 3 字符"/>
    <w:basedOn w:val="38"/>
    <w:link w:val="15"/>
    <w:qFormat/>
    <w:uiPriority w:val="0"/>
    <w:rPr>
      <w:rFonts w:ascii="宋体" w:hAnsi="宋体" w:cs="宋体"/>
      <w:sz w:val="24"/>
      <w:lang w:eastAsia="en-US"/>
    </w:rPr>
  </w:style>
  <w:style w:type="character" w:customStyle="1" w:styleId="81">
    <w:name w:val="正文文本缩进 2 字符"/>
    <w:link w:val="23"/>
    <w:qFormat/>
    <w:uiPriority w:val="0"/>
    <w:rPr>
      <w:rFonts w:ascii="Times New Roman" w:hAnsi="Times New Roman" w:eastAsia="宋体" w:cs="Times New Roman"/>
      <w:szCs w:val="24"/>
    </w:rPr>
  </w:style>
  <w:style w:type="character" w:customStyle="1" w:styleId="82">
    <w:name w:val="正文文本缩进 Char2"/>
    <w:basedOn w:val="38"/>
    <w:semiHidden/>
    <w:qFormat/>
    <w:uiPriority w:val="99"/>
    <w:rPr>
      <w:rFonts w:ascii="Calibri" w:hAnsi="Calibri" w:eastAsia="宋体" w:cs="Times New Roman"/>
      <w:szCs w:val="24"/>
    </w:rPr>
  </w:style>
  <w:style w:type="paragraph" w:customStyle="1" w:styleId="83">
    <w:name w:val="cjk"/>
    <w:basedOn w:val="1"/>
    <w:qFormat/>
    <w:uiPriority w:val="0"/>
    <w:pPr>
      <w:widowControl/>
      <w:spacing w:before="100" w:beforeAutospacing="1"/>
    </w:pPr>
    <w:rPr>
      <w:rFonts w:ascii="宋体" w:hAnsi="宋体" w:cs="宋体"/>
      <w:b/>
      <w:bCs/>
      <w:color w:val="000000"/>
      <w:kern w:val="0"/>
      <w:sz w:val="30"/>
      <w:szCs w:val="30"/>
    </w:rPr>
  </w:style>
  <w:style w:type="paragraph" w:customStyle="1" w:styleId="84">
    <w:name w:val="前言"/>
    <w:basedOn w:val="1"/>
    <w:qFormat/>
    <w:uiPriority w:val="99"/>
    <w:pPr>
      <w:adjustRightInd w:val="0"/>
      <w:spacing w:before="120" w:line="300" w:lineRule="auto"/>
      <w:jc w:val="center"/>
      <w:textAlignment w:val="baseline"/>
    </w:pPr>
    <w:rPr>
      <w:rFonts w:ascii="宋体" w:eastAsia="仿宋_GB2312"/>
      <w:b/>
      <w:kern w:val="0"/>
      <w:sz w:val="44"/>
      <w:szCs w:val="20"/>
    </w:rPr>
  </w:style>
  <w:style w:type="paragraph" w:customStyle="1" w:styleId="85">
    <w:name w:val="表号"/>
    <w:basedOn w:val="1"/>
    <w:qFormat/>
    <w:uiPriority w:val="0"/>
    <w:pPr>
      <w:autoSpaceDE w:val="0"/>
      <w:autoSpaceDN w:val="0"/>
      <w:adjustRightInd w:val="0"/>
      <w:ind w:right="420" w:firstLine="480"/>
      <w:jc w:val="right"/>
      <w:textAlignment w:val="bottom"/>
    </w:pPr>
    <w:rPr>
      <w:rFonts w:ascii="Arial" w:hAnsi="Arial" w:cs="Arial"/>
      <w:kern w:val="0"/>
      <w:sz w:val="22"/>
      <w:szCs w:val="22"/>
      <w:lang w:eastAsia="en-US"/>
    </w:rPr>
  </w:style>
  <w:style w:type="paragraph" w:customStyle="1" w:styleId="86">
    <w:name w:val="Table Paragraph"/>
    <w:basedOn w:val="1"/>
    <w:qFormat/>
    <w:uiPriority w:val="1"/>
  </w:style>
  <w:style w:type="paragraph" w:customStyle="1" w:styleId="87">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88">
    <w:name w:val="批注框文本 Char1"/>
    <w:basedOn w:val="38"/>
    <w:semiHidden/>
    <w:qFormat/>
    <w:uiPriority w:val="99"/>
    <w:rPr>
      <w:rFonts w:ascii="Calibri" w:hAnsi="Calibri" w:eastAsia="宋体" w:cs="Times New Roman"/>
      <w:sz w:val="18"/>
      <w:szCs w:val="18"/>
    </w:rPr>
  </w:style>
  <w:style w:type="paragraph" w:customStyle="1" w:styleId="89">
    <w:name w:val="表头"/>
    <w:basedOn w:val="1"/>
    <w:qFormat/>
    <w:uiPriority w:val="99"/>
    <w:pPr>
      <w:adjustRightInd w:val="0"/>
      <w:spacing w:beforeLines="50" w:after="120"/>
      <w:jc w:val="center"/>
      <w:textAlignment w:val="baseline"/>
    </w:pPr>
    <w:rPr>
      <w:rFonts w:ascii="黑体" w:eastAsia="黑体"/>
      <w:bCs/>
      <w:kern w:val="0"/>
      <w:sz w:val="28"/>
      <w:szCs w:val="28"/>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91">
    <w:name w:val="表头3"/>
    <w:qFormat/>
    <w:uiPriority w:val="0"/>
    <w:pPr>
      <w:jc w:val="center"/>
    </w:pPr>
    <w:rPr>
      <w:rFonts w:ascii="Calibri" w:hAnsi="Calibri" w:eastAsia="宋体" w:cs="Times New Roman"/>
      <w:b/>
      <w:bCs/>
      <w:sz w:val="24"/>
      <w:szCs w:val="30"/>
      <w:lang w:val="en-US" w:eastAsia="zh-CN" w:bidi="ar-SA"/>
    </w:rPr>
  </w:style>
  <w:style w:type="paragraph" w:customStyle="1" w:styleId="92">
    <w:name w:val="xl66"/>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94">
    <w:name w:val="批注文字 Char1"/>
    <w:basedOn w:val="38"/>
    <w:semiHidden/>
    <w:qFormat/>
    <w:uiPriority w:val="99"/>
    <w:rPr>
      <w:rFonts w:ascii="Calibri" w:hAnsi="Calibri" w:eastAsia="宋体" w:cs="Times New Roman"/>
      <w:szCs w:val="24"/>
    </w:rPr>
  </w:style>
  <w:style w:type="paragraph" w:customStyle="1" w:styleId="95">
    <w:name w:val="TOC 11"/>
    <w:basedOn w:val="1"/>
    <w:qFormat/>
    <w:uiPriority w:val="99"/>
    <w:pPr>
      <w:spacing w:line="272" w:lineRule="exact"/>
      <w:ind w:left="100"/>
      <w:jc w:val="left"/>
    </w:pPr>
    <w:rPr>
      <w:rFonts w:ascii="宋体" w:hAnsi="宋体" w:cs="宋体"/>
      <w:kern w:val="0"/>
      <w:szCs w:val="21"/>
      <w:lang w:eastAsia="en-US"/>
    </w:rPr>
  </w:style>
  <w:style w:type="character" w:customStyle="1" w:styleId="96">
    <w:name w:val="批注主题 字符"/>
    <w:basedOn w:val="94"/>
    <w:link w:val="35"/>
    <w:semiHidden/>
    <w:uiPriority w:val="0"/>
    <w:rPr>
      <w:rFonts w:ascii="Calibri" w:hAnsi="Calibri" w:eastAsia="宋体" w:cs="Times New Roman"/>
      <w:b/>
      <w:bCs/>
      <w:szCs w:val="24"/>
    </w:rPr>
  </w:style>
  <w:style w:type="paragraph" w:customStyle="1" w:styleId="97">
    <w:name w:val="Heading 41"/>
    <w:basedOn w:val="1"/>
    <w:qFormat/>
    <w:uiPriority w:val="99"/>
    <w:pPr>
      <w:ind w:left="522" w:right="21"/>
      <w:jc w:val="left"/>
      <w:outlineLvl w:val="4"/>
    </w:pPr>
    <w:rPr>
      <w:b/>
      <w:bCs/>
      <w:kern w:val="0"/>
      <w:szCs w:val="21"/>
      <w:lang w:eastAsia="en-US"/>
    </w:rPr>
  </w:style>
  <w:style w:type="paragraph" w:customStyle="1" w:styleId="98">
    <w:name w:val="样式 样式 首行缩进:  2.3 字符 + 首行缩进:  2.3 字符"/>
    <w:basedOn w:val="1"/>
    <w:qFormat/>
    <w:uiPriority w:val="99"/>
    <w:pPr>
      <w:widowControl/>
      <w:tabs>
        <w:tab w:val="left" w:pos="6124"/>
      </w:tabs>
      <w:spacing w:beforeLines="50" w:afterLines="50" w:line="360" w:lineRule="auto"/>
    </w:pPr>
    <w:rPr>
      <w:bCs/>
      <w:spacing w:val="-2"/>
      <w:sz w:val="24"/>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仿宋" w:hAnsi="@仿宋"/>
      <w:b w:val="0"/>
      <w:bCs w:val="0"/>
      <w:sz w:val="28"/>
      <w:szCs w:val="20"/>
    </w:rPr>
  </w:style>
  <w:style w:type="paragraph" w:customStyle="1" w:styleId="10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24"/>
    </w:rPr>
  </w:style>
  <w:style w:type="paragraph" w:styleId="101">
    <w:name w:val="List Paragraph"/>
    <w:basedOn w:val="1"/>
    <w:qFormat/>
    <w:uiPriority w:val="34"/>
    <w:pPr>
      <w:ind w:firstLine="420" w:firstLineChars="200"/>
      <w:jc w:val="left"/>
    </w:pPr>
    <w:rPr>
      <w:rFonts w:ascii="宋体" w:hAnsi="宋体" w:cs="宋体"/>
      <w:kern w:val="0"/>
      <w:sz w:val="22"/>
      <w:szCs w:val="22"/>
      <w:lang w:eastAsia="en-US"/>
    </w:rPr>
  </w:style>
  <w:style w:type="character" w:customStyle="1" w:styleId="102">
    <w:name w:val="正文文本缩进 2 Char1"/>
    <w:basedOn w:val="38"/>
    <w:semiHidden/>
    <w:uiPriority w:val="99"/>
    <w:rPr>
      <w:rFonts w:ascii="Calibri" w:hAnsi="Calibri" w:eastAsia="宋体" w:cs="Times New Roman"/>
      <w:szCs w:val="24"/>
    </w:rPr>
  </w:style>
  <w:style w:type="paragraph" w:customStyle="1" w:styleId="103">
    <w:name w:val="xl7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24"/>
    </w:rPr>
  </w:style>
  <w:style w:type="paragraph" w:customStyle="1" w:styleId="104">
    <w:name w:val="表内容1"/>
    <w:basedOn w:val="105"/>
    <w:qFormat/>
    <w:uiPriority w:val="0"/>
  </w:style>
  <w:style w:type="paragraph" w:customStyle="1" w:styleId="105">
    <w:name w:val="表内容"/>
    <w:basedOn w:val="1"/>
    <w:qFormat/>
    <w:uiPriority w:val="99"/>
    <w:pPr>
      <w:autoSpaceDE w:val="0"/>
      <w:autoSpaceDN w:val="0"/>
      <w:adjustRightInd w:val="0"/>
      <w:spacing w:beforeLines="15" w:afterLines="15"/>
      <w:textAlignment w:val="bottom"/>
    </w:pPr>
    <w:rPr>
      <w:kern w:val="0"/>
      <w:szCs w:val="21"/>
    </w:rPr>
  </w:style>
  <w:style w:type="paragraph" w:customStyle="1" w:styleId="106">
    <w:name w:val="Heading 31"/>
    <w:basedOn w:val="1"/>
    <w:qFormat/>
    <w:uiPriority w:val="99"/>
    <w:pPr>
      <w:ind w:left="237" w:right="102"/>
      <w:jc w:val="left"/>
      <w:outlineLvl w:val="3"/>
    </w:pPr>
    <w:rPr>
      <w:rFonts w:ascii="宋体" w:hAnsi="宋体" w:cs="宋体"/>
      <w:kern w:val="0"/>
      <w:sz w:val="28"/>
      <w:szCs w:val="28"/>
      <w:lang w:eastAsia="en-US"/>
    </w:rPr>
  </w:style>
  <w:style w:type="paragraph" w:customStyle="1" w:styleId="107">
    <w:name w:val="_Style 7"/>
    <w:basedOn w:val="1"/>
    <w:qFormat/>
    <w:uiPriority w:val="34"/>
    <w:pPr>
      <w:ind w:firstLine="420" w:firstLineChars="200"/>
    </w:pPr>
    <w:rPr>
      <w:szCs w:val="22"/>
    </w:rPr>
  </w:style>
  <w:style w:type="paragraph" w:customStyle="1" w:styleId="108">
    <w:name w:val="xl78"/>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bottom"/>
    </w:pPr>
    <w:rPr>
      <w:rFonts w:ascii="Arial" w:hAnsi="Arial" w:cs="Arial"/>
      <w:kern w:val="0"/>
      <w:sz w:val="24"/>
    </w:rPr>
  </w:style>
  <w:style w:type="character" w:customStyle="1" w:styleId="109">
    <w:name w:val="正文文本 Char2"/>
    <w:basedOn w:val="38"/>
    <w:semiHidden/>
    <w:qFormat/>
    <w:uiPriority w:val="99"/>
    <w:rPr>
      <w:rFonts w:ascii="Calibri" w:hAnsi="Calibri" w:eastAsia="宋体" w:cs="Times New Roman"/>
      <w:szCs w:val="24"/>
    </w:rPr>
  </w:style>
  <w:style w:type="paragraph" w:customStyle="1" w:styleId="110">
    <w:name w:val="TOC 21"/>
    <w:basedOn w:val="1"/>
    <w:qFormat/>
    <w:uiPriority w:val="99"/>
    <w:pPr>
      <w:spacing w:line="272" w:lineRule="exact"/>
      <w:ind w:left="520"/>
      <w:jc w:val="left"/>
    </w:pPr>
    <w:rPr>
      <w:rFonts w:ascii="宋体" w:hAnsi="宋体" w:cs="宋体"/>
      <w:kern w:val="0"/>
      <w:szCs w:val="21"/>
      <w:lang w:eastAsia="en-US"/>
    </w:rPr>
  </w:style>
  <w:style w:type="paragraph" w:customStyle="1" w:styleId="111">
    <w:name w:val="TOC 31"/>
    <w:basedOn w:val="1"/>
    <w:qFormat/>
    <w:uiPriority w:val="99"/>
    <w:pPr>
      <w:spacing w:line="272" w:lineRule="exact"/>
      <w:ind w:left="940"/>
      <w:jc w:val="left"/>
    </w:pPr>
    <w:rPr>
      <w:rFonts w:ascii="宋体" w:hAnsi="宋体" w:cs="宋体"/>
      <w:kern w:val="0"/>
      <w:szCs w:val="21"/>
      <w:lang w:eastAsia="en-US"/>
    </w:rPr>
  </w:style>
  <w:style w:type="paragraph" w:customStyle="1" w:styleId="112">
    <w:name w:val="xl84"/>
    <w:basedOn w:val="1"/>
    <w:qFormat/>
    <w:uiPriority w:val="0"/>
    <w:pPr>
      <w:widowControl/>
      <w:pBdr>
        <w:bottom w:val="single" w:color="auto" w:sz="8" w:space="0"/>
      </w:pBdr>
      <w:spacing w:before="100" w:beforeAutospacing="1" w:after="100" w:afterAutospacing="1"/>
      <w:jc w:val="center"/>
      <w:textAlignment w:val="bottom"/>
    </w:pPr>
    <w:rPr>
      <w:rFonts w:ascii="方正小标宋简体" w:hAnsi="宋体" w:eastAsia="方正小标宋简体" w:cs="宋体"/>
      <w:kern w:val="0"/>
      <w:sz w:val="36"/>
      <w:szCs w:val="36"/>
    </w:rPr>
  </w:style>
  <w:style w:type="paragraph" w:customStyle="1" w:styleId="113">
    <w:name w:val="_Style 5"/>
    <w:basedOn w:val="1"/>
    <w:qFormat/>
    <w:uiPriority w:val="0"/>
    <w:pPr>
      <w:spacing w:line="360" w:lineRule="auto"/>
      <w:ind w:firstLine="200" w:firstLineChars="200"/>
    </w:pPr>
    <w:rPr>
      <w:rFonts w:ascii="Times New Roman" w:hAnsi="Times New Roman"/>
    </w:rPr>
  </w:style>
  <w:style w:type="paragraph" w:customStyle="1" w:styleId="114">
    <w:name w:val="Heading 21"/>
    <w:basedOn w:val="1"/>
    <w:qFormat/>
    <w:uiPriority w:val="99"/>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11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宋体" w:hAnsi="宋体" w:cs="宋体"/>
      <w:kern w:val="0"/>
      <w:sz w:val="24"/>
    </w:rPr>
  </w:style>
  <w:style w:type="character" w:customStyle="1" w:styleId="116">
    <w:name w:val="正文文本 3 Char1"/>
    <w:basedOn w:val="38"/>
    <w:semiHidden/>
    <w:uiPriority w:val="99"/>
    <w:rPr>
      <w:rFonts w:ascii="Calibri" w:hAnsi="Calibri" w:eastAsia="宋体" w:cs="Times New Roman"/>
      <w:sz w:val="16"/>
      <w:szCs w:val="16"/>
    </w:rPr>
  </w:style>
  <w:style w:type="character" w:customStyle="1" w:styleId="117">
    <w:name w:val="正文文本 2 字符"/>
    <w:basedOn w:val="38"/>
    <w:link w:val="32"/>
    <w:uiPriority w:val="0"/>
    <w:rPr>
      <w:rFonts w:ascii="Arial" w:hAnsi="Verdana" w:eastAsia="Arial" w:cs="Verdana"/>
      <w:sz w:val="28"/>
      <w:szCs w:val="24"/>
    </w:rPr>
  </w:style>
  <w:style w:type="paragraph" w:customStyle="1" w:styleId="118">
    <w:name w:val="TOC 标题1"/>
    <w:basedOn w:val="4"/>
    <w:next w:val="1"/>
    <w:qFormat/>
    <w:uiPriority w:val="99"/>
    <w:pPr>
      <w:keepLines/>
      <w:spacing w:before="480" w:line="276" w:lineRule="auto"/>
      <w:ind w:left="0" w:firstLine="0"/>
      <w:outlineLvl w:val="9"/>
    </w:pPr>
    <w:rPr>
      <w:rFonts w:ascii="Cambria" w:hAnsi="Cambria" w:eastAsia="宋体"/>
      <w:bCs/>
      <w:color w:val="365F91"/>
      <w:sz w:val="28"/>
      <w:szCs w:val="28"/>
    </w:rPr>
  </w:style>
  <w:style w:type="paragraph" w:customStyle="1" w:styleId="119">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Tahoma" w:hAnsi="Tahoma" w:cs="Tahoma"/>
      <w:kern w:val="0"/>
      <w:sz w:val="24"/>
    </w:rPr>
  </w:style>
  <w:style w:type="paragraph" w:customStyle="1" w:styleId="120">
    <w:name w:val="样式 标题 3 + (中文) 黑体 小四 非加粗 段前: 7.8 磅 段后: 0 磅 行距: 固定值 20 磅"/>
    <w:basedOn w:val="6"/>
    <w:qFormat/>
    <w:uiPriority w:val="0"/>
    <w:pPr>
      <w:widowControl w:val="0"/>
      <w:spacing w:before="0" w:after="0" w:line="400" w:lineRule="exact"/>
      <w:ind w:left="0" w:firstLine="0"/>
      <w:jc w:val="both"/>
    </w:pPr>
    <w:rPr>
      <w:rFonts w:eastAsia="Verdana"/>
      <w:kern w:val="2"/>
      <w:sz w:val="24"/>
    </w:rPr>
  </w:style>
  <w:style w:type="character" w:customStyle="1" w:styleId="121">
    <w:name w:val="标题 Char2"/>
    <w:basedOn w:val="38"/>
    <w:qFormat/>
    <w:uiPriority w:val="10"/>
    <w:rPr>
      <w:rFonts w:eastAsia="宋体" w:asciiTheme="majorHAnsi" w:hAnsiTheme="majorHAnsi" w:cstheme="majorBidi"/>
      <w:b/>
      <w:bCs/>
      <w:sz w:val="32"/>
      <w:szCs w:val="32"/>
    </w:rPr>
  </w:style>
  <w:style w:type="paragraph" w:customStyle="1" w:styleId="122">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123">
    <w:name w:val="Heading 11"/>
    <w:basedOn w:val="1"/>
    <w:qFormat/>
    <w:uiPriority w:val="99"/>
    <w:pPr>
      <w:spacing w:line="590" w:lineRule="exact"/>
      <w:ind w:left="3"/>
      <w:jc w:val="left"/>
      <w:outlineLvl w:val="1"/>
    </w:pPr>
    <w:rPr>
      <w:rFonts w:ascii="Microsoft JhengHei" w:hAnsi="Microsoft JhengHei" w:eastAsia="Microsoft JhengHei" w:cs="Microsoft JhengHei"/>
      <w:b/>
      <w:bCs/>
      <w:kern w:val="0"/>
      <w:sz w:val="44"/>
      <w:szCs w:val="44"/>
      <w:lang w:eastAsia="en-US"/>
    </w:rPr>
  </w:style>
  <w:style w:type="paragraph" w:customStyle="1" w:styleId="124">
    <w:name w:val="Body Text 3 Char"/>
    <w:basedOn w:val="1"/>
    <w:unhideWhenUsed/>
    <w:qFormat/>
    <w:uiPriority w:val="0"/>
    <w:pPr>
      <w:widowControl/>
      <w:autoSpaceDE w:val="0"/>
      <w:autoSpaceDN w:val="0"/>
      <w:spacing w:after="240" w:line="360" w:lineRule="atLeast"/>
      <w:ind w:left="425" w:hanging="425"/>
      <w:jc w:val="left"/>
      <w:textAlignment w:val="bottom"/>
    </w:pPr>
    <w:rPr>
      <w:rFonts w:ascii="宋体"/>
      <w:kern w:val="0"/>
      <w:position w:val="-6"/>
      <w:sz w:val="24"/>
      <w:szCs w:val="20"/>
      <w:lang w:eastAsia="en-US"/>
    </w:rPr>
  </w:style>
  <w:style w:type="character" w:customStyle="1" w:styleId="125">
    <w:name w:val="日期 Char1"/>
    <w:basedOn w:val="38"/>
    <w:semiHidden/>
    <w:qFormat/>
    <w:uiPriority w:val="99"/>
    <w:rPr>
      <w:rFonts w:ascii="Calibri" w:hAnsi="Calibri" w:eastAsia="宋体" w:cs="Times New Roman"/>
      <w:szCs w:val="24"/>
    </w:rPr>
  </w:style>
  <w:style w:type="paragraph" w:customStyle="1" w:styleId="126">
    <w:name w:val="p0"/>
    <w:basedOn w:val="1"/>
    <w:uiPriority w:val="0"/>
    <w:pPr>
      <w:widowControl/>
    </w:pPr>
    <w:rPr>
      <w:kern w:val="0"/>
      <w:szCs w:val="20"/>
    </w:rPr>
  </w:style>
  <w:style w:type="character" w:customStyle="1" w:styleId="127">
    <w:name w:val="纯文本 Char2"/>
    <w:basedOn w:val="38"/>
    <w:semiHidden/>
    <w:uiPriority w:val="99"/>
    <w:rPr>
      <w:rFonts w:ascii="宋体" w:hAnsi="Courier New" w:eastAsia="宋体" w:cs="Courier New"/>
      <w:szCs w:val="21"/>
    </w:rPr>
  </w:style>
  <w:style w:type="paragraph" w:customStyle="1" w:styleId="1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29">
    <w:name w:val="正文首行缩进 2 Char1"/>
    <w:basedOn w:val="82"/>
    <w:semiHidden/>
    <w:qFormat/>
    <w:uiPriority w:val="99"/>
    <w:rPr>
      <w:rFonts w:ascii="Calibri" w:hAnsi="Calibri" w:eastAsia="宋体" w:cs="Times New Roman"/>
      <w:szCs w:val="24"/>
    </w:rPr>
  </w:style>
  <w:style w:type="paragraph" w:customStyle="1" w:styleId="1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ahoma" w:hAnsi="Tahoma" w:cs="Tahoma"/>
      <w:kern w:val="0"/>
      <w:sz w:val="24"/>
    </w:rPr>
  </w:style>
  <w:style w:type="paragraph" w:customStyle="1" w:styleId="131">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132">
    <w:name w:val="font7"/>
    <w:basedOn w:val="1"/>
    <w:uiPriority w:val="0"/>
    <w:pPr>
      <w:widowControl/>
      <w:spacing w:before="100" w:beforeAutospacing="1" w:after="100" w:afterAutospacing="1"/>
      <w:jc w:val="left"/>
    </w:pPr>
    <w:rPr>
      <w:rFonts w:ascii="Tahoma" w:hAnsi="Tahoma" w:cs="Tahoma"/>
      <w:kern w:val="0"/>
      <w:sz w:val="24"/>
    </w:rPr>
  </w:style>
  <w:style w:type="paragraph" w:customStyle="1" w:styleId="133">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134">
    <w:name w:val="xl69"/>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135">
    <w:name w:val="样式 正文11 + 首行缩进:  2 字符"/>
    <w:basedOn w:val="1"/>
    <w:qFormat/>
    <w:uiPriority w:val="0"/>
    <w:pPr>
      <w:ind w:firstLine="560"/>
    </w:pPr>
    <w:rPr>
      <w:rFonts w:ascii="宋体" w:hAnsi="宋体" w:cs="宋体"/>
      <w:color w:val="FF0000"/>
      <w:szCs w:val="20"/>
    </w:rPr>
  </w:style>
  <w:style w:type="paragraph" w:customStyle="1" w:styleId="136">
    <w:name w:val="xl6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7">
    <w:name w:val="列出段落1"/>
    <w:basedOn w:val="1"/>
    <w:qFormat/>
    <w:uiPriority w:val="99"/>
    <w:pPr>
      <w:jc w:val="left"/>
    </w:pPr>
    <w:rPr>
      <w:rFonts w:ascii="宋体" w:hAnsi="宋体" w:cs="宋体"/>
      <w:kern w:val="0"/>
      <w:sz w:val="22"/>
      <w:szCs w:val="22"/>
      <w:lang w:eastAsia="en-US"/>
    </w:rPr>
  </w:style>
  <w:style w:type="paragraph" w:customStyle="1" w:styleId="138">
    <w:name w:val="font6"/>
    <w:basedOn w:val="1"/>
    <w:qFormat/>
    <w:uiPriority w:val="0"/>
    <w:pPr>
      <w:widowControl/>
      <w:spacing w:before="100" w:beforeAutospacing="1" w:after="100" w:afterAutospacing="1"/>
      <w:ind w:firstLine="360"/>
      <w:jc w:val="left"/>
    </w:pPr>
    <w:rPr>
      <w:rFonts w:hint="eastAsia" w:ascii="宋体" w:hAnsi="宋体" w:cs="宋体"/>
      <w:kern w:val="0"/>
      <w:sz w:val="22"/>
      <w:szCs w:val="22"/>
      <w:lang w:eastAsia="en-US" w:bidi="en-US"/>
    </w:rPr>
  </w:style>
  <w:style w:type="paragraph" w:customStyle="1" w:styleId="139">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140">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1">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4"/>
    </w:rPr>
  </w:style>
  <w:style w:type="paragraph" w:customStyle="1" w:styleId="142">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3">
    <w:name w:val="xl7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39806-8C35-45DB-AC81-617D86F822F0}">
  <ds:schemaRefs/>
</ds:datastoreItem>
</file>

<file path=docProps/app.xml><?xml version="1.0" encoding="utf-8"?>
<Properties xmlns="http://schemas.openxmlformats.org/officeDocument/2006/extended-properties" xmlns:vt="http://schemas.openxmlformats.org/officeDocument/2006/docPropsVTypes">
  <Template>Normal</Template>
  <Pages>62</Pages>
  <Words>29550</Words>
  <Characters>31585</Characters>
  <Lines>247</Lines>
  <Paragraphs>69</Paragraphs>
  <TotalTime>5</TotalTime>
  <ScaleCrop>false</ScaleCrop>
  <LinksUpToDate>false</LinksUpToDate>
  <CharactersWithSpaces>32531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2021-07-19T03:28:00Z</dcterms:created>
  <dc:creator>1</dc:creator>
  <cp:lastModifiedBy>dsjood</cp:lastModifiedBy>
  <cp:lastPrinted>2021-10-15T01:13:00Z</cp:lastPrinted>
  <dcterms:modified xsi:type="dcterms:W3CDTF">2023-02-09T07:05:23Z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937C4DE90607417B878FCEDA4AA1EEFA</vt:lpwstr>
  </property>
</Properties>
</file>