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imes New Roman"/>
          <w:b/>
          <w:sz w:val="28"/>
          <w:szCs w:val="24"/>
          <w:lang w:val="en-US" w:eastAsia="zh-CN"/>
        </w:rPr>
      </w:pPr>
      <w:r>
        <w:rPr>
          <w:rFonts w:hint="eastAsia" w:ascii="宋体" w:hAnsi="宋体" w:eastAsia="宋体" w:cs="Times New Roman"/>
          <w:b/>
          <w:sz w:val="28"/>
          <w:szCs w:val="24"/>
        </w:rPr>
        <w:t>韶关市花拉寨及中厂山生活垃圾填埋场运营管理服务实施方案</w:t>
      </w:r>
      <w:r>
        <w:rPr>
          <w:rFonts w:hint="eastAsia" w:ascii="宋体" w:hAnsi="宋体" w:eastAsia="宋体" w:cs="Times New Roman"/>
          <w:b/>
          <w:sz w:val="28"/>
          <w:szCs w:val="24"/>
          <w:lang w:val="en-US" w:eastAsia="zh-CN"/>
        </w:rPr>
        <w:t>编制服务费询价公告</w:t>
      </w:r>
    </w:p>
    <w:p>
      <w:pPr>
        <w:pStyle w:val="2"/>
        <w:spacing w:before="163" w:after="163"/>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一、项目概况</w:t>
      </w:r>
    </w:p>
    <w:p>
      <w:pPr>
        <w:spacing w:line="360" w:lineRule="auto"/>
        <w:ind w:right="-15" w:firstLine="48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项目名称：韶关市花拉寨及中厂山生活垃圾填埋场运营管理服务实施方案；</w:t>
      </w:r>
    </w:p>
    <w:p>
      <w:pPr>
        <w:spacing w:line="360" w:lineRule="auto"/>
        <w:ind w:right="-15" w:firstLine="48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项目服务区域：韶关市花拉寨生活垃圾卫生填埋场及飞灰填埋库区、中厂山填埋场；</w:t>
      </w:r>
    </w:p>
    <w:p>
      <w:pPr>
        <w:spacing w:line="360" w:lineRule="auto"/>
        <w:ind w:right="-15" w:firstLine="48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项目类型：环保公益型项目，委托企业运营管理；</w:t>
      </w:r>
    </w:p>
    <w:p>
      <w:pPr>
        <w:spacing w:line="360" w:lineRule="auto"/>
        <w:ind w:right="-15" w:firstLine="48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运营管理服务范围：花拉寨一期工程封场库区、中厂山封场库区、花拉寨二期库区飞灰螯合固化物填埋（规模约40t/d）、花拉寨及中厂山渗滤液处理（处理能力525m3/日）。</w:t>
      </w:r>
    </w:p>
    <w:p>
      <w:pPr>
        <w:spacing w:line="360" w:lineRule="auto"/>
        <w:ind w:right="-15" w:firstLine="48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编制服务费上限价：15万元</w:t>
      </w:r>
    </w:p>
    <w:p>
      <w:pPr>
        <w:pStyle w:val="2"/>
        <w:spacing w:before="163" w:after="163"/>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二、编制目的及意义</w:t>
      </w:r>
    </w:p>
    <w:p>
      <w:pPr>
        <w:spacing w:line="360" w:lineRule="auto"/>
        <w:ind w:right="-15" w:firstLine="48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考虑到业主方可能存在专业能力及人员配置不足、缺少填埋场运营管理经验等客观限制，封场后的生活垃圾填埋场及在用的飞灰填埋库区可能会出现设施维护不到位、填埋作业不规范和雨污分流措施不当造成二次污染等问题。因此，本实施方案建议采取委托有资质企业运营管理的方式，对韶关市花拉寨及中厂山生活垃圾填埋场进行规范化运营管理。</w:t>
      </w:r>
    </w:p>
    <w:p>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实施方案对韶关市花拉寨及中厂山生活垃圾填埋场实施委托运营管理的必要性进行分析，并编制填埋场运营管理技术方案，测算运营成本，明确运营监管考核要点。旨在借鉴同类型垃圾处理设施的先进管理模式，实现填埋场规范运营，同时便于促进政府管干分离，建立长效监督管理机制，确保填埋场的安全稳定运行。</w:t>
      </w:r>
    </w:p>
    <w:p>
      <w:pPr>
        <w:pStyle w:val="2"/>
        <w:spacing w:before="163" w:after="163"/>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三、方案编制工作内容</w:t>
      </w:r>
      <w:bookmarkStart w:id="0" w:name="_GoBack"/>
      <w:bookmarkEnd w:id="0"/>
    </w:p>
    <w:p>
      <w:pPr>
        <w:spacing w:line="360" w:lineRule="auto"/>
        <w:ind w:right="-15" w:firstLine="480"/>
        <w:rPr>
          <w:rFonts w:hAnsi="仿宋" w:eastAsia="仿宋" w:cs="Times New Roman"/>
          <w:sz w:val="24"/>
          <w:szCs w:val="24"/>
        </w:rPr>
      </w:pPr>
      <w:r>
        <w:rPr>
          <w:rFonts w:hint="eastAsia" w:hAnsi="仿宋" w:eastAsia="仿宋" w:cs="Times New Roman"/>
          <w:sz w:val="24"/>
          <w:szCs w:val="24"/>
        </w:rPr>
        <w:t>根据业主方需求，对</w:t>
      </w:r>
      <w:r>
        <w:rPr>
          <w:rFonts w:hint="eastAsia" w:eastAsia="仿宋" w:cs="Times New Roman"/>
          <w:sz w:val="24"/>
          <w:szCs w:val="24"/>
        </w:rPr>
        <w:t>韶关市花拉寨及中厂山生活垃圾填埋场</w:t>
      </w:r>
      <w:r>
        <w:rPr>
          <w:rFonts w:hint="eastAsia" w:hAnsi="仿宋" w:eastAsia="仿宋" w:cs="Times New Roman"/>
          <w:sz w:val="24"/>
          <w:szCs w:val="24"/>
        </w:rPr>
        <w:t>制定详细可实施的运营管理服务</w:t>
      </w:r>
      <w:r>
        <w:rPr>
          <w:rFonts w:hAnsi="仿宋" w:eastAsia="仿宋" w:cs="Times New Roman"/>
          <w:sz w:val="24"/>
          <w:szCs w:val="24"/>
        </w:rPr>
        <w:t>实施</w:t>
      </w:r>
      <w:r>
        <w:rPr>
          <w:rFonts w:hint="eastAsia" w:hAnsi="仿宋" w:eastAsia="仿宋" w:cs="Times New Roman"/>
          <w:sz w:val="24"/>
          <w:szCs w:val="24"/>
        </w:rPr>
        <w:t>方案，明确运营管理的技术要求、考核办法、人员配置等细则，</w:t>
      </w:r>
      <w:r>
        <w:rPr>
          <w:rFonts w:hint="eastAsia" w:hAnsi="仿宋" w:eastAsia="仿宋" w:cs="Times New Roman"/>
          <w:sz w:val="24"/>
          <w:szCs w:val="24"/>
          <w:highlight w:val="none"/>
        </w:rPr>
        <w:t>并根据相关作业定额提供运营费测算参考意见及建议，</w:t>
      </w:r>
      <w:r>
        <w:rPr>
          <w:rFonts w:hint="eastAsia" w:hAnsi="仿宋" w:eastAsia="仿宋" w:cs="Times New Roman"/>
          <w:sz w:val="24"/>
          <w:szCs w:val="24"/>
        </w:rPr>
        <w:t>编制《</w:t>
      </w:r>
      <w:r>
        <w:rPr>
          <w:rFonts w:hint="eastAsia" w:eastAsia="仿宋" w:cs="Times New Roman"/>
          <w:sz w:val="24"/>
          <w:szCs w:val="24"/>
        </w:rPr>
        <w:t>韶关市花拉寨及中厂山生活垃圾填埋场运营管理服务实施方案</w:t>
      </w:r>
      <w:r>
        <w:rPr>
          <w:rFonts w:hint="eastAsia" w:hAnsi="仿宋" w:eastAsia="仿宋" w:cs="Times New Roman"/>
          <w:sz w:val="24"/>
          <w:szCs w:val="24"/>
        </w:rPr>
        <w:t>》，</w:t>
      </w:r>
      <w:r>
        <w:rPr>
          <w:rFonts w:hAnsi="仿宋" w:eastAsia="仿宋" w:cs="Times New Roman"/>
          <w:sz w:val="24"/>
          <w:szCs w:val="24"/>
        </w:rPr>
        <w:t>以</w:t>
      </w:r>
      <w:r>
        <w:rPr>
          <w:rFonts w:hint="eastAsia" w:hAnsi="仿宋" w:eastAsia="仿宋" w:cs="Times New Roman"/>
          <w:sz w:val="24"/>
          <w:szCs w:val="24"/>
        </w:rPr>
        <w:t>作为</w:t>
      </w:r>
      <w:r>
        <w:rPr>
          <w:rFonts w:hAnsi="仿宋" w:eastAsia="仿宋" w:cs="Times New Roman"/>
          <w:sz w:val="24"/>
          <w:szCs w:val="24"/>
        </w:rPr>
        <w:t>后续业主方采购</w:t>
      </w:r>
      <w:r>
        <w:rPr>
          <w:rFonts w:hint="eastAsia" w:hAnsi="仿宋" w:eastAsia="仿宋" w:cs="Times New Roman"/>
          <w:sz w:val="24"/>
          <w:szCs w:val="24"/>
        </w:rPr>
        <w:t>运营</w:t>
      </w:r>
      <w:r>
        <w:rPr>
          <w:rFonts w:hAnsi="仿宋" w:eastAsia="仿宋" w:cs="Times New Roman"/>
          <w:sz w:val="24"/>
          <w:szCs w:val="24"/>
        </w:rPr>
        <w:t>服务参考。</w:t>
      </w:r>
    </w:p>
    <w:p>
      <w:pPr>
        <w:spacing w:line="360" w:lineRule="auto"/>
        <w:ind w:right="-15" w:firstLine="480"/>
        <w:rPr>
          <w:rFonts w:hAnsi="仿宋" w:eastAsia="仿宋" w:cs="Times New Roman"/>
          <w:sz w:val="24"/>
          <w:szCs w:val="24"/>
        </w:rPr>
      </w:pPr>
      <w:r>
        <w:rPr>
          <w:rFonts w:hint="eastAsia" w:hAnsi="仿宋" w:eastAsia="仿宋" w:cs="Times New Roman"/>
          <w:sz w:val="24"/>
          <w:szCs w:val="24"/>
        </w:rPr>
        <w:t>主要内容：</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项目概况、编制依据、编制目的等；</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ascii="Times New Roman" w:hAnsi="仿宋" w:eastAsia="仿宋" w:cs="Times New Roman"/>
          <w:kern w:val="2"/>
          <w:sz w:val="24"/>
          <w:szCs w:val="24"/>
        </w:rPr>
        <w:t>填埋场委托运营管理必要性分析</w:t>
      </w:r>
      <w:r>
        <w:rPr>
          <w:rFonts w:hint="eastAsia" w:ascii="Times New Roman" w:hAnsi="仿宋" w:eastAsia="仿宋" w:cs="Times New Roman"/>
          <w:kern w:val="2"/>
          <w:sz w:val="24"/>
          <w:szCs w:val="24"/>
        </w:rPr>
        <w:t>；</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封场填埋场日常运营管理内容及</w:t>
      </w:r>
      <w:r>
        <w:rPr>
          <w:rFonts w:ascii="Times New Roman" w:hAnsi="仿宋" w:eastAsia="仿宋" w:cs="Times New Roman"/>
          <w:kern w:val="2"/>
          <w:sz w:val="24"/>
          <w:szCs w:val="24"/>
        </w:rPr>
        <w:t>技术要求</w:t>
      </w:r>
      <w:r>
        <w:rPr>
          <w:rFonts w:hint="eastAsia" w:ascii="Times New Roman" w:hAnsi="仿宋" w:eastAsia="仿宋" w:cs="Times New Roman"/>
          <w:kern w:val="2"/>
          <w:sz w:val="24"/>
          <w:szCs w:val="24"/>
        </w:rPr>
        <w:t>（渗滤液收集与外运处理、封场工程设施维护等）；</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飞灰填埋</w:t>
      </w:r>
      <w:r>
        <w:rPr>
          <w:rFonts w:ascii="Times New Roman" w:hAnsi="仿宋" w:eastAsia="仿宋" w:cs="Times New Roman"/>
          <w:kern w:val="2"/>
          <w:sz w:val="24"/>
          <w:szCs w:val="24"/>
        </w:rPr>
        <w:t>库区</w:t>
      </w:r>
      <w:r>
        <w:rPr>
          <w:rFonts w:hint="eastAsia" w:ascii="Times New Roman" w:hAnsi="仿宋" w:eastAsia="仿宋" w:cs="Times New Roman"/>
          <w:kern w:val="2"/>
          <w:sz w:val="24"/>
          <w:szCs w:val="24"/>
        </w:rPr>
        <w:t>日常运营管理内容及</w:t>
      </w:r>
      <w:r>
        <w:rPr>
          <w:rFonts w:ascii="Times New Roman" w:hAnsi="仿宋" w:eastAsia="仿宋" w:cs="Times New Roman"/>
          <w:kern w:val="2"/>
          <w:sz w:val="24"/>
          <w:szCs w:val="24"/>
        </w:rPr>
        <w:t>技术要求</w:t>
      </w:r>
      <w:r>
        <w:rPr>
          <w:rFonts w:hint="eastAsia" w:ascii="Times New Roman" w:hAnsi="仿宋" w:eastAsia="仿宋" w:cs="Times New Roman"/>
          <w:kern w:val="2"/>
          <w:sz w:val="24"/>
          <w:szCs w:val="24"/>
        </w:rPr>
        <w:t>（飞灰进场管理、填埋作业管理、雨污分流</w:t>
      </w:r>
      <w:r>
        <w:rPr>
          <w:rFonts w:ascii="Times New Roman" w:hAnsi="仿宋" w:eastAsia="仿宋" w:cs="Times New Roman"/>
          <w:kern w:val="2"/>
          <w:sz w:val="24"/>
          <w:szCs w:val="24"/>
        </w:rPr>
        <w:t>措施、</w:t>
      </w:r>
      <w:r>
        <w:rPr>
          <w:rFonts w:hint="eastAsia" w:ascii="Times New Roman" w:hAnsi="仿宋" w:eastAsia="仿宋" w:cs="Times New Roman"/>
          <w:kern w:val="2"/>
          <w:sz w:val="24"/>
          <w:szCs w:val="24"/>
        </w:rPr>
        <w:t>淋溶液收集处理、工程设施维护等）；</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项目运营管理体系；</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运营企业筛选条件及现场管理机构设置方案；</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各方责任；</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运营管理服务的监管与考核；</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工作推进程序及进度；</w:t>
      </w:r>
    </w:p>
    <w:p>
      <w:pPr>
        <w:pStyle w:val="9"/>
        <w:widowControl w:val="0"/>
        <w:numPr>
          <w:ilvl w:val="0"/>
          <w:numId w:val="1"/>
        </w:numPr>
        <w:adjustRightInd/>
        <w:snapToGrid/>
        <w:spacing w:after="0" w:line="360" w:lineRule="auto"/>
        <w:ind w:right="-15" w:firstLineChars="0"/>
        <w:jc w:val="both"/>
        <w:rPr>
          <w:rFonts w:ascii="Times New Roman" w:hAnsi="仿宋" w:eastAsia="仿宋" w:cs="Times New Roman"/>
          <w:kern w:val="2"/>
          <w:sz w:val="24"/>
          <w:szCs w:val="24"/>
        </w:rPr>
      </w:pPr>
      <w:r>
        <w:rPr>
          <w:rFonts w:hint="eastAsia" w:ascii="Times New Roman" w:hAnsi="仿宋" w:eastAsia="仿宋" w:cs="Times New Roman"/>
          <w:kern w:val="2"/>
          <w:sz w:val="24"/>
          <w:szCs w:val="24"/>
        </w:rPr>
        <w:t>结论及建议。</w:t>
      </w:r>
    </w:p>
    <w:p>
      <w:pPr>
        <w:spacing w:line="360" w:lineRule="auto"/>
        <w:rPr>
          <w:rFonts w:ascii="宋体" w:hAnsi="宋体" w:eastAsia="宋体" w:cs="Times New Roman"/>
          <w:b/>
          <w:sz w:val="24"/>
          <w:szCs w:val="24"/>
        </w:rPr>
      </w:pPr>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、质量</w:t>
      </w:r>
      <w:r>
        <w:rPr>
          <w:rFonts w:ascii="宋体" w:hAnsi="宋体" w:eastAsia="宋体" w:cs="Times New Roman"/>
          <w:b/>
          <w:sz w:val="24"/>
          <w:szCs w:val="24"/>
        </w:rPr>
        <w:t>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（1）编制的实施方案满足国家及广东省关于生活垃圾填埋场及飞灰填埋场的运营管理、监管考核及相关技术规范要求。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（2）项目实施方案编制成果（送审稿和修编稿）均须符合国家现行有关规范要求，并提供所有文字和图表等电子文件。</w:t>
      </w:r>
    </w:p>
    <w:p>
      <w:pPr>
        <w:spacing w:line="360" w:lineRule="auto"/>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w:t>
      </w:r>
      <w:r>
        <w:rPr>
          <w:rFonts w:ascii="宋体" w:hAnsi="宋体" w:eastAsia="宋体"/>
          <w:b/>
          <w:sz w:val="24"/>
          <w:szCs w:val="24"/>
        </w:rPr>
        <w:t>技术服务工作时间安排</w:t>
      </w:r>
      <w:r>
        <w:rPr>
          <w:rFonts w:hint="eastAsia" w:ascii="宋体" w:hAnsi="宋体" w:eastAsia="宋体"/>
          <w:b/>
          <w:sz w:val="24"/>
          <w:szCs w:val="24"/>
        </w:rPr>
        <w:t>：</w:t>
      </w:r>
    </w:p>
    <w:p>
      <w:pPr>
        <w:spacing w:line="360" w:lineRule="auto"/>
        <w:ind w:right="-15" w:firstLine="480"/>
        <w:rPr>
          <w:rFonts w:hint="eastAsia" w:ascii="仿宋" w:hAnsi="仿宋" w:eastAsia="仿宋" w:cs="仿宋"/>
          <w:sz w:val="24"/>
          <w:szCs w:val="24"/>
        </w:rPr>
      </w:pPr>
      <w:r>
        <w:rPr>
          <w:rFonts w:hint="eastAsia" w:ascii="仿宋" w:hAnsi="仿宋" w:eastAsia="仿宋" w:cs="仿宋"/>
          <w:sz w:val="24"/>
          <w:szCs w:val="24"/>
        </w:rPr>
        <w:t>合同签订后 20日历日内完成《韶关市花拉寨及中厂山生活垃圾填埋场运营管理服务实施方案》（征求意见稿），政府主管部门审核评估出具后5天内完成终稿。</w:t>
      </w:r>
    </w:p>
    <w:tbl>
      <w:tblPr>
        <w:tblStyle w:val="5"/>
        <w:tblpPr w:leftFromText="180" w:rightFromText="180" w:vertAnchor="text" w:horzAnchor="page" w:tblpX="1570" w:tblpY="656"/>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4830"/>
        <w:gridCol w:w="210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73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Times New Roman"/>
                <w:b/>
                <w:sz w:val="28"/>
                <w:szCs w:val="24"/>
              </w:rPr>
              <w:t>运营管理服务实施方案</w:t>
            </w:r>
            <w:r>
              <w:rPr>
                <w:rFonts w:hint="eastAsia" w:ascii="宋体" w:hAnsi="宋体" w:eastAsia="宋体" w:cs="宋体"/>
                <w:b/>
                <w:bCs/>
                <w:i w:val="0"/>
                <w:iCs w:val="0"/>
                <w:color w:val="000000"/>
                <w:kern w:val="0"/>
                <w:sz w:val="28"/>
                <w:szCs w:val="28"/>
                <w:u w:val="none"/>
                <w:lang w:val="en-US" w:eastAsia="zh-CN" w:bidi="ar"/>
              </w:rPr>
              <w:t>编制费用报价表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费用报价（元）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运营管理服务实施方案</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合计（含税）</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spacing w:line="360" w:lineRule="auto"/>
        <w:rPr>
          <w:rFonts w:hint="default" w:ascii="宋体" w:hAnsi="宋体" w:eastAsia="宋体"/>
          <w:b/>
          <w:sz w:val="24"/>
          <w:szCs w:val="24"/>
          <w:lang w:val="en-US" w:eastAsia="zh-CN"/>
        </w:rPr>
      </w:pPr>
      <w:r>
        <w:rPr>
          <w:rFonts w:hint="eastAsia" w:ascii="宋体" w:hAnsi="宋体" w:eastAsia="宋体"/>
          <w:b/>
          <w:sz w:val="24"/>
          <w:szCs w:val="24"/>
          <w:lang w:val="en-US" w:eastAsia="zh-CN"/>
        </w:rPr>
        <w:t>六、报价表（需附报价明细及收费依据）</w:t>
      </w:r>
    </w:p>
    <w:p>
      <w:pPr>
        <w:rPr>
          <w:rFonts w:hint="eastAsia" w:ascii="宋体" w:hAnsi="宋体"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A1490"/>
    <w:multiLevelType w:val="multilevel"/>
    <w:tmpl w:val="4DCA149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zMDU4OWMyZDY2YzVkMzQwOGJjZmQ4NTE0YmY5NDYifQ=="/>
  </w:docVars>
  <w:rsids>
    <w:rsidRoot w:val="00113EA0"/>
    <w:rsid w:val="00113EA0"/>
    <w:rsid w:val="00132701"/>
    <w:rsid w:val="00352A52"/>
    <w:rsid w:val="0068565B"/>
    <w:rsid w:val="00747A3B"/>
    <w:rsid w:val="00906C4B"/>
    <w:rsid w:val="00A70FF6"/>
    <w:rsid w:val="00B471D1"/>
    <w:rsid w:val="00C6446A"/>
    <w:rsid w:val="04D56E5D"/>
    <w:rsid w:val="0DBD5E0B"/>
    <w:rsid w:val="182061EA"/>
    <w:rsid w:val="23C06DC6"/>
    <w:rsid w:val="4F28413B"/>
    <w:rsid w:val="5854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50" w:beforeLines="50" w:after="50" w:afterLines="50"/>
      <w:ind w:firstLine="0" w:firstLineChars="0"/>
      <w:outlineLvl w:val="1"/>
    </w:pPr>
    <w:rPr>
      <w:rFonts w:cstheme="majorBidi"/>
      <w:b/>
      <w:bCs/>
      <w:sz w:val="28"/>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1137</Words>
  <Characters>1148</Characters>
  <Lines>6</Lines>
  <Paragraphs>1</Paragraphs>
  <TotalTime>14</TotalTime>
  <ScaleCrop>false</ScaleCrop>
  <LinksUpToDate>false</LinksUpToDate>
  <CharactersWithSpaces>1149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2023-02-06T01:38:00Z</dcterms:created>
  <dc:creator>刘帅</dc:creator>
  <cp:lastModifiedBy>忆</cp:lastModifiedBy>
  <dcterms:modified xsi:type="dcterms:W3CDTF">2023-02-08T02:08:37Z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9ADA8069FBA34B78BD3C1D7BD9C80877</vt:lpwstr>
  </property>
</Properties>
</file>