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eastAsia="方正小标宋简体" w:cs="黑体"/>
          <w:snapToGrid w:val="0"/>
          <w:kern w:val="0"/>
          <w:sz w:val="32"/>
          <w:szCs w:val="32"/>
          <w:lang w:val="zh-CN"/>
        </w:rPr>
      </w:pPr>
      <w:r>
        <w:rPr>
          <w:rFonts w:hint="eastAsia" w:ascii="方正小标宋简体" w:hAnsi="华文中宋" w:eastAsia="方正小标宋简体" w:cs="黑体"/>
          <w:snapToGrid w:val="0"/>
          <w:kern w:val="0"/>
          <w:sz w:val="44"/>
          <w:szCs w:val="44"/>
          <w:lang w:val="zh-CN"/>
        </w:rPr>
        <w:t>谈判邀请书</w:t>
      </w:r>
    </w:p>
    <w:p>
      <w:pPr>
        <w:autoSpaceDE w:val="0"/>
        <w:autoSpaceDN w:val="0"/>
        <w:adjustRightInd w:val="0"/>
        <w:rPr>
          <w:rFonts w:ascii="楷体_GB2312" w:hAnsi="宋体" w:eastAsia="楷体_GB2312" w:cs="宋体"/>
          <w:snapToGrid w:val="0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476" w:firstLineChars="170"/>
        <w:rPr>
          <w:rFonts w:ascii="宋体" w:hAnsi="宋体" w:cs="宋体"/>
          <w:snapToGrid w:val="0"/>
          <w:kern w:val="0"/>
          <w:sz w:val="28"/>
          <w:szCs w:val="28"/>
          <w:lang w:val="zh-CN"/>
        </w:rPr>
      </w:pPr>
      <w:r>
        <w:rPr>
          <w:rFonts w:hint="eastAsia"/>
          <w:snapToGrid w:val="0"/>
          <w:kern w:val="0"/>
          <w:sz w:val="28"/>
          <w:szCs w:val="28"/>
        </w:rPr>
        <w:t>我部就以下项目进行竞争性谈判，欢迎贵单位参加谈判报价。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hAnsi="宋体" w:eastAsia="黑体" w:cs="宋体"/>
          <w:bCs/>
          <w:snapToGrid w:val="0"/>
          <w:kern w:val="0"/>
          <w:sz w:val="28"/>
          <w:szCs w:val="28"/>
          <w:u w:val="single"/>
          <w:lang w:val="zh-CN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项目名称</w:t>
      </w:r>
      <w:r>
        <w:rPr>
          <w:rFonts w:hint="eastAsia" w:ascii="宋体" w:hAnsi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医院直饮水机维保服务采购项目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hAnsi="宋体" w:eastAsia="黑体" w:cs="宋体"/>
          <w:bCs/>
          <w:snapToGrid w:val="0"/>
          <w:kern w:val="0"/>
          <w:sz w:val="28"/>
          <w:szCs w:val="28"/>
          <w:lang w:val="zh-CN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项目编号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none"/>
        </w:rPr>
        <w:t>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>2022-JQ20-F3022</w:t>
      </w:r>
    </w:p>
    <w:p>
      <w:pPr>
        <w:pStyle w:val="5"/>
        <w:numPr>
          <w:ilvl w:val="0"/>
          <w:numId w:val="1"/>
        </w:numPr>
        <w:spacing w:line="560" w:lineRule="atLeast"/>
        <w:jc w:val="both"/>
        <w:rPr>
          <w:rFonts w:hint="eastAsia" w:ascii="黑体" w:hAnsi="宋体" w:eastAsia="黑体"/>
          <w:snapToGrid w:val="0"/>
          <w:color w:val="auto"/>
          <w:sz w:val="28"/>
          <w:szCs w:val="28"/>
        </w:rPr>
      </w:pPr>
      <w:r>
        <w:rPr>
          <w:rFonts w:hint="eastAsia" w:ascii="黑体" w:hAnsi="宋体" w:eastAsia="黑体"/>
          <w:snapToGrid w:val="0"/>
          <w:color w:val="auto"/>
          <w:sz w:val="28"/>
          <w:szCs w:val="28"/>
        </w:rPr>
        <w:t>服务名称、数量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>：</w:t>
      </w:r>
    </w:p>
    <w:tbl>
      <w:tblPr>
        <w:tblStyle w:val="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21"/>
        <w:gridCol w:w="758"/>
        <w:gridCol w:w="2170"/>
        <w:gridCol w:w="483"/>
        <w:gridCol w:w="774"/>
        <w:gridCol w:w="1037"/>
        <w:gridCol w:w="998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服务名称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规格型号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技术要求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计量</w:t>
            </w:r>
          </w:p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交货</w:t>
            </w:r>
          </w:p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服务地点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医疗区直饮水机维保1号2号3号5号楼直饮水系统维保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/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详见招标文件“第二部分采购项目技术和商务要求”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家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服务期两年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广州市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原有过滤系统更换滤芯、维修及更换配件，产品及配件保修一年。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说明</w:t>
            </w:r>
          </w:p>
        </w:tc>
        <w:tc>
          <w:tcPr>
            <w:tcW w:w="8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报价方须对所报价包内所有产品和数量进行报价，否则视为无效报价。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运杂费：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3.项目预算（或最高限价）：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24.77万元/年。</w:t>
            </w:r>
          </w:p>
        </w:tc>
      </w:tr>
    </w:tbl>
    <w:p>
      <w:pPr>
        <w:pStyle w:val="5"/>
        <w:numPr>
          <w:ilvl w:val="0"/>
          <w:numId w:val="1"/>
        </w:numPr>
        <w:spacing w:line="560" w:lineRule="atLeast"/>
        <w:jc w:val="both"/>
        <w:rPr>
          <w:rFonts w:ascii="黑体" w:hAnsi="宋体" w:eastAsia="黑体"/>
          <w:snapToGrid w:val="0"/>
          <w:color w:val="auto"/>
          <w:sz w:val="28"/>
          <w:szCs w:val="28"/>
        </w:rPr>
      </w:pPr>
      <w:r>
        <w:rPr>
          <w:rFonts w:hint="eastAsia" w:ascii="黑体" w:hAnsi="宋体" w:eastAsia="黑体"/>
          <w:snapToGrid w:val="0"/>
          <w:color w:val="auto"/>
          <w:sz w:val="28"/>
          <w:szCs w:val="28"/>
        </w:rPr>
        <w:t>供应商资格条件：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（一）符合《中华人民共和国政府采购法》第二十二条资格条件：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具有独立承担民事责任的能力【提供有效的营业执照或事业法人登记证等证明文件】；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具有良好的商业信誉和健全的财务会计制度【提供2019年至2021年度内任意一年的年度财务报表】；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具有履行合同所必需的设备和专业技术能力【提供承诺函】；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有依法缴纳税收和社会保障资金的良好记录【提供2021年12月至截止开标时间内任意一个月的依法缴纳税收证明材料(如依法免税，则须提供相应文件证明其依法免税)和依法缴纳社会保险凭据(如依法不需要缴纳社保，则须提供相应文件证明其依法不需要缴纳】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参加政府采购活动前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年内，在经营活动中没有重大违法记录【提供书面声明】；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</w:rPr>
        <w:t>法律、行政法规规定的其他条件。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（二）为非外资（含港澳台）独资或外资控股企业。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【提供书面声明】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（四）本项目不接受联合体报价。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（五）未被列入政府采购失信名单、军队供应商暂停名单，未在军队采购失信名单禁入处罚期内，未被“信用中国”网站列入失信被执行人、重大税收违法案件当事人（以采购代理机构于投标截止日当日在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"军队采购网（https://www.plap.cn/"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军队采购网（https://www.plap.cn/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）、信用中国网站（www.creditchina.gov.cn）、中国政府采购网（www.ccgp.gov.cn）查询结果为准），如相关失信记录已失效，报价方需提供相关证明资料，处罚期限届满的除外）。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（六）报价方报价服务必须是其主营或主营范围服务（以报价方提供的营业执照、经营许可证或质量认证体系证明材料为准，应具备本项目服务或者经营范围）。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highlight w:val="none"/>
          <w:lang w:val="en-US" w:eastAsia="zh-CN"/>
        </w:rPr>
        <w:t>【我部将逐步推广应用电子招投标系统，请有意愿参与相关采购活动的供应商，登录供应商管理信息系统（网址：114.116.223.92）进行注册，并申领数字身份证书。2023年4月1日起，在编采购机构组织实施采购活动的供应商，必须事先通过供应商管理信息系统注册，实行“凡采必入”；同时，停用现行供应商库，启用新系统抽取供应商。】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</w:rPr>
        <w:t>五</w:t>
      </w:r>
      <w:r>
        <w:rPr>
          <w:rFonts w:hint="eastAsia" w:ascii="黑体" w:hAnsi="宋体" w:eastAsia="黑体" w:cs="宋体"/>
          <w:bCs/>
          <w:snapToGrid w:val="0"/>
          <w:kern w:val="0"/>
          <w:sz w:val="28"/>
          <w:szCs w:val="28"/>
          <w:lang w:val="zh-CN"/>
        </w:rPr>
        <w:t>、谈判文件</w:t>
      </w:r>
      <w:r>
        <w:rPr>
          <w:rFonts w:hint="eastAsia" w:eastAsia="黑体"/>
          <w:sz w:val="28"/>
          <w:szCs w:val="28"/>
        </w:rPr>
        <w:t>发售时间、地点、方式及售价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（一）发售时间：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31</w:t>
      </w:r>
      <w:r>
        <w:rPr>
          <w:rFonts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日（0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:00—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ascii="宋体" w:hAnsi="宋体"/>
          <w:sz w:val="28"/>
          <w:szCs w:val="28"/>
        </w:rPr>
        <w:t>0， 14:30—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ascii="宋体" w:hAnsi="宋体"/>
          <w:sz w:val="28"/>
          <w:szCs w:val="28"/>
        </w:rPr>
        <w:t>:30）（北京时间、节假日除外）。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（二）发售地点：</w:t>
      </w:r>
      <w:r>
        <w:rPr>
          <w:rFonts w:hint="eastAsia" w:ascii="宋体" w:hAnsi="宋体"/>
          <w:sz w:val="28"/>
          <w:szCs w:val="28"/>
          <w:u w:val="single"/>
        </w:rPr>
        <w:t>采取网上发售方式</w:t>
      </w:r>
      <w:r>
        <w:rPr>
          <w:rFonts w:ascii="宋体" w:hAnsi="宋体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（三）发售方式：供应商指定专人现场领取，不接受邮寄等其他方式。</w:t>
      </w:r>
      <w:r>
        <w:rPr>
          <w:rFonts w:hint="eastAsia" w:ascii="宋体" w:hAnsi="宋体"/>
          <w:sz w:val="28"/>
          <w:szCs w:val="28"/>
        </w:rPr>
        <w:t>购买招标文件时需提供以下材料原件（军队供应商库内企业不用提供）及装订成册加盖单位公章的复印件1份。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1.营业执照；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2.组织机构代码证；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3.税务登记证；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4.法定代表人授权书（含法定代表人和被授权人身份证复印件）；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.非外资企业或外资控股企业的书面声明；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.主要股东或出资人信息。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（四）谈判文件售价：200元/份，售后不退。</w:t>
      </w:r>
      <w:r>
        <w:rPr>
          <w:rFonts w:hint="eastAsia" w:ascii="宋体" w:hAnsi="宋体"/>
          <w:sz w:val="28"/>
          <w:szCs w:val="28"/>
        </w:rPr>
        <w:t>缴费信息如下：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开户人：</w:t>
      </w:r>
      <w:r>
        <w:rPr>
          <w:rFonts w:hint="eastAsia" w:ascii="宋体" w:hAnsi="宋体"/>
          <w:sz w:val="28"/>
          <w:szCs w:val="28"/>
          <w:u w:val="single"/>
        </w:rPr>
        <w:t>广州珠江监理咨询集团有限公司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hint="eastAsia" w:ascii="宋体" w:hAnsi="宋体"/>
          <w:sz w:val="28"/>
          <w:szCs w:val="28"/>
          <w:u w:val="single"/>
        </w:rPr>
        <w:t>建行广州帝景大厦支行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帐号：</w:t>
      </w:r>
      <w:r>
        <w:rPr>
          <w:rFonts w:hint="eastAsia" w:ascii="宋体" w:hAnsi="宋体"/>
          <w:sz w:val="28"/>
          <w:szCs w:val="28"/>
          <w:u w:val="single"/>
        </w:rPr>
        <w:t>4400 1491 2040 5300 1534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  <w:u w:val="single"/>
        </w:rPr>
        <w:t>×××项目谈判文件费+投标人名称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供应商缴费成功后发转账凭证至采购机构或代理机构邮箱：83492175@163.com。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六、报价文件递交时间、地点及方式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（一）报价文件递交时间：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sz w:val="28"/>
          <w:szCs w:val="28"/>
        </w:rPr>
        <w:t>分至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</w:rPr>
        <w:t>分（北京时间）。谈判报价稍后开始。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（二）报价文件递交地点：</w:t>
      </w:r>
      <w:r>
        <w:rPr>
          <w:rFonts w:hint="eastAsia"/>
          <w:sz w:val="28"/>
          <w:szCs w:val="28"/>
          <w:u w:val="single"/>
        </w:rPr>
        <w:t>广州市越秀区永泰路52号金福楼202房广州珠江监理咨询集团有限公司招标代理部会议室</w:t>
      </w:r>
      <w:r>
        <w:rPr>
          <w:rFonts w:hint="eastAsia"/>
          <w:sz w:val="28"/>
          <w:szCs w:val="28"/>
        </w:rPr>
        <w:t>。谈判报价在同一地点进行。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（三）报价方式：指定专人递交报价文件，不接受邮寄等其他方式。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ascii="Times New Roman" w:hAnsi="Times New Roman" w:eastAsia="黑体"/>
          <w:spacing w:val="-18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</w:t>
      </w:r>
      <w:r>
        <w:rPr>
          <w:rFonts w:ascii="Times New Roman" w:hAnsi="Times New Roman" w:eastAsia="黑体"/>
          <w:spacing w:val="-14"/>
          <w:sz w:val="28"/>
          <w:szCs w:val="28"/>
        </w:rPr>
        <w:t>本采购项目相关信息在《军队采购网》（</w: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begin"/>
      </w:r>
      <w:r>
        <w:rPr>
          <w:rFonts w:ascii="Times New Roman" w:hAnsi="Times New Roman" w:eastAsia="黑体"/>
          <w:spacing w:val="-14"/>
          <w:sz w:val="28"/>
          <w:szCs w:val="28"/>
        </w:rPr>
        <w:instrText xml:space="preserve"> HYPERLINK "http://www.plap.cn/" </w:instrTex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separate"/>
      </w:r>
      <w:r>
        <w:rPr>
          <w:rFonts w:ascii="Times New Roman" w:hAnsi="Times New Roman" w:eastAsia="黑体"/>
          <w:spacing w:val="-14"/>
          <w:sz w:val="28"/>
          <w:szCs w:val="28"/>
        </w:rPr>
        <w:t>www.plap.cn</w:t>
      </w:r>
      <w:r>
        <w:rPr>
          <w:rFonts w:ascii="Times New Roman" w:hAnsi="Times New Roman" w:eastAsia="黑体"/>
          <w:spacing w:val="-14"/>
          <w:sz w:val="28"/>
          <w:szCs w:val="28"/>
        </w:rPr>
        <w:fldChar w:fldCharType="end"/>
      </w:r>
      <w:r>
        <w:rPr>
          <w:rFonts w:ascii="Times New Roman" w:hAnsi="Times New Roman" w:eastAsia="黑体"/>
          <w:spacing w:val="-14"/>
          <w:sz w:val="28"/>
          <w:szCs w:val="28"/>
        </w:rPr>
        <w:t>）</w:t>
      </w:r>
      <w:r>
        <w:rPr>
          <w:rFonts w:hint="eastAsia" w:ascii="Times New Roman" w:hAnsi="Times New Roman" w:eastAsia="黑体"/>
          <w:spacing w:val="-14"/>
          <w:sz w:val="28"/>
          <w:szCs w:val="28"/>
        </w:rPr>
        <w:t>、中国政府采购网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Times New Roman" w:hAnsi="Times New Roman" w:eastAsia="黑体"/>
          <w:spacing w:val="-14"/>
          <w:sz w:val="28"/>
          <w:szCs w:val="28"/>
        </w:rPr>
        <w:t>上发布。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八、采购机构联系方式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>李工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  <w:u w:val="single"/>
        </w:rPr>
        <w:t>020-83492175/13922168248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rFonts w:hint="eastAsia"/>
          <w:sz w:val="28"/>
          <w:szCs w:val="28"/>
          <w:u w:val="single"/>
        </w:rPr>
        <w:t>020-83492060</w:t>
      </w:r>
    </w:p>
    <w:p>
      <w:pPr>
        <w:autoSpaceDE w:val="0"/>
        <w:autoSpaceDN w:val="0"/>
        <w:adjustRightInd w:val="0"/>
        <w:spacing w:line="560" w:lineRule="exact"/>
        <w:ind w:firstLine="607"/>
        <w:jc w:val="left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  <w:u w:val="single"/>
        </w:rPr>
        <w:t>广州市越秀区永泰路52号金福楼202房广州珠江监理咨询集团有限公司招标代理部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广州珠江监理咨询集团有限公司</w:t>
      </w:r>
    </w:p>
    <w:p>
      <w:pPr>
        <w:jc w:val="center"/>
      </w:pPr>
      <w:r>
        <w:rPr>
          <w:rFonts w:hint="eastAsia" w:ascii="宋体" w:hAnsi="宋体"/>
          <w:snapToGrid w:val="0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二〇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</w:rPr>
        <w:t>二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三</w:t>
      </w:r>
      <w:r>
        <w:rPr>
          <w:rFonts w:hint="eastAsia" w:ascii="宋体" w:hAnsi="宋体"/>
          <w:snapToGrid w:val="0"/>
          <w:kern w:val="0"/>
          <w:sz w:val="28"/>
          <w:szCs w:val="28"/>
        </w:rPr>
        <w:t>年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一</w:t>
      </w:r>
      <w:r>
        <w:rPr>
          <w:rFonts w:hint="eastAsia" w:ascii="宋体" w:hAnsi="宋体"/>
          <w:snapToGrid w:val="0"/>
          <w:kern w:val="0"/>
          <w:sz w:val="28"/>
          <w:szCs w:val="28"/>
        </w:rPr>
        <w:t>月</w:t>
      </w:r>
      <w:r>
        <w:rPr>
          <w:rFonts w:hint="eastAsia" w:ascii="宋体" w:hAnsi="宋体"/>
          <w:snapToGrid w:val="0"/>
          <w:kern w:val="0"/>
          <w:sz w:val="28"/>
          <w:szCs w:val="28"/>
          <w:u w:val="single"/>
          <w:lang w:eastAsia="zh-CN"/>
        </w:rPr>
        <w:t>三十</w:t>
      </w:r>
      <w:bookmarkStart w:id="0" w:name="_GoBack"/>
      <w:bookmarkEnd w:id="0"/>
      <w:r>
        <w:rPr>
          <w:rFonts w:hint="eastAsia" w:ascii="宋体" w:hAnsi="宋体"/>
          <w:snapToGrid w:val="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7716"/>
    <w:multiLevelType w:val="multilevel"/>
    <w:tmpl w:val="54FF7716"/>
    <w:lvl w:ilvl="0" w:tentative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</w:rPr>
    </w:lvl>
    <w:lvl w:ilvl="1" w:tentative="0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030"/>
        </w:tabs>
        <w:ind w:left="2030" w:hanging="6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210"/>
        </w:tabs>
        <w:ind w:left="22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0"/>
        </w:tabs>
        <w:ind w:left="26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0"/>
        </w:tabs>
        <w:ind w:left="30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0"/>
        </w:tabs>
        <w:ind w:left="34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0"/>
        </w:tabs>
        <w:ind w:left="38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0"/>
        </w:tabs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GJlYjNhNzBmYzBhNjE0ODY5OTc0ZTgwMDNmY2QifQ=="/>
  </w:docVars>
  <w:rsids>
    <w:rsidRoot w:val="6FC658F3"/>
    <w:rsid w:val="6FC658F3"/>
    <w:rsid w:val="79D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customStyle="1" w:styleId="5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2023-01-30T08:25:00Z</dcterms:created>
  <dc:creator>–婷儿–</dc:creator>
  <cp:lastModifiedBy>–婷儿–</cp:lastModifiedBy>
  <dcterms:modified xsi:type="dcterms:W3CDTF">2023-01-30T08:40:44Z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B1B40F4F95584415B1A42A1E1B6A7EE0</vt:lpwstr>
  </property>
</Properties>
</file>