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4C2D" w14:textId="77777777" w:rsidR="009764AB" w:rsidRDefault="009764AB" w:rsidP="009764AB">
      <w:pPr>
        <w:pStyle w:val="1"/>
        <w:spacing w:before="0" w:after="0" w:line="240" w:lineRule="auto"/>
        <w:ind w:left="2553"/>
        <w:rPr>
          <w:rFonts w:eastAsia="黑体"/>
          <w:color w:val="000000"/>
          <w:kern w:val="2"/>
          <w:sz w:val="36"/>
          <w:szCs w:val="36"/>
        </w:rPr>
      </w:pPr>
      <w:bookmarkStart w:id="0" w:name="_Toc11893"/>
      <w:r>
        <w:rPr>
          <w:rFonts w:eastAsia="黑体" w:hint="eastAsia"/>
          <w:color w:val="000000"/>
          <w:kern w:val="2"/>
          <w:sz w:val="36"/>
          <w:szCs w:val="36"/>
        </w:rPr>
        <w:t>竞争性谈判公告</w:t>
      </w:r>
      <w:bookmarkEnd w:id="0"/>
    </w:p>
    <w:p w14:paraId="7D6E5574" w14:textId="77777777" w:rsidR="009764AB" w:rsidRDefault="009764AB" w:rsidP="009764AB">
      <w:pPr>
        <w:adjustRightInd w:val="0"/>
        <w:snapToGrid w:val="0"/>
        <w:spacing w:line="360" w:lineRule="auto"/>
        <w:ind w:firstLineChars="200" w:firstLine="480"/>
        <w:rPr>
          <w:rFonts w:ascii="仿宋" w:eastAsia="仿宋" w:hAnsi="仿宋" w:cs="仿宋" w:hint="eastAsia"/>
          <w:color w:val="000000"/>
          <w:sz w:val="24"/>
          <w:szCs w:val="24"/>
        </w:rPr>
      </w:pPr>
    </w:p>
    <w:p w14:paraId="0CD12DC4" w14:textId="77777777" w:rsidR="009764AB" w:rsidRDefault="009764AB" w:rsidP="009764AB">
      <w:p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深圳交易咨询集团有限公司受某单位（以下简称：采购人）委托，依据《军队装备条例》《中国人民解放军装备采购方式与程序管理规定》《中国人民解放军竞争性装备采购管理规定》《关于加强“十四五”期间装备采购竞争性谈判工作的措施要求（公开版）》《关于加强“十四五”期间装备采购询问、质疑和投诉处理工作的措施要求（公开版）》《关于加强“十四五”期间装备采购信息发布工作的措施要求（公开版）》，参考国家和军队有关的其它法律法规和规章制度，根据采购人相关部门的批准，现就车辆定点维修保障项目进行竞争性谈判，采购资金已全部落实，邀请符合条件的供应商参加谈判。</w:t>
      </w:r>
    </w:p>
    <w:p w14:paraId="4FD57DF6"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竞争性谈判内容</w:t>
      </w:r>
    </w:p>
    <w:p w14:paraId="4C4E2454" w14:textId="77777777" w:rsidR="009764AB" w:rsidRDefault="009764AB" w:rsidP="009764AB">
      <w:pPr>
        <w:numPr>
          <w:ilvl w:val="0"/>
          <w:numId w:val="3"/>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项目名称：车辆定点维修保障项目</w:t>
      </w:r>
    </w:p>
    <w:p w14:paraId="6CD47BCF" w14:textId="77777777" w:rsidR="009764AB" w:rsidRDefault="009764AB" w:rsidP="009764AB">
      <w:pPr>
        <w:numPr>
          <w:ilvl w:val="0"/>
          <w:numId w:val="3"/>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项目编号：2022-JWHJLZ-F3008</w:t>
      </w:r>
    </w:p>
    <w:p w14:paraId="2E9EB77A" w14:textId="77777777" w:rsidR="009764AB" w:rsidRDefault="009764AB" w:rsidP="009764AB">
      <w:pPr>
        <w:numPr>
          <w:ilvl w:val="0"/>
          <w:numId w:val="3"/>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采购内容和规模：某部计划在青岛市区范围内采购一家具有相应资质的车辆维修企业，</w:t>
      </w:r>
      <w:proofErr w:type="gramStart"/>
      <w:r>
        <w:rPr>
          <w:rFonts w:ascii="仿宋" w:eastAsia="仿宋" w:hAnsi="仿宋" w:cs="仿宋" w:hint="eastAsia"/>
          <w:color w:val="000000"/>
          <w:sz w:val="24"/>
          <w:szCs w:val="24"/>
        </w:rPr>
        <w:t>承担驻</w:t>
      </w:r>
      <w:proofErr w:type="gramEnd"/>
      <w:r>
        <w:rPr>
          <w:rFonts w:ascii="仿宋" w:eastAsia="仿宋" w:hAnsi="仿宋" w:cs="仿宋" w:hint="eastAsia"/>
          <w:color w:val="000000"/>
          <w:sz w:val="24"/>
          <w:szCs w:val="24"/>
        </w:rPr>
        <w:t>青岛地区单位的车辆维修服务。</w:t>
      </w:r>
    </w:p>
    <w:p w14:paraId="19F17FCA" w14:textId="77777777" w:rsidR="009764AB" w:rsidRDefault="009764AB" w:rsidP="009764AB">
      <w:pPr>
        <w:numPr>
          <w:ilvl w:val="0"/>
          <w:numId w:val="3"/>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项目预算（最高限价）： 25万元。</w:t>
      </w:r>
    </w:p>
    <w:p w14:paraId="60C03243"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资格能力条件</w:t>
      </w:r>
    </w:p>
    <w:p w14:paraId="485511ED"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截止到项目评审时间，供应</w:t>
      </w:r>
      <w:proofErr w:type="gramStart"/>
      <w:r>
        <w:rPr>
          <w:rFonts w:ascii="仿宋" w:eastAsia="仿宋" w:hAnsi="仿宋" w:cs="仿宋" w:hint="eastAsia"/>
          <w:color w:val="000000"/>
          <w:sz w:val="24"/>
          <w:szCs w:val="24"/>
        </w:rPr>
        <w:t>商成立</w:t>
      </w:r>
      <w:proofErr w:type="gramEnd"/>
      <w:r>
        <w:rPr>
          <w:rFonts w:ascii="仿宋" w:eastAsia="仿宋" w:hAnsi="仿宋" w:cs="仿宋" w:hint="eastAsia"/>
          <w:color w:val="000000"/>
          <w:sz w:val="24"/>
          <w:szCs w:val="24"/>
        </w:rPr>
        <w:t>时间不少于3年，且为</w:t>
      </w:r>
      <w:proofErr w:type="gramStart"/>
      <w:r>
        <w:rPr>
          <w:rFonts w:ascii="仿宋" w:eastAsia="仿宋" w:hAnsi="仿宋" w:cs="仿宋" w:hint="eastAsia"/>
          <w:color w:val="000000"/>
          <w:sz w:val="24"/>
          <w:szCs w:val="24"/>
        </w:rPr>
        <w:t>非外资</w:t>
      </w:r>
      <w:proofErr w:type="gramEnd"/>
      <w:r>
        <w:rPr>
          <w:rFonts w:ascii="仿宋" w:eastAsia="仿宋" w:hAnsi="仿宋" w:cs="仿宋" w:hint="eastAsia"/>
          <w:color w:val="000000"/>
          <w:sz w:val="24"/>
          <w:szCs w:val="24"/>
        </w:rPr>
        <w:t>独资或外资控股企业；法定代表人及实际控制人不得为非中华人民共和国国籍或具有境外永久居留权（含港澳台）；</w:t>
      </w:r>
    </w:p>
    <w:p w14:paraId="029D85EC"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具有良好的商业信誉和健全的财务会计制度；</w:t>
      </w:r>
    </w:p>
    <w:p w14:paraId="70275386"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lang w:val="zh-Hans" w:eastAsia="zh-Hans"/>
        </w:rPr>
        <w:t>具有履行合同所必须的设备和专业技术能力</w:t>
      </w:r>
      <w:r>
        <w:rPr>
          <w:rFonts w:ascii="仿宋" w:eastAsia="仿宋" w:hAnsi="仿宋" w:cs="仿宋" w:hint="eastAsia"/>
          <w:color w:val="000000"/>
          <w:sz w:val="24"/>
          <w:szCs w:val="24"/>
          <w:lang w:val="zh-Hans"/>
        </w:rPr>
        <w:t>；</w:t>
      </w:r>
    </w:p>
    <w:p w14:paraId="2FBC1CA4"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具有依法缴纳税收记录及社会保障资金的良好记录；</w:t>
      </w:r>
    </w:p>
    <w:p w14:paraId="5EA38BC7"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未被最高人民法院在“信用中国”网站或各级信用信息共享平台中列入失信被执行人名单www.creditchina.gov.cn；未被工商行政管理机关在全国企业信用信息公示系统中列入严重违法失信企业名单；</w:t>
      </w:r>
    </w:p>
    <w:p w14:paraId="43364715"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不在军队采购网“军队采购失信名单”、“政府采购失信名单”和“供应商暂停名单”处罚期内（均在军队采购网查询）；</w:t>
      </w:r>
    </w:p>
    <w:p w14:paraId="1451B8CA"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参加本次采购活动前三年内，在经营活动中没有重大违法记录；</w:t>
      </w:r>
    </w:p>
    <w:p w14:paraId="1E2ACDCA"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具有有效期内的相关部门颁发的机动车综合维修经营许可证一类汽车维修资质或提供机动车维修备案登记证明。</w:t>
      </w:r>
    </w:p>
    <w:p w14:paraId="6B257EE5"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具有独立的维修场所、停车场及专业检测仪器、汽车修理机具，维修场所面积不低于1500平方，维修工间、停车场地</w:t>
      </w:r>
      <w:proofErr w:type="gramStart"/>
      <w:r>
        <w:rPr>
          <w:rFonts w:ascii="仿宋" w:eastAsia="仿宋" w:hAnsi="仿宋" w:cs="仿宋" w:hint="eastAsia"/>
          <w:color w:val="000000"/>
          <w:sz w:val="24"/>
          <w:szCs w:val="24"/>
        </w:rPr>
        <w:t>需位于</w:t>
      </w:r>
      <w:proofErr w:type="gramEnd"/>
      <w:r>
        <w:rPr>
          <w:rFonts w:ascii="仿宋" w:eastAsia="仿宋" w:hAnsi="仿宋" w:cs="仿宋" w:hint="eastAsia"/>
          <w:color w:val="000000"/>
          <w:sz w:val="24"/>
          <w:szCs w:val="24"/>
        </w:rPr>
        <w:t>独立、封闭的场所内部。</w:t>
      </w:r>
    </w:p>
    <w:p w14:paraId="18820018"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维修地点在招标单位所在地的市区范围内，且距离招标单位（以山东省青岛市山东港口大厦为中心）距离不超过15KM或非拥堵时间行驶时间不超过30分钟。（非拥堵时间为09:00至16:00和20:00至07:00，以高德地图导航数据为准）。</w:t>
      </w:r>
    </w:p>
    <w:p w14:paraId="4E4A5795"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购买了本项目谈判文件；</w:t>
      </w:r>
    </w:p>
    <w:p w14:paraId="150ED82E"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本项目不接受联合体响应；</w:t>
      </w:r>
    </w:p>
    <w:p w14:paraId="75882982"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单位负责人为同一人或者存在直接控股、管理关系的不同供应商，不得同时参加同一包的采购活动。企业之间为同一地址或者股东有关联的，一律视为有直接控股、管理关系。供应商之间有上述关系的，应主动声明，否则将给予列入不良记录名单、3年内不得参加军队采购活动的处罚；</w:t>
      </w:r>
    </w:p>
    <w:p w14:paraId="03AD6767" w14:textId="77777777" w:rsidR="009764AB" w:rsidRDefault="009764AB" w:rsidP="009764AB">
      <w:pPr>
        <w:numPr>
          <w:ilvl w:val="0"/>
          <w:numId w:val="4"/>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符合法律、行政法规规定的其它要求。</w:t>
      </w:r>
    </w:p>
    <w:p w14:paraId="2E64819B"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谈判文件的获取</w:t>
      </w:r>
    </w:p>
    <w:p w14:paraId="60CCF112" w14:textId="77777777" w:rsidR="009764AB" w:rsidRDefault="009764AB" w:rsidP="009764AB">
      <w:pPr>
        <w:numPr>
          <w:ilvl w:val="0"/>
          <w:numId w:val="5"/>
        </w:numPr>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本项目谈判文件采用网上报名，审批下载，有意向的供应商可从2023年2月9日起至2023年2月15日（09:00—11:30，14:00—17:30），在深圳交易咨询集团有限公司网站(new.sztc.com)注册成为会员，会员注册事宜请咨询客服中心，咨询电话：400-616-6620。投标人登陆招标机构网站『在线报名』将营业执照、标书费（公对公）付款转账凭证（加盖单位公章扫描件）上传，经招标代理机构审查合格后登陆招标机构网站『下载招标文件』</w:t>
      </w:r>
      <w:proofErr w:type="gramStart"/>
      <w:r>
        <w:rPr>
          <w:rFonts w:ascii="仿宋" w:eastAsia="仿宋" w:hAnsi="仿宋" w:cs="仿宋" w:hint="eastAsia"/>
          <w:color w:val="000000"/>
          <w:sz w:val="24"/>
          <w:szCs w:val="24"/>
        </w:rPr>
        <w:t>栏即可</w:t>
      </w:r>
      <w:proofErr w:type="gramEnd"/>
      <w:r>
        <w:rPr>
          <w:rFonts w:ascii="仿宋" w:eastAsia="仿宋" w:hAnsi="仿宋" w:cs="仿宋" w:hint="eastAsia"/>
          <w:color w:val="000000"/>
          <w:sz w:val="24"/>
          <w:szCs w:val="24"/>
        </w:rPr>
        <w:t>下载招标文件。</w:t>
      </w:r>
    </w:p>
    <w:p w14:paraId="3149309B" w14:textId="77777777" w:rsidR="009764AB" w:rsidRDefault="009764AB" w:rsidP="009764AB">
      <w:pPr>
        <w:numPr>
          <w:ilvl w:val="0"/>
          <w:numId w:val="5"/>
        </w:numPr>
        <w:spacing w:line="360" w:lineRule="auto"/>
        <w:ind w:firstLineChars="200" w:firstLine="480"/>
        <w:rPr>
          <w:rFonts w:ascii="仿宋" w:eastAsia="仿宋" w:hAnsi="仿宋" w:cs="仿宋" w:hint="eastAsia"/>
          <w:color w:val="000000"/>
          <w:sz w:val="24"/>
          <w:szCs w:val="24"/>
        </w:rPr>
      </w:pPr>
      <w:proofErr w:type="gramStart"/>
      <w:r>
        <w:rPr>
          <w:rFonts w:ascii="仿宋" w:eastAsia="仿宋" w:hAnsi="仿宋" w:cs="仿宋" w:hint="eastAsia"/>
          <w:color w:val="000000"/>
          <w:sz w:val="24"/>
          <w:szCs w:val="24"/>
        </w:rPr>
        <w:t>标书款</w:t>
      </w:r>
      <w:proofErr w:type="gramEnd"/>
      <w:r>
        <w:rPr>
          <w:rFonts w:ascii="仿宋" w:eastAsia="仿宋" w:hAnsi="仿宋" w:cs="仿宋" w:hint="eastAsia"/>
          <w:color w:val="000000"/>
          <w:sz w:val="24"/>
          <w:szCs w:val="24"/>
        </w:rPr>
        <w:t>增值税普通发票以电子发票形式开具，开出后将发送</w:t>
      </w:r>
      <w:proofErr w:type="gramStart"/>
      <w:r>
        <w:rPr>
          <w:rFonts w:ascii="仿宋" w:eastAsia="仿宋" w:hAnsi="仿宋" w:cs="仿宋" w:hint="eastAsia"/>
          <w:color w:val="000000"/>
          <w:sz w:val="24"/>
          <w:szCs w:val="24"/>
        </w:rPr>
        <w:t>至供应</w:t>
      </w:r>
      <w:proofErr w:type="gramEnd"/>
      <w:r>
        <w:rPr>
          <w:rFonts w:ascii="仿宋" w:eastAsia="仿宋" w:hAnsi="仿宋" w:cs="仿宋" w:hint="eastAsia"/>
          <w:color w:val="000000"/>
          <w:sz w:val="24"/>
          <w:szCs w:val="24"/>
        </w:rPr>
        <w:t>商的电子邮箱中。</w:t>
      </w:r>
    </w:p>
    <w:p w14:paraId="5FDA87D1" w14:textId="77777777" w:rsidR="009764AB" w:rsidRDefault="009764AB" w:rsidP="009764AB">
      <w:pPr>
        <w:numPr>
          <w:ilvl w:val="0"/>
          <w:numId w:val="5"/>
        </w:numPr>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谈判文件售价：500元，售后不退。</w:t>
      </w:r>
    </w:p>
    <w:p w14:paraId="5D995123" w14:textId="77777777" w:rsidR="009764AB" w:rsidRDefault="009764AB" w:rsidP="009764AB">
      <w:pPr>
        <w:numPr>
          <w:ilvl w:val="0"/>
          <w:numId w:val="5"/>
        </w:numPr>
        <w:spacing w:line="360" w:lineRule="auto"/>
        <w:ind w:firstLineChars="200" w:firstLine="480"/>
        <w:rPr>
          <w:rFonts w:ascii="仿宋" w:eastAsia="仿宋" w:hAnsi="仿宋" w:cs="仿宋"/>
          <w:color w:val="000000"/>
          <w:sz w:val="24"/>
          <w:szCs w:val="24"/>
        </w:rPr>
      </w:pPr>
      <w:proofErr w:type="gramStart"/>
      <w:r>
        <w:rPr>
          <w:rFonts w:ascii="仿宋" w:eastAsia="仿宋" w:hAnsi="仿宋" w:cs="仿宋" w:hint="eastAsia"/>
          <w:color w:val="000000"/>
          <w:sz w:val="24"/>
          <w:szCs w:val="24"/>
        </w:rPr>
        <w:t>标书款</w:t>
      </w:r>
      <w:proofErr w:type="gramEnd"/>
      <w:r>
        <w:rPr>
          <w:rFonts w:ascii="仿宋" w:eastAsia="仿宋" w:hAnsi="仿宋" w:cs="仿宋" w:hint="eastAsia"/>
          <w:color w:val="000000"/>
          <w:sz w:val="24"/>
          <w:szCs w:val="24"/>
        </w:rPr>
        <w:t>缴纳账户信息如下：</w:t>
      </w:r>
    </w:p>
    <w:p w14:paraId="5DCAA15A" w14:textId="77777777" w:rsidR="009764AB" w:rsidRDefault="009764AB" w:rsidP="009764AB">
      <w:pPr>
        <w:spacing w:line="360" w:lineRule="auto"/>
        <w:ind w:leftChars="200" w:left="420"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账户名称:深圳市国际招标有限公司北京分公司</w:t>
      </w:r>
    </w:p>
    <w:p w14:paraId="419CDA47" w14:textId="77777777" w:rsidR="009764AB" w:rsidRDefault="009764AB" w:rsidP="009764AB">
      <w:pPr>
        <w:spacing w:line="360" w:lineRule="auto"/>
        <w:ind w:leftChars="200" w:left="420"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开户银行:中国银行北京三元桥支行</w:t>
      </w:r>
    </w:p>
    <w:p w14:paraId="396EB4CE" w14:textId="77777777" w:rsidR="009764AB" w:rsidRDefault="009764AB" w:rsidP="009764AB">
      <w:pPr>
        <w:spacing w:line="360" w:lineRule="auto"/>
        <w:ind w:leftChars="200" w:left="420" w:firstLineChars="200" w:firstLine="480"/>
        <w:rPr>
          <w:rFonts w:hint="eastAsia"/>
          <w:color w:val="000000"/>
        </w:rPr>
      </w:pPr>
      <w:r>
        <w:rPr>
          <w:rFonts w:ascii="仿宋" w:eastAsia="仿宋" w:hAnsi="仿宋" w:cs="仿宋" w:hint="eastAsia"/>
          <w:color w:val="000000"/>
          <w:sz w:val="24"/>
          <w:szCs w:val="24"/>
        </w:rPr>
        <w:t>账号：337670919928</w:t>
      </w:r>
    </w:p>
    <w:p w14:paraId="671B0299"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响应文件提交截止时间和谈判时间、地点</w:t>
      </w:r>
    </w:p>
    <w:p w14:paraId="123F9787" w14:textId="77777777" w:rsidR="009764AB" w:rsidRDefault="009764AB" w:rsidP="009764AB">
      <w:pPr>
        <w:numPr>
          <w:ilvl w:val="0"/>
          <w:numId w:val="6"/>
        </w:numPr>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响应文件提交截止时间/谈判时间2023年2月23日上午9:30（北京时间）</w:t>
      </w:r>
    </w:p>
    <w:p w14:paraId="2CA4D7C2" w14:textId="77777777" w:rsidR="009764AB" w:rsidRDefault="009764AB" w:rsidP="009764AB">
      <w:pPr>
        <w:numPr>
          <w:ilvl w:val="0"/>
          <w:numId w:val="6"/>
        </w:numPr>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提交方式：供应商应于谈判当天上午8:00-9:30提交响应文件</w:t>
      </w:r>
      <w:proofErr w:type="gramStart"/>
      <w:r>
        <w:rPr>
          <w:rFonts w:ascii="仿宋" w:eastAsia="仿宋" w:hAnsi="仿宋" w:cs="仿宋" w:hint="eastAsia"/>
          <w:color w:val="000000"/>
          <w:sz w:val="24"/>
          <w:szCs w:val="24"/>
        </w:rPr>
        <w:t>至谈判</w:t>
      </w:r>
      <w:proofErr w:type="gramEnd"/>
      <w:r>
        <w:rPr>
          <w:rFonts w:ascii="仿宋" w:eastAsia="仿宋" w:hAnsi="仿宋" w:cs="仿宋" w:hint="eastAsia"/>
          <w:color w:val="000000"/>
          <w:sz w:val="24"/>
          <w:szCs w:val="24"/>
        </w:rPr>
        <w:t>地点。采购人和代理机构不接受迟交的文件。</w:t>
      </w:r>
    </w:p>
    <w:p w14:paraId="4AF5EC6A" w14:textId="77777777" w:rsidR="009764AB" w:rsidRDefault="009764AB" w:rsidP="009764AB">
      <w:pPr>
        <w:numPr>
          <w:ilvl w:val="0"/>
          <w:numId w:val="6"/>
        </w:numPr>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谈判地点：青岛市市北区</w:t>
      </w:r>
      <w:proofErr w:type="gramStart"/>
      <w:r>
        <w:rPr>
          <w:rFonts w:ascii="仿宋" w:eastAsia="仿宋" w:hAnsi="仿宋" w:cs="仿宋" w:hint="eastAsia"/>
          <w:color w:val="000000"/>
          <w:sz w:val="24"/>
          <w:szCs w:val="24"/>
        </w:rPr>
        <w:t>金华路</w:t>
      </w:r>
      <w:proofErr w:type="gramEnd"/>
      <w:r>
        <w:rPr>
          <w:rFonts w:ascii="仿宋" w:eastAsia="仿宋" w:hAnsi="仿宋" w:cs="仿宋" w:hint="eastAsia"/>
          <w:color w:val="000000"/>
          <w:sz w:val="24"/>
          <w:szCs w:val="24"/>
        </w:rPr>
        <w:t>33号</w:t>
      </w:r>
      <w:proofErr w:type="gramStart"/>
      <w:r>
        <w:rPr>
          <w:rFonts w:ascii="仿宋" w:eastAsia="仿宋" w:hAnsi="仿宋" w:cs="仿宋" w:hint="eastAsia"/>
          <w:color w:val="000000"/>
          <w:sz w:val="24"/>
          <w:szCs w:val="24"/>
        </w:rPr>
        <w:t>中泰信大厦</w:t>
      </w:r>
      <w:proofErr w:type="gramEnd"/>
      <w:r>
        <w:rPr>
          <w:rFonts w:ascii="仿宋" w:eastAsia="仿宋" w:hAnsi="仿宋" w:cs="仿宋" w:hint="eastAsia"/>
          <w:color w:val="000000"/>
          <w:sz w:val="24"/>
          <w:szCs w:val="24"/>
        </w:rPr>
        <w:t>1101室</w:t>
      </w:r>
    </w:p>
    <w:p w14:paraId="577B8E86"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谈判保证金</w:t>
      </w:r>
    </w:p>
    <w:p w14:paraId="3A1799B9" w14:textId="77777777" w:rsidR="009764AB" w:rsidRDefault="009764AB" w:rsidP="009764AB">
      <w:pPr>
        <w:numPr>
          <w:ilvl w:val="0"/>
          <w:numId w:val="7"/>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金额：5</w:t>
      </w:r>
      <w:r>
        <w:rPr>
          <w:rFonts w:ascii="仿宋" w:eastAsia="仿宋" w:hAnsi="仿宋" w:cs="仿宋"/>
          <w:color w:val="000000"/>
          <w:sz w:val="24"/>
          <w:szCs w:val="24"/>
        </w:rPr>
        <w:t>000</w:t>
      </w:r>
      <w:r>
        <w:rPr>
          <w:rFonts w:ascii="仿宋" w:eastAsia="仿宋" w:hAnsi="仿宋" w:cs="仿宋" w:hint="eastAsia"/>
          <w:color w:val="000000"/>
          <w:sz w:val="24"/>
          <w:szCs w:val="24"/>
        </w:rPr>
        <w:t>.00元</w:t>
      </w:r>
    </w:p>
    <w:p w14:paraId="36712F64" w14:textId="77777777" w:rsidR="009764AB" w:rsidRDefault="009764AB" w:rsidP="009764AB">
      <w:pPr>
        <w:numPr>
          <w:ilvl w:val="0"/>
          <w:numId w:val="7"/>
        </w:num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递交时间：响应文件提交截止时间之前</w:t>
      </w:r>
    </w:p>
    <w:p w14:paraId="2F33D95C"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采购人信息</w:t>
      </w:r>
    </w:p>
    <w:p w14:paraId="73266394" w14:textId="77777777" w:rsidR="009764AB" w:rsidRDefault="009764AB" w:rsidP="009764AB">
      <w:pPr>
        <w:numPr>
          <w:ilvl w:val="0"/>
          <w:numId w:val="8"/>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名称：某单位</w:t>
      </w:r>
    </w:p>
    <w:p w14:paraId="22C717B5" w14:textId="77777777" w:rsidR="009764AB" w:rsidRDefault="009764AB" w:rsidP="009764AB">
      <w:pPr>
        <w:numPr>
          <w:ilvl w:val="0"/>
          <w:numId w:val="8"/>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地址：青岛市市北区</w:t>
      </w:r>
    </w:p>
    <w:p w14:paraId="4AE546CE" w14:textId="77777777" w:rsidR="009764AB" w:rsidRDefault="009764AB" w:rsidP="009764AB">
      <w:pPr>
        <w:numPr>
          <w:ilvl w:val="0"/>
          <w:numId w:val="8"/>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联系人：张参谋 </w:t>
      </w:r>
    </w:p>
    <w:p w14:paraId="58DA34AF" w14:textId="77777777" w:rsidR="009764AB" w:rsidRDefault="009764AB" w:rsidP="009764AB">
      <w:pPr>
        <w:numPr>
          <w:ilvl w:val="0"/>
          <w:numId w:val="8"/>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电话：0532-58950310</w:t>
      </w:r>
    </w:p>
    <w:p w14:paraId="46241456"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采购代理机构信息</w:t>
      </w:r>
    </w:p>
    <w:p w14:paraId="712CFD42" w14:textId="77777777" w:rsidR="009764AB" w:rsidRDefault="009764AB" w:rsidP="009764AB">
      <w:pPr>
        <w:numPr>
          <w:ilvl w:val="0"/>
          <w:numId w:val="9"/>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名称：</w:t>
      </w:r>
      <w:r>
        <w:rPr>
          <w:rFonts w:eastAsia="仿宋"/>
          <w:color w:val="000000"/>
          <w:sz w:val="24"/>
        </w:rPr>
        <w:t>深圳交易咨询集团有限公司</w:t>
      </w:r>
    </w:p>
    <w:p w14:paraId="65FCBAE5" w14:textId="77777777" w:rsidR="009764AB" w:rsidRDefault="009764AB" w:rsidP="009764AB">
      <w:pPr>
        <w:numPr>
          <w:ilvl w:val="0"/>
          <w:numId w:val="9"/>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地址：北京市朝阳区西坝河北里51号楼一层</w:t>
      </w:r>
    </w:p>
    <w:p w14:paraId="2B9ACF04" w14:textId="77777777" w:rsidR="009764AB" w:rsidRDefault="009764AB" w:rsidP="009764AB">
      <w:pPr>
        <w:numPr>
          <w:ilvl w:val="0"/>
          <w:numId w:val="9"/>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联系人：</w:t>
      </w:r>
      <w:r>
        <w:rPr>
          <w:rFonts w:eastAsia="仿宋" w:hint="eastAsia"/>
          <w:color w:val="000000"/>
          <w:sz w:val="24"/>
        </w:rPr>
        <w:t>葛仁达</w:t>
      </w:r>
      <w:r>
        <w:rPr>
          <w:rFonts w:eastAsia="仿宋"/>
          <w:color w:val="000000"/>
          <w:sz w:val="24"/>
        </w:rPr>
        <w:t>、</w:t>
      </w:r>
      <w:r>
        <w:rPr>
          <w:rFonts w:eastAsia="仿宋" w:hint="eastAsia"/>
          <w:color w:val="000000"/>
          <w:sz w:val="24"/>
        </w:rPr>
        <w:t>张婷、胡仲铭</w:t>
      </w:r>
      <w:r>
        <w:rPr>
          <w:rFonts w:eastAsia="仿宋"/>
          <w:color w:val="000000"/>
          <w:sz w:val="24"/>
        </w:rPr>
        <w:t>、王丽欣</w:t>
      </w:r>
    </w:p>
    <w:p w14:paraId="6D048E8A" w14:textId="77777777" w:rsidR="009764AB" w:rsidRDefault="009764AB" w:rsidP="009764AB">
      <w:pPr>
        <w:numPr>
          <w:ilvl w:val="0"/>
          <w:numId w:val="9"/>
        </w:numPr>
        <w:adjustRightInd w:val="0"/>
        <w:snapToGrid w:val="0"/>
        <w:spacing w:line="360" w:lineRule="auto"/>
        <w:ind w:firstLineChars="200" w:firstLine="480"/>
        <w:textAlignment w:val="baseline"/>
        <w:rPr>
          <w:rFonts w:eastAsia="仿宋" w:hint="eastAsia"/>
          <w:color w:val="000000"/>
          <w:sz w:val="24"/>
        </w:rPr>
      </w:pPr>
      <w:r>
        <w:rPr>
          <w:rFonts w:eastAsia="仿宋" w:hint="eastAsia"/>
          <w:color w:val="000000"/>
          <w:sz w:val="24"/>
        </w:rPr>
        <w:t>电话：</w:t>
      </w:r>
      <w:r>
        <w:rPr>
          <w:rFonts w:eastAsia="仿宋" w:hint="eastAsia"/>
          <w:color w:val="000000"/>
          <w:sz w:val="24"/>
        </w:rPr>
        <w:t>18500351077</w:t>
      </w:r>
    </w:p>
    <w:p w14:paraId="62DD25EA" w14:textId="77777777" w:rsidR="009764AB" w:rsidRDefault="009764AB" w:rsidP="009764AB">
      <w:pPr>
        <w:numPr>
          <w:ilvl w:val="0"/>
          <w:numId w:val="9"/>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传真：</w:t>
      </w:r>
      <w:r>
        <w:rPr>
          <w:rFonts w:ascii="仿宋" w:eastAsia="仿宋" w:hAnsi="仿宋" w:cs="仿宋"/>
          <w:color w:val="000000"/>
          <w:sz w:val="24"/>
          <w:szCs w:val="24"/>
        </w:rPr>
        <w:t>010-63290335</w:t>
      </w:r>
    </w:p>
    <w:p w14:paraId="59045D7E" w14:textId="77777777" w:rsidR="009764AB" w:rsidRDefault="009764AB" w:rsidP="009764AB">
      <w:pPr>
        <w:numPr>
          <w:ilvl w:val="0"/>
          <w:numId w:val="9"/>
        </w:num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邮箱：</w:t>
      </w:r>
      <w:r>
        <w:rPr>
          <w:rFonts w:ascii="仿宋" w:eastAsia="仿宋" w:hAnsi="仿宋" w:cs="仿宋"/>
          <w:color w:val="000000"/>
          <w:sz w:val="24"/>
          <w:szCs w:val="24"/>
        </w:rPr>
        <w:t>gerenda@sztc.com</w:t>
      </w:r>
    </w:p>
    <w:p w14:paraId="1783A2A9"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信息发布媒体和公告期限</w:t>
      </w:r>
    </w:p>
    <w:p w14:paraId="3003F8D9" w14:textId="77777777" w:rsidR="009764AB" w:rsidRDefault="009764AB" w:rsidP="009764AB">
      <w:p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本项目竞争性谈判公告在全军武器装备采购信息网（www.weain.mil.cn），中国政府</w:t>
      </w:r>
      <w:r>
        <w:rPr>
          <w:rFonts w:hint="eastAsia"/>
          <w:color w:val="000000"/>
        </w:rPr>
        <w:t>采购网</w:t>
      </w:r>
      <w:r>
        <w:rPr>
          <w:rFonts w:ascii="仿宋" w:eastAsia="仿宋" w:hAnsi="仿宋" w:cs="仿宋" w:hint="eastAsia"/>
          <w:color w:val="000000"/>
          <w:sz w:val="24"/>
          <w:szCs w:val="24"/>
        </w:rPr>
        <w:t>（</w:t>
      </w:r>
      <w:hyperlink r:id="rId7" w:history="1">
        <w:r>
          <w:rPr>
            <w:rFonts w:ascii="仿宋" w:eastAsia="仿宋" w:hAnsi="仿宋" w:cs="仿宋"/>
            <w:color w:val="000000"/>
            <w:sz w:val="24"/>
            <w:szCs w:val="24"/>
          </w:rPr>
          <w:t>http://www.ccgp.gov.cn/</w:t>
        </w:r>
      </w:hyperlink>
      <w:r>
        <w:rPr>
          <w:rFonts w:hint="eastAsia"/>
          <w:color w:val="000000"/>
        </w:rPr>
        <w:t>）</w:t>
      </w:r>
      <w:r>
        <w:rPr>
          <w:rFonts w:ascii="仿宋" w:eastAsia="仿宋" w:hAnsi="仿宋" w:cs="仿宋" w:hint="eastAsia"/>
          <w:color w:val="000000"/>
          <w:sz w:val="24"/>
          <w:szCs w:val="24"/>
        </w:rPr>
        <w:t>上发布，公告期限为5个工作日。</w:t>
      </w:r>
    </w:p>
    <w:p w14:paraId="236E734D" w14:textId="77777777" w:rsidR="009764AB" w:rsidRDefault="009764AB" w:rsidP="009764AB">
      <w:pPr>
        <w:numPr>
          <w:ilvl w:val="0"/>
          <w:numId w:val="2"/>
        </w:numPr>
        <w:adjustRightInd w:val="0"/>
        <w:snapToGrid w:val="0"/>
        <w:spacing w:line="360" w:lineRule="auto"/>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其他注意事项</w:t>
      </w:r>
    </w:p>
    <w:p w14:paraId="5F4A1BF9" w14:textId="77777777" w:rsidR="009764AB" w:rsidRDefault="009764AB" w:rsidP="009764AB">
      <w:pPr>
        <w:adjustRightInd w:val="0"/>
        <w:snapToGrid w:val="0"/>
        <w:spacing w:line="360" w:lineRule="auto"/>
        <w:ind w:firstLineChars="200" w:firstLine="480"/>
        <w:textAlignment w:val="baseline"/>
        <w:rPr>
          <w:rFonts w:ascii="仿宋" w:eastAsia="仿宋" w:hAnsi="仿宋" w:cs="仿宋" w:hint="eastAsia"/>
          <w:color w:val="000000"/>
          <w:sz w:val="24"/>
          <w:szCs w:val="24"/>
        </w:rPr>
      </w:pPr>
      <w:r>
        <w:rPr>
          <w:rFonts w:ascii="仿宋" w:eastAsia="仿宋" w:hAnsi="仿宋" w:cs="仿宋" w:hint="eastAsia"/>
          <w:color w:val="000000"/>
          <w:sz w:val="24"/>
          <w:szCs w:val="24"/>
        </w:rPr>
        <w:t>供应商应派授权代表和项目负责人参加谈判，参加谈判的人数不超过3人。</w:t>
      </w:r>
    </w:p>
    <w:p w14:paraId="392018D7" w14:textId="77777777" w:rsidR="009764AB" w:rsidRDefault="009764AB" w:rsidP="009764AB">
      <w:pPr>
        <w:pStyle w:val="a0"/>
        <w:ind w:firstLine="480"/>
        <w:rPr>
          <w:rFonts w:hint="eastAsia"/>
          <w:color w:val="000000"/>
        </w:rPr>
      </w:pPr>
    </w:p>
    <w:p w14:paraId="12FD299D" w14:textId="77777777" w:rsidR="00F94B0B" w:rsidRPr="009764AB" w:rsidRDefault="00F94B0B"/>
    <w:sectPr w:rsidR="00F94B0B" w:rsidRPr="009764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C1A4" w14:textId="77777777" w:rsidR="007B583C" w:rsidRDefault="007B583C" w:rsidP="009764AB">
      <w:r>
        <w:separator/>
      </w:r>
    </w:p>
  </w:endnote>
  <w:endnote w:type="continuationSeparator" w:id="0">
    <w:p w14:paraId="04829B20" w14:textId="77777777" w:rsidR="007B583C" w:rsidRDefault="007B583C" w:rsidP="0097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8636" w14:textId="77777777" w:rsidR="007B583C" w:rsidRDefault="007B583C" w:rsidP="009764AB">
      <w:r>
        <w:separator/>
      </w:r>
    </w:p>
  </w:footnote>
  <w:footnote w:type="continuationSeparator" w:id="0">
    <w:p w14:paraId="177A5B50" w14:textId="77777777" w:rsidR="007B583C" w:rsidRDefault="007B583C" w:rsidP="00976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5D411"/>
    <w:multiLevelType w:val="singleLevel"/>
    <w:tmpl w:val="B235D411"/>
    <w:lvl w:ilvl="0">
      <w:start w:val="1"/>
      <w:numFmt w:val="decimal"/>
      <w:suff w:val="nothing"/>
      <w:lvlText w:val="%1．"/>
      <w:lvlJc w:val="left"/>
      <w:pPr>
        <w:ind w:left="0" w:firstLine="400"/>
      </w:pPr>
      <w:rPr>
        <w:rFonts w:hint="default"/>
      </w:rPr>
    </w:lvl>
  </w:abstractNum>
  <w:abstractNum w:abstractNumId="1" w15:restartNumberingAfterBreak="0">
    <w:nsid w:val="E85466C3"/>
    <w:multiLevelType w:val="singleLevel"/>
    <w:tmpl w:val="E85466C3"/>
    <w:lvl w:ilvl="0">
      <w:start w:val="1"/>
      <w:numFmt w:val="decimal"/>
      <w:suff w:val="nothing"/>
      <w:lvlText w:val="%1．"/>
      <w:lvlJc w:val="left"/>
      <w:pPr>
        <w:ind w:left="0" w:firstLine="400"/>
      </w:pPr>
      <w:rPr>
        <w:rFonts w:hint="default"/>
      </w:rPr>
    </w:lvl>
  </w:abstractNum>
  <w:abstractNum w:abstractNumId="2" w15:restartNumberingAfterBreak="0">
    <w:nsid w:val="EA2A4DBD"/>
    <w:multiLevelType w:val="singleLevel"/>
    <w:tmpl w:val="EA2A4DBD"/>
    <w:lvl w:ilvl="0">
      <w:start w:val="1"/>
      <w:numFmt w:val="decimal"/>
      <w:suff w:val="nothing"/>
      <w:lvlText w:val="%1．"/>
      <w:lvlJc w:val="left"/>
      <w:pPr>
        <w:ind w:left="0" w:firstLine="400"/>
      </w:pPr>
      <w:rPr>
        <w:rFonts w:hint="default"/>
      </w:rPr>
    </w:lvl>
  </w:abstractNum>
  <w:abstractNum w:abstractNumId="3" w15:restartNumberingAfterBreak="0">
    <w:nsid w:val="4FB4A816"/>
    <w:multiLevelType w:val="singleLevel"/>
    <w:tmpl w:val="4FB4A816"/>
    <w:lvl w:ilvl="0">
      <w:start w:val="1"/>
      <w:numFmt w:val="chineseCounting"/>
      <w:suff w:val="nothing"/>
      <w:lvlText w:val="第%1章"/>
      <w:lvlJc w:val="left"/>
      <w:pPr>
        <w:ind w:left="2553" w:firstLine="0"/>
      </w:pPr>
      <w:rPr>
        <w:rFonts w:hint="eastAsia"/>
      </w:rPr>
    </w:lvl>
  </w:abstractNum>
  <w:abstractNum w:abstractNumId="4" w15:restartNumberingAfterBreak="0">
    <w:nsid w:val="5D0F3F7F"/>
    <w:multiLevelType w:val="singleLevel"/>
    <w:tmpl w:val="5D0F3F7F"/>
    <w:lvl w:ilvl="0">
      <w:start w:val="1"/>
      <w:numFmt w:val="chineseCounting"/>
      <w:suff w:val="nothing"/>
      <w:lvlText w:val="%1、"/>
      <w:lvlJc w:val="left"/>
    </w:lvl>
  </w:abstractNum>
  <w:abstractNum w:abstractNumId="5" w15:restartNumberingAfterBreak="0">
    <w:nsid w:val="5D0F45CB"/>
    <w:multiLevelType w:val="singleLevel"/>
    <w:tmpl w:val="5D0F45CB"/>
    <w:lvl w:ilvl="0">
      <w:start w:val="1"/>
      <w:numFmt w:val="decimal"/>
      <w:suff w:val="nothing"/>
      <w:lvlText w:val="%1．"/>
      <w:lvlJc w:val="left"/>
      <w:pPr>
        <w:ind w:left="0" w:firstLine="400"/>
      </w:pPr>
      <w:rPr>
        <w:rFonts w:hint="default"/>
      </w:rPr>
    </w:lvl>
  </w:abstractNum>
  <w:abstractNum w:abstractNumId="6" w15:restartNumberingAfterBreak="0">
    <w:nsid w:val="5D0F46F7"/>
    <w:multiLevelType w:val="singleLevel"/>
    <w:tmpl w:val="5D0F46F7"/>
    <w:lvl w:ilvl="0">
      <w:start w:val="1"/>
      <w:numFmt w:val="decimal"/>
      <w:suff w:val="nothing"/>
      <w:lvlText w:val="%1．"/>
      <w:lvlJc w:val="left"/>
      <w:pPr>
        <w:ind w:left="0" w:firstLine="400"/>
      </w:pPr>
      <w:rPr>
        <w:rFonts w:hint="default"/>
      </w:rPr>
    </w:lvl>
  </w:abstractNum>
  <w:abstractNum w:abstractNumId="7" w15:restartNumberingAfterBreak="0">
    <w:nsid w:val="5D0F471F"/>
    <w:multiLevelType w:val="singleLevel"/>
    <w:tmpl w:val="5D0F471F"/>
    <w:lvl w:ilvl="0">
      <w:start w:val="1"/>
      <w:numFmt w:val="decimal"/>
      <w:suff w:val="nothing"/>
      <w:lvlText w:val="%1．"/>
      <w:lvlJc w:val="left"/>
      <w:pPr>
        <w:ind w:left="0" w:firstLine="400"/>
      </w:pPr>
      <w:rPr>
        <w:rFonts w:hint="default"/>
      </w:rPr>
    </w:lvl>
  </w:abstractNum>
  <w:abstractNum w:abstractNumId="8" w15:restartNumberingAfterBreak="0">
    <w:nsid w:val="784623D2"/>
    <w:multiLevelType w:val="singleLevel"/>
    <w:tmpl w:val="784623D2"/>
    <w:lvl w:ilvl="0">
      <w:start w:val="1"/>
      <w:numFmt w:val="decimal"/>
      <w:suff w:val="nothing"/>
      <w:lvlText w:val="%1．"/>
      <w:lvlJc w:val="left"/>
      <w:pPr>
        <w:ind w:left="0" w:firstLine="400"/>
      </w:pPr>
      <w:rPr>
        <w:rFonts w:hint="default"/>
      </w:rPr>
    </w:lvl>
  </w:abstractNum>
  <w:num w:numId="1" w16cid:durableId="526721148">
    <w:abstractNumId w:val="3"/>
  </w:num>
  <w:num w:numId="2" w16cid:durableId="1689482941">
    <w:abstractNumId w:val="4"/>
  </w:num>
  <w:num w:numId="3" w16cid:durableId="148715547">
    <w:abstractNumId w:val="5"/>
  </w:num>
  <w:num w:numId="4" w16cid:durableId="709374966">
    <w:abstractNumId w:val="2"/>
  </w:num>
  <w:num w:numId="5" w16cid:durableId="633830292">
    <w:abstractNumId w:val="8"/>
  </w:num>
  <w:num w:numId="6" w16cid:durableId="1084452389">
    <w:abstractNumId w:val="0"/>
  </w:num>
  <w:num w:numId="7" w16cid:durableId="1462267391">
    <w:abstractNumId w:val="1"/>
  </w:num>
  <w:num w:numId="8" w16cid:durableId="387386447">
    <w:abstractNumId w:val="6"/>
  </w:num>
  <w:num w:numId="9" w16cid:durableId="1455248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5C"/>
    <w:rsid w:val="0031405C"/>
    <w:rsid w:val="007B583C"/>
    <w:rsid w:val="009764AB"/>
    <w:rsid w:val="00F9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30B25"/>
  <w15:chartTrackingRefBased/>
  <w15:docId w15:val="{6E00DF03-0409-48FC-B284-3AD95863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764AB"/>
    <w:pPr>
      <w:widowControl w:val="0"/>
      <w:jc w:val="both"/>
    </w:pPr>
    <w:rPr>
      <w:rFonts w:ascii="Calibri" w:eastAsia="宋体" w:hAnsi="Calibri" w:cs="Times New Roman"/>
    </w:rPr>
  </w:style>
  <w:style w:type="paragraph" w:styleId="1">
    <w:name w:val="heading 1"/>
    <w:basedOn w:val="a"/>
    <w:next w:val="a"/>
    <w:link w:val="10"/>
    <w:qFormat/>
    <w:rsid w:val="009764AB"/>
    <w:pPr>
      <w:keepNext/>
      <w:keepLines/>
      <w:spacing w:before="340" w:after="330" w:line="578" w:lineRule="auto"/>
      <w:outlineLvl w:val="0"/>
    </w:pPr>
    <w:rPr>
      <w:rFonts w:ascii="Times New Roman" w:hAnsi="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764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764AB"/>
    <w:rPr>
      <w:sz w:val="18"/>
      <w:szCs w:val="18"/>
    </w:rPr>
  </w:style>
  <w:style w:type="paragraph" w:styleId="a6">
    <w:name w:val="footer"/>
    <w:basedOn w:val="a"/>
    <w:link w:val="a7"/>
    <w:uiPriority w:val="99"/>
    <w:unhideWhenUsed/>
    <w:rsid w:val="009764AB"/>
    <w:pPr>
      <w:tabs>
        <w:tab w:val="center" w:pos="4153"/>
        <w:tab w:val="right" w:pos="8306"/>
      </w:tabs>
      <w:snapToGrid w:val="0"/>
      <w:jc w:val="left"/>
    </w:pPr>
    <w:rPr>
      <w:sz w:val="18"/>
      <w:szCs w:val="18"/>
    </w:rPr>
  </w:style>
  <w:style w:type="character" w:customStyle="1" w:styleId="a7">
    <w:name w:val="页脚 字符"/>
    <w:basedOn w:val="a1"/>
    <w:link w:val="a6"/>
    <w:uiPriority w:val="99"/>
    <w:rsid w:val="009764AB"/>
    <w:rPr>
      <w:sz w:val="18"/>
      <w:szCs w:val="18"/>
    </w:rPr>
  </w:style>
  <w:style w:type="character" w:customStyle="1" w:styleId="10">
    <w:name w:val="标题 1 字符"/>
    <w:basedOn w:val="a1"/>
    <w:link w:val="1"/>
    <w:rsid w:val="009764AB"/>
    <w:rPr>
      <w:rFonts w:ascii="Times New Roman" w:eastAsia="宋体" w:hAnsi="Times New Roman" w:cs="Times New Roman"/>
      <w:b/>
      <w:bCs/>
      <w:kern w:val="44"/>
      <w:sz w:val="44"/>
      <w:szCs w:val="44"/>
    </w:rPr>
  </w:style>
  <w:style w:type="character" w:customStyle="1" w:styleId="a8">
    <w:name w:val="正文缩进 字符"/>
    <w:link w:val="a0"/>
    <w:rsid w:val="009764AB"/>
    <w:rPr>
      <w:rFonts w:ascii="Times New Roman" w:hAnsi="Times New Roman"/>
      <w:sz w:val="24"/>
      <w:szCs w:val="24"/>
    </w:rPr>
  </w:style>
  <w:style w:type="paragraph" w:styleId="a0">
    <w:name w:val="Normal Indent"/>
    <w:basedOn w:val="a"/>
    <w:link w:val="a8"/>
    <w:rsid w:val="009764AB"/>
    <w:pPr>
      <w:ind w:firstLineChars="200" w:firstLine="420"/>
    </w:pPr>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 仁达</dc:creator>
  <cp:keywords/>
  <dc:description/>
  <cp:lastModifiedBy>葛 仁达</cp:lastModifiedBy>
  <cp:revision>2</cp:revision>
  <dcterms:created xsi:type="dcterms:W3CDTF">2023-02-08T04:32:00Z</dcterms:created>
  <dcterms:modified xsi:type="dcterms:W3CDTF">2023-02-08T04:33:00Z</dcterms:modified>
</cp:coreProperties>
</file>