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bidi w:val="0"/>
        <w:spacing w:line="440" w:lineRule="exact"/>
        <w:jc w:val="center"/>
        <w:rPr>
          <w:rFonts w:hint="default" w:asciiTheme="minorEastAsia" w:hAnsiTheme="minorEastAsia" w:eastAsiaTheme="minorEastAsia"/>
          <w:color w:val="auto"/>
          <w:lang w:val="en-US"/>
        </w:rPr>
      </w:pPr>
      <w:r>
        <w:rPr>
          <w:rFonts w:hint="eastAsia" w:ascii="宋体" w:hAnsi="宋体" w:eastAsia="宋体" w:cs="宋体"/>
          <w:kern w:val="0"/>
          <w:sz w:val="24"/>
          <w:szCs w:val="24"/>
          <w:lang w:val="en-US" w:eastAsia="zh-CN" w:bidi="ar-SA"/>
        </w:rPr>
        <w:t>中国邮政集团有限公司福州市分公司</w:t>
      </w:r>
      <w:r>
        <w:rPr>
          <w:rFonts w:hint="eastAsia" w:ascii="宋体" w:hAnsi="宋体" w:cs="宋体"/>
          <w:kern w:val="0"/>
          <w:sz w:val="24"/>
          <w:szCs w:val="24"/>
          <w:lang w:val="en-US" w:eastAsia="zh-CN" w:bidi="ar-SA"/>
        </w:rPr>
        <w:t>工程造价咨询企业入围项目公开比选公告</w:t>
      </w:r>
    </w:p>
    <w:p>
      <w:pPr>
        <w:pStyle w:val="6"/>
        <w:pageBreakBefore w:val="0"/>
        <w:widowControl/>
        <w:kinsoku/>
        <w:wordWrap/>
        <w:overflowPunct/>
        <w:bidi w:val="0"/>
        <w:spacing w:before="0" w:beforeAutospacing="0" w:after="0" w:afterAutospacing="0" w:line="440" w:lineRule="exact"/>
        <w:ind w:firstLine="480"/>
        <w:rPr>
          <w:rFonts w:hint="eastAsia" w:ascii="宋体" w:hAnsi="宋体" w:cs="宋体"/>
        </w:rPr>
      </w:pPr>
    </w:p>
    <w:p>
      <w:pPr>
        <w:pStyle w:val="6"/>
        <w:pageBreakBefore w:val="0"/>
        <w:widowControl/>
        <w:kinsoku/>
        <w:wordWrap/>
        <w:overflowPunct/>
        <w:bidi w:val="0"/>
        <w:spacing w:before="0" w:beforeAutospacing="0" w:after="0" w:afterAutospacing="0" w:line="440" w:lineRule="exact"/>
        <w:ind w:firstLine="480"/>
      </w:pPr>
      <w:r>
        <w:rPr>
          <w:rFonts w:hint="eastAsia" w:ascii="宋体" w:hAnsi="宋体" w:cs="宋体"/>
        </w:rPr>
        <w:t>中国邮政集团有限公司福州市分公司</w:t>
      </w:r>
      <w:r>
        <w:rPr>
          <w:rFonts w:hint="eastAsia" w:ascii="宋体" w:hAnsi="宋体" w:cs="宋体"/>
          <w:lang w:val="en-US" w:eastAsia="zh-CN"/>
        </w:rPr>
        <w:t>拟</w:t>
      </w:r>
      <w:r>
        <w:rPr>
          <w:rFonts w:hint="eastAsia" w:ascii="宋体" w:hAnsi="宋体" w:cs="宋体"/>
        </w:rPr>
        <w:t>采用</w:t>
      </w:r>
      <w:r>
        <w:rPr>
          <w:rFonts w:hint="eastAsia" w:ascii="宋体" w:hAnsi="宋体" w:cs="宋体"/>
          <w:lang w:eastAsia="zh-CN"/>
        </w:rPr>
        <w:t>公开比选</w:t>
      </w:r>
      <w:r>
        <w:rPr>
          <w:rFonts w:hint="eastAsia" w:ascii="宋体" w:hAnsi="宋体" w:cs="宋体"/>
        </w:rPr>
        <w:t>方式</w:t>
      </w:r>
      <w:r>
        <w:rPr>
          <w:rFonts w:hint="eastAsia" w:ascii="宋体" w:hAnsi="宋体" w:cs="宋体"/>
          <w:u w:val="none"/>
        </w:rPr>
        <w:t>组织</w:t>
      </w:r>
      <w:r>
        <w:rPr>
          <w:rFonts w:hint="eastAsia" w:ascii="宋体" w:hAnsi="宋体" w:cs="宋体"/>
          <w:u w:val="none"/>
          <w:lang w:val="en-US" w:eastAsia="zh-CN"/>
        </w:rPr>
        <w:t>工程造价咨询企业入围项目</w:t>
      </w:r>
      <w:r>
        <w:rPr>
          <w:rFonts w:hint="eastAsia" w:ascii="宋体" w:hAnsi="宋体" w:cs="宋体"/>
          <w:u w:val="none"/>
        </w:rPr>
        <w:t>的采购</w:t>
      </w:r>
      <w:r>
        <w:rPr>
          <w:rFonts w:hint="eastAsia" w:ascii="宋体" w:hAnsi="宋体" w:cs="宋体"/>
        </w:rPr>
        <w:t>活动，现</w:t>
      </w:r>
      <w:r>
        <w:rPr>
          <w:rFonts w:hint="eastAsia" w:ascii="宋体" w:hAnsi="宋体" w:cs="宋体"/>
          <w:lang w:val="en-US" w:eastAsia="zh-CN"/>
        </w:rPr>
        <w:t>欢迎</w:t>
      </w:r>
      <w:r>
        <w:rPr>
          <w:rFonts w:hint="eastAsia" w:ascii="宋体" w:hAnsi="宋体" w:cs="宋体"/>
        </w:rPr>
        <w:t>国内合格的供应商参加</w:t>
      </w:r>
      <w:r>
        <w:rPr>
          <w:rFonts w:hint="eastAsia" w:ascii="宋体" w:hAnsi="宋体" w:cs="宋体"/>
          <w:lang w:eastAsia="zh-CN"/>
        </w:rPr>
        <w:t>比选</w:t>
      </w:r>
      <w:r>
        <w:rPr>
          <w:rFonts w:hint="eastAsia" w:ascii="宋体" w:hAnsi="宋体" w:cs="宋体"/>
        </w:rPr>
        <w:t>。</w:t>
      </w:r>
    </w:p>
    <w:p>
      <w:pPr>
        <w:pStyle w:val="6"/>
        <w:pageBreakBefore w:val="0"/>
        <w:widowControl/>
        <w:kinsoku/>
        <w:wordWrap/>
        <w:overflowPunct/>
        <w:bidi w:val="0"/>
        <w:spacing w:before="0" w:beforeLines="0" w:beforeAutospacing="0" w:after="0" w:afterLines="0" w:afterAutospacing="0" w:line="440" w:lineRule="exact"/>
        <w:ind w:firstLine="480"/>
        <w:rPr>
          <w:rFonts w:hint="eastAsia" w:ascii="宋体" w:hAnsi="宋体" w:cs="宋体"/>
        </w:rPr>
      </w:pPr>
      <w:r>
        <w:rPr>
          <w:rFonts w:hint="eastAsia" w:ascii="宋体" w:hAnsi="宋体" w:cs="宋体"/>
        </w:rPr>
        <w:t>一、采购人：中国邮政集团有限公司福州市分公司</w:t>
      </w:r>
    </w:p>
    <w:p>
      <w:pPr>
        <w:pStyle w:val="6"/>
        <w:pageBreakBefore w:val="0"/>
        <w:widowControl/>
        <w:kinsoku/>
        <w:wordWrap/>
        <w:overflowPunct/>
        <w:bidi w:val="0"/>
        <w:spacing w:before="0" w:beforeLines="0" w:beforeAutospacing="0" w:after="0" w:afterLines="0" w:afterAutospacing="0" w:line="440" w:lineRule="exact"/>
        <w:ind w:firstLine="480"/>
        <w:rPr>
          <w:rFonts w:hint="eastAsia" w:ascii="宋体" w:hAnsi="宋体" w:cs="宋体"/>
        </w:rPr>
      </w:pPr>
      <w:r>
        <w:rPr>
          <w:rFonts w:hint="eastAsia" w:ascii="宋体" w:hAnsi="宋体" w:cs="宋体"/>
        </w:rPr>
        <w:t>二、项目编号：</w:t>
      </w:r>
      <w:r>
        <w:rPr>
          <w:rFonts w:hint="eastAsia" w:ascii="宋体" w:hAnsi="宋体" w:cs="宋体"/>
          <w:lang w:val="en-US" w:eastAsia="zh-CN"/>
        </w:rPr>
        <w:t>202301FY-001</w:t>
      </w:r>
    </w:p>
    <w:p>
      <w:pPr>
        <w:pStyle w:val="6"/>
        <w:pageBreakBefore w:val="0"/>
        <w:widowControl/>
        <w:kinsoku/>
        <w:wordWrap/>
        <w:overflowPunct/>
        <w:bidi w:val="0"/>
        <w:spacing w:before="0" w:beforeLines="0" w:beforeAutospacing="0" w:after="0" w:afterLines="0" w:afterAutospacing="0" w:line="440" w:lineRule="exact"/>
        <w:ind w:firstLine="480"/>
        <w:rPr>
          <w:rFonts w:ascii="宋体" w:hAnsi="宋体" w:cs="宋体"/>
        </w:rPr>
      </w:pPr>
      <w:r>
        <w:rPr>
          <w:rFonts w:hint="eastAsia" w:ascii="宋体" w:hAnsi="宋体" w:cs="宋体"/>
          <w:lang w:eastAsia="zh-CN"/>
        </w:rPr>
        <w:t>三、</w:t>
      </w:r>
      <w:r>
        <w:rPr>
          <w:rFonts w:hint="eastAsia" w:ascii="宋体" w:hAnsi="宋体" w:cs="宋体"/>
          <w:lang w:val="en-US" w:eastAsia="zh-CN"/>
        </w:rPr>
        <w:t>采购标的一览表</w:t>
      </w:r>
      <w:r>
        <w:rPr>
          <w:rFonts w:hint="eastAsia" w:ascii="宋体" w:hAnsi="宋体" w:cs="宋体"/>
        </w:rPr>
        <w:t>：</w:t>
      </w:r>
    </w:p>
    <w:tbl>
      <w:tblPr>
        <w:tblStyle w:val="10"/>
        <w:tblW w:w="8417"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951"/>
        <w:gridCol w:w="1803"/>
        <w:gridCol w:w="1064"/>
        <w:gridCol w:w="137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trPr>
        <w:tc>
          <w:tcPr>
            <w:tcW w:w="858" w:type="dxa"/>
            <w:vAlign w:val="center"/>
          </w:tcPr>
          <w:p>
            <w:pPr>
              <w:pStyle w:val="6"/>
              <w:pageBreakBefore w:val="0"/>
              <w:widowControl/>
              <w:kinsoku/>
              <w:wordWrap/>
              <w:overflowPunct/>
              <w:bidi w:val="0"/>
              <w:spacing w:before="0" w:beforeLines="0" w:beforeAutospacing="0" w:after="0" w:afterLines="0" w:afterAutospacing="0" w:line="320" w:lineRule="exact"/>
              <w:jc w:val="center"/>
              <w:rPr>
                <w:rFonts w:hint="eastAsia" w:ascii="宋体" w:hAnsi="宋体" w:cs="宋体"/>
                <w:vertAlign w:val="baseline"/>
                <w:lang w:val="en-US" w:eastAsia="zh-CN"/>
              </w:rPr>
            </w:pPr>
            <w:r>
              <w:rPr>
                <w:rFonts w:hint="eastAsia" w:ascii="宋体" w:hAnsi="宋体" w:cs="宋体"/>
                <w:vertAlign w:val="baseline"/>
                <w:lang w:val="en-US" w:eastAsia="zh-CN"/>
              </w:rPr>
              <w:t>合同</w:t>
            </w:r>
          </w:p>
          <w:p>
            <w:pPr>
              <w:pStyle w:val="6"/>
              <w:pageBreakBefore w:val="0"/>
              <w:widowControl/>
              <w:kinsoku/>
              <w:wordWrap/>
              <w:overflowPunct/>
              <w:bidi w:val="0"/>
              <w:spacing w:before="0" w:beforeLines="0" w:beforeAutospacing="0" w:after="0" w:afterLines="0" w:afterAutospacing="0" w:line="320" w:lineRule="exact"/>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包号</w:t>
            </w:r>
          </w:p>
        </w:tc>
        <w:tc>
          <w:tcPr>
            <w:tcW w:w="1951" w:type="dxa"/>
            <w:vAlign w:val="center"/>
          </w:tcPr>
          <w:p>
            <w:pPr>
              <w:pStyle w:val="6"/>
              <w:pageBreakBefore w:val="0"/>
              <w:widowControl/>
              <w:kinsoku/>
              <w:wordWrap/>
              <w:overflowPunct/>
              <w:bidi w:val="0"/>
              <w:spacing w:before="0" w:beforeLines="0" w:beforeAutospacing="0" w:after="0" w:afterLines="0" w:afterAutospacing="0" w:line="320" w:lineRule="exact"/>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项目名称</w:t>
            </w:r>
          </w:p>
        </w:tc>
        <w:tc>
          <w:tcPr>
            <w:tcW w:w="1803" w:type="dxa"/>
            <w:vAlign w:val="center"/>
          </w:tcPr>
          <w:p>
            <w:pPr>
              <w:pStyle w:val="6"/>
              <w:pageBreakBefore w:val="0"/>
              <w:widowControl/>
              <w:kinsoku/>
              <w:wordWrap/>
              <w:overflowPunct/>
              <w:bidi w:val="0"/>
              <w:spacing w:before="0" w:beforeLines="0" w:beforeAutospacing="0" w:after="0" w:afterLines="0" w:afterAutospacing="0" w:line="320" w:lineRule="exact"/>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服务内容及要求</w:t>
            </w:r>
          </w:p>
        </w:tc>
        <w:tc>
          <w:tcPr>
            <w:tcW w:w="1064" w:type="dxa"/>
            <w:vAlign w:val="center"/>
          </w:tcPr>
          <w:p>
            <w:pPr>
              <w:pStyle w:val="6"/>
              <w:pageBreakBefore w:val="0"/>
              <w:widowControl/>
              <w:kinsoku/>
              <w:wordWrap/>
              <w:overflowPunct/>
              <w:bidi w:val="0"/>
              <w:spacing w:before="0" w:beforeLines="0" w:beforeAutospacing="0" w:after="0" w:afterLines="0" w:afterAutospacing="0" w:line="320" w:lineRule="exact"/>
              <w:jc w:val="both"/>
              <w:rPr>
                <w:rFonts w:hint="default" w:ascii="宋体" w:hAnsi="宋体" w:eastAsia="宋体" w:cs="宋体"/>
                <w:vertAlign w:val="baseline"/>
                <w:lang w:val="en-US" w:eastAsia="zh-CN"/>
              </w:rPr>
            </w:pPr>
            <w:r>
              <w:rPr>
                <w:rFonts w:hint="eastAsia" w:ascii="宋体" w:hAnsi="宋体" w:cs="宋体"/>
                <w:vertAlign w:val="baseline"/>
                <w:lang w:val="en-US" w:eastAsia="zh-CN"/>
              </w:rPr>
              <w:t>预计采购金额</w:t>
            </w:r>
          </w:p>
        </w:tc>
        <w:tc>
          <w:tcPr>
            <w:tcW w:w="1375" w:type="dxa"/>
            <w:vAlign w:val="center"/>
          </w:tcPr>
          <w:p>
            <w:pPr>
              <w:pStyle w:val="6"/>
              <w:pageBreakBefore w:val="0"/>
              <w:widowControl/>
              <w:kinsoku/>
              <w:wordWrap/>
              <w:overflowPunct/>
              <w:bidi w:val="0"/>
              <w:spacing w:before="0" w:beforeLines="0" w:beforeAutospacing="0" w:after="0" w:afterLines="0" w:afterAutospacing="0" w:line="320" w:lineRule="exact"/>
              <w:jc w:val="center"/>
              <w:rPr>
                <w:rFonts w:hint="eastAsia" w:ascii="宋体" w:hAnsi="宋体" w:cs="宋体"/>
                <w:vertAlign w:val="baseline"/>
                <w:lang w:val="en-US" w:eastAsia="zh-CN"/>
              </w:rPr>
            </w:pPr>
            <w:r>
              <w:rPr>
                <w:rFonts w:hint="eastAsia" w:ascii="宋体" w:hAnsi="宋体" w:cs="宋体"/>
                <w:vertAlign w:val="baseline"/>
                <w:lang w:val="en-US" w:eastAsia="zh-CN"/>
              </w:rPr>
              <w:t>服务期限</w:t>
            </w:r>
          </w:p>
        </w:tc>
        <w:tc>
          <w:tcPr>
            <w:tcW w:w="1366" w:type="dxa"/>
            <w:vAlign w:val="center"/>
          </w:tcPr>
          <w:p>
            <w:pPr>
              <w:pStyle w:val="6"/>
              <w:pageBreakBefore w:val="0"/>
              <w:widowControl/>
              <w:kinsoku/>
              <w:wordWrap/>
              <w:overflowPunct/>
              <w:bidi w:val="0"/>
              <w:spacing w:before="0" w:beforeLines="0" w:beforeAutospacing="0" w:after="0" w:afterLines="0" w:afterAutospacing="0" w:line="320" w:lineRule="exact"/>
              <w:jc w:val="center"/>
              <w:rPr>
                <w:rFonts w:hint="eastAsia" w:ascii="宋体" w:hAnsi="宋体" w:cs="宋体"/>
                <w:vertAlign w:val="baseline"/>
                <w:lang w:val="en-US" w:eastAsia="zh-CN"/>
              </w:rPr>
            </w:pPr>
            <w:r>
              <w:rPr>
                <w:rFonts w:hint="eastAsia" w:ascii="宋体" w:hAnsi="宋体" w:cs="宋体"/>
                <w:vertAlign w:val="baseline"/>
                <w:lang w:val="en-US" w:eastAsia="zh-CN"/>
              </w:rPr>
              <w:t>比选保证金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trPr>
        <w:tc>
          <w:tcPr>
            <w:tcW w:w="858" w:type="dxa"/>
            <w:vAlign w:val="center"/>
          </w:tcPr>
          <w:p>
            <w:pPr>
              <w:pStyle w:val="6"/>
              <w:pageBreakBefore w:val="0"/>
              <w:widowControl/>
              <w:kinsoku/>
              <w:wordWrap/>
              <w:overflowPunct/>
              <w:bidi w:val="0"/>
              <w:spacing w:before="0" w:beforeLines="0" w:beforeAutospacing="0" w:after="0" w:afterLines="0" w:afterAutospacing="0" w:line="320" w:lineRule="exact"/>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1</w:t>
            </w:r>
          </w:p>
        </w:tc>
        <w:tc>
          <w:tcPr>
            <w:tcW w:w="1951" w:type="dxa"/>
            <w:vAlign w:val="center"/>
          </w:tcPr>
          <w:p>
            <w:pPr>
              <w:pStyle w:val="6"/>
              <w:pageBreakBefore w:val="0"/>
              <w:widowControl/>
              <w:kinsoku/>
              <w:wordWrap/>
              <w:overflowPunct/>
              <w:bidi w:val="0"/>
              <w:spacing w:before="0" w:beforeLines="0" w:beforeAutospacing="0" w:after="0" w:afterLines="0" w:afterAutospacing="0" w:line="320" w:lineRule="exact"/>
              <w:jc w:val="center"/>
              <w:rPr>
                <w:rFonts w:hint="eastAsia" w:ascii="宋体" w:hAnsi="宋体" w:cs="宋体"/>
                <w:vertAlign w:val="baseline"/>
              </w:rPr>
            </w:pPr>
            <w:r>
              <w:rPr>
                <w:rFonts w:hint="eastAsia" w:ascii="宋体" w:hAnsi="宋体" w:cs="宋体"/>
              </w:rPr>
              <w:t>工程造价咨询企业入围项目</w:t>
            </w:r>
          </w:p>
        </w:tc>
        <w:tc>
          <w:tcPr>
            <w:tcW w:w="1803" w:type="dxa"/>
            <w:vAlign w:val="center"/>
          </w:tcPr>
          <w:p>
            <w:pPr>
              <w:pStyle w:val="6"/>
              <w:pageBreakBefore w:val="0"/>
              <w:widowControl/>
              <w:kinsoku/>
              <w:wordWrap/>
              <w:overflowPunct/>
              <w:bidi w:val="0"/>
              <w:spacing w:before="0" w:beforeLines="0" w:beforeAutospacing="0" w:after="0" w:afterLines="0" w:afterAutospacing="0" w:line="320" w:lineRule="exact"/>
              <w:jc w:val="center"/>
              <w:rPr>
                <w:rFonts w:hint="eastAsia" w:ascii="宋体" w:hAnsi="宋体" w:cs="宋体"/>
                <w:vertAlign w:val="baseline"/>
              </w:rPr>
            </w:pPr>
            <w:r>
              <w:rPr>
                <w:rFonts w:hint="eastAsia" w:ascii="宋体" w:hAnsi="宋体" w:cs="宋体"/>
              </w:rPr>
              <w:t>详见</w:t>
            </w:r>
            <w:r>
              <w:rPr>
                <w:rFonts w:hint="eastAsia" w:ascii="宋体" w:hAnsi="宋体" w:cs="宋体"/>
                <w:lang w:val="en-US" w:eastAsia="zh-CN"/>
              </w:rPr>
              <w:t>比选文件</w:t>
            </w:r>
            <w:r>
              <w:rPr>
                <w:rFonts w:hint="eastAsia" w:ascii="宋体" w:hAnsi="宋体" w:cs="宋体"/>
              </w:rPr>
              <w:t>第</w:t>
            </w:r>
            <w:r>
              <w:rPr>
                <w:rFonts w:hint="eastAsia" w:ascii="宋体" w:hAnsi="宋体" w:cs="宋体"/>
                <w:lang w:val="en-US" w:eastAsia="zh-CN"/>
              </w:rPr>
              <w:t>三</w:t>
            </w:r>
            <w:r>
              <w:rPr>
                <w:rFonts w:hint="eastAsia" w:ascii="宋体" w:hAnsi="宋体" w:cs="宋体"/>
              </w:rPr>
              <w:t>章</w:t>
            </w:r>
          </w:p>
        </w:tc>
        <w:tc>
          <w:tcPr>
            <w:tcW w:w="1064" w:type="dxa"/>
            <w:vAlign w:val="center"/>
          </w:tcPr>
          <w:p>
            <w:pPr>
              <w:pStyle w:val="6"/>
              <w:pageBreakBefore w:val="0"/>
              <w:widowControl/>
              <w:kinsoku/>
              <w:wordWrap/>
              <w:overflowPunct/>
              <w:bidi w:val="0"/>
              <w:spacing w:before="0" w:beforeLines="0" w:beforeAutospacing="0" w:after="0" w:afterLines="0" w:afterAutospacing="0" w:line="320" w:lineRule="exact"/>
              <w:jc w:val="center"/>
              <w:rPr>
                <w:rFonts w:hint="default" w:ascii="宋体" w:hAnsi="宋体" w:cs="宋体"/>
                <w:vertAlign w:val="baseline"/>
                <w:lang w:val="en-US" w:eastAsia="zh-CN"/>
              </w:rPr>
            </w:pPr>
            <w:r>
              <w:rPr>
                <w:rFonts w:hint="eastAsia" w:ascii="宋体" w:hAnsi="宋体" w:cs="宋体"/>
                <w:vertAlign w:val="baseline"/>
                <w:lang w:val="en-US" w:eastAsia="zh-CN"/>
              </w:rPr>
              <w:t>17万元</w:t>
            </w:r>
          </w:p>
        </w:tc>
        <w:tc>
          <w:tcPr>
            <w:tcW w:w="1375" w:type="dxa"/>
            <w:vAlign w:val="center"/>
          </w:tcPr>
          <w:p>
            <w:pPr>
              <w:pStyle w:val="6"/>
              <w:pageBreakBefore w:val="0"/>
              <w:widowControl/>
              <w:kinsoku/>
              <w:wordWrap/>
              <w:overflowPunct/>
              <w:bidi w:val="0"/>
              <w:spacing w:before="0" w:beforeLines="0" w:beforeAutospacing="0" w:after="0" w:afterLines="0" w:afterAutospacing="0" w:line="320" w:lineRule="exact"/>
              <w:jc w:val="center"/>
              <w:rPr>
                <w:rFonts w:hint="default" w:ascii="宋体" w:hAnsi="宋体" w:cs="宋体"/>
                <w:vertAlign w:val="baseline"/>
                <w:lang w:val="en-US" w:eastAsia="zh-CN"/>
              </w:rPr>
            </w:pPr>
            <w:r>
              <w:rPr>
                <w:rFonts w:hint="eastAsia" w:ascii="宋体" w:hAnsi="宋体" w:cs="宋体"/>
                <w:vertAlign w:val="baseline"/>
                <w:lang w:val="en-US" w:eastAsia="zh-CN"/>
              </w:rPr>
              <w:t>贰年</w:t>
            </w:r>
          </w:p>
        </w:tc>
        <w:tc>
          <w:tcPr>
            <w:tcW w:w="1366" w:type="dxa"/>
            <w:vAlign w:val="center"/>
          </w:tcPr>
          <w:p>
            <w:pPr>
              <w:pStyle w:val="6"/>
              <w:pageBreakBefore w:val="0"/>
              <w:widowControl/>
              <w:kinsoku/>
              <w:wordWrap/>
              <w:overflowPunct/>
              <w:bidi w:val="0"/>
              <w:spacing w:before="0" w:beforeLines="0" w:beforeAutospacing="0" w:after="0" w:afterLines="0" w:afterAutospacing="0" w:line="320" w:lineRule="exact"/>
              <w:jc w:val="center"/>
              <w:rPr>
                <w:rFonts w:hint="eastAsia" w:ascii="宋体" w:hAnsi="宋体" w:cs="宋体"/>
                <w:vertAlign w:val="baseline"/>
                <w:lang w:val="en-US" w:eastAsia="zh-CN"/>
              </w:rPr>
            </w:pPr>
            <w:r>
              <w:rPr>
                <w:rFonts w:hint="eastAsia" w:ascii="宋体" w:hAnsi="宋体" w:cs="宋体"/>
                <w:vertAlign w:val="baseline"/>
                <w:lang w:val="en-US" w:eastAsia="zh-CN"/>
              </w:rPr>
              <w:t>2000元</w:t>
            </w:r>
          </w:p>
        </w:tc>
      </w:tr>
    </w:tbl>
    <w:p>
      <w:pPr>
        <w:pStyle w:val="6"/>
        <w:pageBreakBefore w:val="0"/>
        <w:widowControl/>
        <w:kinsoku/>
        <w:wordWrap/>
        <w:overflowPunct/>
        <w:bidi w:val="0"/>
        <w:spacing w:before="0" w:beforeLines="0" w:beforeAutospacing="0" w:after="0" w:afterLines="0" w:afterAutospacing="0" w:line="440" w:lineRule="exact"/>
        <w:ind w:firstLine="480"/>
        <w:rPr>
          <w:rFonts w:hint="eastAsia" w:ascii="宋体" w:hAnsi="宋体" w:cs="宋体"/>
        </w:rPr>
      </w:pPr>
      <w:r>
        <w:rPr>
          <w:rFonts w:hint="eastAsia" w:ascii="宋体" w:hAnsi="宋体" w:cs="宋体"/>
        </w:rPr>
        <w:t>注意：</w:t>
      </w:r>
    </w:p>
    <w:p>
      <w:pPr>
        <w:pStyle w:val="6"/>
        <w:pageBreakBefore w:val="0"/>
        <w:widowControl/>
        <w:kinsoku/>
        <w:wordWrap/>
        <w:overflowPunct/>
        <w:bidi w:val="0"/>
        <w:spacing w:before="0" w:beforeLines="0" w:beforeAutospacing="0" w:after="0" w:afterLines="0" w:afterAutospacing="0" w:line="440" w:lineRule="exact"/>
        <w:ind w:firstLine="480"/>
        <w:rPr>
          <w:rFonts w:hint="eastAsia" w:ascii="宋体" w:hAnsi="宋体" w:cs="宋体"/>
        </w:rPr>
      </w:pPr>
      <w:r>
        <w:rPr>
          <w:rFonts w:hint="eastAsia" w:ascii="宋体" w:hAnsi="宋体" w:cs="宋体"/>
        </w:rPr>
        <w:t>本项目不允许</w:t>
      </w:r>
      <w:r>
        <w:rPr>
          <w:rFonts w:hint="eastAsia" w:ascii="宋体" w:hAnsi="宋体" w:cs="宋体"/>
          <w:lang w:val="en-US" w:eastAsia="zh-CN"/>
        </w:rPr>
        <w:t>咨询人</w:t>
      </w:r>
      <w:r>
        <w:rPr>
          <w:rFonts w:hint="eastAsia" w:ascii="宋体" w:hAnsi="宋体" w:cs="宋体"/>
        </w:rPr>
        <w:t>以任何名义和理由进行转包、分包，如有发现，</w:t>
      </w:r>
      <w:r>
        <w:rPr>
          <w:rFonts w:hint="eastAsia" w:ascii="宋体" w:hAnsi="宋体" w:cs="宋体"/>
          <w:lang w:val="en-US" w:eastAsia="zh-CN"/>
        </w:rPr>
        <w:t>采购</w:t>
      </w:r>
      <w:r>
        <w:rPr>
          <w:rFonts w:hint="eastAsia" w:ascii="宋体" w:hAnsi="宋体" w:cs="宋体"/>
        </w:rPr>
        <w:t>人有权单方终止合同，视为</w:t>
      </w:r>
      <w:r>
        <w:rPr>
          <w:rFonts w:hint="eastAsia" w:ascii="宋体" w:hAnsi="宋体" w:cs="宋体"/>
          <w:lang w:val="en-US" w:eastAsia="zh-CN"/>
        </w:rPr>
        <w:t>咨询人</w:t>
      </w:r>
      <w:r>
        <w:rPr>
          <w:rFonts w:hint="eastAsia" w:ascii="宋体" w:hAnsi="宋体" w:cs="宋体"/>
        </w:rPr>
        <w:t>违约；</w:t>
      </w:r>
      <w:r>
        <w:rPr>
          <w:rFonts w:hint="eastAsia" w:ascii="宋体" w:hAnsi="宋体" w:cs="宋体"/>
          <w:lang w:val="en-US" w:eastAsia="zh-CN"/>
        </w:rPr>
        <w:t>咨询人</w:t>
      </w:r>
      <w:r>
        <w:rPr>
          <w:rFonts w:hint="eastAsia" w:ascii="宋体" w:hAnsi="宋体" w:cs="宋体"/>
        </w:rPr>
        <w:t>违约对</w:t>
      </w:r>
      <w:r>
        <w:rPr>
          <w:rFonts w:hint="eastAsia" w:ascii="宋体" w:hAnsi="宋体" w:cs="宋体"/>
          <w:lang w:val="en-US" w:eastAsia="zh-CN"/>
        </w:rPr>
        <w:t>采购</w:t>
      </w:r>
      <w:r>
        <w:rPr>
          <w:rFonts w:hint="eastAsia" w:ascii="宋体" w:hAnsi="宋体" w:cs="宋体"/>
        </w:rPr>
        <w:t>人造成的损失的，需另行支付相应的赔偿。</w:t>
      </w:r>
    </w:p>
    <w:p>
      <w:pPr>
        <w:pStyle w:val="6"/>
        <w:pageBreakBefore w:val="0"/>
        <w:widowControl/>
        <w:kinsoku/>
        <w:wordWrap/>
        <w:overflowPunct/>
        <w:bidi w:val="0"/>
        <w:spacing w:before="0" w:beforeLines="0" w:beforeAutospacing="0" w:after="0" w:afterLines="0" w:afterAutospacing="0" w:line="440" w:lineRule="exact"/>
        <w:ind w:firstLine="480"/>
        <w:rPr>
          <w:rFonts w:hint="eastAsia" w:ascii="宋体" w:hAnsi="宋体" w:cs="宋体"/>
        </w:rPr>
      </w:pPr>
      <w:r>
        <w:rPr>
          <w:rFonts w:hint="eastAsia" w:ascii="宋体" w:hAnsi="宋体" w:cs="宋体"/>
        </w:rPr>
        <w:t>四、供应商资格要求</w:t>
      </w:r>
    </w:p>
    <w:p>
      <w:pPr>
        <w:pStyle w:val="6"/>
        <w:pageBreakBefore w:val="0"/>
        <w:widowControl/>
        <w:kinsoku/>
        <w:wordWrap/>
        <w:overflowPunct/>
        <w:bidi w:val="0"/>
        <w:spacing w:before="0" w:beforeLines="0" w:beforeAutospacing="0" w:after="0" w:afterLines="0" w:afterAutospacing="0" w:line="440" w:lineRule="exact"/>
        <w:ind w:firstLine="480"/>
        <w:rPr>
          <w:rFonts w:hint="eastAsia" w:ascii="宋体" w:hAnsi="宋体" w:cs="宋体"/>
        </w:rPr>
      </w:pPr>
      <w:r>
        <w:rPr>
          <w:rFonts w:hint="eastAsia" w:ascii="宋体" w:hAnsi="宋体" w:cs="宋体"/>
          <w:kern w:val="0"/>
          <w:sz w:val="24"/>
          <w:lang w:val="en-US" w:eastAsia="zh-CN"/>
        </w:rPr>
        <w:t>响应</w:t>
      </w:r>
      <w:r>
        <w:rPr>
          <w:rFonts w:hint="eastAsia" w:ascii="宋体" w:hAnsi="宋体" w:cs="宋体"/>
          <w:kern w:val="0"/>
          <w:sz w:val="24"/>
        </w:rPr>
        <w:t>人应遵守</w:t>
      </w:r>
      <w:r>
        <w:rPr>
          <w:rFonts w:ascii="宋体" w:hAnsi="宋体" w:cs="宋体"/>
          <w:kern w:val="0"/>
          <w:sz w:val="24"/>
        </w:rPr>
        <w:t>法律、行政法规规定的</w:t>
      </w:r>
      <w:r>
        <w:rPr>
          <w:rFonts w:hint="eastAsia" w:ascii="宋体" w:hAnsi="宋体" w:cs="宋体"/>
          <w:kern w:val="0"/>
          <w:sz w:val="24"/>
        </w:rPr>
        <w:t>相关</w:t>
      </w:r>
      <w:r>
        <w:rPr>
          <w:rFonts w:ascii="宋体" w:hAnsi="宋体" w:cs="宋体"/>
          <w:kern w:val="0"/>
          <w:sz w:val="24"/>
        </w:rPr>
        <w:t>条件</w:t>
      </w:r>
      <w:r>
        <w:rPr>
          <w:rFonts w:hint="eastAsia" w:ascii="宋体" w:hAnsi="宋体" w:cs="宋体"/>
          <w:kern w:val="0"/>
          <w:sz w:val="24"/>
        </w:rPr>
        <w:t>，</w:t>
      </w:r>
      <w:r>
        <w:rPr>
          <w:rFonts w:ascii="宋体" w:hAnsi="宋体" w:cs="宋体"/>
          <w:kern w:val="0"/>
          <w:sz w:val="24"/>
        </w:rPr>
        <w:t>具有独立承担民事责任的能力</w:t>
      </w:r>
      <w:r>
        <w:rPr>
          <w:rFonts w:hint="eastAsia" w:ascii="宋体" w:hAnsi="宋体" w:cs="宋体"/>
          <w:kern w:val="0"/>
          <w:sz w:val="24"/>
        </w:rPr>
        <w:t>、</w:t>
      </w:r>
      <w:r>
        <w:rPr>
          <w:rFonts w:ascii="宋体" w:hAnsi="宋体" w:cs="宋体"/>
          <w:kern w:val="0"/>
          <w:sz w:val="24"/>
        </w:rPr>
        <w:t>良好的商业信誉和健全的财务会计制度</w:t>
      </w:r>
      <w:r>
        <w:rPr>
          <w:rFonts w:hint="eastAsia" w:ascii="宋体" w:hAnsi="宋体" w:cs="宋体"/>
          <w:kern w:val="0"/>
          <w:sz w:val="24"/>
        </w:rPr>
        <w:t>，</w:t>
      </w:r>
      <w:r>
        <w:rPr>
          <w:rFonts w:ascii="宋体" w:hAnsi="宋体" w:cs="宋体"/>
          <w:kern w:val="0"/>
          <w:sz w:val="24"/>
        </w:rPr>
        <w:t>有依法缴纳税收和社会保障资金的良好记录</w:t>
      </w:r>
      <w:r>
        <w:rPr>
          <w:rFonts w:hint="eastAsia" w:ascii="宋体" w:hAnsi="宋体" w:cs="宋体"/>
          <w:kern w:val="0"/>
          <w:sz w:val="24"/>
        </w:rPr>
        <w:t>，</w:t>
      </w:r>
      <w:r>
        <w:rPr>
          <w:rFonts w:ascii="宋体" w:hAnsi="宋体" w:cs="宋体"/>
          <w:kern w:val="0"/>
          <w:sz w:val="24"/>
        </w:rPr>
        <w:t>参加</w:t>
      </w:r>
      <w:r>
        <w:rPr>
          <w:rFonts w:hint="eastAsia" w:ascii="宋体" w:hAnsi="宋体" w:cs="宋体"/>
          <w:kern w:val="0"/>
          <w:sz w:val="24"/>
        </w:rPr>
        <w:t>本次</w:t>
      </w:r>
      <w:r>
        <w:rPr>
          <w:rFonts w:ascii="宋体" w:hAnsi="宋体" w:cs="宋体"/>
          <w:kern w:val="0"/>
          <w:sz w:val="24"/>
        </w:rPr>
        <w:t>采购活动</w:t>
      </w:r>
      <w:r>
        <w:rPr>
          <w:rFonts w:ascii="宋体" w:hAnsi="宋体" w:cs="宋体"/>
          <w:kern w:val="0"/>
          <w:sz w:val="24"/>
          <w:highlight w:val="none"/>
        </w:rPr>
        <w:t>前三年内，在经营活动中没有重大违法记录</w:t>
      </w:r>
      <w:r>
        <w:rPr>
          <w:rFonts w:hint="eastAsia" w:ascii="宋体" w:hAnsi="宋体" w:cs="宋体"/>
          <w:kern w:val="0"/>
          <w:sz w:val="24"/>
          <w:highlight w:val="none"/>
          <w:lang w:eastAsia="zh-CN"/>
        </w:rPr>
        <w:t>，</w:t>
      </w:r>
      <w:r>
        <w:rPr>
          <w:rFonts w:hint="eastAsia" w:ascii="宋体" w:hAnsi="宋体" w:cs="宋体"/>
          <w:kern w:val="0"/>
          <w:sz w:val="24"/>
          <w:highlight w:val="none"/>
        </w:rPr>
        <w:t>近三年内与邮政企业合作过程中无违法或不良记录，未发生法律纠纷的供应商</w:t>
      </w:r>
      <w:r>
        <w:rPr>
          <w:rFonts w:hint="eastAsia" w:ascii="宋体" w:hAnsi="宋体" w:cs="宋体"/>
        </w:rPr>
        <w:t>。</w:t>
      </w:r>
      <w:r>
        <w:rPr>
          <w:rFonts w:hint="eastAsia" w:ascii="宋体" w:hAnsi="宋体" w:cs="宋体"/>
          <w:lang w:val="en-US" w:eastAsia="zh-CN"/>
        </w:rPr>
        <w:t>响应</w:t>
      </w:r>
      <w:r>
        <w:rPr>
          <w:rFonts w:hint="eastAsia" w:ascii="宋体" w:hAnsi="宋体" w:cs="宋体"/>
        </w:rPr>
        <w:t>人需提交以下资质证明文件（均须加盖公章，如为复印件的，另加盖与原件一致章）：</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firstLine="482"/>
        <w:textAlignment w:val="auto"/>
        <w:rPr>
          <w:rFonts w:hint="eastAsia" w:ascii="宋体" w:hAnsi="宋体" w:cs="宋体"/>
        </w:rPr>
      </w:pPr>
      <w:r>
        <w:rPr>
          <w:rFonts w:hint="eastAsia" w:ascii="宋体" w:hAnsi="宋体" w:cs="宋体"/>
        </w:rPr>
        <w:t>1.</w:t>
      </w:r>
      <w:r>
        <w:rPr>
          <w:rFonts w:hint="eastAsia" w:ascii="宋体" w:hAnsi="宋体" w:cs="宋体"/>
          <w:lang w:val="en-US" w:eastAsia="zh-CN"/>
        </w:rPr>
        <w:t>有效的</w:t>
      </w:r>
      <w:r>
        <w:rPr>
          <w:rFonts w:hint="eastAsia" w:ascii="宋体" w:hAnsi="宋体" w:cs="宋体"/>
        </w:rPr>
        <w:t>营业执照副本复印件；</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firstLine="482"/>
        <w:textAlignment w:val="auto"/>
        <w:rPr>
          <w:rFonts w:hint="eastAsia" w:ascii="宋体" w:hAnsi="宋体" w:cs="宋体"/>
          <w:lang w:val="en-US" w:eastAsia="zh-CN"/>
        </w:rPr>
      </w:pPr>
      <w:r>
        <w:rPr>
          <w:rFonts w:hint="eastAsia" w:ascii="宋体" w:hAnsi="宋体" w:cs="宋体"/>
        </w:rPr>
        <w:t>2.</w:t>
      </w:r>
      <w:r>
        <w:rPr>
          <w:rFonts w:hint="eastAsia" w:ascii="宋体" w:hAnsi="宋体" w:cs="宋体"/>
          <w:lang w:val="en-US" w:eastAsia="zh-CN"/>
        </w:rPr>
        <w:t>具备有效的工程造价咨询企业乙级（含）以上资质，提供证书复印件；</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firstLine="482"/>
        <w:textAlignment w:val="auto"/>
        <w:rPr>
          <w:rFonts w:hint="default" w:ascii="宋体" w:hAnsi="宋体" w:eastAsia="宋体" w:cs="宋体"/>
          <w:lang w:val="en-US" w:eastAsia="zh-CN"/>
        </w:rPr>
      </w:pPr>
      <w:r>
        <w:rPr>
          <w:rFonts w:hint="eastAsia" w:ascii="宋体" w:hAnsi="宋体" w:cs="宋体"/>
          <w:lang w:val="en-US" w:eastAsia="zh-CN"/>
        </w:rPr>
        <w:t>3.</w:t>
      </w:r>
      <w:r>
        <w:rPr>
          <w:rFonts w:hint="eastAsia" w:ascii="宋体" w:hAnsi="宋体" w:cs="宋体"/>
        </w:rPr>
        <w:t>法定代表人授权书原件</w:t>
      </w:r>
      <w:r>
        <w:rPr>
          <w:rFonts w:hint="eastAsia" w:ascii="宋体" w:hAnsi="宋体" w:cs="宋体"/>
          <w:lang w:val="en-US" w:eastAsia="zh-CN"/>
        </w:rPr>
        <w:t>、</w:t>
      </w:r>
      <w:r>
        <w:rPr>
          <w:rFonts w:hint="eastAsia" w:ascii="宋体" w:hAnsi="宋体" w:cs="宋体"/>
        </w:rPr>
        <w:t>法定代表人及授权代表身份证复印件；</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firstLine="482"/>
        <w:textAlignment w:val="auto"/>
        <w:rPr>
          <w:rFonts w:hint="eastAsia" w:ascii="宋体" w:hAnsi="宋体" w:cs="宋体"/>
        </w:rPr>
      </w:pPr>
      <w:r>
        <w:rPr>
          <w:rFonts w:hint="eastAsia" w:ascii="宋体" w:hAnsi="宋体" w:cs="宋体"/>
          <w:lang w:val="en-US" w:eastAsia="zh-CN"/>
        </w:rPr>
        <w:t>4</w:t>
      </w:r>
      <w:r>
        <w:rPr>
          <w:rFonts w:hint="eastAsia" w:ascii="宋体" w:hAnsi="宋体" w:cs="宋体"/>
        </w:rPr>
        <w:t>.财务状况报告，依法缴纳税收和社会保障资金的相关材料</w:t>
      </w:r>
      <w:r>
        <w:rPr>
          <w:rFonts w:hint="eastAsia" w:ascii="宋体" w:hAnsi="宋体" w:cs="宋体"/>
          <w:lang w:val="en-US" w:eastAsia="zh-CN"/>
        </w:rPr>
        <w:t>；</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40" w:lineRule="exact"/>
        <w:ind w:firstLine="482"/>
        <w:textAlignment w:val="auto"/>
        <w:rPr>
          <w:rFonts w:hint="eastAsia" w:ascii="宋体" w:hAnsi="宋体" w:cs="宋体"/>
          <w:lang w:val="en-US" w:eastAsia="zh-CN"/>
        </w:rPr>
      </w:pPr>
      <w:r>
        <w:rPr>
          <w:rFonts w:hint="eastAsia" w:ascii="宋体" w:hAnsi="宋体" w:cs="宋体"/>
          <w:lang w:val="en-US" w:eastAsia="zh-CN"/>
        </w:rPr>
        <w:t>5.</w:t>
      </w:r>
      <w:r>
        <w:rPr>
          <w:rFonts w:hint="eastAsia" w:ascii="宋体" w:hAnsi="宋体" w:cs="宋体"/>
        </w:rPr>
        <w:t>具备履行合同所必需设备和专业技术能力</w:t>
      </w:r>
      <w:r>
        <w:rPr>
          <w:rFonts w:hint="eastAsia" w:ascii="宋体" w:hAnsi="宋体" w:cs="宋体"/>
          <w:lang w:val="en-US" w:eastAsia="zh-CN"/>
        </w:rPr>
        <w:t>声明函；</w:t>
      </w:r>
    </w:p>
    <w:p>
      <w:pPr>
        <w:pStyle w:val="6"/>
        <w:pageBreakBefore w:val="0"/>
        <w:widowControl/>
        <w:kinsoku/>
        <w:wordWrap/>
        <w:overflowPunct/>
        <w:bidi w:val="0"/>
        <w:spacing w:before="0" w:beforeLines="0" w:beforeAutospacing="0" w:after="0" w:afterLines="0" w:afterAutospacing="0" w:line="440" w:lineRule="exact"/>
        <w:ind w:firstLine="480"/>
        <w:rPr>
          <w:rFonts w:hint="eastAsia" w:ascii="宋体" w:hAnsi="宋体" w:cs="宋体"/>
          <w:lang w:val="en-US" w:eastAsia="zh-CN"/>
        </w:rPr>
      </w:pPr>
      <w:r>
        <w:rPr>
          <w:rFonts w:hint="eastAsia" w:ascii="宋体" w:hAnsi="宋体" w:cs="宋体"/>
          <w:highlight w:val="none"/>
          <w:lang w:val="en-US" w:eastAsia="zh-CN"/>
        </w:rPr>
        <w:t>6.</w:t>
      </w:r>
      <w:r>
        <w:rPr>
          <w:rFonts w:hint="eastAsia" w:ascii="宋体" w:hAnsi="宋体" w:cs="宋体"/>
          <w:highlight w:val="none"/>
        </w:rPr>
        <w:t>参加采购活动前三年内在经营活动中没有重大违法记录及无行贿犯罪记录的书面声明</w:t>
      </w:r>
      <w:r>
        <w:rPr>
          <w:rFonts w:hint="eastAsia" w:ascii="宋体" w:hAnsi="宋体" w:cs="宋体"/>
          <w:highlight w:val="none"/>
          <w:lang w:val="en-US" w:eastAsia="zh-CN"/>
        </w:rPr>
        <w:t>；</w:t>
      </w:r>
    </w:p>
    <w:p>
      <w:pPr>
        <w:pStyle w:val="6"/>
        <w:pageBreakBefore w:val="0"/>
        <w:widowControl/>
        <w:kinsoku/>
        <w:wordWrap/>
        <w:overflowPunct/>
        <w:bidi w:val="0"/>
        <w:spacing w:before="0" w:beforeLines="0" w:beforeAutospacing="0" w:after="0" w:afterLines="0" w:afterAutospacing="0" w:line="440" w:lineRule="exact"/>
        <w:ind w:firstLine="480"/>
        <w:rPr>
          <w:rFonts w:hint="eastAsia" w:ascii="宋体" w:hAnsi="宋体" w:cs="宋体"/>
        </w:rPr>
      </w:pPr>
      <w:r>
        <w:rPr>
          <w:rFonts w:hint="eastAsia" w:ascii="宋体" w:hAnsi="宋体" w:cs="宋体"/>
          <w:lang w:val="en-US" w:eastAsia="zh-CN"/>
        </w:rPr>
        <w:t>7</w:t>
      </w:r>
      <w:r>
        <w:rPr>
          <w:rFonts w:hint="eastAsia" w:ascii="宋体" w:hAnsi="宋体" w:cs="宋体"/>
        </w:rPr>
        <w:t>.</w:t>
      </w:r>
      <w:r>
        <w:rPr>
          <w:rFonts w:hint="eastAsia" w:ascii="宋体" w:hAnsi="宋体" w:cs="宋体"/>
          <w:lang w:val="en-US" w:eastAsia="zh-CN"/>
        </w:rPr>
        <w:t>供应商应提供响应文件递交截止时点前在“信用中国”网站上未被列入失信被执行人、重大税收违法案件当事人名单和中国政府采购网上未被列入严重违法失信行为记录名单的网页打印件（网页打印件须自本项目采购文件发布之日起至响应文件递交截止时间止从上述网站中打印）对列入网站上的失信被执行人、重大税收违法案件当事人名单、政府采购严重违法失信行为记录名单的响应人，其响应将被拒绝；</w:t>
      </w:r>
    </w:p>
    <w:p>
      <w:pPr>
        <w:pStyle w:val="6"/>
        <w:pageBreakBefore w:val="0"/>
        <w:widowControl/>
        <w:kinsoku/>
        <w:wordWrap/>
        <w:overflowPunct/>
        <w:bidi w:val="0"/>
        <w:spacing w:before="0" w:beforeLines="0" w:beforeAutospacing="0" w:after="0" w:afterLines="0" w:afterAutospacing="0" w:line="440" w:lineRule="exact"/>
        <w:rPr>
          <w:rFonts w:hint="eastAsia" w:ascii="宋体" w:hAnsi="宋体" w:cs="宋体"/>
          <w:lang w:val="en-US" w:eastAsia="zh-CN"/>
        </w:rPr>
      </w:pPr>
      <w:r>
        <w:rPr>
          <w:rFonts w:hint="eastAsia" w:ascii="宋体" w:hAnsi="宋体" w:cs="宋体"/>
          <w:lang w:val="en-US" w:eastAsia="zh-CN"/>
        </w:rPr>
        <w:t xml:space="preserve">    8.供应商廉洁自律承诺书；（按响应文件格式）</w:t>
      </w:r>
    </w:p>
    <w:p>
      <w:pPr>
        <w:pStyle w:val="6"/>
        <w:pageBreakBefore w:val="0"/>
        <w:widowControl/>
        <w:kinsoku/>
        <w:wordWrap/>
        <w:overflowPunct/>
        <w:bidi w:val="0"/>
        <w:spacing w:before="0" w:beforeLines="0" w:beforeAutospacing="0" w:after="0" w:afterLines="0" w:afterAutospacing="0" w:line="440" w:lineRule="exact"/>
        <w:ind w:firstLine="480" w:firstLineChars="200"/>
        <w:rPr>
          <w:rFonts w:hint="eastAsia" w:ascii="宋体" w:hAnsi="宋体" w:cs="宋体"/>
          <w:lang w:val="en-US" w:eastAsia="zh-CN"/>
        </w:rPr>
      </w:pPr>
      <w:r>
        <w:rPr>
          <w:rFonts w:hint="eastAsia" w:ascii="宋体" w:hAnsi="宋体" w:cs="宋体"/>
          <w:lang w:val="en-US" w:eastAsia="zh-CN"/>
        </w:rPr>
        <w:t>9.承诺与声明；（按响应文件格式）</w:t>
      </w:r>
    </w:p>
    <w:p>
      <w:pPr>
        <w:pStyle w:val="6"/>
        <w:pageBreakBefore w:val="0"/>
        <w:widowControl/>
        <w:kinsoku/>
        <w:wordWrap/>
        <w:overflowPunct/>
        <w:bidi w:val="0"/>
        <w:spacing w:before="0" w:beforeLines="0" w:beforeAutospacing="0" w:after="0" w:afterLines="0" w:afterAutospacing="0" w:line="440" w:lineRule="exact"/>
        <w:ind w:firstLine="480" w:firstLineChars="200"/>
        <w:rPr>
          <w:rFonts w:hint="default" w:ascii="宋体" w:hAnsi="宋体" w:cs="宋体"/>
          <w:lang w:val="en-US"/>
        </w:rPr>
      </w:pPr>
      <w:r>
        <w:rPr>
          <w:rFonts w:hint="eastAsia" w:ascii="宋体" w:hAnsi="宋体" w:cs="宋体"/>
          <w:lang w:val="en-US" w:eastAsia="zh-CN"/>
        </w:rPr>
        <w:t>10</w:t>
      </w:r>
      <w:r>
        <w:rPr>
          <w:rFonts w:hint="eastAsia" w:ascii="宋体" w:hAnsi="宋体" w:cs="宋体"/>
        </w:rPr>
        <w:t>.</w:t>
      </w:r>
      <w:r>
        <w:rPr>
          <w:rFonts w:hint="eastAsia" w:ascii="宋体" w:hAnsi="宋体" w:cs="宋体"/>
          <w:lang w:val="en-US" w:eastAsia="zh-CN"/>
        </w:rPr>
        <w:t>与邮政无投资关系但</w:t>
      </w:r>
      <w:r>
        <w:rPr>
          <w:rFonts w:hint="eastAsia" w:ascii="宋体" w:hAnsi="宋体" w:cs="宋体"/>
        </w:rPr>
        <w:t>存在</w:t>
      </w:r>
      <w:r>
        <w:rPr>
          <w:rFonts w:hint="eastAsia" w:ascii="宋体" w:hAnsi="宋体" w:cs="宋体"/>
          <w:lang w:val="en-US" w:eastAsia="zh-CN"/>
        </w:rPr>
        <w:t>以下情况的，不得参投标响应：</w:t>
      </w:r>
      <w:r>
        <w:rPr>
          <w:rFonts w:hint="eastAsia" w:ascii="宋体" w:hAnsi="宋体" w:cs="宋体"/>
        </w:rPr>
        <w:t>邮政领导人员及其亲属和其他特定关系人、邮政员工持股（限非上市公司），以个人身份（组织委派的除外）担任法人、董事长、总经理、监事的公司，以及邮政所属工会或员工集体出资成立的公司</w:t>
      </w:r>
      <w:r>
        <w:rPr>
          <w:rFonts w:hint="eastAsia" w:ascii="宋体" w:hAnsi="宋体" w:cs="宋体"/>
          <w:lang w:eastAsia="zh-CN"/>
        </w:rPr>
        <w:t>，</w:t>
      </w:r>
      <w:r>
        <w:rPr>
          <w:rFonts w:hint="eastAsia" w:ascii="宋体" w:hAnsi="宋体" w:cs="宋体"/>
        </w:rPr>
        <w:t>不得参加本项目</w:t>
      </w:r>
      <w:r>
        <w:rPr>
          <w:rFonts w:hint="eastAsia" w:ascii="宋体" w:hAnsi="宋体" w:cs="宋体"/>
          <w:lang w:val="en-US" w:eastAsia="zh-CN"/>
        </w:rPr>
        <w:t>比选</w:t>
      </w:r>
      <w:r>
        <w:rPr>
          <w:rFonts w:hint="eastAsia" w:ascii="宋体" w:hAnsi="宋体" w:cs="宋体"/>
          <w:lang w:eastAsia="zh-CN"/>
        </w:rPr>
        <w:t>（</w:t>
      </w:r>
      <w:r>
        <w:rPr>
          <w:rFonts w:hint="eastAsia" w:ascii="宋体" w:hAnsi="宋体" w:cs="宋体"/>
          <w:lang w:val="en-US" w:eastAsia="zh-CN"/>
        </w:rPr>
        <w:t>提供承诺函）；</w:t>
      </w:r>
    </w:p>
    <w:p>
      <w:pPr>
        <w:pStyle w:val="6"/>
        <w:pageBreakBefore w:val="0"/>
        <w:widowControl/>
        <w:kinsoku/>
        <w:wordWrap/>
        <w:overflowPunct/>
        <w:bidi w:val="0"/>
        <w:spacing w:before="0" w:beforeLines="0" w:beforeAutospacing="0" w:after="0" w:afterLines="0" w:afterAutospacing="0" w:line="440" w:lineRule="exact"/>
        <w:ind w:firstLine="480" w:firstLineChars="200"/>
        <w:rPr>
          <w:rFonts w:hint="eastAsia" w:ascii="宋体" w:hAnsi="宋体" w:cs="宋体"/>
        </w:rPr>
      </w:pPr>
      <w:r>
        <w:rPr>
          <w:rFonts w:hint="eastAsia" w:ascii="宋体" w:hAnsi="宋体" w:cs="宋体"/>
          <w:lang w:val="en-US" w:eastAsia="zh-CN"/>
        </w:rPr>
        <w:t>11.</w:t>
      </w:r>
      <w:r>
        <w:rPr>
          <w:rFonts w:hint="eastAsia" w:ascii="宋体" w:hAnsi="宋体" w:cs="宋体"/>
        </w:rPr>
        <w:t>本项目</w:t>
      </w:r>
      <w:r>
        <w:rPr>
          <w:rFonts w:hint="eastAsia" w:ascii="宋体" w:hAnsi="宋体" w:cs="宋体"/>
          <w:lang w:val="en-US" w:eastAsia="zh-CN"/>
        </w:rPr>
        <w:t>不</w:t>
      </w:r>
      <w:r>
        <w:rPr>
          <w:rFonts w:hint="eastAsia" w:ascii="宋体" w:hAnsi="宋体" w:cs="宋体"/>
        </w:rPr>
        <w:t>接受联合体</w:t>
      </w:r>
      <w:r>
        <w:rPr>
          <w:rFonts w:hint="eastAsia" w:ascii="宋体" w:hAnsi="宋体" w:cs="宋体"/>
          <w:lang w:val="en-US" w:eastAsia="zh-CN"/>
        </w:rPr>
        <w:t>响应报价</w:t>
      </w:r>
      <w:r>
        <w:rPr>
          <w:rFonts w:hint="eastAsia" w:ascii="宋体" w:hAnsi="宋体" w:cs="宋体"/>
        </w:rPr>
        <w:t>。</w:t>
      </w:r>
    </w:p>
    <w:p>
      <w:pPr>
        <w:pageBreakBefore w:val="0"/>
        <w:kinsoku/>
        <w:wordWrap/>
        <w:overflowPunct/>
        <w:bidi w:val="0"/>
        <w:spacing w:line="440" w:lineRule="exact"/>
        <w:ind w:firstLine="480"/>
        <w:rPr>
          <w:rFonts w:hint="eastAsia" w:ascii="宋体" w:hAnsi="宋体" w:eastAsia="宋体" w:cs="宋体"/>
          <w:sz w:val="24"/>
        </w:rPr>
      </w:pPr>
      <w:r>
        <w:rPr>
          <w:rFonts w:hint="eastAsia" w:ascii="宋体" w:hAnsi="宋体" w:eastAsia="宋体" w:cs="宋体"/>
          <w:sz w:val="24"/>
        </w:rPr>
        <w:t>五、采购文件的获取</w:t>
      </w:r>
    </w:p>
    <w:p>
      <w:pPr>
        <w:pageBreakBefore w:val="0"/>
        <w:kinsoku/>
        <w:wordWrap/>
        <w:overflowPunct/>
        <w:bidi w:val="0"/>
        <w:spacing w:line="440" w:lineRule="exact"/>
        <w:ind w:firstLine="480"/>
        <w:rPr>
          <w:rFonts w:hint="eastAsia" w:ascii="宋体" w:hAnsi="宋体" w:eastAsia="宋体" w:cs="宋体"/>
          <w:sz w:val="24"/>
        </w:rPr>
      </w:pPr>
      <w:r>
        <w:rPr>
          <w:rFonts w:hint="eastAsia" w:ascii="宋体" w:hAnsi="宋体" w:eastAsia="宋体" w:cs="宋体"/>
          <w:sz w:val="24"/>
        </w:rPr>
        <w:t>凡有意参加本项目，请于[202</w:t>
      </w:r>
      <w:r>
        <w:rPr>
          <w:rFonts w:hint="eastAsia" w:ascii="宋体" w:hAnsi="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30</w:t>
      </w:r>
      <w:r>
        <w:rPr>
          <w:rFonts w:hint="eastAsia" w:ascii="宋体" w:hAnsi="宋体" w:eastAsia="宋体" w:cs="宋体"/>
          <w:sz w:val="24"/>
        </w:rPr>
        <w:t>日至20</w:t>
      </w:r>
      <w:r>
        <w:rPr>
          <w:rFonts w:hint="eastAsia" w:ascii="宋体" w:hAnsi="宋体" w:cs="宋体"/>
          <w:sz w:val="24"/>
          <w:lang w:val="en-US" w:eastAsia="zh-CN"/>
        </w:rPr>
        <w:t>23</w:t>
      </w:r>
      <w:r>
        <w:rPr>
          <w:rFonts w:hint="eastAsia" w:ascii="宋体" w:hAnsi="宋体" w:eastAsia="宋体" w:cs="宋体"/>
          <w:sz w:val="24"/>
        </w:rPr>
        <w:t>年</w:t>
      </w:r>
      <w:r>
        <w:rPr>
          <w:rFonts w:hint="eastAsia" w:ascii="宋体" w:hAnsi="宋体" w:cs="宋体"/>
          <w:sz w:val="24"/>
          <w:lang w:val="en-US" w:eastAsia="zh-CN"/>
        </w:rPr>
        <w:t>2</w:t>
      </w:r>
      <w:r>
        <w:rPr>
          <w:rFonts w:hint="eastAsia" w:ascii="宋体" w:hAnsi="宋体" w:eastAsia="宋体" w:cs="宋体"/>
          <w:sz w:val="24"/>
        </w:rPr>
        <w:t>月</w:t>
      </w:r>
      <w:r>
        <w:rPr>
          <w:rFonts w:hint="eastAsia" w:ascii="宋体" w:hAnsi="宋体" w:cs="宋体"/>
          <w:sz w:val="24"/>
          <w:lang w:val="en-US" w:eastAsia="zh-CN"/>
        </w:rPr>
        <w:t>5</w:t>
      </w:r>
      <w:r>
        <w:rPr>
          <w:rFonts w:hint="eastAsia" w:ascii="宋体" w:hAnsi="宋体" w:eastAsia="宋体" w:cs="宋体"/>
          <w:sz w:val="24"/>
        </w:rPr>
        <w:t>日]，[9:00到12:00，14:30到17:00] (北京时间，双休日及法定节假日除外，下同)电联到本公司报名。采购文件每份售价100元，售后不退（采购人可提供加盖财务专用章的收款收据）。</w:t>
      </w:r>
    </w:p>
    <w:p>
      <w:pPr>
        <w:pageBreakBefore w:val="0"/>
        <w:kinsoku/>
        <w:wordWrap/>
        <w:overflowPunct/>
        <w:bidi w:val="0"/>
        <w:spacing w:line="440" w:lineRule="exact"/>
        <w:ind w:firstLine="480"/>
        <w:rPr>
          <w:rFonts w:hint="eastAsia" w:ascii="宋体" w:hAnsi="宋体" w:eastAsia="宋体" w:cs="宋体"/>
          <w:sz w:val="24"/>
        </w:rPr>
      </w:pPr>
      <w:r>
        <w:rPr>
          <w:rFonts w:hint="eastAsia" w:ascii="宋体" w:hAnsi="宋体" w:eastAsia="宋体" w:cs="宋体"/>
          <w:sz w:val="24"/>
        </w:rPr>
        <w:t>采购文件获取方式：全部通过电子方式获取，潜在供应商须填写完整清晰的下述“</w:t>
      </w:r>
      <w:r>
        <w:rPr>
          <w:rFonts w:hint="eastAsia" w:ascii="宋体" w:hAnsi="宋体" w:cs="宋体"/>
          <w:sz w:val="24"/>
          <w:lang w:val="en-US" w:eastAsia="zh-CN"/>
        </w:rPr>
        <w:t>响应</w:t>
      </w:r>
      <w:r>
        <w:rPr>
          <w:rFonts w:hint="eastAsia" w:ascii="宋体" w:hAnsi="宋体" w:eastAsia="宋体" w:cs="宋体"/>
          <w:sz w:val="24"/>
        </w:rPr>
        <w:t>人信息表”并</w:t>
      </w:r>
      <w:r>
        <w:rPr>
          <w:rFonts w:hint="eastAsia" w:ascii="宋体" w:hAnsi="宋体" w:eastAsia="宋体" w:cs="宋体"/>
          <w:b/>
          <w:bCs/>
          <w:sz w:val="24"/>
        </w:rPr>
        <w:t>加盖公章连同购买采购文件转账凭证扫描件</w:t>
      </w:r>
      <w:r>
        <w:rPr>
          <w:rFonts w:hint="eastAsia" w:ascii="宋体" w:hAnsi="宋体" w:eastAsia="宋体" w:cs="宋体"/>
          <w:sz w:val="24"/>
        </w:rPr>
        <w:t>发至本公司联系人邮箱（fzyzcg87579079@163.com，联系电话：0591-87579079），采购人收到邮件后即将采购文件以电子邮件形式发给</w:t>
      </w:r>
      <w:r>
        <w:rPr>
          <w:rFonts w:hint="eastAsia" w:ascii="宋体" w:hAnsi="宋体" w:cs="宋体"/>
          <w:sz w:val="24"/>
          <w:lang w:val="en-US" w:eastAsia="zh-CN"/>
        </w:rPr>
        <w:t>响应</w:t>
      </w:r>
      <w:r>
        <w:rPr>
          <w:rFonts w:hint="eastAsia" w:ascii="宋体" w:hAnsi="宋体" w:eastAsia="宋体" w:cs="宋体"/>
          <w:sz w:val="24"/>
        </w:rPr>
        <w:t>人（如需纸质采购文件，请至采购人采购组领取）。未办理手续的不受理其响应报价。</w:t>
      </w:r>
    </w:p>
    <w:tbl>
      <w:tblPr>
        <w:tblStyle w:val="9"/>
        <w:tblW w:w="8220" w:type="dxa"/>
        <w:tblInd w:w="38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854"/>
        <w:gridCol w:w="1842"/>
        <w:gridCol w:w="1843"/>
        <w:gridCol w:w="26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8" w:hRule="atLeast"/>
        </w:trPr>
        <w:tc>
          <w:tcPr>
            <w:tcW w:w="8220" w:type="dxa"/>
            <w:gridSpan w:val="4"/>
            <w:tcMar>
              <w:top w:w="0" w:type="dxa"/>
              <w:left w:w="108" w:type="dxa"/>
              <w:bottom w:w="0" w:type="dxa"/>
              <w:right w:w="108" w:type="dxa"/>
            </w:tcMar>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r>
              <w:rPr>
                <w:rFonts w:hint="eastAsia" w:ascii="宋体" w:hAnsi="宋体" w:cs="宋体"/>
                <w:sz w:val="24"/>
                <w:lang w:val="en-US" w:eastAsia="zh-CN"/>
              </w:rPr>
              <w:t>响应</w:t>
            </w:r>
            <w:r>
              <w:rPr>
                <w:rFonts w:hint="eastAsia" w:ascii="宋体" w:hAnsi="宋体" w:eastAsia="宋体" w:cs="宋体"/>
                <w:sz w:val="24"/>
              </w:rPr>
              <w:t>人</w:t>
            </w:r>
            <w:r>
              <w:rPr>
                <w:rFonts w:hint="eastAsia" w:ascii="宋体" w:hAnsi="宋体" w:eastAsia="宋体" w:cs="宋体"/>
                <w:kern w:val="0"/>
                <w:sz w:val="24"/>
              </w:rPr>
              <w:t>信息表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tcMar>
              <w:top w:w="0" w:type="dxa"/>
              <w:left w:w="108" w:type="dxa"/>
              <w:bottom w:w="0" w:type="dxa"/>
              <w:right w:w="108" w:type="dxa"/>
            </w:tcMar>
            <w:vAlign w:val="center"/>
          </w:tcPr>
          <w:p>
            <w:pPr>
              <w:pageBreakBefore w:val="0"/>
              <w:widowControl/>
              <w:kinsoku/>
              <w:wordWrap/>
              <w:overflowPunct/>
              <w:bidi w:val="0"/>
              <w:spacing w:line="440" w:lineRule="exact"/>
              <w:ind w:firstLine="0" w:firstLineChars="0"/>
              <w:jc w:val="center"/>
              <w:rPr>
                <w:rFonts w:ascii="宋体" w:hAnsi="宋体" w:eastAsia="宋体" w:cs="宋体"/>
                <w:kern w:val="0"/>
                <w:sz w:val="24"/>
              </w:rPr>
            </w:pPr>
            <w:r>
              <w:rPr>
                <w:rFonts w:hint="eastAsia" w:ascii="宋体" w:hAnsi="宋体" w:eastAsia="宋体" w:cs="宋体"/>
                <w:kern w:val="0"/>
                <w:sz w:val="24"/>
              </w:rPr>
              <w:t>项目名称</w:t>
            </w:r>
          </w:p>
        </w:tc>
        <w:tc>
          <w:tcPr>
            <w:tcW w:w="6366" w:type="dxa"/>
            <w:gridSpan w:val="3"/>
            <w:tcMar>
              <w:top w:w="0" w:type="dxa"/>
              <w:left w:w="108" w:type="dxa"/>
              <w:bottom w:w="0" w:type="dxa"/>
              <w:right w:w="108" w:type="dxa"/>
            </w:tcMar>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tcMar>
              <w:top w:w="0" w:type="dxa"/>
              <w:left w:w="108" w:type="dxa"/>
              <w:bottom w:w="0" w:type="dxa"/>
              <w:right w:w="108" w:type="dxa"/>
            </w:tcMar>
            <w:vAlign w:val="center"/>
          </w:tcPr>
          <w:p>
            <w:pPr>
              <w:pageBreakBefore w:val="0"/>
              <w:widowControl/>
              <w:kinsoku/>
              <w:wordWrap/>
              <w:overflowPunct/>
              <w:bidi w:val="0"/>
              <w:spacing w:line="440" w:lineRule="exact"/>
              <w:ind w:firstLine="0" w:firstLineChars="0"/>
              <w:jc w:val="center"/>
              <w:rPr>
                <w:rFonts w:hint="default" w:ascii="宋体" w:hAnsi="宋体" w:eastAsia="宋体" w:cs="宋体"/>
                <w:kern w:val="0"/>
                <w:sz w:val="24"/>
                <w:lang w:val="en-US" w:eastAsia="zh-CN"/>
              </w:rPr>
            </w:pPr>
            <w:r>
              <w:rPr>
                <w:rFonts w:hint="eastAsia" w:ascii="宋体" w:hAnsi="宋体" w:cs="宋体"/>
                <w:sz w:val="24"/>
                <w:lang w:val="en-US" w:eastAsia="zh-CN"/>
              </w:rPr>
              <w:t>响应</w:t>
            </w:r>
            <w:r>
              <w:rPr>
                <w:rFonts w:hint="eastAsia" w:ascii="宋体" w:hAnsi="宋体" w:eastAsia="宋体" w:cs="宋体"/>
                <w:sz w:val="24"/>
              </w:rPr>
              <w:t>人</w:t>
            </w:r>
          </w:p>
        </w:tc>
        <w:tc>
          <w:tcPr>
            <w:tcW w:w="6366" w:type="dxa"/>
            <w:gridSpan w:val="3"/>
            <w:tcMar>
              <w:top w:w="0" w:type="dxa"/>
              <w:left w:w="108" w:type="dxa"/>
              <w:bottom w:w="0" w:type="dxa"/>
              <w:right w:w="108" w:type="dxa"/>
            </w:tcMar>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tcMar>
              <w:top w:w="0" w:type="dxa"/>
              <w:left w:w="108" w:type="dxa"/>
              <w:bottom w:w="0" w:type="dxa"/>
              <w:right w:w="108" w:type="dxa"/>
            </w:tcMar>
            <w:vAlign w:val="center"/>
          </w:tcPr>
          <w:p>
            <w:pPr>
              <w:pageBreakBefore w:val="0"/>
              <w:widowControl/>
              <w:kinsoku/>
              <w:wordWrap/>
              <w:overflowPunct/>
              <w:bidi w:val="0"/>
              <w:spacing w:line="440" w:lineRule="exact"/>
              <w:ind w:firstLine="0" w:firstLineChars="0"/>
              <w:jc w:val="center"/>
              <w:rPr>
                <w:rFonts w:ascii="宋体" w:hAnsi="宋体" w:eastAsia="宋体" w:cs="宋体"/>
                <w:kern w:val="0"/>
                <w:sz w:val="24"/>
              </w:rPr>
            </w:pPr>
            <w:r>
              <w:rPr>
                <w:rFonts w:hint="eastAsia" w:ascii="宋体" w:hAnsi="宋体" w:eastAsia="宋体" w:cs="宋体"/>
                <w:kern w:val="0"/>
                <w:sz w:val="24"/>
              </w:rPr>
              <w:t>地址</w:t>
            </w:r>
          </w:p>
        </w:tc>
        <w:tc>
          <w:tcPr>
            <w:tcW w:w="6366" w:type="dxa"/>
            <w:gridSpan w:val="3"/>
            <w:tcMar>
              <w:top w:w="0" w:type="dxa"/>
              <w:left w:w="108" w:type="dxa"/>
              <w:bottom w:w="0" w:type="dxa"/>
              <w:right w:w="108" w:type="dxa"/>
            </w:tcMar>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8" w:hRule="atLeast"/>
        </w:trPr>
        <w:tc>
          <w:tcPr>
            <w:tcW w:w="1854" w:type="dxa"/>
            <w:vMerge w:val="restart"/>
            <w:tcMar>
              <w:top w:w="0" w:type="dxa"/>
              <w:left w:w="108" w:type="dxa"/>
              <w:bottom w:w="0" w:type="dxa"/>
              <w:right w:w="108" w:type="dxa"/>
            </w:tcMar>
            <w:vAlign w:val="center"/>
          </w:tcPr>
          <w:p>
            <w:pPr>
              <w:pageBreakBefore w:val="0"/>
              <w:widowControl/>
              <w:kinsoku/>
              <w:wordWrap/>
              <w:overflowPunct/>
              <w:bidi w:val="0"/>
              <w:spacing w:line="440" w:lineRule="exact"/>
              <w:ind w:firstLine="0" w:firstLineChars="0"/>
              <w:jc w:val="center"/>
              <w:rPr>
                <w:rFonts w:ascii="宋体" w:hAnsi="宋体" w:eastAsia="宋体" w:cs="宋体"/>
                <w:kern w:val="0"/>
                <w:sz w:val="24"/>
              </w:rPr>
            </w:pPr>
            <w:r>
              <w:rPr>
                <w:rFonts w:hint="eastAsia" w:ascii="宋体" w:hAnsi="宋体" w:eastAsia="宋体" w:cs="宋体"/>
                <w:kern w:val="0"/>
                <w:sz w:val="24"/>
              </w:rPr>
              <w:t>联系人</w:t>
            </w:r>
          </w:p>
        </w:tc>
        <w:tc>
          <w:tcPr>
            <w:tcW w:w="1842" w:type="dxa"/>
            <w:vMerge w:val="restart"/>
            <w:tcMar>
              <w:top w:w="0" w:type="dxa"/>
              <w:left w:w="108" w:type="dxa"/>
              <w:bottom w:w="0" w:type="dxa"/>
              <w:right w:w="108" w:type="dxa"/>
            </w:tcMar>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c>
          <w:tcPr>
            <w:tcW w:w="1843" w:type="dxa"/>
            <w:tcMar>
              <w:top w:w="0" w:type="dxa"/>
              <w:left w:w="108" w:type="dxa"/>
              <w:bottom w:w="0" w:type="dxa"/>
              <w:right w:w="108" w:type="dxa"/>
            </w:tcMar>
            <w:vAlign w:val="center"/>
          </w:tcPr>
          <w:p>
            <w:pPr>
              <w:pageBreakBefore w:val="0"/>
              <w:widowControl/>
              <w:kinsoku/>
              <w:wordWrap/>
              <w:overflowPunct/>
              <w:bidi w:val="0"/>
              <w:spacing w:line="440" w:lineRule="exact"/>
              <w:ind w:firstLine="0" w:firstLineChars="0"/>
              <w:jc w:val="center"/>
              <w:rPr>
                <w:rFonts w:ascii="宋体" w:hAnsi="宋体" w:eastAsia="宋体" w:cs="宋体"/>
                <w:kern w:val="0"/>
                <w:sz w:val="24"/>
              </w:rPr>
            </w:pPr>
            <w:r>
              <w:rPr>
                <w:rFonts w:hint="eastAsia" w:ascii="宋体" w:hAnsi="宋体" w:eastAsia="宋体" w:cs="宋体"/>
                <w:kern w:val="0"/>
                <w:sz w:val="24"/>
              </w:rPr>
              <w:t>移动电话</w:t>
            </w:r>
          </w:p>
        </w:tc>
        <w:tc>
          <w:tcPr>
            <w:tcW w:w="2681" w:type="dxa"/>
            <w:tcMar>
              <w:top w:w="0" w:type="dxa"/>
              <w:left w:w="108" w:type="dxa"/>
              <w:bottom w:w="0" w:type="dxa"/>
              <w:right w:w="108" w:type="dxa"/>
            </w:tcMar>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trPr>
        <w:tc>
          <w:tcPr>
            <w:tcW w:w="1854" w:type="dxa"/>
            <w:vMerge w:val="continue"/>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c>
          <w:tcPr>
            <w:tcW w:w="1842" w:type="dxa"/>
            <w:vMerge w:val="continue"/>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c>
          <w:tcPr>
            <w:tcW w:w="1843" w:type="dxa"/>
            <w:vAlign w:val="center"/>
          </w:tcPr>
          <w:p>
            <w:pPr>
              <w:pageBreakBefore w:val="0"/>
              <w:widowControl/>
              <w:kinsoku/>
              <w:wordWrap/>
              <w:overflowPunct/>
              <w:bidi w:val="0"/>
              <w:spacing w:line="440" w:lineRule="exact"/>
              <w:ind w:firstLine="0" w:firstLineChars="0"/>
              <w:jc w:val="center"/>
              <w:rPr>
                <w:rFonts w:ascii="宋体" w:hAnsi="宋体" w:eastAsia="宋体" w:cs="宋体"/>
                <w:kern w:val="0"/>
                <w:sz w:val="24"/>
              </w:rPr>
            </w:pPr>
            <w:r>
              <w:rPr>
                <w:rFonts w:hint="eastAsia" w:ascii="宋体" w:hAnsi="宋体" w:eastAsia="宋体" w:cs="宋体"/>
                <w:kern w:val="0"/>
                <w:sz w:val="24"/>
              </w:rPr>
              <w:t>固定电话</w:t>
            </w:r>
          </w:p>
        </w:tc>
        <w:tc>
          <w:tcPr>
            <w:tcW w:w="2681" w:type="dxa"/>
            <w:tcMar>
              <w:top w:w="0" w:type="dxa"/>
              <w:left w:w="108" w:type="dxa"/>
              <w:bottom w:w="0" w:type="dxa"/>
              <w:right w:w="108" w:type="dxa"/>
            </w:tcMar>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6" w:hRule="atLeast"/>
        </w:trPr>
        <w:tc>
          <w:tcPr>
            <w:tcW w:w="1854" w:type="dxa"/>
            <w:vMerge w:val="continue"/>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c>
          <w:tcPr>
            <w:tcW w:w="1842" w:type="dxa"/>
            <w:vMerge w:val="continue"/>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c>
          <w:tcPr>
            <w:tcW w:w="1843" w:type="dxa"/>
            <w:vAlign w:val="center"/>
          </w:tcPr>
          <w:p>
            <w:pPr>
              <w:pageBreakBefore w:val="0"/>
              <w:widowControl/>
              <w:kinsoku/>
              <w:wordWrap/>
              <w:overflowPunct/>
              <w:bidi w:val="0"/>
              <w:spacing w:line="440" w:lineRule="exact"/>
              <w:ind w:firstLine="0" w:firstLineChars="0"/>
              <w:jc w:val="center"/>
              <w:rPr>
                <w:rFonts w:ascii="宋体" w:hAnsi="宋体" w:eastAsia="宋体" w:cs="宋体"/>
                <w:kern w:val="0"/>
                <w:sz w:val="24"/>
              </w:rPr>
            </w:pPr>
            <w:r>
              <w:rPr>
                <w:rFonts w:hint="eastAsia" w:ascii="宋体" w:hAnsi="宋体" w:eastAsia="宋体" w:cs="宋体"/>
                <w:kern w:val="0"/>
                <w:sz w:val="24"/>
              </w:rPr>
              <w:t>传真</w:t>
            </w:r>
          </w:p>
        </w:tc>
        <w:tc>
          <w:tcPr>
            <w:tcW w:w="2681" w:type="dxa"/>
            <w:tcMar>
              <w:top w:w="0" w:type="dxa"/>
              <w:left w:w="108" w:type="dxa"/>
              <w:bottom w:w="0" w:type="dxa"/>
              <w:right w:w="108" w:type="dxa"/>
            </w:tcMar>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9" w:hRule="atLeast"/>
        </w:trPr>
        <w:tc>
          <w:tcPr>
            <w:tcW w:w="1854" w:type="dxa"/>
            <w:vMerge w:val="continue"/>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c>
          <w:tcPr>
            <w:tcW w:w="1842" w:type="dxa"/>
            <w:vMerge w:val="continue"/>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c>
          <w:tcPr>
            <w:tcW w:w="1843" w:type="dxa"/>
            <w:vAlign w:val="center"/>
          </w:tcPr>
          <w:p>
            <w:pPr>
              <w:pageBreakBefore w:val="0"/>
              <w:widowControl/>
              <w:kinsoku/>
              <w:wordWrap/>
              <w:overflowPunct/>
              <w:bidi w:val="0"/>
              <w:spacing w:line="440" w:lineRule="exact"/>
              <w:ind w:firstLine="0" w:firstLineChars="0"/>
              <w:jc w:val="center"/>
              <w:rPr>
                <w:rFonts w:ascii="宋体" w:hAnsi="宋体" w:eastAsia="宋体" w:cs="宋体"/>
                <w:kern w:val="0"/>
                <w:sz w:val="24"/>
              </w:rPr>
            </w:pPr>
            <w:r>
              <w:rPr>
                <w:rFonts w:hint="eastAsia" w:ascii="宋体" w:hAnsi="宋体" w:eastAsia="宋体" w:cs="宋体"/>
                <w:kern w:val="0"/>
                <w:sz w:val="24"/>
              </w:rPr>
              <w:t>电子邮箱</w:t>
            </w:r>
          </w:p>
        </w:tc>
        <w:tc>
          <w:tcPr>
            <w:tcW w:w="2681" w:type="dxa"/>
            <w:tcMar>
              <w:top w:w="0" w:type="dxa"/>
              <w:left w:w="108" w:type="dxa"/>
              <w:bottom w:w="0" w:type="dxa"/>
              <w:right w:w="108" w:type="dxa"/>
            </w:tcMar>
            <w:vAlign w:val="center"/>
          </w:tcPr>
          <w:p>
            <w:pPr>
              <w:pageBreakBefore w:val="0"/>
              <w:widowControl/>
              <w:kinsoku/>
              <w:wordWrap/>
              <w:overflowPunct/>
              <w:bidi w:val="0"/>
              <w:spacing w:line="440" w:lineRule="exact"/>
              <w:ind w:firstLine="480"/>
              <w:jc w:val="center"/>
              <w:rPr>
                <w:rFonts w:ascii="宋体" w:hAnsi="宋体" w:eastAsia="宋体" w:cs="宋体"/>
                <w:kern w:val="0"/>
                <w:sz w:val="24"/>
              </w:rPr>
            </w:pPr>
          </w:p>
        </w:tc>
      </w:tr>
    </w:tbl>
    <w:p>
      <w:pPr>
        <w:pageBreakBefore w:val="0"/>
        <w:kinsoku/>
        <w:wordWrap/>
        <w:overflowPunct/>
        <w:autoSpaceDN w:val="0"/>
        <w:bidi w:val="0"/>
        <w:spacing w:line="440" w:lineRule="exact"/>
        <w:ind w:firstLine="480"/>
        <w:rPr>
          <w:rFonts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eastAsia="zh-CN"/>
        </w:rPr>
        <w:t>比选保证金</w:t>
      </w:r>
      <w:r>
        <w:rPr>
          <w:rFonts w:hint="eastAsia" w:ascii="宋体" w:hAnsi="宋体" w:eastAsia="宋体" w:cs="宋体"/>
          <w:sz w:val="24"/>
        </w:rPr>
        <w:t>：</w:t>
      </w:r>
    </w:p>
    <w:p>
      <w:pPr>
        <w:pageBreakBefore w:val="0"/>
        <w:widowControl/>
        <w:kinsoku/>
        <w:wordWrap/>
        <w:overflowPunct/>
        <w:bidi w:val="0"/>
        <w:spacing w:line="440" w:lineRule="exact"/>
        <w:ind w:firstLine="480"/>
        <w:jc w:val="left"/>
        <w:rPr>
          <w:rFonts w:ascii="宋体" w:hAnsi="宋体" w:eastAsia="宋体" w:cs="宋体"/>
          <w:sz w:val="24"/>
        </w:rPr>
      </w:pPr>
      <w:r>
        <w:rPr>
          <w:rFonts w:hint="eastAsia" w:ascii="宋体" w:hAnsi="宋体" w:eastAsia="宋体" w:cs="宋体"/>
          <w:sz w:val="24"/>
        </w:rPr>
        <w:t>供应商应在</w:t>
      </w:r>
      <w:r>
        <w:rPr>
          <w:rFonts w:hint="eastAsia" w:ascii="宋体" w:hAnsi="宋体" w:cs="宋体"/>
          <w:sz w:val="24"/>
          <w:lang w:eastAsia="zh-CN"/>
        </w:rPr>
        <w:t>响应</w:t>
      </w:r>
      <w:r>
        <w:rPr>
          <w:rFonts w:hint="eastAsia" w:ascii="宋体" w:hAnsi="宋体" w:eastAsia="宋体" w:cs="宋体"/>
          <w:sz w:val="24"/>
        </w:rPr>
        <w:t>文件递交截止时间前</w:t>
      </w:r>
      <w:r>
        <w:rPr>
          <w:rFonts w:hint="eastAsia" w:ascii="宋体" w:hAnsi="宋体" w:cs="宋体"/>
          <w:sz w:val="24"/>
          <w:lang w:val="en-US" w:eastAsia="zh-CN"/>
        </w:rPr>
        <w:t>一天17：00前</w:t>
      </w:r>
      <w:r>
        <w:rPr>
          <w:rFonts w:hint="eastAsia" w:ascii="宋体" w:hAnsi="宋体" w:eastAsia="宋体" w:cs="宋体"/>
          <w:sz w:val="24"/>
        </w:rPr>
        <w:t>从供应商企业基本账户以银行转账的形式，汇到采购人</w:t>
      </w:r>
      <w:r>
        <w:rPr>
          <w:rFonts w:hint="eastAsia" w:ascii="宋体" w:hAnsi="宋体" w:cs="宋体"/>
          <w:sz w:val="24"/>
          <w:lang w:val="en-US" w:eastAsia="zh-CN"/>
        </w:rPr>
        <w:t>指定</w:t>
      </w:r>
      <w:r>
        <w:rPr>
          <w:rFonts w:hint="eastAsia" w:ascii="宋体" w:hAnsi="宋体" w:eastAsia="宋体" w:cs="宋体"/>
          <w:sz w:val="24"/>
        </w:rPr>
        <w:t>账户，供应商须将</w:t>
      </w:r>
      <w:r>
        <w:rPr>
          <w:rFonts w:hint="eastAsia" w:ascii="宋体" w:hAnsi="宋体" w:eastAsia="宋体" w:cs="宋体"/>
          <w:sz w:val="24"/>
          <w:lang w:eastAsia="zh-CN"/>
        </w:rPr>
        <w:t>比选保证金</w:t>
      </w:r>
      <w:r>
        <w:rPr>
          <w:rFonts w:hint="eastAsia" w:ascii="宋体" w:hAnsi="宋体" w:eastAsia="宋体" w:cs="宋体"/>
          <w:sz w:val="24"/>
        </w:rPr>
        <w:t>有关银行汇款单据复印件与</w:t>
      </w:r>
      <w:r>
        <w:rPr>
          <w:rFonts w:hint="eastAsia" w:ascii="宋体" w:hAnsi="宋体" w:cs="宋体"/>
          <w:sz w:val="24"/>
          <w:lang w:eastAsia="zh-CN"/>
        </w:rPr>
        <w:t>响应</w:t>
      </w:r>
      <w:r>
        <w:rPr>
          <w:rFonts w:hint="eastAsia" w:ascii="宋体" w:hAnsi="宋体" w:eastAsia="宋体" w:cs="宋体"/>
          <w:sz w:val="24"/>
        </w:rPr>
        <w:t>文件同时提交。</w:t>
      </w:r>
    </w:p>
    <w:p>
      <w:pPr>
        <w:pageBreakBefore w:val="0"/>
        <w:kinsoku/>
        <w:wordWrap/>
        <w:overflowPunct/>
        <w:bidi w:val="0"/>
        <w:spacing w:line="440" w:lineRule="exact"/>
        <w:ind w:firstLine="480"/>
        <w:rPr>
          <w:rFonts w:ascii="宋体" w:hAnsi="宋体" w:eastAsia="宋体" w:cs="宋体"/>
          <w:sz w:val="24"/>
        </w:rPr>
      </w:pPr>
      <w:r>
        <w:rPr>
          <w:rFonts w:hint="eastAsia" w:ascii="宋体" w:hAnsi="宋体" w:eastAsia="宋体" w:cs="宋体"/>
          <w:sz w:val="24"/>
        </w:rPr>
        <w:t>未成交的</w:t>
      </w:r>
      <w:r>
        <w:rPr>
          <w:rFonts w:hint="eastAsia" w:ascii="宋体" w:hAnsi="宋体" w:cs="宋体"/>
          <w:sz w:val="24"/>
          <w:lang w:eastAsia="zh-CN"/>
        </w:rPr>
        <w:t>响应</w:t>
      </w:r>
      <w:r>
        <w:rPr>
          <w:rFonts w:hint="eastAsia" w:ascii="宋体" w:hAnsi="宋体" w:eastAsia="宋体" w:cs="宋体"/>
          <w:sz w:val="24"/>
        </w:rPr>
        <w:t>人将在成交通知书发出之日起</w:t>
      </w:r>
      <w:r>
        <w:rPr>
          <w:rFonts w:hint="default" w:ascii="宋体" w:hAnsi="宋体" w:eastAsia="宋体" w:cs="宋体"/>
          <w:sz w:val="24"/>
          <w:lang w:val="en-US"/>
        </w:rPr>
        <w:t>5</w:t>
      </w:r>
      <w:r>
        <w:rPr>
          <w:rFonts w:hint="eastAsia" w:ascii="宋体" w:hAnsi="宋体" w:eastAsia="宋体" w:cs="宋体"/>
          <w:sz w:val="24"/>
        </w:rPr>
        <w:t>个工作日内退回原账户，成交人</w:t>
      </w:r>
      <w:r>
        <w:rPr>
          <w:rFonts w:hint="eastAsia" w:ascii="宋体" w:hAnsi="宋体" w:eastAsia="宋体" w:cs="宋体"/>
          <w:sz w:val="24"/>
          <w:lang w:eastAsia="zh-CN"/>
        </w:rPr>
        <w:t>比选保证金</w:t>
      </w:r>
      <w:r>
        <w:rPr>
          <w:rFonts w:hint="eastAsia" w:ascii="宋体" w:hAnsi="宋体" w:cs="宋体"/>
          <w:sz w:val="24"/>
          <w:lang w:val="en-US" w:eastAsia="zh-CN"/>
        </w:rPr>
        <w:t>将</w:t>
      </w:r>
      <w:r>
        <w:rPr>
          <w:rFonts w:hint="eastAsia" w:ascii="宋体" w:hAnsi="宋体" w:eastAsia="宋体" w:cs="宋体"/>
          <w:sz w:val="24"/>
        </w:rPr>
        <w:t>于</w:t>
      </w:r>
      <w:r>
        <w:rPr>
          <w:rFonts w:hint="eastAsia" w:ascii="宋体" w:hAnsi="宋体" w:cs="宋体"/>
          <w:sz w:val="24"/>
          <w:lang w:val="en-US" w:eastAsia="zh-CN"/>
        </w:rPr>
        <w:t>合同签订后</w:t>
      </w:r>
      <w:r>
        <w:rPr>
          <w:rFonts w:hint="eastAsia" w:ascii="宋体" w:hAnsi="宋体" w:eastAsia="宋体" w:cs="宋体"/>
          <w:sz w:val="24"/>
        </w:rPr>
        <w:t>5个工作日内退还。</w:t>
      </w:r>
    </w:p>
    <w:p>
      <w:pPr>
        <w:pageBreakBefore w:val="0"/>
        <w:kinsoku/>
        <w:wordWrap/>
        <w:overflowPunct/>
        <w:bidi w:val="0"/>
        <w:spacing w:line="440" w:lineRule="exact"/>
        <w:ind w:firstLine="480"/>
        <w:rPr>
          <w:rFonts w:ascii="宋体" w:hAnsi="宋体" w:eastAsia="宋体" w:cs="宋体"/>
          <w:sz w:val="24"/>
        </w:rPr>
      </w:pPr>
      <w:r>
        <w:rPr>
          <w:rFonts w:hint="eastAsia" w:ascii="宋体" w:hAnsi="宋体" w:eastAsia="宋体" w:cs="宋体"/>
          <w:sz w:val="24"/>
        </w:rPr>
        <w:t>七、</w:t>
      </w:r>
      <w:r>
        <w:rPr>
          <w:rFonts w:hint="eastAsia" w:ascii="宋体" w:hAnsi="宋体" w:cs="宋体"/>
          <w:sz w:val="24"/>
          <w:lang w:eastAsia="zh-CN"/>
        </w:rPr>
        <w:t>响应文件</w:t>
      </w:r>
      <w:r>
        <w:rPr>
          <w:rFonts w:hint="eastAsia" w:ascii="宋体" w:hAnsi="宋体" w:eastAsia="宋体" w:cs="宋体"/>
          <w:sz w:val="24"/>
        </w:rPr>
        <w:t>递交</w:t>
      </w:r>
      <w:r>
        <w:rPr>
          <w:rFonts w:hint="eastAsia" w:ascii="宋体" w:hAnsi="宋体" w:cs="宋体"/>
          <w:sz w:val="24"/>
          <w:lang w:eastAsia="zh-CN"/>
        </w:rPr>
        <w:t>（</w:t>
      </w:r>
      <w:r>
        <w:rPr>
          <w:rFonts w:hint="eastAsia" w:ascii="宋体" w:hAnsi="宋体" w:cs="宋体"/>
          <w:sz w:val="24"/>
          <w:lang w:val="en-US" w:eastAsia="zh-CN"/>
        </w:rPr>
        <w:t>申请）</w:t>
      </w:r>
      <w:r>
        <w:rPr>
          <w:rFonts w:hint="eastAsia" w:ascii="宋体" w:hAnsi="宋体" w:eastAsia="宋体" w:cs="宋体"/>
          <w:sz w:val="24"/>
        </w:rPr>
        <w:t>截止时间：202</w:t>
      </w:r>
      <w:r>
        <w:rPr>
          <w:rFonts w:hint="eastAsia" w:ascii="宋体" w:hAnsi="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2</w:t>
      </w:r>
      <w:r>
        <w:rPr>
          <w:rFonts w:hint="eastAsia" w:ascii="宋体" w:hAnsi="宋体" w:eastAsia="宋体" w:cs="宋体"/>
          <w:sz w:val="24"/>
        </w:rPr>
        <w:t>月</w:t>
      </w:r>
      <w:r>
        <w:rPr>
          <w:rFonts w:hint="eastAsia" w:ascii="宋体" w:hAnsi="宋体" w:cs="宋体"/>
          <w:sz w:val="24"/>
          <w:lang w:val="en-US" w:eastAsia="zh-CN"/>
        </w:rPr>
        <w:t>6</w:t>
      </w:r>
      <w:r>
        <w:rPr>
          <w:rFonts w:hint="eastAsia" w:ascii="宋体" w:hAnsi="宋体" w:eastAsia="宋体" w:cs="宋体"/>
          <w:sz w:val="24"/>
        </w:rPr>
        <w:t>日</w:t>
      </w:r>
      <w:r>
        <w:rPr>
          <w:rFonts w:hint="eastAsia" w:ascii="宋体" w:hAnsi="宋体" w:eastAsia="宋体" w:cs="宋体"/>
          <w:sz w:val="24"/>
          <w:lang w:eastAsia="zh-CN"/>
        </w:rPr>
        <w:t>上</w:t>
      </w:r>
      <w:r>
        <w:rPr>
          <w:rFonts w:hint="eastAsia" w:ascii="宋体" w:hAnsi="宋体" w:eastAsia="宋体" w:cs="宋体"/>
          <w:sz w:val="24"/>
        </w:rPr>
        <w:t>午</w:t>
      </w:r>
      <w:r>
        <w:rPr>
          <w:rFonts w:hint="eastAsia" w:ascii="宋体" w:hAnsi="宋体" w:cs="宋体"/>
          <w:sz w:val="24"/>
          <w:lang w:val="en-US" w:eastAsia="zh-CN"/>
        </w:rPr>
        <w:t>9</w:t>
      </w: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0，供应商应在此之前将密封的</w:t>
      </w:r>
      <w:r>
        <w:rPr>
          <w:rFonts w:hint="eastAsia" w:ascii="宋体" w:hAnsi="宋体" w:cs="宋体"/>
          <w:sz w:val="24"/>
          <w:lang w:eastAsia="zh-CN"/>
        </w:rPr>
        <w:t>响应文件</w:t>
      </w:r>
      <w:r>
        <w:rPr>
          <w:rFonts w:hint="eastAsia" w:ascii="宋体" w:hAnsi="宋体" w:eastAsia="宋体" w:cs="宋体"/>
          <w:sz w:val="24"/>
        </w:rPr>
        <w:t>寄（送）达采购人，逾期送达的或不符合规定的</w:t>
      </w:r>
      <w:r>
        <w:rPr>
          <w:rFonts w:hint="eastAsia" w:ascii="宋体" w:hAnsi="宋体" w:cs="宋体"/>
          <w:sz w:val="24"/>
          <w:lang w:eastAsia="zh-CN"/>
        </w:rPr>
        <w:t>响应文件</w:t>
      </w:r>
      <w:r>
        <w:rPr>
          <w:rFonts w:hint="eastAsia" w:ascii="宋体" w:hAnsi="宋体" w:eastAsia="宋体" w:cs="宋体"/>
          <w:sz w:val="24"/>
        </w:rPr>
        <w:t>将被拒绝接受。</w:t>
      </w:r>
    </w:p>
    <w:p>
      <w:pPr>
        <w:pageBreakBefore w:val="0"/>
        <w:kinsoku/>
        <w:wordWrap/>
        <w:overflowPunct/>
        <w:bidi w:val="0"/>
        <w:spacing w:line="440" w:lineRule="exact"/>
        <w:ind w:firstLine="480"/>
        <w:rPr>
          <w:rFonts w:ascii="宋体" w:hAnsi="宋体" w:eastAsia="宋体" w:cs="宋体"/>
          <w:sz w:val="24"/>
        </w:rPr>
      </w:pPr>
      <w:r>
        <w:rPr>
          <w:rFonts w:hint="eastAsia" w:ascii="宋体" w:hAnsi="宋体" w:eastAsia="宋体" w:cs="宋体"/>
          <w:sz w:val="24"/>
        </w:rPr>
        <w:t>八、评</w:t>
      </w:r>
      <w:r>
        <w:rPr>
          <w:rFonts w:hint="eastAsia" w:ascii="宋体" w:hAnsi="宋体" w:cs="宋体"/>
          <w:sz w:val="24"/>
          <w:lang w:val="en-US" w:eastAsia="zh-CN"/>
        </w:rPr>
        <w:t>审</w:t>
      </w:r>
      <w:r>
        <w:rPr>
          <w:rFonts w:hint="eastAsia" w:ascii="宋体" w:hAnsi="宋体" w:eastAsia="宋体" w:cs="宋体"/>
          <w:sz w:val="24"/>
        </w:rPr>
        <w:t>时间及地点：202</w:t>
      </w:r>
      <w:r>
        <w:rPr>
          <w:rFonts w:hint="eastAsia" w:ascii="宋体" w:hAnsi="宋体" w:cs="宋体"/>
          <w:sz w:val="24"/>
          <w:lang w:val="en-US" w:eastAsia="zh-CN"/>
        </w:rPr>
        <w:t>3</w:t>
      </w:r>
      <w:r>
        <w:rPr>
          <w:rFonts w:hint="eastAsia" w:ascii="宋体" w:hAnsi="宋体" w:eastAsia="宋体" w:cs="宋体"/>
          <w:sz w:val="24"/>
        </w:rPr>
        <w:t>年</w:t>
      </w:r>
      <w:r>
        <w:rPr>
          <w:rFonts w:hint="eastAsia" w:ascii="宋体" w:hAnsi="宋体" w:cs="宋体"/>
          <w:sz w:val="24"/>
          <w:lang w:val="en-US" w:eastAsia="zh-CN"/>
        </w:rPr>
        <w:t>2</w:t>
      </w:r>
      <w:r>
        <w:rPr>
          <w:rFonts w:hint="eastAsia" w:ascii="宋体" w:hAnsi="宋体" w:eastAsia="宋体" w:cs="宋体"/>
          <w:sz w:val="24"/>
        </w:rPr>
        <w:t>月</w:t>
      </w:r>
      <w:r>
        <w:rPr>
          <w:rFonts w:hint="eastAsia" w:ascii="宋体" w:hAnsi="宋体" w:cs="宋体"/>
          <w:sz w:val="24"/>
          <w:lang w:val="en-US" w:eastAsia="zh-CN"/>
        </w:rPr>
        <w:t>6</w:t>
      </w:r>
      <w:r>
        <w:rPr>
          <w:rFonts w:hint="eastAsia" w:ascii="宋体" w:hAnsi="宋体" w:eastAsia="宋体" w:cs="宋体"/>
          <w:sz w:val="24"/>
        </w:rPr>
        <w:t>日</w:t>
      </w:r>
      <w:r>
        <w:rPr>
          <w:rFonts w:hint="eastAsia" w:ascii="宋体" w:hAnsi="宋体" w:eastAsia="宋体" w:cs="宋体"/>
          <w:sz w:val="24"/>
          <w:lang w:eastAsia="zh-CN"/>
        </w:rPr>
        <w:t>上</w:t>
      </w:r>
      <w:r>
        <w:rPr>
          <w:rFonts w:hint="eastAsia" w:ascii="宋体" w:hAnsi="宋体" w:eastAsia="宋体" w:cs="宋体"/>
          <w:sz w:val="24"/>
        </w:rPr>
        <w:t>午</w:t>
      </w:r>
      <w:r>
        <w:rPr>
          <w:rFonts w:hint="eastAsia" w:ascii="宋体" w:hAnsi="宋体" w:cs="宋体"/>
          <w:sz w:val="24"/>
          <w:lang w:val="en-US" w:eastAsia="zh-CN"/>
        </w:rPr>
        <w:t>9</w:t>
      </w: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0于</w:t>
      </w:r>
      <w:r>
        <w:rPr>
          <w:rFonts w:hint="eastAsia" w:ascii="宋体" w:hAnsi="宋体" w:eastAsia="宋体" w:cs="宋体"/>
          <w:sz w:val="24"/>
          <w:lang w:eastAsia="zh-CN"/>
        </w:rPr>
        <w:t>中国邮政集团有限公司福州市分公司</w:t>
      </w:r>
      <w:r>
        <w:rPr>
          <w:rFonts w:hint="eastAsia" w:ascii="宋体" w:hAnsi="宋体" w:eastAsia="宋体" w:cs="宋体"/>
          <w:sz w:val="24"/>
          <w:lang w:val="en-US" w:eastAsia="zh-CN"/>
        </w:rPr>
        <w:t>12</w:t>
      </w:r>
      <w:r>
        <w:rPr>
          <w:rFonts w:hint="eastAsia" w:ascii="宋体" w:hAnsi="宋体" w:eastAsia="宋体" w:cs="宋体"/>
          <w:sz w:val="24"/>
        </w:rPr>
        <w:t>楼会议室</w:t>
      </w:r>
      <w:r>
        <w:rPr>
          <w:rFonts w:hint="eastAsia" w:ascii="宋体" w:hAnsi="宋体" w:cs="宋体"/>
          <w:sz w:val="24"/>
          <w:lang w:eastAsia="zh-CN"/>
        </w:rPr>
        <w:t>，</w:t>
      </w:r>
      <w:r>
        <w:rPr>
          <w:rFonts w:hint="eastAsia" w:ascii="宋体" w:hAnsi="宋体" w:cs="宋体"/>
          <w:sz w:val="24"/>
          <w:lang w:val="en-US" w:eastAsia="zh-CN"/>
        </w:rPr>
        <w:t>地址为福州市晋安区水头路10号</w:t>
      </w:r>
      <w:r>
        <w:rPr>
          <w:rFonts w:hint="eastAsia" w:ascii="宋体" w:hAnsi="宋体" w:eastAsia="宋体" w:cs="宋体"/>
          <w:sz w:val="24"/>
        </w:rPr>
        <w:t>。</w:t>
      </w:r>
    </w:p>
    <w:p>
      <w:pPr>
        <w:pageBreakBefore w:val="0"/>
        <w:kinsoku/>
        <w:wordWrap/>
        <w:overflowPunct/>
        <w:bidi w:val="0"/>
        <w:spacing w:line="440" w:lineRule="exact"/>
        <w:ind w:firstLine="480"/>
        <w:rPr>
          <w:rFonts w:hint="eastAsia" w:ascii="宋体" w:hAnsi="宋体" w:cs="宋体"/>
          <w:sz w:val="24"/>
          <w:lang w:val="en-US" w:eastAsia="zh-CN"/>
        </w:rPr>
      </w:pPr>
      <w:r>
        <w:rPr>
          <w:rFonts w:hint="eastAsia" w:ascii="宋体" w:hAnsi="宋体" w:eastAsia="宋体" w:cs="宋体"/>
          <w:sz w:val="24"/>
        </w:rPr>
        <w:t>九、</w:t>
      </w:r>
      <w:r>
        <w:rPr>
          <w:rFonts w:hint="eastAsia" w:ascii="宋体" w:hAnsi="宋体" w:cs="宋体"/>
          <w:sz w:val="24"/>
          <w:lang w:val="en-US" w:eastAsia="zh-CN"/>
        </w:rPr>
        <w:t>成交原则</w:t>
      </w:r>
    </w:p>
    <w:p>
      <w:pPr>
        <w:pageBreakBefore w:val="0"/>
        <w:kinsoku/>
        <w:wordWrap/>
        <w:overflowPunct/>
        <w:bidi w:val="0"/>
        <w:spacing w:line="440" w:lineRule="exact"/>
        <w:ind w:firstLine="480"/>
        <w:rPr>
          <w:rFonts w:hint="default" w:ascii="宋体" w:hAnsi="宋体" w:eastAsia="宋体" w:cs="宋体"/>
          <w:sz w:val="24"/>
          <w:lang w:val="en-US" w:eastAsia="zh-CN"/>
        </w:rPr>
      </w:pPr>
      <w:r>
        <w:rPr>
          <w:rFonts w:hint="eastAsia" w:ascii="宋体" w:hAnsi="宋体" w:cs="宋体"/>
          <w:sz w:val="24"/>
          <w:lang w:val="en-US" w:eastAsia="zh-CN"/>
        </w:rPr>
        <w:t>采用综合评分法</w:t>
      </w:r>
    </w:p>
    <w:p>
      <w:pPr>
        <w:pageBreakBefore w:val="0"/>
        <w:kinsoku/>
        <w:wordWrap/>
        <w:overflowPunct/>
        <w:bidi w:val="0"/>
        <w:spacing w:line="440" w:lineRule="exact"/>
        <w:ind w:firstLine="480"/>
        <w:rPr>
          <w:rFonts w:ascii="宋体" w:hAnsi="宋体" w:eastAsia="宋体" w:cs="宋体"/>
          <w:sz w:val="24"/>
        </w:rPr>
      </w:pPr>
      <w:r>
        <w:rPr>
          <w:rFonts w:hint="eastAsia" w:ascii="宋体" w:hAnsi="宋体" w:eastAsia="宋体" w:cs="宋体"/>
          <w:sz w:val="24"/>
        </w:rPr>
        <w:t>十、采购人联系方式：</w:t>
      </w:r>
    </w:p>
    <w:p>
      <w:pPr>
        <w:pageBreakBefore w:val="0"/>
        <w:kinsoku/>
        <w:wordWrap/>
        <w:overflowPunct/>
        <w:bidi w:val="0"/>
        <w:spacing w:line="440" w:lineRule="exact"/>
        <w:ind w:firstLine="480"/>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eastAsia="zh-CN"/>
        </w:rPr>
        <w:t>中国邮政集团有限公司福州市分公司</w:t>
      </w:r>
      <w:r>
        <w:rPr>
          <w:rFonts w:hint="eastAsia" w:ascii="宋体" w:hAnsi="宋体" w:eastAsia="宋体" w:cs="宋体"/>
          <w:sz w:val="24"/>
          <w:lang w:val="en-US" w:eastAsia="zh-CN"/>
        </w:rPr>
        <w:t xml:space="preserve"> </w:t>
      </w:r>
      <w:r>
        <w:rPr>
          <w:rFonts w:hint="eastAsia" w:ascii="宋体" w:hAnsi="宋体" w:cs="宋体"/>
          <w:sz w:val="24"/>
          <w:lang w:val="en-US" w:eastAsia="zh-CN"/>
        </w:rPr>
        <w:t>卓先生</w:t>
      </w:r>
    </w:p>
    <w:p>
      <w:pPr>
        <w:pageBreakBefore w:val="0"/>
        <w:kinsoku/>
        <w:wordWrap/>
        <w:overflowPunct/>
        <w:bidi w:val="0"/>
        <w:spacing w:line="440" w:lineRule="exact"/>
        <w:ind w:firstLine="480"/>
        <w:rPr>
          <w:rFonts w:ascii="宋体" w:hAnsi="宋体" w:eastAsia="宋体" w:cs="宋体"/>
          <w:sz w:val="24"/>
        </w:rPr>
      </w:pPr>
      <w:r>
        <w:rPr>
          <w:rFonts w:hint="eastAsia" w:ascii="宋体" w:hAnsi="宋体" w:eastAsia="宋体" w:cs="宋体"/>
          <w:sz w:val="24"/>
        </w:rPr>
        <w:t>地  址：福州市晋安区斗门水头路10号邮政国际综合楼1</w:t>
      </w:r>
      <w:r>
        <w:rPr>
          <w:rFonts w:hint="eastAsia" w:ascii="宋体" w:hAnsi="宋体" w:eastAsia="宋体" w:cs="宋体"/>
          <w:sz w:val="24"/>
          <w:lang w:val="en-US" w:eastAsia="zh-CN"/>
        </w:rPr>
        <w:t>20</w:t>
      </w:r>
      <w:r>
        <w:rPr>
          <w:rFonts w:hint="eastAsia" w:ascii="宋体" w:hAnsi="宋体" w:cs="宋体"/>
          <w:sz w:val="24"/>
          <w:lang w:val="en-US" w:eastAsia="zh-CN"/>
        </w:rPr>
        <w:t>9</w:t>
      </w:r>
      <w:r>
        <w:rPr>
          <w:rFonts w:hint="eastAsia" w:ascii="宋体" w:hAnsi="宋体" w:eastAsia="宋体" w:cs="宋体"/>
          <w:sz w:val="24"/>
        </w:rPr>
        <w:t>室</w:t>
      </w:r>
    </w:p>
    <w:p>
      <w:pPr>
        <w:pageBreakBefore w:val="0"/>
        <w:kinsoku/>
        <w:wordWrap/>
        <w:overflowPunct/>
        <w:bidi w:val="0"/>
        <w:spacing w:line="440" w:lineRule="exact"/>
        <w:ind w:firstLine="480"/>
        <w:rPr>
          <w:rFonts w:hint="default" w:ascii="宋体" w:hAnsi="宋体" w:eastAsia="宋体" w:cs="宋体"/>
          <w:sz w:val="24"/>
          <w:lang w:val="en-US" w:eastAsia="zh-CN"/>
        </w:rPr>
      </w:pPr>
      <w:r>
        <w:rPr>
          <w:rFonts w:hint="eastAsia" w:ascii="宋体" w:hAnsi="宋体" w:eastAsia="宋体" w:cs="宋体"/>
          <w:sz w:val="24"/>
        </w:rPr>
        <w:t xml:space="preserve">联系电话：0591-87579079   </w:t>
      </w:r>
      <w:r>
        <w:rPr>
          <w:rFonts w:hint="eastAsia" w:ascii="宋体" w:hAnsi="宋体" w:cs="宋体"/>
          <w:sz w:val="24"/>
          <w:lang w:eastAsia="zh-CN"/>
        </w:rPr>
        <w:t>13</w:t>
      </w:r>
      <w:r>
        <w:rPr>
          <w:rFonts w:hint="eastAsia" w:ascii="宋体" w:hAnsi="宋体" w:cs="宋体"/>
          <w:sz w:val="24"/>
          <w:lang w:val="en-US" w:eastAsia="zh-CN"/>
        </w:rPr>
        <w:t>358276166</w:t>
      </w:r>
    </w:p>
    <w:p>
      <w:pPr>
        <w:pStyle w:val="8"/>
        <w:pageBreakBefore w:val="0"/>
        <w:kinsoku/>
        <w:wordWrap/>
        <w:overflowPunct/>
        <w:bidi w:val="0"/>
        <w:spacing w:line="440" w:lineRule="exact"/>
        <w:ind w:firstLine="240"/>
        <w:rPr>
          <w:rFonts w:ascii="宋体" w:hAnsi="宋体" w:cs="宋体"/>
          <w:sz w:val="24"/>
        </w:rPr>
      </w:pPr>
    </w:p>
    <w:p>
      <w:pPr>
        <w:pStyle w:val="3"/>
        <w:snapToGrid w:val="0"/>
        <w:spacing w:line="420" w:lineRule="exact"/>
        <w:ind w:firstLine="480" w:firstLineChars="200"/>
        <w:rPr>
          <w:rFonts w:hint="eastAsia" w:ascii="宋体" w:hAnsi="宋体" w:cs="宋体"/>
          <w:bCs/>
          <w:sz w:val="24"/>
        </w:rPr>
      </w:pPr>
    </w:p>
    <w:p>
      <w:pPr>
        <w:pStyle w:val="3"/>
        <w:snapToGrid w:val="0"/>
        <w:spacing w:line="420" w:lineRule="exact"/>
        <w:ind w:firstLine="480" w:firstLineChars="200"/>
        <w:rPr>
          <w:rFonts w:hint="eastAsia" w:ascii="宋体" w:hAnsi="宋体" w:cs="宋体"/>
          <w:bCs/>
          <w:sz w:val="24"/>
        </w:rPr>
      </w:pPr>
      <w:r>
        <w:rPr>
          <w:rFonts w:hint="eastAsia" w:ascii="宋体" w:hAnsi="宋体" w:cs="宋体"/>
          <w:bCs/>
          <w:sz w:val="24"/>
        </w:rPr>
        <w:t>报名费及</w:t>
      </w:r>
      <w:r>
        <w:rPr>
          <w:rFonts w:hint="eastAsia" w:ascii="宋体" w:hAnsi="宋体" w:cs="宋体"/>
          <w:bCs/>
          <w:sz w:val="24"/>
          <w:lang w:val="en-US" w:eastAsia="zh-CN"/>
        </w:rPr>
        <w:t>比选</w:t>
      </w:r>
      <w:r>
        <w:rPr>
          <w:rFonts w:hint="eastAsia" w:ascii="宋体" w:hAnsi="宋体" w:cs="宋体"/>
          <w:bCs/>
          <w:sz w:val="24"/>
        </w:rPr>
        <w:t>保证金汇入账号</w:t>
      </w:r>
    </w:p>
    <w:p>
      <w:pPr>
        <w:pStyle w:val="3"/>
        <w:snapToGrid w:val="0"/>
        <w:spacing w:line="420" w:lineRule="exact"/>
        <w:ind w:firstLine="480" w:firstLineChars="200"/>
        <w:rPr>
          <w:rFonts w:hint="eastAsia" w:ascii="宋体" w:hAnsi="宋体" w:cs="宋体"/>
          <w:bCs/>
          <w:sz w:val="24"/>
        </w:rPr>
      </w:pPr>
      <w:r>
        <w:rPr>
          <w:rFonts w:hint="eastAsia" w:ascii="宋体" w:hAnsi="宋体" w:cs="宋体"/>
          <w:bCs/>
          <w:sz w:val="24"/>
        </w:rPr>
        <w:t>开户名：中国邮政集团有限公司福州市分公司</w:t>
      </w:r>
    </w:p>
    <w:p>
      <w:pPr>
        <w:pStyle w:val="3"/>
        <w:snapToGrid w:val="0"/>
        <w:spacing w:line="420" w:lineRule="exact"/>
        <w:ind w:firstLine="480" w:firstLineChars="200"/>
        <w:rPr>
          <w:rFonts w:hint="eastAsia" w:ascii="宋体" w:hAnsi="宋体" w:cs="宋体"/>
          <w:bCs/>
          <w:sz w:val="24"/>
        </w:rPr>
      </w:pPr>
      <w:r>
        <w:rPr>
          <w:rFonts w:hint="eastAsia" w:ascii="宋体" w:hAnsi="宋体" w:cs="宋体"/>
          <w:bCs/>
          <w:sz w:val="24"/>
        </w:rPr>
        <w:t>开户行：中国工商银行股份有限公司福州高桥支行</w:t>
      </w:r>
    </w:p>
    <w:p>
      <w:pPr>
        <w:pStyle w:val="3"/>
        <w:snapToGrid w:val="0"/>
        <w:spacing w:line="420" w:lineRule="exact"/>
        <w:ind w:firstLine="480" w:firstLineChars="200"/>
        <w:rPr>
          <w:rFonts w:hint="eastAsia" w:ascii="宋体" w:hAnsi="宋体" w:cs="宋体"/>
          <w:bCs/>
          <w:sz w:val="24"/>
        </w:rPr>
      </w:pPr>
      <w:r>
        <w:rPr>
          <w:rFonts w:hint="eastAsia" w:ascii="宋体" w:hAnsi="宋体" w:cs="宋体"/>
          <w:bCs/>
          <w:sz w:val="24"/>
        </w:rPr>
        <w:t>帐  号：1402 2253 1960 0012 216</w:t>
      </w:r>
    </w:p>
    <w:p>
      <w:pPr>
        <w:pStyle w:val="3"/>
        <w:snapToGrid w:val="0"/>
        <w:spacing w:line="420" w:lineRule="exact"/>
        <w:ind w:firstLine="482" w:firstLineChars="200"/>
      </w:pPr>
      <w:bookmarkStart w:id="0" w:name="_GoBack"/>
      <w:bookmarkEnd w:id="0"/>
      <w:r>
        <w:rPr>
          <w:rFonts w:hint="eastAsia" w:ascii="宋体" w:hAnsi="宋体" w:cs="宋体"/>
          <w:b/>
          <w:bCs w:val="0"/>
          <w:sz w:val="24"/>
        </w:rPr>
        <w:t>（请注明用</w:t>
      </w:r>
      <w:r>
        <w:rPr>
          <w:rFonts w:hint="eastAsia" w:ascii="宋体" w:hAnsi="宋体" w:cs="宋体"/>
          <w:b/>
          <w:bCs w:val="0"/>
          <w:sz w:val="24"/>
          <w:highlight w:val="none"/>
        </w:rPr>
        <w:t>途及项目编号</w:t>
      </w:r>
      <w:r>
        <w:rPr>
          <w:rFonts w:hint="eastAsia" w:ascii="宋体" w:hAnsi="宋体" w:cs="宋体"/>
          <w:b/>
          <w:bCs w:val="0"/>
          <w:sz w:val="24"/>
          <w:highlight w:val="none"/>
          <w:lang w:eastAsia="zh-CN"/>
        </w:rPr>
        <w:t>202301FY-001</w:t>
      </w:r>
      <w:r>
        <w:rPr>
          <w:rFonts w:hint="eastAsia" w:ascii="宋体" w:hAnsi="宋体" w:cs="宋体"/>
          <w:b/>
          <w:bCs w:val="0"/>
          <w:sz w:val="24"/>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43677"/>
    <w:rsid w:val="2F84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spacing w:line="416" w:lineRule="auto"/>
      <w:outlineLvl w:val="2"/>
    </w:pPr>
    <w:rPr>
      <w:b/>
      <w:bCs/>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next w:val="5"/>
    <w:qFormat/>
    <w:uiPriority w:val="99"/>
    <w:pPr>
      <w:spacing w:line="380" w:lineRule="exact"/>
    </w:pPr>
    <w:rPr>
      <w:sz w:val="24"/>
    </w:rPr>
  </w:style>
  <w:style w:type="paragraph" w:customStyle="1" w:styleId="5">
    <w:name w:val="_Style 2"/>
    <w:basedOn w:val="1"/>
    <w:qFormat/>
    <w:uiPriority w:val="0"/>
    <w:pPr>
      <w:ind w:firstLine="200" w:firstLineChars="200"/>
    </w:pPr>
    <w:rPr>
      <w:sz w:val="28"/>
    </w:rPr>
  </w:style>
  <w:style w:type="paragraph" w:styleId="6">
    <w:name w:val="Normal (Web)"/>
    <w:basedOn w:val="1"/>
    <w:next w:val="7"/>
    <w:qFormat/>
    <w:uiPriority w:val="99"/>
    <w:pPr>
      <w:spacing w:before="100" w:beforeAutospacing="1" w:after="100" w:afterAutospacing="1"/>
      <w:jc w:val="left"/>
    </w:pPr>
    <w:rPr>
      <w:rFonts w:ascii="Calibri" w:hAnsi="Calibri"/>
      <w:kern w:val="0"/>
      <w:sz w:val="24"/>
    </w:rPr>
  </w:style>
  <w:style w:type="paragraph" w:customStyle="1" w:styleId="7">
    <w:name w:val="样式 标题 3 + (中文) 黑体 小四 非加粗 段前: 7.8 磅 段后: 0 磅 行距: 固定值 20 磅"/>
    <w:basedOn w:val="2"/>
    <w:qFormat/>
    <w:uiPriority w:val="99"/>
    <w:pPr>
      <w:spacing w:line="400" w:lineRule="exact"/>
    </w:pPr>
    <w:rPr>
      <w:rFonts w:eastAsia="黑体" w:cs="宋体"/>
      <w:b w:val="0"/>
      <w:bCs w:val="0"/>
      <w:sz w:val="24"/>
      <w:szCs w:val="20"/>
    </w:rPr>
  </w:style>
  <w:style w:type="paragraph" w:styleId="8">
    <w:name w:val="Body Text First Indent"/>
    <w:basedOn w:val="4"/>
    <w:next w:val="1"/>
    <w:unhideWhenUsed/>
    <w:qFormat/>
    <w:uiPriority w:val="99"/>
    <w:pPr>
      <w:spacing w:after="120" w:line="240" w:lineRule="auto"/>
      <w:ind w:firstLine="420" w:firstLineChars="100"/>
    </w:pPr>
    <w:rPr>
      <w:sz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2023-01-28T00:06:00Z</dcterms:created>
  <dc:creator>许武</dc:creator>
  <cp:lastModifiedBy>许武</cp:lastModifiedBy>
  <dcterms:modified xsi:type="dcterms:W3CDTF">2023-01-28T00:07:16Z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