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宋体" w:hAnsi="宋体" w:cs="宋体"/>
          <w:b/>
          <w:sz w:val="44"/>
          <w:szCs w:val="44"/>
          <w:lang w:eastAsia="zh-CN"/>
        </w:rPr>
      </w:pPr>
      <w:r>
        <w:rPr>
          <w:rFonts w:hint="eastAsia" w:ascii="宋体" w:hAnsi="宋体" w:cs="宋体"/>
          <w:b/>
          <w:sz w:val="44"/>
          <w:szCs w:val="44"/>
          <w:lang w:eastAsia="zh-CN"/>
        </w:rPr>
        <w:t>石狮市循环经济发展有限公司污水处理药剂（硫酸铝）2022年第三期季度采购项目</w:t>
      </w:r>
    </w:p>
    <w:p>
      <w:pPr>
        <w:jc w:val="center"/>
        <w:outlineLvl w:val="1"/>
        <w:rPr>
          <w:rFonts w:hint="eastAsia" w:ascii="宋体" w:hAnsi="宋体" w:eastAsia="宋体" w:cs="宋体"/>
          <w:sz w:val="44"/>
          <w:szCs w:val="44"/>
          <w:lang w:eastAsia="zh-CN"/>
        </w:rPr>
      </w:pPr>
      <w:r>
        <w:rPr>
          <w:rFonts w:hint="eastAsia" w:ascii="宋体" w:hAnsi="宋体" w:cs="宋体"/>
          <w:b/>
          <w:sz w:val="44"/>
          <w:szCs w:val="44"/>
          <w:lang w:eastAsia="zh-CN"/>
        </w:rPr>
        <w:t>招标公告</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福建省恒建工程管理有限公司采用公开招标方式组织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石狮市循环经济发展有限公司污水处理药剂（硫酸铝）2022年第三期季度采购项目  </w:t>
      </w:r>
      <w:r>
        <w:rPr>
          <w:rFonts w:hint="eastAsia" w:ascii="宋体" w:hAnsi="宋体" w:eastAsia="宋体" w:cs="宋体"/>
          <w:color w:val="auto"/>
          <w:sz w:val="24"/>
          <w:szCs w:val="24"/>
          <w:highlight w:val="none"/>
        </w:rPr>
        <w:t>（以下简称：“本项目”）的采购活动，现</w:t>
      </w:r>
      <w:r>
        <w:rPr>
          <w:rFonts w:hint="eastAsia" w:ascii="宋体" w:hAnsi="宋体" w:eastAsia="宋体" w:cs="宋体"/>
          <w:color w:val="auto"/>
          <w:sz w:val="24"/>
          <w:szCs w:val="24"/>
          <w:highlight w:val="none"/>
          <w:lang w:eastAsia="zh-CN"/>
        </w:rPr>
        <w:t>欢迎符合要求的</w:t>
      </w:r>
      <w:r>
        <w:rPr>
          <w:rFonts w:hint="eastAsia" w:ascii="宋体" w:hAnsi="宋体" w:eastAsia="宋体" w:cs="宋体"/>
          <w:color w:val="auto"/>
          <w:sz w:val="24"/>
          <w:szCs w:val="24"/>
          <w:highlight w:val="none"/>
        </w:rPr>
        <w:t>供应商参加投标。</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1、招标编号：</w:t>
      </w:r>
      <w:r>
        <w:rPr>
          <w:rFonts w:hint="eastAsia" w:ascii="宋体" w:hAnsi="宋体" w:eastAsia="宋体" w:cs="宋体"/>
          <w:color w:val="auto"/>
          <w:sz w:val="24"/>
          <w:szCs w:val="24"/>
          <w:highlight w:val="none"/>
          <w:lang w:eastAsia="zh-CN"/>
        </w:rPr>
        <w:t>FJHJCG2023006</w:t>
      </w:r>
      <w:r>
        <w:rPr>
          <w:rFonts w:hint="eastAsia" w:ascii="宋体" w:hAnsi="宋体" w:eastAsia="宋体" w:cs="宋体"/>
          <w:color w:val="auto"/>
          <w:sz w:val="24"/>
          <w:szCs w:val="24"/>
          <w:highlight w:val="none"/>
        </w:rPr>
        <w:t>。</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2、预算金额、最高限价：</w:t>
      </w:r>
      <w:r>
        <w:rPr>
          <w:rFonts w:hint="eastAsia" w:ascii="宋体" w:hAnsi="宋体" w:eastAsia="宋体" w:cs="宋体"/>
          <w:color w:val="auto"/>
          <w:sz w:val="24"/>
          <w:szCs w:val="24"/>
          <w:highlight w:val="none"/>
          <w:lang w:eastAsia="zh-CN"/>
        </w:rPr>
        <w:t>本项目预算金额为</w:t>
      </w: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lang w:val="en-US" w:eastAsia="zh-CN"/>
        </w:rPr>
        <w:t xml:space="preserve">2660000 </w:t>
      </w:r>
      <w:r>
        <w:rPr>
          <w:rFonts w:hint="eastAsia" w:ascii="宋体" w:hAnsi="宋体" w:eastAsia="宋体" w:cs="宋体"/>
          <w:b/>
          <w:bCs/>
          <w:color w:val="auto"/>
          <w:sz w:val="24"/>
          <w:szCs w:val="24"/>
          <w:highlight w:val="none"/>
        </w:rPr>
        <w:t>元。本次招标设有最高投标</w:t>
      </w:r>
      <w:r>
        <w:rPr>
          <w:rFonts w:hint="eastAsia" w:ascii="宋体" w:hAnsi="宋体" w:eastAsia="宋体" w:cs="宋体"/>
          <w:b/>
          <w:bCs/>
          <w:color w:val="auto"/>
          <w:sz w:val="24"/>
          <w:szCs w:val="24"/>
          <w:highlight w:val="none"/>
          <w:lang w:eastAsia="zh-CN"/>
        </w:rPr>
        <w:t>单价</w:t>
      </w:r>
      <w:r>
        <w:rPr>
          <w:rFonts w:hint="eastAsia" w:ascii="宋体" w:hAnsi="宋体" w:eastAsia="宋体" w:cs="宋体"/>
          <w:b/>
          <w:bCs/>
          <w:color w:val="auto"/>
          <w:sz w:val="24"/>
          <w:szCs w:val="24"/>
          <w:highlight w:val="none"/>
        </w:rPr>
        <w:t>限价，</w:t>
      </w:r>
      <w:r>
        <w:rPr>
          <w:rFonts w:hint="eastAsia" w:ascii="宋体" w:hAnsi="宋体" w:cs="宋体"/>
          <w:b/>
          <w:bCs/>
          <w:color w:val="auto"/>
          <w:sz w:val="24"/>
          <w:szCs w:val="24"/>
          <w:highlight w:val="none"/>
          <w:lang w:eastAsia="zh-CN"/>
        </w:rPr>
        <w:t>本项目最高投标限价为</w:t>
      </w:r>
      <w:r>
        <w:rPr>
          <w:rFonts w:hint="eastAsia" w:ascii="宋体" w:hAnsi="宋体" w:eastAsia="宋体" w:cs="宋体"/>
          <w:b/>
          <w:bCs/>
          <w:color w:val="auto"/>
          <w:kern w:val="0"/>
          <w:sz w:val="24"/>
          <w:szCs w:val="24"/>
          <w:highlight w:val="none"/>
          <w:u w:val="single"/>
          <w:lang w:val="en-US" w:eastAsia="zh-CN"/>
        </w:rPr>
        <w:t xml:space="preserve"> 380</w:t>
      </w:r>
      <w:r>
        <w:rPr>
          <w:rFonts w:hint="eastAsia" w:ascii="宋体" w:hAnsi="宋体" w:cs="宋体"/>
          <w:b/>
          <w:bCs/>
          <w:color w:val="auto"/>
          <w:kern w:val="0"/>
          <w:sz w:val="24"/>
          <w:szCs w:val="24"/>
          <w:highlight w:val="none"/>
          <w:lang w:val="en-US" w:eastAsia="zh-CN"/>
        </w:rPr>
        <w:t>元/吨，</w:t>
      </w:r>
      <w:r>
        <w:rPr>
          <w:rFonts w:hint="eastAsia" w:ascii="宋体" w:hAnsi="宋体" w:eastAsia="宋体" w:cs="宋体"/>
          <w:b/>
          <w:bCs/>
          <w:color w:val="auto"/>
          <w:sz w:val="24"/>
          <w:szCs w:val="24"/>
          <w:highlight w:val="none"/>
        </w:rPr>
        <w:t>投标人的投标</w:t>
      </w:r>
      <w:r>
        <w:rPr>
          <w:rFonts w:hint="eastAsia" w:ascii="宋体" w:hAnsi="宋体" w:eastAsia="宋体" w:cs="宋体"/>
          <w:b/>
          <w:bCs/>
          <w:color w:val="auto"/>
          <w:sz w:val="24"/>
          <w:szCs w:val="24"/>
          <w:highlight w:val="none"/>
          <w:lang w:eastAsia="zh-CN"/>
        </w:rPr>
        <w:t>单价</w:t>
      </w:r>
      <w:r>
        <w:rPr>
          <w:rFonts w:hint="eastAsia" w:ascii="宋体" w:hAnsi="宋体" w:eastAsia="宋体" w:cs="宋体"/>
          <w:b/>
          <w:bCs/>
          <w:color w:val="auto"/>
          <w:sz w:val="24"/>
          <w:szCs w:val="24"/>
          <w:highlight w:val="none"/>
        </w:rPr>
        <w:t>报价超过最高投标限价的为无效投标。</w:t>
      </w:r>
      <w:r>
        <w:rPr>
          <w:rFonts w:hint="eastAsia" w:ascii="宋体" w:hAnsi="宋体" w:eastAsia="宋体" w:cs="宋体"/>
          <w:color w:val="auto"/>
          <w:sz w:val="24"/>
          <w:szCs w:val="24"/>
          <w:highlight w:val="none"/>
        </w:rPr>
        <w:t>。</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3、招标内容及要求：详见《采购货物（服务）一览表》及招标文件第五章。</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要落实的采购政策：(一)信用记录，适用于（合同包1），按照下列规定执行：（1）投标人应在（投标文件递交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)其他政策：无。</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5、投标人的资格要求</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5.1法定条件：符合政府采购法第二十二条第一款规定的条件。</w:t>
      </w:r>
    </w:p>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5.2特定条件：</w:t>
      </w:r>
    </w:p>
    <w:tbl>
      <w:tblPr>
        <w:tblStyle w:val="3"/>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738"/>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noWrap w:val="0"/>
            <w:vAlign w:val="center"/>
          </w:tcPr>
          <w:p>
            <w:pPr>
              <w:keepNext w:val="0"/>
              <w:keepLines w:val="0"/>
              <w:widowControl/>
              <w:suppressLineNumbers w:val="0"/>
              <w:ind w:left="0" w:firstLine="0"/>
              <w:jc w:val="center"/>
              <w:rPr>
                <w:rFonts w:hint="eastAsia" w:ascii="微软雅黑" w:hAnsi="微软雅黑" w:eastAsia="微软雅黑" w:cs="微软雅黑"/>
                <w:b/>
                <w:bCs/>
                <w:i w:val="0"/>
                <w:iCs w:val="0"/>
                <w:caps w:val="0"/>
                <w:color w:val="auto"/>
                <w:spacing w:val="0"/>
                <w:sz w:val="27"/>
                <w:szCs w:val="27"/>
              </w:rPr>
            </w:pPr>
            <w:r>
              <w:rPr>
                <w:rFonts w:hint="eastAsia" w:ascii="微软雅黑" w:hAnsi="微软雅黑" w:eastAsia="微软雅黑" w:cs="微软雅黑"/>
                <w:b/>
                <w:bCs/>
                <w:i w:val="0"/>
                <w:iCs w:val="0"/>
                <w:caps w:val="0"/>
                <w:color w:val="auto"/>
                <w:spacing w:val="0"/>
                <w:kern w:val="0"/>
                <w:sz w:val="27"/>
                <w:szCs w:val="27"/>
                <w:lang w:val="en-US" w:eastAsia="zh-CN" w:bidi="ar"/>
              </w:rPr>
              <w:t>明细</w:t>
            </w:r>
          </w:p>
        </w:tc>
        <w:tc>
          <w:tcPr>
            <w:tcW w:w="2750" w:type="pct"/>
            <w:noWrap w:val="0"/>
            <w:vAlign w:val="center"/>
          </w:tcPr>
          <w:p>
            <w:pPr>
              <w:keepNext w:val="0"/>
              <w:keepLines w:val="0"/>
              <w:widowControl/>
              <w:suppressLineNumbers w:val="0"/>
              <w:ind w:left="0" w:firstLine="0"/>
              <w:jc w:val="center"/>
              <w:rPr>
                <w:rFonts w:hint="eastAsia" w:ascii="微软雅黑" w:hAnsi="微软雅黑" w:eastAsia="微软雅黑" w:cs="微软雅黑"/>
                <w:b/>
                <w:bCs/>
                <w:i w:val="0"/>
                <w:iCs w:val="0"/>
                <w:caps w:val="0"/>
                <w:color w:val="auto"/>
                <w:spacing w:val="0"/>
                <w:sz w:val="27"/>
                <w:szCs w:val="27"/>
              </w:rPr>
            </w:pPr>
            <w:r>
              <w:rPr>
                <w:rFonts w:hint="eastAsia" w:ascii="微软雅黑" w:hAnsi="微软雅黑" w:eastAsia="微软雅黑" w:cs="微软雅黑"/>
                <w:b/>
                <w:bCs/>
                <w:i w:val="0"/>
                <w:iCs w:val="0"/>
                <w:caps w:val="0"/>
                <w:color w:val="auto"/>
                <w:spacing w:val="0"/>
                <w:kern w:val="0"/>
                <w:sz w:val="27"/>
                <w:szCs w:val="27"/>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2" w:hRule="atLeast"/>
          <w:tblCellSpacing w:w="0" w:type="dxa"/>
        </w:trPr>
        <w:tc>
          <w:tcPr>
            <w:tcW w:w="0" w:type="auto"/>
            <w:noWrap w:val="0"/>
            <w:vAlign w:val="center"/>
          </w:tcPr>
          <w:p>
            <w:pPr>
              <w:keepNext w:val="0"/>
              <w:keepLines w:val="0"/>
              <w:widowControl/>
              <w:suppressLineNumbers w:val="0"/>
              <w:ind w:lef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代理经销商必须提供投标产品生产厂家有效《营业执照》</w:t>
            </w:r>
          </w:p>
        </w:tc>
        <w:tc>
          <w:tcPr>
            <w:tcW w:w="0" w:type="auto"/>
            <w:noWrap w:val="0"/>
            <w:vAlign w:val="center"/>
          </w:tcPr>
          <w:p>
            <w:pPr>
              <w:keepNext w:val="0"/>
              <w:keepLines w:val="0"/>
              <w:widowControl/>
              <w:suppressLineNumbers w:val="0"/>
              <w:ind w:lef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color w:val="auto"/>
                <w:sz w:val="24"/>
                <w:szCs w:val="24"/>
                <w:highlight w:val="none"/>
                <w:lang w:eastAsia="zh-CN"/>
              </w:rPr>
              <w:t>须提供</w:t>
            </w:r>
            <w:r>
              <w:rPr>
                <w:rFonts w:hint="eastAsia" w:ascii="宋体" w:hAnsi="宋体" w:eastAsia="宋体" w:cs="宋体"/>
                <w:b/>
                <w:bCs/>
                <w:i w:val="0"/>
                <w:iCs w:val="0"/>
                <w:caps w:val="0"/>
                <w:color w:val="auto"/>
                <w:spacing w:val="0"/>
                <w:sz w:val="24"/>
                <w:szCs w:val="24"/>
              </w:rPr>
              <w:t>复印件加盖厂家公章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widowControl/>
              <w:numPr>
                <w:ilvl w:val="0"/>
                <w:numId w:val="0"/>
              </w:numPr>
              <w:suppressLineNumbers w:val="0"/>
              <w:ind w:leftChars="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①本招标项目的产品若属于危险化学品产品,须提供危险化学品产品的生产厂商的危险化学品《安全生产许可证》的复印件（须加盖厂家公章）</w:t>
            </w:r>
          </w:p>
          <w:p>
            <w:pPr>
              <w:keepNext w:val="0"/>
              <w:keepLines w:val="0"/>
              <w:widowControl/>
              <w:numPr>
                <w:ilvl w:val="0"/>
                <w:numId w:val="0"/>
              </w:numPr>
              <w:suppressLineNumbers w:val="0"/>
              <w:ind w:leftChars="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②代理经销商还必须提供《危险化学品经营许可证》的原件及复印件；且危险化学品必须委托具备危险化学品运输资质的单位运输危险化学品(提供证明材料加盖公章）。</w:t>
            </w:r>
          </w:p>
        </w:tc>
        <w:tc>
          <w:tcPr>
            <w:tcW w:w="0" w:type="auto"/>
            <w:noWrap w:val="0"/>
            <w:vAlign w:val="center"/>
          </w:tcPr>
          <w:p>
            <w:pPr>
              <w:keepNext w:val="0"/>
              <w:keepLines w:val="0"/>
              <w:widowControl/>
              <w:numPr>
                <w:ilvl w:val="0"/>
                <w:numId w:val="0"/>
              </w:numPr>
              <w:suppressLineNumbers w:val="0"/>
              <w:ind w:leftChars="0"/>
              <w:jc w:val="left"/>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color w:val="auto"/>
                <w:sz w:val="24"/>
                <w:szCs w:val="24"/>
                <w:highlight w:val="none"/>
                <w:lang w:eastAsia="zh-CN"/>
              </w:rPr>
              <w:t>①须提供</w:t>
            </w:r>
            <w:r>
              <w:rPr>
                <w:rFonts w:hint="eastAsia" w:ascii="宋体" w:hAnsi="宋体" w:eastAsia="宋体" w:cs="宋体"/>
                <w:b/>
                <w:bCs/>
                <w:i w:val="0"/>
                <w:iCs w:val="0"/>
                <w:caps w:val="0"/>
                <w:color w:val="auto"/>
                <w:spacing w:val="0"/>
                <w:sz w:val="24"/>
                <w:szCs w:val="24"/>
              </w:rPr>
              <w:t>复印件加盖厂家公章</w:t>
            </w:r>
            <w:r>
              <w:rPr>
                <w:rFonts w:hint="eastAsia" w:ascii="宋体" w:hAnsi="宋体" w:eastAsia="宋体" w:cs="宋体"/>
                <w:b/>
                <w:bCs/>
                <w:i w:val="0"/>
                <w:iCs w:val="0"/>
                <w:caps w:val="0"/>
                <w:color w:val="auto"/>
                <w:spacing w:val="0"/>
                <w:kern w:val="0"/>
                <w:sz w:val="24"/>
                <w:szCs w:val="24"/>
                <w:lang w:val="en-US" w:eastAsia="zh-CN" w:bidi="ar"/>
              </w:rPr>
              <w:t>。</w:t>
            </w:r>
          </w:p>
          <w:p>
            <w:pPr>
              <w:keepNext w:val="0"/>
              <w:keepLines w:val="0"/>
              <w:widowControl/>
              <w:numPr>
                <w:ilvl w:val="0"/>
                <w:numId w:val="0"/>
              </w:numPr>
              <w:suppressLineNumbers w:val="0"/>
              <w:ind w:leftChars="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 xml:space="preserve"> ②</w:t>
            </w:r>
            <w:r>
              <w:rPr>
                <w:rFonts w:hint="eastAsia" w:ascii="宋体" w:hAnsi="宋体" w:eastAsia="宋体" w:cs="宋体"/>
                <w:b/>
                <w:bCs/>
                <w:i w:val="0"/>
                <w:iCs w:val="0"/>
                <w:caps w:val="0"/>
                <w:color w:val="auto"/>
                <w:spacing w:val="0"/>
                <w:sz w:val="24"/>
                <w:szCs w:val="24"/>
              </w:rPr>
              <w:t>《危险化学品经营许可证》</w:t>
            </w:r>
            <w:r>
              <w:rPr>
                <w:rFonts w:hint="eastAsia" w:ascii="宋体" w:hAnsi="宋体" w:eastAsia="宋体" w:cs="宋体"/>
                <w:b/>
                <w:bCs/>
                <w:color w:val="auto"/>
                <w:sz w:val="24"/>
                <w:szCs w:val="24"/>
                <w:highlight w:val="none"/>
                <w:lang w:eastAsia="zh-CN"/>
              </w:rPr>
              <w:t>须提供</w:t>
            </w:r>
            <w:r>
              <w:rPr>
                <w:rFonts w:hint="eastAsia" w:ascii="宋体" w:hAnsi="宋体" w:eastAsia="宋体" w:cs="宋体"/>
                <w:b/>
                <w:bCs/>
                <w:i w:val="0"/>
                <w:iCs w:val="0"/>
                <w:caps w:val="0"/>
                <w:color w:val="auto"/>
                <w:spacing w:val="0"/>
                <w:sz w:val="24"/>
                <w:szCs w:val="24"/>
              </w:rPr>
              <w:t>原件及复印件</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危险化学品必须委托具备危险化学品运输资质的单位运输危险化学品(提供证明材料加盖公章）</w:t>
            </w:r>
            <w:r>
              <w:rPr>
                <w:rFonts w:hint="eastAsia" w:ascii="宋体" w:hAnsi="宋体" w:eastAsia="宋体" w:cs="宋体"/>
                <w:b/>
                <w:bCs/>
                <w:i w:val="0"/>
                <w:iCs w:val="0"/>
                <w:caps w:val="0"/>
                <w:color w:val="auto"/>
                <w:spacing w:val="0"/>
                <w:kern w:val="0"/>
                <w:sz w:val="24"/>
                <w:szCs w:val="24"/>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8" w:hRule="atLeast"/>
          <w:tblCellSpacing w:w="0" w:type="dxa"/>
        </w:trPr>
        <w:tc>
          <w:tcPr>
            <w:tcW w:w="0" w:type="auto"/>
            <w:noWrap w:val="0"/>
            <w:vAlign w:val="center"/>
          </w:tcPr>
          <w:p>
            <w:pPr>
              <w:keepNext w:val="0"/>
              <w:keepLines w:val="0"/>
              <w:widowControl/>
              <w:numPr>
                <w:ilvl w:val="0"/>
                <w:numId w:val="0"/>
              </w:numPr>
              <w:suppressLineNumbers w:val="0"/>
              <w:ind w:leftChars="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color w:val="auto"/>
                <w:sz w:val="24"/>
                <w:szCs w:val="24"/>
                <w:highlight w:val="none"/>
              </w:rPr>
              <w:t>提供所投标货物生产厂家近一年内由第三方CMA认证检测机构出具的具有CMA标志的产品有效浓度指标的合格检验报告</w:t>
            </w:r>
          </w:p>
        </w:tc>
        <w:tc>
          <w:tcPr>
            <w:tcW w:w="0" w:type="auto"/>
            <w:noWrap w:val="0"/>
            <w:vAlign w:val="center"/>
          </w:tcPr>
          <w:p>
            <w:pPr>
              <w:keepNext w:val="0"/>
              <w:keepLines w:val="0"/>
              <w:widowControl/>
              <w:numPr>
                <w:ilvl w:val="0"/>
                <w:numId w:val="0"/>
              </w:numPr>
              <w:suppressLineNumbers w:val="0"/>
              <w:ind w:leftChars="0"/>
              <w:jc w:val="left"/>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color w:val="auto"/>
                <w:sz w:val="24"/>
                <w:szCs w:val="24"/>
                <w:highlight w:val="none"/>
                <w:lang w:eastAsia="zh-CN"/>
              </w:rPr>
              <w:t>须提供</w:t>
            </w:r>
            <w:r>
              <w:rPr>
                <w:rFonts w:hint="eastAsia" w:ascii="宋体" w:hAnsi="宋体" w:eastAsia="宋体" w:cs="宋体"/>
                <w:b/>
                <w:bCs/>
                <w:color w:val="auto"/>
                <w:sz w:val="24"/>
                <w:szCs w:val="24"/>
                <w:highlight w:val="none"/>
              </w:rPr>
              <w:t>原件及复印件</w:t>
            </w:r>
          </w:p>
        </w:tc>
      </w:tr>
    </w:tbl>
    <w:p>
      <w:pPr>
        <w:autoSpaceDE w:val="0"/>
        <w:autoSpaceDN w:val="0"/>
        <w:adjustRightInd w:val="0"/>
        <w:spacing w:line="420" w:lineRule="exact"/>
        <w:ind w:firstLine="472" w:firstLineChars="197"/>
        <w:rPr>
          <w:rFonts w:hint="eastAsia" w:ascii="宋体" w:hAnsi="宋体" w:eastAsia="宋体" w:cs="宋体"/>
          <w:color w:val="auto"/>
          <w:sz w:val="24"/>
          <w:szCs w:val="24"/>
          <w:highlight w:val="none"/>
        </w:rPr>
      </w:pPr>
    </w:p>
    <w:p>
      <w:pPr>
        <w:pStyle w:val="6"/>
        <w:keepNext w:val="0"/>
        <w:keepLines w:val="0"/>
        <w:pageBreakBefore w:val="0"/>
        <w:widowControl w:val="0"/>
        <w:tabs>
          <w:tab w:val="left" w:pos="865"/>
        </w:tabs>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bookmarkStart w:id="0" w:name="bookmark15"/>
      <w:r>
        <w:rPr>
          <w:rFonts w:hint="eastAsia"/>
          <w:sz w:val="24"/>
          <w:szCs w:val="24"/>
        </w:rPr>
        <w:t>6</w:t>
      </w:r>
      <w:bookmarkEnd w:id="0"/>
      <w:r>
        <w:rPr>
          <w:rFonts w:hint="eastAsia"/>
          <w:sz w:val="24"/>
          <w:szCs w:val="24"/>
        </w:rPr>
        <w:t>、报名期限：详见招标公告或更正公告（若有），若不一致，以更正公告（若有</w:t>
      </w:r>
      <w:r>
        <w:rPr>
          <w:rFonts w:hint="eastAsia"/>
          <w:sz w:val="24"/>
          <w:szCs w:val="24"/>
          <w:lang w:eastAsia="zh-CN"/>
        </w:rPr>
        <w:t>）</w:t>
      </w:r>
      <w:r>
        <w:rPr>
          <w:rFonts w:hint="eastAsia"/>
          <w:sz w:val="24"/>
          <w:szCs w:val="24"/>
        </w:rPr>
        <w:t>为准。</w:t>
      </w:r>
    </w:p>
    <w:p>
      <w:pPr>
        <w:pStyle w:val="6"/>
        <w:keepNext w:val="0"/>
        <w:keepLines w:val="0"/>
        <w:pageBreakBefore w:val="0"/>
        <w:widowControl w:val="0"/>
        <w:tabs>
          <w:tab w:val="left" w:pos="865"/>
        </w:tabs>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bookmarkStart w:id="1" w:name="bookmark16"/>
      <w:r>
        <w:rPr>
          <w:rFonts w:hint="eastAsia"/>
          <w:sz w:val="24"/>
          <w:szCs w:val="24"/>
        </w:rPr>
        <w:t>7</w:t>
      </w:r>
      <w:bookmarkEnd w:id="1"/>
      <w:r>
        <w:rPr>
          <w:rFonts w:hint="eastAsia"/>
          <w:sz w:val="24"/>
          <w:szCs w:val="24"/>
        </w:rPr>
        <w:t>、招标文件的获取</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r>
        <w:rPr>
          <w:rFonts w:hint="eastAsia"/>
          <w:sz w:val="24"/>
          <w:szCs w:val="24"/>
        </w:rPr>
        <w:t>凡有意参加投标者，请于</w:t>
      </w:r>
      <w:r>
        <w:rPr>
          <w:rFonts w:hint="eastAsia"/>
          <w:sz w:val="24"/>
          <w:szCs w:val="24"/>
          <w:lang w:eastAsia="zh-CN"/>
        </w:rPr>
        <w:t>202</w:t>
      </w:r>
      <w:r>
        <w:rPr>
          <w:rFonts w:hint="eastAsia"/>
          <w:sz w:val="24"/>
          <w:szCs w:val="24"/>
          <w:lang w:val="en-US" w:eastAsia="zh-CN"/>
        </w:rPr>
        <w:t>3</w:t>
      </w:r>
      <w:r>
        <w:rPr>
          <w:rFonts w:hint="eastAsia"/>
          <w:sz w:val="24"/>
          <w:szCs w:val="24"/>
        </w:rPr>
        <w:t>年</w:t>
      </w:r>
      <w:r>
        <w:rPr>
          <w:rFonts w:hint="eastAsia"/>
          <w:sz w:val="24"/>
          <w:szCs w:val="24"/>
          <w:u w:val="single"/>
          <w:lang w:val="en-US" w:eastAsia="zh-CN"/>
        </w:rPr>
        <w:t xml:space="preserve">  1  </w:t>
      </w:r>
      <w:r>
        <w:rPr>
          <w:rFonts w:hint="eastAsia"/>
          <w:sz w:val="24"/>
          <w:szCs w:val="24"/>
        </w:rPr>
        <w:t>月</w:t>
      </w:r>
      <w:r>
        <w:rPr>
          <w:rFonts w:hint="eastAsia"/>
          <w:sz w:val="24"/>
          <w:szCs w:val="24"/>
          <w:u w:val="single"/>
          <w:lang w:val="en-US" w:eastAsia="zh-CN"/>
        </w:rPr>
        <w:t xml:space="preserve">  29  </w:t>
      </w:r>
      <w:r>
        <w:rPr>
          <w:rFonts w:hint="eastAsia"/>
          <w:sz w:val="24"/>
          <w:szCs w:val="24"/>
        </w:rPr>
        <w:t>日</w:t>
      </w:r>
      <w:r>
        <w:rPr>
          <w:rFonts w:hint="eastAsia"/>
          <w:sz w:val="24"/>
          <w:szCs w:val="24"/>
          <w:lang w:val="en-US" w:eastAsia="zh-CN"/>
        </w:rPr>
        <w:t>08时00分</w:t>
      </w:r>
      <w:r>
        <w:rPr>
          <w:rFonts w:hint="eastAsia"/>
          <w:sz w:val="24"/>
          <w:szCs w:val="24"/>
        </w:rPr>
        <w:t>至</w:t>
      </w:r>
      <w:r>
        <w:rPr>
          <w:rFonts w:hint="eastAsia"/>
          <w:sz w:val="24"/>
          <w:szCs w:val="24"/>
          <w:lang w:eastAsia="zh-CN"/>
        </w:rPr>
        <w:t>20</w:t>
      </w:r>
      <w:r>
        <w:rPr>
          <w:rFonts w:hint="eastAsia"/>
          <w:sz w:val="24"/>
          <w:szCs w:val="24"/>
          <w:lang w:val="en-US" w:eastAsia="zh-CN"/>
        </w:rPr>
        <w:t>23</w:t>
      </w:r>
      <w:r>
        <w:rPr>
          <w:rFonts w:hint="eastAsia"/>
          <w:sz w:val="24"/>
          <w:szCs w:val="24"/>
        </w:rPr>
        <w:t>年</w:t>
      </w:r>
      <w:r>
        <w:rPr>
          <w:rFonts w:hint="eastAsia"/>
          <w:sz w:val="24"/>
          <w:szCs w:val="24"/>
          <w:u w:val="single"/>
          <w:lang w:val="en-US" w:eastAsia="zh-CN"/>
        </w:rPr>
        <w:t xml:space="preserve"> 2  </w:t>
      </w:r>
      <w:r>
        <w:rPr>
          <w:rFonts w:hint="eastAsia"/>
          <w:sz w:val="24"/>
          <w:szCs w:val="24"/>
        </w:rPr>
        <w:t>月</w:t>
      </w:r>
      <w:r>
        <w:rPr>
          <w:rFonts w:hint="eastAsia"/>
          <w:sz w:val="24"/>
          <w:szCs w:val="24"/>
          <w:u w:val="single"/>
          <w:lang w:val="en-US" w:eastAsia="zh-CN"/>
        </w:rPr>
        <w:t xml:space="preserve"> 3  </w:t>
      </w:r>
      <w:r>
        <w:rPr>
          <w:rFonts w:hint="eastAsia"/>
          <w:sz w:val="24"/>
          <w:szCs w:val="24"/>
          <w:lang w:val="en-US" w:eastAsia="zh-CN" w:bidi="en-US"/>
        </w:rPr>
        <w:t>日</w:t>
      </w:r>
      <w:r>
        <w:rPr>
          <w:rFonts w:hint="eastAsia"/>
          <w:sz w:val="24"/>
          <w:szCs w:val="24"/>
          <w:lang w:val="en-US" w:eastAsia="zh-CN"/>
        </w:rPr>
        <w:t>18</w:t>
      </w:r>
      <w:r>
        <w:rPr>
          <w:rFonts w:hint="eastAsia"/>
          <w:sz w:val="24"/>
          <w:szCs w:val="24"/>
        </w:rPr>
        <w:t>时</w:t>
      </w:r>
      <w:r>
        <w:rPr>
          <w:rFonts w:hint="eastAsia"/>
          <w:sz w:val="24"/>
          <w:szCs w:val="24"/>
          <w:lang w:val="en-US" w:eastAsia="zh-CN"/>
        </w:rPr>
        <w:t>0</w:t>
      </w:r>
      <w:r>
        <w:rPr>
          <w:rFonts w:hint="eastAsia"/>
          <w:sz w:val="24"/>
          <w:szCs w:val="24"/>
        </w:rPr>
        <w:t>0分，通过石狮市国有企业资源交易平台（ http://shishigz.com/）采取无记名方式免费下载电子招标文件等相关资料。投标码为投标单位上传电子投标文件的重要凭证，请投标单位在规定时间内获取，以免错失投标机会。</w:t>
      </w:r>
      <w:r>
        <w:rPr>
          <w:rFonts w:hint="eastAsia"/>
          <w:b/>
          <w:bCs/>
          <w:sz w:val="24"/>
          <w:szCs w:val="24"/>
        </w:rPr>
        <w:t>投标人还须在上述工作时间内到招标代理公司报名，报名费：300元。投标人购买招标文件后，应将报名凭证保存好，作为投标文件的组成部分上传，否则其投标文件恕不接受，不得参与投标</w:t>
      </w:r>
      <w:r>
        <w:rPr>
          <w:rFonts w:hint="eastAsia"/>
          <w:sz w:val="24"/>
          <w:szCs w:val="24"/>
        </w:rPr>
        <w:t>。</w:t>
      </w:r>
    </w:p>
    <w:p>
      <w:pPr>
        <w:pStyle w:val="6"/>
        <w:keepNext w:val="0"/>
        <w:keepLines w:val="0"/>
        <w:pageBreakBefore w:val="0"/>
        <w:widowControl w:val="0"/>
        <w:tabs>
          <w:tab w:val="left" w:pos="887"/>
        </w:tabs>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bookmarkStart w:id="2" w:name="bookmark17"/>
      <w:r>
        <w:rPr>
          <w:rFonts w:hint="eastAsia"/>
          <w:sz w:val="24"/>
          <w:szCs w:val="24"/>
        </w:rPr>
        <w:t>8</w:t>
      </w:r>
      <w:bookmarkEnd w:id="2"/>
      <w:r>
        <w:rPr>
          <w:rFonts w:hint="eastAsia"/>
          <w:sz w:val="24"/>
          <w:szCs w:val="24"/>
        </w:rPr>
        <w:t>、根据《中华人民共和国政府釆购法》第五十二条规定，供应商认为招标文件、釆购过程和中标结果使自己的权益受到损害的，可根据中华人民共和国国务院令第658号令《中华人民共和国政府采购法实施条例》第五十三条以书面形式向采购人提出质疑，口头质疑不予接受。</w:t>
      </w:r>
    </w:p>
    <w:p>
      <w:pPr>
        <w:pStyle w:val="6"/>
        <w:keepNext w:val="0"/>
        <w:keepLines w:val="0"/>
        <w:pageBreakBefore w:val="0"/>
        <w:widowControl w:val="0"/>
        <w:tabs>
          <w:tab w:val="left" w:pos="887"/>
        </w:tabs>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bookmarkStart w:id="3" w:name="bookmark18"/>
      <w:r>
        <w:rPr>
          <w:rFonts w:hint="eastAsia"/>
          <w:sz w:val="24"/>
          <w:szCs w:val="24"/>
        </w:rPr>
        <w:t>9</w:t>
      </w:r>
      <w:bookmarkEnd w:id="3"/>
      <w:r>
        <w:rPr>
          <w:rFonts w:hint="eastAsia"/>
          <w:sz w:val="24"/>
          <w:szCs w:val="24"/>
        </w:rPr>
        <w:t>、有关本项目招标的相关信息（包括招标文件若有修改）都将在政府釆购相关网站：石狮市国有企业资源交易平台（ http://shishigz.com/）</w:t>
      </w:r>
      <w:r>
        <w:rPr>
          <w:rFonts w:hint="eastAsia"/>
          <w:sz w:val="24"/>
          <w:szCs w:val="24"/>
          <w:lang w:eastAsia="zh-CN"/>
        </w:rPr>
        <w:t>、</w:t>
      </w:r>
      <w:r>
        <w:rPr>
          <w:rFonts w:hint="eastAsia" w:ascii="宋体" w:hAnsi="宋体" w:eastAsia="宋体" w:cs="宋体"/>
          <w:spacing w:val="0"/>
          <w:sz w:val="24"/>
          <w:szCs w:val="24"/>
        </w:rPr>
        <w:t>中国政府采购网</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www.ccgp.gov.cn</w:t>
      </w:r>
      <w:r>
        <w:rPr>
          <w:rFonts w:hint="eastAsia" w:ascii="宋体" w:hAnsi="宋体" w:eastAsia="宋体" w:cs="宋体"/>
          <w:spacing w:val="0"/>
          <w:sz w:val="24"/>
          <w:szCs w:val="24"/>
          <w:lang w:eastAsia="zh-CN"/>
        </w:rPr>
        <w:t>）</w:t>
      </w:r>
      <w:r>
        <w:rPr>
          <w:rFonts w:hint="eastAsia"/>
          <w:sz w:val="24"/>
          <w:szCs w:val="24"/>
        </w:rPr>
        <w:t>上公布，不作另行通知，一经公告视为所有供应商已知悉相关消息，请潜在投标人随时关注相关网站，以免错漏重要信息。</w:t>
      </w:r>
    </w:p>
    <w:p>
      <w:pPr>
        <w:pStyle w:val="6"/>
        <w:keepNext w:val="0"/>
        <w:keepLines w:val="0"/>
        <w:pageBreakBefore w:val="0"/>
        <w:widowControl w:val="0"/>
        <w:tabs>
          <w:tab w:val="left" w:pos="982"/>
        </w:tabs>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bookmarkStart w:id="4" w:name="bookmark19"/>
      <w:r>
        <w:rPr>
          <w:rFonts w:hint="eastAsia"/>
          <w:sz w:val="24"/>
          <w:szCs w:val="24"/>
        </w:rPr>
        <w:t>1</w:t>
      </w:r>
      <w:bookmarkEnd w:id="4"/>
      <w:r>
        <w:rPr>
          <w:rFonts w:hint="eastAsia"/>
          <w:sz w:val="24"/>
          <w:szCs w:val="24"/>
        </w:rPr>
        <w:t>0、投标文件的递交</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color w:val="auto"/>
          <w:sz w:val="24"/>
          <w:szCs w:val="24"/>
        </w:rPr>
      </w:pPr>
      <w:r>
        <w:rPr>
          <w:rFonts w:hint="eastAsia"/>
          <w:color w:val="auto"/>
          <w:sz w:val="24"/>
          <w:szCs w:val="24"/>
          <w:lang w:val="en-US" w:eastAsia="zh-CN" w:bidi="en-US"/>
        </w:rPr>
        <w:t>10.</w:t>
      </w:r>
      <w:r>
        <w:rPr>
          <w:rFonts w:hint="eastAsia"/>
          <w:color w:val="auto"/>
          <w:sz w:val="24"/>
          <w:szCs w:val="24"/>
        </w:rPr>
        <w:t>1投标截止时间：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rPr>
        <w:t>年</w:t>
      </w:r>
      <w:r>
        <w:rPr>
          <w:rFonts w:hint="eastAsia"/>
          <w:color w:val="auto"/>
          <w:sz w:val="24"/>
          <w:szCs w:val="24"/>
          <w:u w:val="single"/>
          <w:lang w:val="en-US" w:eastAsia="zh-CN"/>
        </w:rPr>
        <w:t xml:space="preserve">  2  </w:t>
      </w:r>
      <w:r>
        <w:rPr>
          <w:rFonts w:hint="eastAsia"/>
          <w:color w:val="auto"/>
          <w:sz w:val="24"/>
          <w:szCs w:val="24"/>
        </w:rPr>
        <w:t>月</w:t>
      </w:r>
      <w:r>
        <w:rPr>
          <w:rFonts w:hint="eastAsia"/>
          <w:color w:val="auto"/>
          <w:sz w:val="24"/>
          <w:szCs w:val="24"/>
          <w:u w:val="single"/>
          <w:lang w:val="en-US" w:eastAsia="zh-CN"/>
        </w:rPr>
        <w:t xml:space="preserve">   20  </w:t>
      </w:r>
      <w:r>
        <w:rPr>
          <w:rFonts w:hint="eastAsia"/>
          <w:color w:val="auto"/>
          <w:sz w:val="24"/>
          <w:szCs w:val="24"/>
        </w:rPr>
        <w:t>日</w:t>
      </w:r>
      <w:r>
        <w:rPr>
          <w:rFonts w:hint="eastAsia"/>
          <w:color w:val="auto"/>
          <w:sz w:val="24"/>
          <w:szCs w:val="24"/>
          <w:lang w:val="en-US" w:eastAsia="zh-CN"/>
        </w:rPr>
        <w:t xml:space="preserve"> 9:00   </w:t>
      </w:r>
      <w:r>
        <w:rPr>
          <w:rFonts w:hint="eastAsia"/>
          <w:color w:val="auto"/>
          <w:sz w:val="24"/>
          <w:szCs w:val="24"/>
        </w:rPr>
        <w:t>时（北京时间）</w:t>
      </w:r>
      <w:r>
        <w:rPr>
          <w:rFonts w:hint="eastAsia"/>
          <w:color w:val="auto"/>
          <w:sz w:val="24"/>
          <w:szCs w:val="24"/>
          <w:lang w:val="en-US" w:eastAsia="zh-CN"/>
        </w:rPr>
        <w:t>,投标人</w:t>
      </w:r>
      <w:r>
        <w:rPr>
          <w:rFonts w:hint="eastAsia"/>
          <w:color w:val="auto"/>
          <w:sz w:val="24"/>
          <w:szCs w:val="24"/>
        </w:rPr>
        <w:t>应在此截止时间前通过石狮市国有企业资源交易平台标书软件递交电子响应文件，投标截止时间</w:t>
      </w:r>
      <w:r>
        <w:rPr>
          <w:rFonts w:hint="eastAsia"/>
          <w:color w:val="auto"/>
          <w:sz w:val="24"/>
          <w:szCs w:val="24"/>
          <w:lang w:eastAsia="zh-CN"/>
        </w:rPr>
        <w:t>前</w:t>
      </w:r>
      <w:r>
        <w:rPr>
          <w:rFonts w:hint="eastAsia"/>
          <w:color w:val="auto"/>
          <w:sz w:val="24"/>
          <w:szCs w:val="24"/>
        </w:rPr>
        <w:t>投标人可对已投递的电子投标文件撤回、编辑再投递。电子投标文件投递成功后，投标人须打印出</w:t>
      </w:r>
      <w:r>
        <w:rPr>
          <w:rFonts w:hint="eastAsia"/>
          <w:color w:val="auto"/>
          <w:sz w:val="24"/>
          <w:szCs w:val="24"/>
          <w:lang w:val="zh-CN" w:eastAsia="zh-CN" w:bidi="zh-CN"/>
        </w:rPr>
        <w:t>“投标</w:t>
      </w:r>
      <w:r>
        <w:rPr>
          <w:rFonts w:hint="eastAsia"/>
          <w:color w:val="auto"/>
          <w:sz w:val="24"/>
          <w:szCs w:val="24"/>
        </w:rPr>
        <w:t>人签到凭证”。投标人必须严格按照“石狮市国有企业资源交易平台（ http://shishigz.com/）</w:t>
      </w:r>
      <w:r>
        <w:rPr>
          <w:rFonts w:hint="eastAsia"/>
          <w:color w:val="auto"/>
          <w:sz w:val="24"/>
          <w:szCs w:val="24"/>
          <w:lang w:val="en-US" w:bidi="en-US"/>
        </w:rPr>
        <w:t>"</w:t>
      </w:r>
      <w:r>
        <w:rPr>
          <w:rFonts w:hint="eastAsia"/>
          <w:color w:val="auto"/>
          <w:sz w:val="24"/>
          <w:szCs w:val="24"/>
        </w:rPr>
        <w:t>平台的操作规程编制电子投标文件并对做好的电子投标书进行固化加密和上传，交易平台以投标截止时间前最后一份投递成功的电子投标文件信息为准。逾期递交的或未递交到指定网址的投标文件，招标人不予受理。有关投标的操作规程详见</w:t>
      </w:r>
      <w:r>
        <w:rPr>
          <w:rFonts w:hint="eastAsia" w:ascii="宋体" w:hAnsi="宋体" w:eastAsia="宋体" w:cs="宋体"/>
          <w:color w:val="auto"/>
          <w:kern w:val="2"/>
          <w:sz w:val="24"/>
          <w:szCs w:val="24"/>
          <w:lang w:val="en-US" w:eastAsia="zh-CN" w:bidi="zh-TW"/>
        </w:rPr>
        <w:t>石狮市国有企业资源交易平台</w:t>
      </w:r>
      <w:r>
        <w:rPr>
          <w:rFonts w:hint="eastAsia"/>
          <w:color w:val="auto"/>
          <w:sz w:val="24"/>
          <w:szCs w:val="24"/>
        </w:rPr>
        <w:t>的相关使用说明或电话咨询客服（联系电话：</w:t>
      </w:r>
      <w:r>
        <w:rPr>
          <w:rFonts w:hint="eastAsia"/>
          <w:color w:val="auto"/>
          <w:sz w:val="24"/>
          <w:szCs w:val="24"/>
          <w:lang w:eastAsia="zh-CN"/>
        </w:rPr>
        <w:t>0595-88760010</w:t>
      </w:r>
      <w:r>
        <w:rPr>
          <w:rFonts w:hint="eastAsia"/>
          <w:color w:val="auto"/>
          <w:sz w:val="24"/>
          <w:szCs w:val="24"/>
        </w:rPr>
        <w:t>）</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color w:val="auto"/>
          <w:sz w:val="24"/>
          <w:szCs w:val="24"/>
        </w:rPr>
      </w:pPr>
      <w:r>
        <w:rPr>
          <w:rFonts w:hint="eastAsia"/>
          <w:color w:val="auto"/>
          <w:sz w:val="24"/>
          <w:szCs w:val="24"/>
          <w:lang w:val="en-US" w:eastAsia="zh-CN" w:bidi="en-US"/>
        </w:rPr>
        <w:t>10.2</w:t>
      </w:r>
      <w:r>
        <w:rPr>
          <w:rFonts w:hint="eastAsia"/>
          <w:b/>
          <w:bCs/>
          <w:color w:val="auto"/>
          <w:sz w:val="24"/>
          <w:szCs w:val="24"/>
        </w:rPr>
        <w:t>开标时间：</w:t>
      </w:r>
      <w:r>
        <w:rPr>
          <w:rFonts w:hint="eastAsia"/>
          <w:b/>
          <w:bCs/>
          <w:color w:val="auto"/>
          <w:sz w:val="24"/>
          <w:szCs w:val="24"/>
          <w:lang w:eastAsia="zh-CN"/>
        </w:rPr>
        <w:t>202</w:t>
      </w:r>
      <w:r>
        <w:rPr>
          <w:rFonts w:hint="eastAsia"/>
          <w:b/>
          <w:bCs/>
          <w:color w:val="auto"/>
          <w:sz w:val="24"/>
          <w:szCs w:val="24"/>
          <w:lang w:val="en-US" w:eastAsia="zh-CN"/>
        </w:rPr>
        <w:t>3</w:t>
      </w:r>
      <w:r>
        <w:rPr>
          <w:rFonts w:hint="eastAsia"/>
          <w:b/>
          <w:bCs/>
          <w:color w:val="auto"/>
          <w:sz w:val="24"/>
          <w:szCs w:val="24"/>
        </w:rPr>
        <w:t>年</w:t>
      </w:r>
      <w:r>
        <w:rPr>
          <w:rFonts w:hint="eastAsia"/>
          <w:b/>
          <w:bCs/>
          <w:color w:val="auto"/>
          <w:sz w:val="24"/>
          <w:szCs w:val="24"/>
          <w:u w:val="single"/>
          <w:lang w:val="en-US" w:eastAsia="zh-CN"/>
        </w:rPr>
        <w:t xml:space="preserve">  2 </w:t>
      </w:r>
      <w:r>
        <w:rPr>
          <w:rFonts w:hint="eastAsia"/>
          <w:b/>
          <w:bCs/>
          <w:color w:val="auto"/>
          <w:sz w:val="24"/>
          <w:szCs w:val="24"/>
        </w:rPr>
        <w:t>月</w:t>
      </w:r>
      <w:r>
        <w:rPr>
          <w:rFonts w:hint="eastAsia"/>
          <w:b/>
          <w:bCs/>
          <w:color w:val="auto"/>
          <w:sz w:val="24"/>
          <w:szCs w:val="24"/>
          <w:u w:val="single"/>
          <w:lang w:val="en-US" w:eastAsia="zh-CN"/>
        </w:rPr>
        <w:t xml:space="preserve">  20 </w:t>
      </w:r>
      <w:r>
        <w:rPr>
          <w:rFonts w:hint="eastAsia"/>
          <w:b/>
          <w:bCs/>
          <w:color w:val="auto"/>
          <w:sz w:val="24"/>
          <w:szCs w:val="24"/>
        </w:rPr>
        <w:t>日</w:t>
      </w:r>
      <w:r>
        <w:rPr>
          <w:rFonts w:hint="eastAsia"/>
          <w:b/>
          <w:bCs/>
          <w:color w:val="auto"/>
          <w:sz w:val="24"/>
          <w:szCs w:val="24"/>
          <w:lang w:val="en-US" w:eastAsia="zh-CN"/>
        </w:rPr>
        <w:t xml:space="preserve"> 9:00  </w:t>
      </w:r>
      <w:r>
        <w:rPr>
          <w:rFonts w:hint="eastAsia"/>
          <w:b/>
          <w:bCs/>
          <w:color w:val="auto"/>
          <w:sz w:val="24"/>
          <w:szCs w:val="24"/>
        </w:rPr>
        <w:t>时（北京时间）</w:t>
      </w:r>
      <w:r>
        <w:rPr>
          <w:rFonts w:hint="eastAsia"/>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10.3签到、解密：投标人参与投标、加密、解密都需提前在电脑上安装好“凯特驱动安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 xml:space="preserve">装包、电子签章服务安装包、平台软件安装包”。驱动安装包皆在首页“下载中心”中。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eastAsia="宋体"/>
          <w:color w:val="auto"/>
          <w:sz w:val="24"/>
          <w:szCs w:val="24"/>
          <w:lang w:val="en-US" w:eastAsia="zh-CN"/>
        </w:rPr>
      </w:pPr>
      <w:r>
        <w:rPr>
          <w:rFonts w:hint="eastAsia" w:ascii="宋体" w:hAnsi="宋体" w:eastAsia="宋体" w:cs="宋体"/>
          <w:color w:val="auto"/>
          <w:kern w:val="2"/>
          <w:sz w:val="24"/>
          <w:szCs w:val="24"/>
          <w:lang w:val="en-US" w:eastAsia="zh-CN" w:bidi="zh-TW"/>
        </w:rPr>
        <w:t xml:space="preserve">投标文件递交指定网址后，投标人务必要进入项目开标大厅，运用“投标文件固化”所使 用的 CA 数字证书及投标报名号，完成投标文件的签到解密（解密时长为30分钟），解密 可和投标文件签到同时进行。投标人应在解密时间内使用 CA 数字证书（解密 ca 数字证 书需与加密 ca 数字证书为同一介质，方为有效。）在电子交易平台进行投标文件的解密 操作。逾期递交的或未递交到指定网址的投标文件，招标人不予受理，因投标人的原因未 能正常签到、解密的投标文件将无法进入评审程序，按无效投标处理。CA 及电子印章办理 请参照石狮市国有企业资源交易平台上（http://www.shishigz.com/）--通知公告--石狮 市国有企业资源交易平台数字证书及电子印章的办理通知进行办理。请及时办理 CA，如因未及时办理 CA 导致未能进行项目投标，由投标人自行承担。对平台操作有任何疑问，请联系石狮市国有企业资源交易平台，联系电话：0595-88760010。 </w:t>
      </w:r>
    </w:p>
    <w:p>
      <w:pPr>
        <w:pStyle w:val="6"/>
        <w:keepNext w:val="0"/>
        <w:keepLines w:val="0"/>
        <w:pageBreakBefore w:val="0"/>
        <w:widowControl w:val="0"/>
        <w:tabs>
          <w:tab w:val="left" w:pos="987"/>
        </w:tabs>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bookmarkStart w:id="5" w:name="bookmark20"/>
      <w:r>
        <w:rPr>
          <w:rFonts w:hint="eastAsia"/>
          <w:sz w:val="24"/>
          <w:szCs w:val="24"/>
        </w:rPr>
        <w:t>1</w:t>
      </w:r>
      <w:bookmarkEnd w:id="5"/>
      <w:r>
        <w:rPr>
          <w:rFonts w:hint="eastAsia"/>
          <w:sz w:val="24"/>
          <w:szCs w:val="24"/>
        </w:rPr>
        <w:t>1、投标保证金的提交</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rPr>
      </w:pPr>
      <w:r>
        <w:rPr>
          <w:rFonts w:hint="eastAsia"/>
          <w:sz w:val="24"/>
          <w:szCs w:val="24"/>
          <w:lang w:val="en-US" w:eastAsia="zh-CN" w:bidi="en-US"/>
        </w:rPr>
        <w:t>11.</w:t>
      </w:r>
      <w:r>
        <w:rPr>
          <w:rFonts w:hint="eastAsia"/>
          <w:sz w:val="24"/>
          <w:szCs w:val="24"/>
        </w:rPr>
        <w:t>1</w:t>
      </w:r>
      <w:r>
        <w:rPr>
          <w:rFonts w:hint="eastAsia"/>
          <w:b/>
          <w:bCs/>
          <w:sz w:val="24"/>
          <w:szCs w:val="24"/>
        </w:rPr>
        <w:t>投标保证金提交的时间：</w:t>
      </w:r>
      <w:r>
        <w:rPr>
          <w:rFonts w:hint="eastAsia"/>
          <w:b/>
          <w:bCs/>
          <w:sz w:val="24"/>
          <w:szCs w:val="24"/>
          <w:lang w:eastAsia="zh-CN"/>
        </w:rPr>
        <w:t>202</w:t>
      </w:r>
      <w:r>
        <w:rPr>
          <w:rFonts w:hint="eastAsia"/>
          <w:b/>
          <w:bCs/>
          <w:sz w:val="24"/>
          <w:szCs w:val="24"/>
          <w:lang w:val="en-US" w:eastAsia="zh-CN"/>
        </w:rPr>
        <w:t>3</w:t>
      </w:r>
      <w:r>
        <w:rPr>
          <w:rFonts w:hint="eastAsia"/>
          <w:b/>
          <w:bCs/>
          <w:sz w:val="24"/>
          <w:szCs w:val="24"/>
        </w:rPr>
        <w:t>年</w:t>
      </w:r>
      <w:r>
        <w:rPr>
          <w:rFonts w:hint="eastAsia"/>
          <w:b/>
          <w:bCs/>
          <w:sz w:val="24"/>
          <w:szCs w:val="24"/>
          <w:u w:val="single"/>
          <w:lang w:val="en-US" w:eastAsia="zh-CN"/>
        </w:rPr>
        <w:t xml:space="preserve">  2  </w:t>
      </w:r>
      <w:r>
        <w:rPr>
          <w:rFonts w:hint="eastAsia"/>
          <w:b/>
          <w:bCs/>
          <w:sz w:val="24"/>
          <w:szCs w:val="24"/>
        </w:rPr>
        <w:t>月</w:t>
      </w:r>
      <w:r>
        <w:rPr>
          <w:rFonts w:hint="eastAsia"/>
          <w:b/>
          <w:bCs/>
          <w:sz w:val="24"/>
          <w:szCs w:val="24"/>
          <w:u w:val="single"/>
          <w:lang w:val="en-US" w:eastAsia="zh-CN"/>
        </w:rPr>
        <w:t xml:space="preserve"> 17  </w:t>
      </w:r>
      <w:r>
        <w:rPr>
          <w:rFonts w:hint="eastAsia"/>
          <w:b/>
          <w:bCs/>
          <w:sz w:val="24"/>
          <w:szCs w:val="24"/>
        </w:rPr>
        <w:t>日</w:t>
      </w:r>
      <w:r>
        <w:rPr>
          <w:rFonts w:hint="eastAsia"/>
          <w:b/>
          <w:bCs/>
          <w:sz w:val="24"/>
          <w:szCs w:val="24"/>
          <w:lang w:val="en-US" w:eastAsia="zh-CN"/>
        </w:rPr>
        <w:t>12</w:t>
      </w:r>
      <w:r>
        <w:rPr>
          <w:rFonts w:hint="eastAsia"/>
          <w:b/>
          <w:bCs/>
          <w:sz w:val="24"/>
          <w:szCs w:val="24"/>
        </w:rPr>
        <w:t>时</w:t>
      </w:r>
      <w:r>
        <w:rPr>
          <w:rFonts w:hint="eastAsia"/>
          <w:b/>
          <w:bCs/>
          <w:sz w:val="24"/>
          <w:szCs w:val="24"/>
          <w:lang w:val="en-US" w:eastAsia="zh-CN"/>
        </w:rPr>
        <w:t>00</w:t>
      </w:r>
      <w:r>
        <w:rPr>
          <w:rFonts w:hint="eastAsia"/>
          <w:b/>
          <w:bCs/>
          <w:sz w:val="24"/>
          <w:szCs w:val="24"/>
        </w:rPr>
        <w:t>分前到账</w:t>
      </w:r>
      <w:r>
        <w:rPr>
          <w:rFonts w:hint="eastAsia"/>
          <w:sz w:val="24"/>
          <w:szCs w:val="24"/>
        </w:rPr>
        <w:t>。</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rPr>
      </w:pPr>
      <w:r>
        <w:rPr>
          <w:rFonts w:hint="eastAsia"/>
          <w:sz w:val="24"/>
          <w:szCs w:val="24"/>
          <w:lang w:val="en-US" w:eastAsia="zh-CN" w:bidi="en-US"/>
        </w:rPr>
        <w:t>11.</w:t>
      </w:r>
      <w:r>
        <w:rPr>
          <w:rFonts w:hint="eastAsia"/>
          <w:sz w:val="24"/>
          <w:szCs w:val="24"/>
        </w:rPr>
        <w:t>2</w:t>
      </w:r>
      <w:r>
        <w:rPr>
          <w:rFonts w:hint="eastAsia"/>
          <w:b/>
          <w:bCs/>
          <w:sz w:val="24"/>
          <w:szCs w:val="24"/>
        </w:rPr>
        <w:t>投标保证金提交的金额：</w:t>
      </w:r>
      <w:r>
        <w:rPr>
          <w:rFonts w:hint="eastAsia"/>
          <w:b/>
          <w:bCs/>
          <w:sz w:val="24"/>
          <w:szCs w:val="24"/>
          <w:lang w:val="en-US" w:eastAsia="zh-CN"/>
        </w:rPr>
        <w:t xml:space="preserve"> 26600 </w:t>
      </w:r>
      <w:r>
        <w:rPr>
          <w:rFonts w:hint="eastAsia"/>
          <w:b/>
          <w:bCs/>
          <w:sz w:val="24"/>
          <w:szCs w:val="24"/>
        </w:rPr>
        <w:t>元</w:t>
      </w:r>
      <w:r>
        <w:rPr>
          <w:rFonts w:hint="eastAsia"/>
          <w:sz w:val="24"/>
          <w:szCs w:val="24"/>
        </w:rPr>
        <w:t>。</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r>
        <w:rPr>
          <w:rFonts w:hint="eastAsia"/>
          <w:sz w:val="24"/>
          <w:szCs w:val="24"/>
          <w:lang w:val="en-US" w:eastAsia="zh-CN" w:bidi="en-US"/>
        </w:rPr>
        <w:t>11.</w:t>
      </w:r>
      <w:r>
        <w:rPr>
          <w:rFonts w:hint="eastAsia"/>
          <w:sz w:val="24"/>
          <w:szCs w:val="24"/>
        </w:rPr>
        <w:t>3投标保证金提交的方式：从投标人所在地企业基本账户银行以电汇或银行转账的形式，汇到招标人指定的投标保证金账户；</w:t>
      </w:r>
      <w:r>
        <w:rPr>
          <w:rFonts w:hint="eastAsia"/>
          <w:b/>
          <w:bCs/>
          <w:sz w:val="24"/>
          <w:szCs w:val="24"/>
        </w:rPr>
        <w:t>投标人须将投标保证金有关银行汇款单据（扫描件）上传到投标文件中</w:t>
      </w:r>
      <w:r>
        <w:rPr>
          <w:rFonts w:hint="eastAsia"/>
          <w:sz w:val="24"/>
          <w:szCs w:val="24"/>
        </w:rPr>
        <w:t>。</w:t>
      </w:r>
    </w:p>
    <w:p>
      <w:pPr>
        <w:pStyle w:val="6"/>
        <w:keepNext w:val="0"/>
        <w:keepLines w:val="0"/>
        <w:pageBreakBefore w:val="0"/>
        <w:widowControl w:val="0"/>
        <w:tabs>
          <w:tab w:val="left" w:pos="969"/>
        </w:tabs>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rPr>
      </w:pPr>
      <w:bookmarkStart w:id="6" w:name="bookmark21"/>
      <w:bookmarkEnd w:id="6"/>
      <w:r>
        <w:rPr>
          <w:rFonts w:hint="eastAsia"/>
          <w:sz w:val="24"/>
          <w:szCs w:val="24"/>
          <w:lang w:val="en-US" w:eastAsia="zh-CN" w:bidi="en-US"/>
        </w:rPr>
        <w:t>11.</w:t>
      </w:r>
      <w:r>
        <w:rPr>
          <w:rFonts w:hint="eastAsia"/>
          <w:sz w:val="24"/>
          <w:szCs w:val="24"/>
        </w:rPr>
        <w:t>4</w:t>
      </w:r>
      <w:r>
        <w:rPr>
          <w:rFonts w:hint="eastAsia"/>
          <w:b/>
          <w:bCs/>
          <w:sz w:val="24"/>
          <w:szCs w:val="24"/>
        </w:rPr>
        <w:t>缴纳投标保证金专用账户：</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rPr>
      </w:pPr>
      <w:r>
        <w:rPr>
          <w:rFonts w:hint="eastAsia"/>
          <w:sz w:val="24"/>
          <w:szCs w:val="24"/>
        </w:rPr>
        <w:t>户名：石狮市福狮资源交易管理服务有限公司</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rPr>
      </w:pPr>
      <w:r>
        <w:rPr>
          <w:rFonts w:hint="eastAsia"/>
          <w:sz w:val="24"/>
          <w:szCs w:val="24"/>
        </w:rPr>
        <w:t>开户行:石狮农商行南洋路支行</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rPr>
      </w:pPr>
      <w:r>
        <w:rPr>
          <w:rFonts w:hint="eastAsia"/>
          <w:sz w:val="24"/>
          <w:szCs w:val="24"/>
        </w:rPr>
        <w:t>账号：9070610010010000440155</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rPr>
      </w:pPr>
      <w:r>
        <w:rPr>
          <w:rFonts w:hint="eastAsia"/>
          <w:sz w:val="24"/>
          <w:szCs w:val="24"/>
        </w:rPr>
        <w:t>特别提示1、投标人应认真核对账户信息，将投标保证金汇入以上账户，并自行承担因汇错投标保证金而产生的一切后果。2、投标人在转账或电汇的凭证上应按照以下格式注明，以便核对：“（招标编号：***、合同包：</w:t>
      </w:r>
      <w:r>
        <w:rPr>
          <w:rFonts w:hint="eastAsia"/>
          <w:sz w:val="24"/>
          <w:szCs w:val="24"/>
          <w:lang w:val="en-US" w:eastAsia="zh-CN" w:bidi="en-US"/>
        </w:rPr>
        <w:t>***）</w:t>
      </w:r>
      <w:r>
        <w:rPr>
          <w:rFonts w:hint="eastAsia"/>
          <w:sz w:val="24"/>
          <w:szCs w:val="24"/>
        </w:rPr>
        <w:t>的投标保证金”。</w:t>
      </w:r>
    </w:p>
    <w:p>
      <w:pPr>
        <w:pStyle w:val="6"/>
        <w:keepNext w:val="0"/>
        <w:keepLines w:val="0"/>
        <w:pageBreakBefore w:val="0"/>
        <w:widowControl w:val="0"/>
        <w:numPr>
          <w:ilvl w:val="0"/>
          <w:numId w:val="1"/>
        </w:numPr>
        <w:tabs>
          <w:tab w:val="left" w:pos="1006"/>
        </w:tabs>
        <w:kinsoku/>
        <w:wordWrap/>
        <w:overflowPunct/>
        <w:topLinePunct w:val="0"/>
        <w:autoSpaceDE/>
        <w:autoSpaceDN/>
        <w:bidi w:val="0"/>
        <w:adjustRightInd/>
        <w:snapToGrid/>
        <w:spacing w:after="0" w:line="500" w:lineRule="exact"/>
        <w:ind w:left="0" w:leftChars="0" w:right="0" w:rightChars="0" w:firstLine="482" w:firstLineChars="200"/>
        <w:jc w:val="left"/>
        <w:textAlignment w:val="auto"/>
        <w:outlineLvl w:val="9"/>
        <w:rPr>
          <w:rFonts w:hint="eastAsia"/>
          <w:sz w:val="24"/>
          <w:szCs w:val="24"/>
        </w:rPr>
      </w:pPr>
      <w:r>
        <w:rPr>
          <w:rFonts w:hint="eastAsia"/>
          <w:b/>
          <w:bCs/>
          <w:sz w:val="24"/>
          <w:szCs w:val="24"/>
        </w:rPr>
        <w:t>递交投标文件和开标地点</w:t>
      </w:r>
      <w:r>
        <w:rPr>
          <w:rFonts w:hint="eastAsia"/>
          <w:sz w:val="24"/>
          <w:szCs w:val="24"/>
        </w:rPr>
        <w:t>：</w:t>
      </w:r>
      <w:r>
        <w:rPr>
          <w:rFonts w:hint="eastAsia"/>
          <w:b/>
          <w:bCs/>
          <w:sz w:val="24"/>
          <w:szCs w:val="24"/>
        </w:rPr>
        <w:t>石狮市国有企业资源交易平台</w:t>
      </w:r>
      <w:r>
        <w:rPr>
          <w:rFonts w:hint="eastAsia"/>
          <w:b/>
          <w:bCs/>
          <w:sz w:val="24"/>
          <w:szCs w:val="24"/>
          <w:lang w:eastAsia="zh-CN"/>
        </w:rPr>
        <w:t>（福建省泉州市石狮市龙福小区</w:t>
      </w:r>
      <w:r>
        <w:rPr>
          <w:rFonts w:hint="eastAsia"/>
          <w:b/>
          <w:bCs/>
          <w:sz w:val="24"/>
          <w:szCs w:val="24"/>
          <w:lang w:val="en-US" w:eastAsia="zh-CN"/>
        </w:rPr>
        <w:t>C区4栋23号湖滨街道长福警务室楼上</w:t>
      </w:r>
      <w:r>
        <w:rPr>
          <w:rFonts w:hint="eastAsia"/>
          <w:b/>
          <w:bCs/>
          <w:sz w:val="24"/>
          <w:szCs w:val="24"/>
          <w:lang w:eastAsia="zh-CN"/>
        </w:rPr>
        <w:t>）</w:t>
      </w:r>
      <w:r>
        <w:rPr>
          <w:rFonts w:hint="eastAsia"/>
          <w:b/>
          <w:bCs/>
          <w:sz w:val="24"/>
          <w:szCs w:val="24"/>
        </w:rPr>
        <w:t>。</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lang w:val="zh-CN" w:eastAsia="zh-CN" w:bidi="zh-CN"/>
        </w:rPr>
      </w:pPr>
      <w:bookmarkStart w:id="7" w:name="bookmark23"/>
      <w:r>
        <w:rPr>
          <w:rFonts w:hint="eastAsia"/>
          <w:sz w:val="24"/>
          <w:szCs w:val="24"/>
          <w:lang w:val="en-US" w:eastAsia="zh-CN" w:bidi="zh-CN"/>
        </w:rPr>
        <w:t>13、</w:t>
      </w:r>
      <w:r>
        <w:rPr>
          <w:rFonts w:hint="eastAsia" w:ascii="宋体" w:hAnsi="宋体" w:eastAsia="宋体" w:cs="宋体"/>
          <w:kern w:val="2"/>
          <w:sz w:val="24"/>
          <w:szCs w:val="24"/>
          <w:lang w:val="en-US" w:eastAsia="zh-CN" w:bidi="zh-TW"/>
        </w:rPr>
        <w:t>石狮市国有企业资源交易平台</w:t>
      </w:r>
      <w:r>
        <w:rPr>
          <w:rFonts w:hint="eastAsia"/>
          <w:sz w:val="24"/>
          <w:szCs w:val="24"/>
          <w:lang w:val="zh-CN" w:eastAsia="zh-CN" w:bidi="zh-CN"/>
        </w:rPr>
        <w:t>交易服务费</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lang w:val="zh-CN" w:eastAsia="zh-CN" w:bidi="zh-CN"/>
        </w:rPr>
      </w:pPr>
      <w:r>
        <w:rPr>
          <w:rFonts w:hint="eastAsia"/>
          <w:sz w:val="24"/>
          <w:szCs w:val="24"/>
          <w:lang w:val="en-US" w:eastAsia="zh-CN" w:bidi="zh-CN"/>
        </w:rPr>
        <w:t>13</w:t>
      </w:r>
      <w:r>
        <w:rPr>
          <w:rFonts w:hint="eastAsia"/>
          <w:sz w:val="24"/>
          <w:szCs w:val="24"/>
          <w:lang w:val="zh-CN" w:eastAsia="zh-CN" w:bidi="zh-CN"/>
        </w:rPr>
        <w:t>.1本项目中标人应缴纳交易服务费，按照《</w:t>
      </w:r>
      <w:r>
        <w:rPr>
          <w:rFonts w:hint="eastAsia" w:ascii="宋体" w:hAnsi="宋体" w:eastAsia="宋体" w:cs="宋体"/>
          <w:kern w:val="2"/>
          <w:sz w:val="24"/>
          <w:szCs w:val="24"/>
          <w:lang w:val="en-US" w:eastAsia="zh-CN" w:bidi="zh-TW"/>
        </w:rPr>
        <w:t>石狮市国有企业资源交易平台</w:t>
      </w:r>
      <w:r>
        <w:rPr>
          <w:rFonts w:hint="eastAsia"/>
          <w:sz w:val="24"/>
          <w:szCs w:val="24"/>
          <w:lang w:val="zh-CN" w:eastAsia="zh-CN" w:bidi="zh-CN"/>
        </w:rPr>
        <w:t>收费标准（试行）》</w:t>
      </w:r>
      <w:r>
        <w:rPr>
          <w:rFonts w:hint="eastAsia"/>
          <w:color w:val="auto"/>
          <w:sz w:val="24"/>
          <w:szCs w:val="24"/>
          <w:lang w:val="zh-CN" w:eastAsia="zh-CN" w:bidi="zh-CN"/>
        </w:rPr>
        <w:t>“</w:t>
      </w:r>
      <w:r>
        <w:rPr>
          <w:rFonts w:hint="eastAsia"/>
          <w:color w:val="auto"/>
          <w:sz w:val="24"/>
          <w:szCs w:val="24"/>
          <w:lang w:val="en-US" w:eastAsia="zh-CN" w:bidi="en-US"/>
        </w:rPr>
        <w:t>二、货物、服务类收费标准</w:t>
      </w:r>
      <w:r>
        <w:rPr>
          <w:rFonts w:hint="eastAsia"/>
          <w:color w:val="auto"/>
          <w:sz w:val="24"/>
          <w:szCs w:val="24"/>
          <w:lang w:val="zh-CN" w:eastAsia="zh-CN" w:bidi="zh-CN"/>
        </w:rPr>
        <w:t>”计算。</w:t>
      </w:r>
      <w:r>
        <w:rPr>
          <w:rFonts w:hint="eastAsia"/>
          <w:sz w:val="24"/>
          <w:szCs w:val="24"/>
          <w:lang w:val="zh-CN" w:eastAsia="zh-CN" w:bidi="zh-CN"/>
        </w:rPr>
        <w:t xml:space="preserve">（转账时需备注项目名称或项目编号）。 </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lang w:val="zh-CN" w:eastAsia="zh-CN" w:bidi="zh-CN"/>
        </w:rPr>
      </w:pPr>
      <w:r>
        <w:rPr>
          <w:rFonts w:hint="eastAsia"/>
          <w:sz w:val="24"/>
          <w:szCs w:val="24"/>
          <w:lang w:val="en-US" w:eastAsia="zh-CN" w:bidi="zh-CN"/>
        </w:rPr>
        <w:t>13.</w:t>
      </w:r>
      <w:r>
        <w:rPr>
          <w:rFonts w:hint="eastAsia"/>
          <w:sz w:val="24"/>
          <w:szCs w:val="24"/>
          <w:lang w:val="zh-CN" w:eastAsia="zh-CN" w:bidi="zh-CN"/>
        </w:rPr>
        <w:t>2服务费交至户名：石狮市福狮资源交易管理服务有限公司</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lang w:val="zh-CN" w:eastAsia="zh-CN" w:bidi="zh-CN"/>
        </w:rPr>
      </w:pPr>
      <w:r>
        <w:rPr>
          <w:rFonts w:hint="eastAsia"/>
          <w:sz w:val="24"/>
          <w:szCs w:val="24"/>
          <w:lang w:val="zh-CN" w:eastAsia="zh-CN" w:bidi="zh-CN"/>
        </w:rPr>
        <w:t>开户行:兴业银行股份有限公司石狮支行</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sz w:val="24"/>
          <w:szCs w:val="24"/>
          <w:lang w:val="zh-CN" w:eastAsia="zh-CN" w:bidi="zh-CN"/>
        </w:rPr>
      </w:pPr>
      <w:r>
        <w:rPr>
          <w:rFonts w:hint="eastAsia"/>
          <w:sz w:val="24"/>
          <w:szCs w:val="24"/>
          <w:lang w:val="zh-CN" w:eastAsia="zh-CN" w:bidi="zh-CN"/>
        </w:rPr>
        <w:t>账号：158300100100606544</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rPr>
      </w:pPr>
      <w:r>
        <w:rPr>
          <w:rFonts w:hint="eastAsia"/>
          <w:sz w:val="24"/>
          <w:szCs w:val="24"/>
          <w:lang w:val="zh-CN" w:eastAsia="zh-CN" w:bidi="zh-CN"/>
        </w:rPr>
        <w:t>1</w:t>
      </w:r>
      <w:bookmarkEnd w:id="7"/>
      <w:r>
        <w:rPr>
          <w:rFonts w:hint="eastAsia"/>
          <w:sz w:val="24"/>
          <w:szCs w:val="24"/>
          <w:lang w:val="en-US" w:eastAsia="zh-CN" w:bidi="zh-CN"/>
        </w:rPr>
        <w:t>4</w:t>
      </w:r>
      <w:r>
        <w:rPr>
          <w:rFonts w:hint="eastAsia"/>
          <w:sz w:val="24"/>
          <w:szCs w:val="24"/>
          <w:lang w:val="zh-CN" w:eastAsia="zh-CN" w:bidi="zh-CN"/>
        </w:rPr>
        <w:t>、</w:t>
      </w:r>
      <w:r>
        <w:rPr>
          <w:rFonts w:hint="eastAsia"/>
          <w:sz w:val="24"/>
          <w:szCs w:val="24"/>
        </w:rPr>
        <w:t>联系方式</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lang w:eastAsia="zh-CN"/>
        </w:rPr>
      </w:pPr>
      <w:r>
        <w:rPr>
          <w:rFonts w:hint="eastAsia"/>
          <w:sz w:val="24"/>
          <w:szCs w:val="24"/>
        </w:rPr>
        <w:t>釆购人：</w:t>
      </w:r>
      <w:r>
        <w:rPr>
          <w:rFonts w:hint="eastAsia" w:ascii="宋体" w:hAnsi="宋体" w:eastAsia="宋体"/>
          <w:sz w:val="24"/>
          <w:szCs w:val="24"/>
          <w:lang w:eastAsia="zh-CN"/>
        </w:rPr>
        <w:t>石狮市循环经济发展有限公司</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lang w:eastAsia="zh-CN"/>
        </w:rPr>
      </w:pPr>
      <w:r>
        <w:rPr>
          <w:rFonts w:hint="eastAsia"/>
          <w:sz w:val="24"/>
          <w:szCs w:val="24"/>
        </w:rPr>
        <w:t>联系人：</w:t>
      </w:r>
      <w:r>
        <w:rPr>
          <w:rFonts w:hint="eastAsia" w:ascii="宋体" w:hAnsi="宋体" w:eastAsia="宋体" w:cs="宋体"/>
          <w:color w:val="auto"/>
          <w:sz w:val="24"/>
          <w:szCs w:val="24"/>
          <w:highlight w:val="none"/>
        </w:rPr>
        <w:t>林先生</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rFonts w:hint="eastAsia" w:eastAsia="宋体"/>
          <w:sz w:val="24"/>
          <w:szCs w:val="24"/>
          <w:lang w:eastAsia="zh-CN"/>
        </w:rPr>
      </w:pPr>
      <w:r>
        <w:rPr>
          <w:rFonts w:hint="eastAsia"/>
          <w:sz w:val="24"/>
          <w:szCs w:val="24"/>
        </w:rPr>
        <w:t>联系方法：0595－88556500</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lang w:eastAsia="zh-CN"/>
        </w:rPr>
      </w:pPr>
      <w:r>
        <w:rPr>
          <w:rFonts w:hint="eastAsia"/>
          <w:sz w:val="24"/>
          <w:szCs w:val="24"/>
        </w:rPr>
        <w:t>招标代理机构：</w:t>
      </w:r>
      <w:r>
        <w:rPr>
          <w:rFonts w:hint="eastAsia"/>
          <w:sz w:val="24"/>
          <w:szCs w:val="24"/>
          <w:lang w:eastAsia="zh-CN"/>
        </w:rPr>
        <w:t>福建省恒建工程管理有限公司</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left"/>
        <w:textAlignment w:val="auto"/>
        <w:outlineLvl w:val="9"/>
        <w:rPr>
          <w:sz w:val="24"/>
          <w:szCs w:val="24"/>
        </w:rPr>
      </w:pPr>
      <w:r>
        <w:rPr>
          <w:rFonts w:hint="eastAsia"/>
          <w:sz w:val="24"/>
          <w:szCs w:val="24"/>
        </w:rPr>
        <w:t>地 址：</w:t>
      </w:r>
      <w:r>
        <w:rPr>
          <w:rFonts w:hint="eastAsia"/>
          <w:sz w:val="24"/>
        </w:rPr>
        <w:t>石狮市灵秀镇华中街泉发大厦3栋201</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lang w:eastAsia="zh-CN"/>
        </w:rPr>
      </w:pPr>
      <w:r>
        <w:rPr>
          <w:rFonts w:hint="eastAsia"/>
          <w:sz w:val="24"/>
          <w:szCs w:val="24"/>
        </w:rPr>
        <w:t>项目联系人：</w:t>
      </w:r>
      <w:r>
        <w:rPr>
          <w:rFonts w:hint="eastAsia"/>
          <w:sz w:val="24"/>
          <w:szCs w:val="24"/>
          <w:lang w:eastAsia="zh-CN"/>
        </w:rPr>
        <w:t>小蔡</w:t>
      </w: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textAlignment w:val="auto"/>
        <w:outlineLvl w:val="9"/>
        <w:rPr>
          <w:sz w:val="24"/>
          <w:szCs w:val="24"/>
          <w:lang w:val="en-US" w:eastAsia="zh-CN"/>
        </w:rPr>
      </w:pPr>
      <w:r>
        <w:rPr>
          <w:rFonts w:hint="eastAsia"/>
          <w:sz w:val="24"/>
          <w:szCs w:val="24"/>
        </w:rPr>
        <w:t>联系电话：</w:t>
      </w:r>
      <w:r>
        <w:rPr>
          <w:rFonts w:hint="eastAsia"/>
          <w:sz w:val="24"/>
        </w:rPr>
        <w:t>0595-83982828/18960229657</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jc w:val="both"/>
        <w:textAlignment w:val="auto"/>
        <w:outlineLvl w:val="9"/>
        <w:rPr>
          <w:rFonts w:hint="eastAsia"/>
          <w:sz w:val="24"/>
          <w:szCs w:val="24"/>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jc w:val="both"/>
        <w:textAlignment w:val="auto"/>
        <w:outlineLvl w:val="9"/>
        <w:rPr>
          <w:rFonts w:hint="eastAsia"/>
          <w:sz w:val="24"/>
          <w:szCs w:val="24"/>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jc w:val="both"/>
        <w:textAlignment w:val="auto"/>
        <w:outlineLvl w:val="9"/>
        <w:rPr>
          <w:rFonts w:hint="eastAsia"/>
          <w:sz w:val="24"/>
          <w:szCs w:val="24"/>
          <w:lang w:val="en-US" w:eastAsia="zh-CN"/>
        </w:rPr>
      </w:pPr>
    </w:p>
    <w:tbl>
      <w:tblPr>
        <w:tblStyle w:val="3"/>
        <w:tblW w:w="9440" w:type="dxa"/>
        <w:tblInd w:w="125"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5"/>
        <w:gridCol w:w="760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kern w:val="0"/>
                <w:sz w:val="24"/>
              </w:rPr>
            </w:pPr>
            <w:r>
              <w:rPr>
                <w:rFonts w:hint="eastAsia" w:ascii="宋体" w:hAnsi="宋体"/>
                <w:kern w:val="0"/>
                <w:sz w:val="24"/>
              </w:rPr>
              <w:t>类别</w:t>
            </w:r>
          </w:p>
        </w:tc>
        <w:tc>
          <w:tcPr>
            <w:tcW w:w="76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b/>
                <w:kern w:val="0"/>
                <w:sz w:val="24"/>
              </w:rPr>
            </w:pPr>
            <w:r>
              <w:rPr>
                <w:rFonts w:hint="eastAsia" w:ascii="宋体" w:hAnsi="宋体"/>
                <w:b/>
                <w:kern w:val="0"/>
                <w:sz w:val="24"/>
              </w:rPr>
              <w:t>报名费及釆购代理服务费缴交账户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kern w:val="0"/>
                <w:sz w:val="24"/>
              </w:rPr>
            </w:pPr>
            <w:r>
              <w:rPr>
                <w:rFonts w:hint="eastAsia" w:ascii="宋体" w:hAnsi="宋体"/>
                <w:kern w:val="0"/>
                <w:sz w:val="24"/>
              </w:rPr>
              <w:t>开 户 行</w:t>
            </w:r>
          </w:p>
        </w:tc>
        <w:tc>
          <w:tcPr>
            <w:tcW w:w="76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kern w:val="0"/>
                <w:sz w:val="24"/>
              </w:rPr>
            </w:pPr>
            <w:r>
              <w:rPr>
                <w:rFonts w:hint="eastAsia" w:ascii="宋体" w:hAnsi="宋体"/>
                <w:kern w:val="0"/>
                <w:sz w:val="24"/>
              </w:rPr>
              <w:t>中国建设银行股份有限公司石狮振兴支行</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kern w:val="0"/>
                <w:sz w:val="24"/>
              </w:rPr>
            </w:pPr>
            <w:r>
              <w:rPr>
                <w:rFonts w:hint="eastAsia" w:ascii="宋体" w:hAnsi="宋体"/>
                <w:kern w:val="0"/>
                <w:sz w:val="24"/>
              </w:rPr>
              <w:t>账    号</w:t>
            </w:r>
          </w:p>
        </w:tc>
        <w:tc>
          <w:tcPr>
            <w:tcW w:w="76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kern w:val="0"/>
                <w:sz w:val="24"/>
              </w:rPr>
            </w:pPr>
            <w:r>
              <w:rPr>
                <w:rFonts w:hint="eastAsia" w:ascii="宋体" w:hAnsi="宋体" w:cs="宋体"/>
                <w:sz w:val="24"/>
              </w:rPr>
              <w:t>3505 0165 8141 0000 0338</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kern w:val="0"/>
                <w:sz w:val="24"/>
              </w:rPr>
            </w:pPr>
            <w:r>
              <w:rPr>
                <w:rFonts w:hint="eastAsia" w:ascii="宋体" w:hAnsi="宋体"/>
                <w:kern w:val="0"/>
                <w:sz w:val="24"/>
              </w:rPr>
              <w:t>收款单位</w:t>
            </w:r>
          </w:p>
        </w:tc>
        <w:tc>
          <w:tcPr>
            <w:tcW w:w="76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宋体" w:hAnsi="宋体"/>
                <w:kern w:val="0"/>
                <w:sz w:val="24"/>
              </w:rPr>
            </w:pPr>
            <w:r>
              <w:rPr>
                <w:rFonts w:hint="eastAsia" w:ascii="宋体" w:hAnsi="宋体"/>
                <w:kern w:val="0"/>
                <w:sz w:val="24"/>
              </w:rPr>
              <w:t>福建省恒建工程管理有限公司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94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ascii="宋体" w:hAnsi="宋体"/>
                <w:kern w:val="0"/>
                <w:sz w:val="24"/>
              </w:rPr>
            </w:pPr>
            <w:r>
              <w:rPr>
                <w:rFonts w:hint="eastAsia" w:ascii="宋体" w:hAnsi="宋体"/>
                <w:b/>
                <w:sz w:val="24"/>
              </w:rPr>
              <w:t>供应商须将相关的费用缴交至上表对应的账号，缴错账号而产生的一切后果由投标供应商自行承担。</w:t>
            </w:r>
          </w:p>
        </w:tc>
      </w:tr>
    </w:tbl>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jc w:val="right"/>
        <w:textAlignment w:val="auto"/>
        <w:outlineLvl w:val="9"/>
        <w:rPr>
          <w:rFonts w:hint="eastAsia"/>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jc w:val="right"/>
        <w:textAlignment w:val="auto"/>
        <w:outlineLvl w:val="9"/>
        <w:rPr>
          <w:b/>
          <w:bCs/>
          <w:sz w:val="28"/>
          <w:szCs w:val="28"/>
          <w:lang w:eastAsia="zh-CN"/>
        </w:rPr>
      </w:pPr>
      <w:r>
        <w:rPr>
          <w:rFonts w:hint="eastAsia"/>
          <w:b/>
          <w:bCs/>
          <w:sz w:val="28"/>
          <w:szCs w:val="28"/>
          <w:lang w:eastAsia="zh-CN"/>
        </w:rPr>
        <w:t>福建省恒建工程管理有限公司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 xml:space="preserve">年 </w:t>
      </w:r>
      <w:r>
        <w:rPr>
          <w:rFonts w:hint="eastAsia" w:ascii="宋体" w:hAnsi="宋体" w:cs="宋体"/>
          <w:b/>
          <w:bCs/>
          <w:sz w:val="28"/>
          <w:szCs w:val="28"/>
          <w:lang w:val="en-US" w:eastAsia="zh-CN"/>
        </w:rPr>
        <w:t xml:space="preserve"> 1</w:t>
      </w:r>
      <w:r>
        <w:rPr>
          <w:rFonts w:hint="eastAsia" w:ascii="宋体" w:hAnsi="宋体" w:cs="宋体"/>
          <w:b/>
          <w:bCs/>
          <w:sz w:val="28"/>
          <w:szCs w:val="28"/>
        </w:rPr>
        <w:t xml:space="preserve"> 月</w:t>
      </w:r>
      <w:r>
        <w:rPr>
          <w:rFonts w:hint="eastAsia" w:ascii="宋体" w:hAnsi="宋体" w:cs="宋体"/>
          <w:b/>
          <w:bCs/>
          <w:sz w:val="28"/>
          <w:szCs w:val="28"/>
          <w:lang w:val="en-US" w:eastAsia="zh-CN"/>
        </w:rPr>
        <w:t xml:space="preserve"> 29 </w:t>
      </w:r>
      <w:r>
        <w:rPr>
          <w:rFonts w:hint="eastAsia" w:ascii="宋体" w:hAnsi="宋体" w:cs="宋体"/>
          <w:b/>
          <w:bCs/>
          <w:sz w:val="28"/>
          <w:szCs w:val="28"/>
        </w:rPr>
        <w:t xml:space="preserve"> 日</w:t>
      </w:r>
    </w:p>
    <w:p>
      <w:pPr>
        <w:autoSpaceDE w:val="0"/>
        <w:autoSpaceDN w:val="0"/>
        <w:adjustRightInd w:val="0"/>
        <w:spacing w:line="380" w:lineRule="exact"/>
        <w:ind w:firstLine="472" w:firstLineChars="197"/>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7"/>
        <w:ind w:left="0" w:leftChars="0" w:firstLine="0" w:firstLineChars="0"/>
        <w:rPr>
          <w:rFonts w:hint="eastAsia" w:ascii="宋体" w:hAnsi="宋体" w:eastAsia="宋体" w:cs="宋体"/>
          <w:color w:val="auto"/>
          <w:sz w:val="24"/>
          <w:szCs w:val="24"/>
          <w:highlight w:val="none"/>
        </w:rPr>
      </w:pPr>
      <w:bookmarkStart w:id="10" w:name="_GoBack"/>
      <w:bookmarkEnd w:id="10"/>
    </w:p>
    <w:p>
      <w:pPr>
        <w:jc w:val="center"/>
        <w:outlineLvl w:val="1"/>
        <w:rPr>
          <w:rFonts w:hint="eastAsia" w:ascii="宋体" w:hAnsi="宋体" w:eastAsia="宋体" w:cs="宋体"/>
          <w:b/>
          <w:color w:val="auto"/>
          <w:sz w:val="32"/>
          <w:szCs w:val="32"/>
          <w:highlight w:val="none"/>
        </w:rPr>
      </w:pPr>
      <w:bookmarkStart w:id="8" w:name="_Toc381887514"/>
      <w:bookmarkStart w:id="9" w:name="_Toc380691507"/>
    </w:p>
    <w:p>
      <w:pPr>
        <w:jc w:val="center"/>
        <w:outlineLvl w:val="1"/>
        <w:rPr>
          <w:rFonts w:hint="eastAsia" w:ascii="宋体" w:hAnsi="宋体" w:eastAsia="宋体" w:cs="宋体"/>
          <w:b/>
          <w:color w:val="auto"/>
          <w:sz w:val="32"/>
          <w:szCs w:val="32"/>
          <w:highlight w:val="none"/>
        </w:rPr>
      </w:pPr>
    </w:p>
    <w:p>
      <w:pPr>
        <w:jc w:val="center"/>
        <w:outlineLvl w:val="1"/>
        <w:rPr>
          <w:rFonts w:hint="eastAsia" w:ascii="宋体" w:hAnsi="宋体" w:eastAsia="宋体" w:cs="宋体"/>
          <w:b/>
          <w:color w:val="auto"/>
          <w:sz w:val="32"/>
          <w:szCs w:val="32"/>
          <w:highlight w:val="none"/>
        </w:rPr>
      </w:pPr>
    </w:p>
    <w:p>
      <w:pPr>
        <w:jc w:val="center"/>
        <w:outlineLvl w:val="1"/>
        <w:rPr>
          <w:rFonts w:hint="eastAsia" w:ascii="宋体" w:hAnsi="宋体" w:eastAsia="宋体" w:cs="宋体"/>
          <w:b/>
          <w:color w:val="auto"/>
          <w:sz w:val="32"/>
          <w:szCs w:val="32"/>
          <w:highlight w:val="none"/>
        </w:rPr>
      </w:pPr>
    </w:p>
    <w:p>
      <w:pPr>
        <w:jc w:val="center"/>
        <w:outlineLvl w:val="1"/>
        <w:rPr>
          <w:rFonts w:hint="eastAsia" w:ascii="宋体" w:hAnsi="宋体" w:eastAsia="宋体" w:cs="宋体"/>
          <w:b/>
          <w:color w:val="auto"/>
          <w:sz w:val="32"/>
          <w:szCs w:val="32"/>
          <w:highlight w:val="none"/>
        </w:rPr>
      </w:pPr>
    </w:p>
    <w:p>
      <w:pPr>
        <w:pStyle w:val="5"/>
        <w:rPr>
          <w:rFonts w:hint="eastAsia" w:ascii="宋体" w:hAnsi="宋体" w:eastAsia="宋体" w:cs="宋体"/>
          <w:b/>
          <w:color w:val="auto"/>
          <w:sz w:val="32"/>
          <w:szCs w:val="32"/>
          <w:highlight w:val="none"/>
        </w:rPr>
      </w:pPr>
    </w:p>
    <w:p>
      <w:pPr>
        <w:jc w:val="both"/>
        <w:outlineLvl w:val="1"/>
        <w:rPr>
          <w:rFonts w:hint="eastAsia" w:ascii="宋体" w:hAnsi="宋体" w:eastAsia="宋体" w:cs="宋体"/>
          <w:b/>
          <w:color w:val="auto"/>
          <w:sz w:val="32"/>
          <w:szCs w:val="32"/>
          <w:highlight w:val="none"/>
        </w:rPr>
      </w:pPr>
    </w:p>
    <w:p>
      <w:pPr>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采购货物（服务）一览表</w:t>
      </w:r>
      <w:bookmarkEnd w:id="8"/>
      <w:bookmarkEnd w:id="9"/>
    </w:p>
    <w:p>
      <w:pPr>
        <w:jc w:val="center"/>
        <w:rPr>
          <w:rFonts w:hint="eastAsia" w:ascii="宋体" w:hAnsi="宋体" w:eastAsia="宋体" w:cs="宋体"/>
          <w:b/>
          <w:color w:val="auto"/>
          <w:sz w:val="32"/>
          <w:szCs w:val="32"/>
          <w:highlight w:val="none"/>
        </w:rPr>
      </w:pPr>
    </w:p>
    <w:p>
      <w:pPr>
        <w:autoSpaceDE w:val="0"/>
        <w:autoSpaceDN w:val="0"/>
        <w:adjustRightInd w:val="0"/>
        <w:spacing w:line="380" w:lineRule="exact"/>
        <w:ind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lang w:eastAsia="zh-CN"/>
        </w:rPr>
        <w:t>FJHJCG2023006</w:t>
      </w:r>
    </w:p>
    <w:tbl>
      <w:tblPr>
        <w:tblStyle w:val="3"/>
        <w:tblW w:w="98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77"/>
        <w:gridCol w:w="1055"/>
        <w:gridCol w:w="1615"/>
        <w:gridCol w:w="505"/>
        <w:gridCol w:w="1128"/>
        <w:gridCol w:w="1208"/>
        <w:gridCol w:w="1271"/>
        <w:gridCol w:w="919"/>
        <w:gridCol w:w="10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960" w:hRule="atLeast"/>
          <w:jc w:val="center"/>
        </w:trPr>
        <w:tc>
          <w:tcPr>
            <w:tcW w:w="1077" w:type="dxa"/>
            <w:noWrap w:val="0"/>
            <w:tcMar>
              <w:top w:w="15" w:type="dxa"/>
              <w:left w:w="15" w:type="dxa"/>
              <w:bottom w:w="0" w:type="dxa"/>
              <w:right w:w="15" w:type="dxa"/>
            </w:tcMar>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合同号</w:t>
            </w:r>
          </w:p>
        </w:tc>
        <w:tc>
          <w:tcPr>
            <w:tcW w:w="1055" w:type="dxa"/>
            <w:noWrap w:val="0"/>
            <w:tcMar>
              <w:top w:w="15" w:type="dxa"/>
              <w:left w:w="15" w:type="dxa"/>
              <w:bottom w:w="0" w:type="dxa"/>
              <w:right w:w="15" w:type="dxa"/>
            </w:tcMar>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药剂</w:t>
            </w:r>
          </w:p>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名称</w:t>
            </w:r>
          </w:p>
        </w:tc>
        <w:tc>
          <w:tcPr>
            <w:tcW w:w="1615" w:type="dxa"/>
            <w:noWrap w:val="0"/>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标准</w:t>
            </w:r>
          </w:p>
        </w:tc>
        <w:tc>
          <w:tcPr>
            <w:tcW w:w="505" w:type="dxa"/>
            <w:noWrap w:val="0"/>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1128" w:type="dxa"/>
            <w:noWrap w:val="0"/>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季度</w:t>
            </w:r>
            <w:r>
              <w:rPr>
                <w:rFonts w:hint="eastAsia" w:ascii="宋体" w:hAnsi="宋体" w:eastAsia="宋体" w:cs="宋体"/>
                <w:b/>
                <w:bCs w:val="0"/>
                <w:color w:val="auto"/>
                <w:sz w:val="24"/>
                <w:szCs w:val="24"/>
                <w:highlight w:val="none"/>
              </w:rPr>
              <w:t>预估用量（吨）</w:t>
            </w:r>
          </w:p>
        </w:tc>
        <w:tc>
          <w:tcPr>
            <w:tcW w:w="1208" w:type="dxa"/>
            <w:noWrap w:val="0"/>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最高投标限价（元/吨）</w:t>
            </w:r>
          </w:p>
        </w:tc>
        <w:tc>
          <w:tcPr>
            <w:tcW w:w="1271" w:type="dxa"/>
            <w:noWrap w:val="0"/>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季度</w:t>
            </w:r>
            <w:r>
              <w:rPr>
                <w:rFonts w:hint="eastAsia" w:ascii="宋体" w:hAnsi="宋体" w:eastAsia="宋体" w:cs="宋体"/>
                <w:b/>
                <w:color w:val="auto"/>
                <w:sz w:val="24"/>
                <w:szCs w:val="24"/>
                <w:highlight w:val="none"/>
              </w:rPr>
              <w:t>估算金额（元）</w:t>
            </w:r>
          </w:p>
        </w:tc>
        <w:tc>
          <w:tcPr>
            <w:tcW w:w="919" w:type="dxa"/>
            <w:noWrap w:val="0"/>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使用</w:t>
            </w:r>
          </w:p>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1058" w:type="dxa"/>
            <w:noWrap w:val="0"/>
            <w:vAlign w:val="center"/>
          </w:tcPr>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中标人</w:t>
            </w:r>
          </w:p>
          <w:p>
            <w:pPr>
              <w:snapToGrid w:val="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965" w:hRule="atLeast"/>
          <w:jc w:val="center"/>
        </w:trPr>
        <w:tc>
          <w:tcPr>
            <w:tcW w:w="1077" w:type="dxa"/>
            <w:noWrap w:val="0"/>
            <w:tcMar>
              <w:top w:w="15" w:type="dxa"/>
              <w:left w:w="15" w:type="dxa"/>
              <w:bottom w:w="0" w:type="dxa"/>
              <w:right w:w="15" w:type="dxa"/>
            </w:tcMar>
            <w:vAlign w:val="center"/>
          </w:tcPr>
          <w:p>
            <w:pPr>
              <w:adjustRightInd w:val="0"/>
              <w:snapToGri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055" w:type="dxa"/>
            <w:noWrap w:val="0"/>
            <w:tcMar>
              <w:top w:w="15" w:type="dxa"/>
              <w:left w:w="15" w:type="dxa"/>
              <w:bottom w:w="0" w:type="dxa"/>
              <w:right w:w="15" w:type="dxa"/>
            </w:tcMar>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 w:val="0"/>
                <w:bCs/>
                <w:color w:val="auto"/>
                <w:kern w:val="0"/>
                <w:sz w:val="24"/>
                <w:szCs w:val="24"/>
                <w:highlight w:val="none"/>
                <w:lang w:eastAsia="zh-CN"/>
              </w:rPr>
              <w:t>硫酸铝</w:t>
            </w:r>
          </w:p>
        </w:tc>
        <w:tc>
          <w:tcPr>
            <w:tcW w:w="1615"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lang w:eastAsia="zh-CN"/>
              </w:rPr>
              <w:t>第五章</w:t>
            </w:r>
            <w:r>
              <w:rPr>
                <w:rFonts w:hint="eastAsia" w:ascii="宋体" w:hAnsi="宋体" w:eastAsia="宋体" w:cs="宋体"/>
                <w:bCs/>
                <w:color w:val="auto"/>
                <w:sz w:val="24"/>
                <w:szCs w:val="24"/>
                <w:highlight w:val="none"/>
              </w:rPr>
              <w:t>技术</w:t>
            </w:r>
            <w:r>
              <w:rPr>
                <w:rFonts w:hint="eastAsia" w:ascii="宋体" w:hAnsi="宋体" w:eastAsia="宋体" w:cs="宋体"/>
                <w:bCs/>
                <w:color w:val="auto"/>
                <w:sz w:val="24"/>
                <w:szCs w:val="24"/>
                <w:highlight w:val="none"/>
                <w:lang w:eastAsia="zh-CN"/>
              </w:rPr>
              <w:t>和服务</w:t>
            </w:r>
            <w:r>
              <w:rPr>
                <w:rFonts w:hint="eastAsia" w:ascii="宋体" w:hAnsi="宋体" w:eastAsia="宋体" w:cs="宋体"/>
                <w:bCs/>
                <w:color w:val="auto"/>
                <w:sz w:val="24"/>
                <w:szCs w:val="24"/>
                <w:highlight w:val="none"/>
              </w:rPr>
              <w:t>要求</w:t>
            </w:r>
          </w:p>
        </w:tc>
        <w:tc>
          <w:tcPr>
            <w:tcW w:w="505"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吨</w:t>
            </w:r>
          </w:p>
        </w:tc>
        <w:tc>
          <w:tcPr>
            <w:tcW w:w="1128" w:type="dxa"/>
            <w:noWrap w:val="0"/>
            <w:vAlign w:val="center"/>
          </w:tcPr>
          <w:p>
            <w:pPr>
              <w:widowControl/>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7000</w:t>
            </w:r>
          </w:p>
        </w:tc>
        <w:tc>
          <w:tcPr>
            <w:tcW w:w="1208" w:type="dxa"/>
            <w:noWrap w:val="0"/>
            <w:vAlign w:val="center"/>
          </w:tcPr>
          <w:p>
            <w:pPr>
              <w:widowControl/>
              <w:jc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380</w:t>
            </w:r>
          </w:p>
        </w:tc>
        <w:tc>
          <w:tcPr>
            <w:tcW w:w="1271" w:type="dxa"/>
            <w:noWrap w:val="0"/>
            <w:vAlign w:val="center"/>
          </w:tcPr>
          <w:p>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2660000</w:t>
            </w:r>
          </w:p>
        </w:tc>
        <w:tc>
          <w:tcPr>
            <w:tcW w:w="919" w:type="dxa"/>
            <w:noWrap w:val="0"/>
            <w:vAlign w:val="center"/>
          </w:tcPr>
          <w:p>
            <w:pPr>
              <w:snapToGri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祥芝、</w:t>
            </w:r>
          </w:p>
          <w:p>
            <w:pPr>
              <w:snapToGri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锦尚</w:t>
            </w:r>
            <w:r>
              <w:rPr>
                <w:rFonts w:hint="eastAsia" w:ascii="宋体" w:hAnsi="宋体" w:eastAsia="宋体" w:cs="宋体"/>
                <w:bCs/>
                <w:color w:val="auto"/>
                <w:sz w:val="24"/>
                <w:szCs w:val="24"/>
                <w:highlight w:val="none"/>
                <w:lang w:eastAsia="zh-CN"/>
              </w:rPr>
              <w:t>、鸿山</w:t>
            </w:r>
            <w:r>
              <w:rPr>
                <w:rFonts w:hint="eastAsia" w:ascii="宋体" w:hAnsi="宋体" w:eastAsia="宋体" w:cs="宋体"/>
                <w:bCs/>
                <w:color w:val="auto"/>
                <w:sz w:val="24"/>
                <w:szCs w:val="24"/>
                <w:highlight w:val="none"/>
              </w:rPr>
              <w:t>。</w:t>
            </w:r>
          </w:p>
        </w:tc>
        <w:tc>
          <w:tcPr>
            <w:tcW w:w="1058"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其中：不超过2人</w:t>
            </w:r>
          </w:p>
        </w:tc>
      </w:tr>
    </w:tbl>
    <w:p>
      <w:pPr>
        <w:tabs>
          <w:tab w:val="left" w:pos="4680"/>
        </w:tabs>
        <w:snapToGrid w:val="0"/>
        <w:spacing w:line="348"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其中：各个药剂使用单位预估用量：</w:t>
      </w:r>
    </w:p>
    <w:tbl>
      <w:tblPr>
        <w:tblStyle w:val="3"/>
        <w:tblW w:w="100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9"/>
        <w:gridCol w:w="937"/>
        <w:gridCol w:w="1704"/>
        <w:gridCol w:w="1038"/>
        <w:gridCol w:w="1280"/>
        <w:gridCol w:w="1322"/>
        <w:gridCol w:w="1378"/>
        <w:gridCol w:w="1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98" w:hRule="atLeast"/>
          <w:jc w:val="center"/>
        </w:trPr>
        <w:tc>
          <w:tcPr>
            <w:tcW w:w="1069" w:type="dxa"/>
            <w:noWrap w:val="0"/>
            <w:tcMar>
              <w:top w:w="15" w:type="dxa"/>
              <w:left w:w="15" w:type="dxa"/>
              <w:bottom w:w="0" w:type="dxa"/>
              <w:right w:w="15" w:type="dxa"/>
            </w:tcMar>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合同号</w:t>
            </w:r>
          </w:p>
        </w:tc>
        <w:tc>
          <w:tcPr>
            <w:tcW w:w="937" w:type="dxa"/>
            <w:noWrap w:val="0"/>
            <w:tcMar>
              <w:top w:w="15" w:type="dxa"/>
              <w:left w:w="15" w:type="dxa"/>
              <w:bottom w:w="0" w:type="dxa"/>
              <w:right w:w="15" w:type="dxa"/>
            </w:tcMar>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药剂名称</w:t>
            </w:r>
          </w:p>
        </w:tc>
        <w:tc>
          <w:tcPr>
            <w:tcW w:w="1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03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8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季度预估总用量（吨）</w:t>
            </w:r>
          </w:p>
        </w:tc>
        <w:tc>
          <w:tcPr>
            <w:tcW w:w="1322"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祥芝季度预估用量（吨）</w:t>
            </w:r>
          </w:p>
        </w:tc>
        <w:tc>
          <w:tcPr>
            <w:tcW w:w="137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锦尚季度预估用量（吨）</w:t>
            </w:r>
          </w:p>
        </w:tc>
        <w:tc>
          <w:tcPr>
            <w:tcW w:w="132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鸿山季度预估用量（吨）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91" w:hRule="atLeast"/>
          <w:jc w:val="center"/>
        </w:trPr>
        <w:tc>
          <w:tcPr>
            <w:tcW w:w="1069" w:type="dxa"/>
            <w:noWrap w:val="0"/>
            <w:tcMar>
              <w:top w:w="15" w:type="dxa"/>
              <w:left w:w="15" w:type="dxa"/>
              <w:bottom w:w="0" w:type="dxa"/>
              <w:right w:w="15" w:type="dxa"/>
            </w:tcMar>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7" w:type="dxa"/>
            <w:noWrap w:val="0"/>
            <w:tcMar>
              <w:top w:w="15" w:type="dxa"/>
              <w:left w:w="15" w:type="dxa"/>
              <w:bottom w:w="0" w:type="dxa"/>
              <w:right w:w="15" w:type="dxa"/>
            </w:tcMar>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硫酸铝</w:t>
            </w:r>
          </w:p>
        </w:tc>
        <w:tc>
          <w:tcPr>
            <w:tcW w:w="170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lang w:eastAsia="zh-CN"/>
              </w:rPr>
              <w:t>第五章</w:t>
            </w:r>
            <w:r>
              <w:rPr>
                <w:rFonts w:hint="eastAsia" w:ascii="宋体" w:hAnsi="宋体" w:eastAsia="宋体" w:cs="宋体"/>
                <w:bCs/>
                <w:color w:val="auto"/>
                <w:sz w:val="24"/>
                <w:szCs w:val="24"/>
                <w:highlight w:val="none"/>
              </w:rPr>
              <w:t>技术</w:t>
            </w:r>
            <w:r>
              <w:rPr>
                <w:rFonts w:hint="eastAsia" w:ascii="宋体" w:hAnsi="宋体" w:eastAsia="宋体" w:cs="宋体"/>
                <w:bCs/>
                <w:color w:val="auto"/>
                <w:sz w:val="24"/>
                <w:szCs w:val="24"/>
                <w:highlight w:val="none"/>
                <w:lang w:eastAsia="zh-CN"/>
              </w:rPr>
              <w:t>和服务</w:t>
            </w:r>
            <w:r>
              <w:rPr>
                <w:rFonts w:hint="eastAsia" w:ascii="宋体" w:hAnsi="宋体" w:eastAsia="宋体" w:cs="宋体"/>
                <w:bCs/>
                <w:color w:val="auto"/>
                <w:sz w:val="24"/>
                <w:szCs w:val="24"/>
                <w:highlight w:val="none"/>
              </w:rPr>
              <w:t>要求</w:t>
            </w:r>
          </w:p>
        </w:tc>
        <w:tc>
          <w:tcPr>
            <w:tcW w:w="103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280" w:type="dxa"/>
            <w:noWrap w:val="0"/>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7000</w:t>
            </w:r>
          </w:p>
        </w:tc>
        <w:tc>
          <w:tcPr>
            <w:tcW w:w="1322" w:type="dxa"/>
            <w:noWrap w:val="0"/>
            <w:vAlign w:val="center"/>
          </w:tcPr>
          <w:p>
            <w:pPr>
              <w:widowControl/>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w:t>
            </w:r>
          </w:p>
        </w:tc>
        <w:tc>
          <w:tcPr>
            <w:tcW w:w="1378" w:type="dxa"/>
            <w:noWrap w:val="0"/>
            <w:vAlign w:val="center"/>
          </w:tcPr>
          <w:p>
            <w:pPr>
              <w:widowControl/>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320" w:type="dxa"/>
            <w:noWrap w:val="0"/>
            <w:vAlign w:val="center"/>
          </w:tcPr>
          <w:p>
            <w:pPr>
              <w:widowControl/>
              <w:snapToGrid w:val="0"/>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r>
    </w:tbl>
    <w:p>
      <w:pPr>
        <w:tabs>
          <w:tab w:val="left" w:pos="4680"/>
        </w:tabs>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b/>
          <w:color w:val="auto"/>
          <w:kern w:val="0"/>
          <w:sz w:val="24"/>
          <w:szCs w:val="24"/>
          <w:highlight w:val="none"/>
        </w:rPr>
        <w:t>本招标项目按需供货，按成交单价（元/吨）结算</w:t>
      </w:r>
    </w:p>
    <w:p>
      <w:pPr>
        <w:tabs>
          <w:tab w:val="left" w:pos="4680"/>
        </w:tabs>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在实际供货期内若药剂使用单位有中标药剂需求，中标人须与新增需求的药剂使用单位签订合同并供货，新增药剂使用单位的供货量受</w:t>
      </w:r>
      <w:r>
        <w:rPr>
          <w:rFonts w:hint="eastAsia"/>
          <w:sz w:val="24"/>
          <w:szCs w:val="24"/>
          <w:lang w:eastAsia="zh-CN"/>
        </w:rPr>
        <w:t>季</w:t>
      </w:r>
      <w:r>
        <w:rPr>
          <w:rFonts w:hint="eastAsia" w:ascii="宋体" w:hAnsi="宋体" w:eastAsia="宋体" w:cs="宋体"/>
          <w:color w:val="auto"/>
          <w:sz w:val="24"/>
          <w:szCs w:val="24"/>
          <w:highlight w:val="none"/>
          <w:lang w:eastAsia="zh-CN"/>
        </w:rPr>
        <w:t>度</w:t>
      </w:r>
      <w:r>
        <w:rPr>
          <w:rFonts w:hint="eastAsia" w:ascii="宋体" w:hAnsi="宋体" w:eastAsia="宋体" w:cs="宋体"/>
          <w:color w:val="auto"/>
          <w:kern w:val="0"/>
          <w:sz w:val="24"/>
          <w:szCs w:val="24"/>
          <w:highlight w:val="none"/>
        </w:rPr>
        <w:t>预估用量的约束，供货到期时间不超过与其他原药剂使用单位已签订本药剂供货合同的最长截止时间。</w:t>
      </w:r>
    </w:p>
    <w:p>
      <w:pPr>
        <w:tabs>
          <w:tab w:val="left" w:pos="46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3）投标人按合同号投标，对同一合同号内所有内容投标时必须完整。评标与授标以合同号为单位。</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服务地点：石狮市锦尚环境工程有限公司、石狮市鸿山环境工程有限公司及石狮市祥芝环境工程有限公司指定交货地点。</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若中标药剂不能适用（以药剂使用单位使用效果为准）或药剂使用单位生产工艺有变动，招标人或药剂使用单位有权终止合同、停止供货，中标人应自行承担由此可能造成的损失及风险。</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rPr>
        <w:t xml:space="preserve">本项目不集中组织现场踏勘，投标人可根据招标文件所提供的内容自行踏勘现场（相关责任由投标人自行承担），投标人对本次药剂供货及服务范围的现状应有充分认识，自行判断能够完成本项目作业服务工作所需的费用。投标人中标后不得以实际情况与现场不一致而要求药剂使用单位给予补偿或不执行中标药剂的供给，否则招标人有权取消投标人的中标资格，且不退还投标人的投标保证金或履约保证金，并要求投标人承担违约责任（包含但不限于赔偿由此造成的相关损失）。 </w:t>
      </w:r>
    </w:p>
    <w:p>
      <w:pPr>
        <w:snapToGrid w:val="0"/>
        <w:spacing w:line="324"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7）若中标人不履行合同的，其投标保证金</w:t>
      </w:r>
      <w:r>
        <w:rPr>
          <w:rFonts w:hint="eastAsia" w:ascii="宋体" w:hAnsi="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val="en-US" w:eastAsia="zh-CN"/>
        </w:rPr>
        <w:t>履约保证金将被没收且未结算货款不予支付。</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sz w:val="24"/>
          <w:szCs w:val="24"/>
          <w:lang w:val="en-US" w:eastAsia="zh-CN"/>
        </w:rPr>
        <w:t>中标人在完成本项目</w:t>
      </w:r>
      <w:r>
        <w:rPr>
          <w:rFonts w:hint="eastAsia" w:ascii="宋体" w:hAnsi="宋体" w:eastAsia="宋体" w:cs="宋体"/>
          <w:sz w:val="24"/>
          <w:szCs w:val="24"/>
          <w:lang w:eastAsia="zh-CN"/>
        </w:rPr>
        <w:t>季度</w:t>
      </w:r>
      <w:r>
        <w:rPr>
          <w:rFonts w:hint="eastAsia" w:ascii="宋体" w:hAnsi="宋体" w:eastAsia="宋体" w:cs="宋体"/>
          <w:sz w:val="24"/>
          <w:szCs w:val="24"/>
          <w:lang w:val="en-US" w:eastAsia="zh-CN"/>
        </w:rPr>
        <w:t>供应时，若出现采购人未产生下一</w:t>
      </w:r>
      <w:r>
        <w:rPr>
          <w:rFonts w:hint="eastAsia" w:ascii="宋体" w:hAnsi="宋体" w:eastAsia="宋体" w:cs="宋体"/>
          <w:sz w:val="24"/>
          <w:szCs w:val="24"/>
          <w:lang w:eastAsia="zh-CN"/>
        </w:rPr>
        <w:t>季</w:t>
      </w:r>
      <w:r>
        <w:rPr>
          <w:rFonts w:hint="eastAsia" w:ascii="宋体" w:hAnsi="宋体" w:eastAsia="宋体" w:cs="宋体"/>
          <w:sz w:val="24"/>
          <w:szCs w:val="24"/>
          <w:lang w:val="en-US" w:eastAsia="zh-CN"/>
        </w:rPr>
        <w:t>度中标人，则中标人供货时间顺延并和药剂使用单位签订补充供货协议（补充供货协议供货时间上限一个月，供货量按各药剂使用单位实际进货量结算，期间若采购人产生下一</w:t>
      </w:r>
      <w:r>
        <w:rPr>
          <w:rFonts w:hint="eastAsia" w:ascii="宋体" w:hAnsi="宋体" w:eastAsia="宋体" w:cs="宋体"/>
          <w:sz w:val="24"/>
          <w:szCs w:val="24"/>
          <w:lang w:eastAsia="zh-CN"/>
        </w:rPr>
        <w:t>季</w:t>
      </w:r>
      <w:r>
        <w:rPr>
          <w:rFonts w:hint="eastAsia" w:ascii="宋体" w:hAnsi="宋体" w:eastAsia="宋体" w:cs="宋体"/>
          <w:sz w:val="24"/>
          <w:szCs w:val="24"/>
          <w:lang w:val="en-US" w:eastAsia="zh-CN"/>
        </w:rPr>
        <w:t>度度中标人并签订合同该补充供货协议自动终止），供货价格与本次中标价格一致，不调整中标价并保证完成药剂的实时供应。</w:t>
      </w:r>
    </w:p>
    <w:p>
      <w:pPr>
        <w:pStyle w:val="8"/>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 xml:space="preserve">   9</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szCs w:val="24"/>
          <w:highlight w:val="none"/>
        </w:rPr>
        <w:t>供应商及产品的生产厂家必须符合国家强制性的相关要求。</w:t>
      </w:r>
    </w:p>
    <w:p>
      <w:pPr>
        <w:pStyle w:val="8"/>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10）</w:t>
      </w:r>
      <w:r>
        <w:rPr>
          <w:rFonts w:hint="eastAsia" w:ascii="宋体" w:hAnsi="宋体" w:cs="宋体"/>
          <w:color w:val="auto"/>
          <w:kern w:val="0"/>
          <w:sz w:val="24"/>
          <w:szCs w:val="24"/>
          <w:highlight w:val="none"/>
        </w:rPr>
        <w:t>投标人报价应包括涉及有关本项目的一切费用，采购人不再另行支付其他费用</w:t>
      </w:r>
      <w:r>
        <w:rPr>
          <w:rFonts w:hint="eastAsia" w:ascii="宋体" w:hAnsi="宋体" w:cs="宋体"/>
          <w:color w:val="auto"/>
          <w:kern w:val="0"/>
          <w:sz w:val="24"/>
          <w:szCs w:val="24"/>
          <w:highlight w:val="none"/>
          <w:lang w:eastAsia="zh-CN"/>
        </w:rPr>
        <w:t>。</w:t>
      </w:r>
    </w:p>
    <w:p/>
    <w:sectPr>
      <w:pgSz w:w="11906" w:h="16838"/>
      <w:pgMar w:top="1440" w:right="586" w:bottom="1440" w:left="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A426C"/>
    <w:multiLevelType w:val="singleLevel"/>
    <w:tmpl w:val="626A426C"/>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mMwMDU5ODFjNWEwMDM0ZGMwM2FmZDAyMjgzMjEifQ=="/>
  </w:docVars>
  <w:rsids>
    <w:rsidRoot w:val="532F007B"/>
    <w:rsid w:val="005D0613"/>
    <w:rsid w:val="0A4D44E2"/>
    <w:rsid w:val="1BDD7207"/>
    <w:rsid w:val="1C4A0614"/>
    <w:rsid w:val="1CDF69C0"/>
    <w:rsid w:val="3E2E2A33"/>
    <w:rsid w:val="4A4B7E84"/>
    <w:rsid w:val="4C467CBA"/>
    <w:rsid w:val="525C28FB"/>
    <w:rsid w:val="532F007B"/>
    <w:rsid w:val="538E025A"/>
    <w:rsid w:val="54EC4C05"/>
    <w:rsid w:val="6A30222E"/>
    <w:rsid w:val="71001BCA"/>
    <w:rsid w:val="715A3622"/>
    <w:rsid w:val="7BD3547D"/>
    <w:rsid w:val="7CF6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customStyle="1" w:styleId="5">
    <w:name w:val="BodyText"/>
    <w:basedOn w:val="1"/>
    <w:qFormat/>
    <w:uiPriority w:val="0"/>
    <w:pPr>
      <w:spacing w:line="380" w:lineRule="exact"/>
      <w:textAlignment w:val="baseline"/>
    </w:pPr>
    <w:rPr>
      <w:kern w:val="2"/>
      <w:sz w:val="24"/>
    </w:rPr>
  </w:style>
  <w:style w:type="paragraph" w:customStyle="1" w:styleId="6">
    <w:name w:val="Body text|1"/>
    <w:basedOn w:val="1"/>
    <w:qFormat/>
    <w:uiPriority w:val="0"/>
    <w:pPr>
      <w:spacing w:after="60" w:line="329" w:lineRule="auto"/>
      <w:ind w:firstLine="400"/>
    </w:pPr>
    <w:rPr>
      <w:rFonts w:ascii="宋体" w:hAnsi="宋体" w:cs="宋体"/>
      <w:sz w:val="22"/>
      <w:szCs w:val="22"/>
      <w:lang w:val="zh-TW" w:eastAsia="zh-TW" w:bidi="zh-TW"/>
    </w:rPr>
  </w:style>
  <w:style w:type="paragraph" w:customStyle="1" w:styleId="7">
    <w:name w:val="正文（缩进）"/>
    <w:basedOn w:val="1"/>
    <w:qFormat/>
    <w:uiPriority w:val="0"/>
    <w:pPr>
      <w:spacing w:beforeLines="50" w:line="360" w:lineRule="auto"/>
      <w:ind w:firstLine="480" w:firstLineChars="200"/>
    </w:pPr>
    <w:rPr>
      <w:rFonts w:ascii="宋体" w:hAnsi="宋体" w:cs="Times New Roman"/>
      <w:kern w:val="2"/>
      <w:sz w:val="24"/>
    </w:rPr>
  </w:style>
  <w:style w:type="paragraph" w:customStyle="1" w:styleId="8">
    <w:name w:val="样式 10 磅"/>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2022-10-13T07:33:00Z</dcterms:created>
  <dc:creator>恒建代理</dc:creator>
  <cp:lastModifiedBy>恒建代理</cp:lastModifiedBy>
  <dcterms:modified xsi:type="dcterms:W3CDTF">2023-01-29T06:35:00Z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7A662485D35D423CA1628CD4A788540C</vt:lpwstr>
  </property>
</Properties>
</file>