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pPr>
      <w:r>
        <w:rPr>
          <w:b/>
          <w:sz w:val="48"/>
        </w:rPr>
        <w:t>福建省政府采购</w:t>
      </w:r>
    </w:p>
    <w:p>
      <w:pPr>
        <w:pStyle w:val="null3"/>
        <w:jc w:val="center"/>
      </w:pPr>
      <w:r>
        <w:rPr>
          <w:b/>
          <w:sz w:val="48"/>
        </w:rPr>
        <w:t>货物和服务项目</w:t>
      </w:r>
    </w:p>
    <w:p>
      <w:pPr>
        <w:pStyle w:val="null3"/>
        <w:jc w:val="center"/>
      </w:pPr>
      <w:r>
        <w:rPr>
          <w:b/>
          <w:sz w:val="48"/>
        </w:rPr>
        <w:t>公开招标文件</w:t>
      </w:r>
    </w:p>
    <w:p>
      <w:pPr>
        <w:pStyle w:val="null3"/>
        <w:jc w:val="center"/>
      </w:pPr>
      <w:r>
        <w:rPr>
          <w:b/>
          <w:sz w:val="28"/>
        </w:rPr>
        <w:t>项目名称：</w:t>
      </w:r>
      <w:r>
        <w:rPr>
          <w:b/>
          <w:sz w:val="28"/>
        </w:rPr>
        <w:t>福建船政交通职业学院云计算运维与开发实训室（云计算教学资源包升级）采购项目</w:t>
      </w:r>
    </w:p>
    <w:p>
      <w:pPr>
        <w:pStyle w:val="null3"/>
        <w:jc w:val="center"/>
      </w:pPr>
      <w:r>
        <w:rPr>
          <w:b/>
          <w:sz w:val="28"/>
        </w:rPr>
        <w:t>备案编号：</w:t>
      </w:r>
      <w:r>
        <w:rPr>
          <w:b/>
          <w:sz w:val="28"/>
        </w:rPr>
        <w:t>K-CZJTXYU-GK-202212-B8862-ZSZBGS</w:t>
      </w:r>
    </w:p>
    <w:p>
      <w:pPr>
        <w:pStyle w:val="null3"/>
        <w:jc w:val="center"/>
      </w:pPr>
      <w:r>
        <w:rPr>
          <w:b/>
          <w:sz w:val="28"/>
        </w:rPr>
        <w:t>项目编号：</w:t>
      </w:r>
      <w:r>
        <w:rPr>
          <w:b/>
          <w:sz w:val="28"/>
        </w:rPr>
        <w:t>[3500]ZSZBGS[GK]2022175</w:t>
      </w:r>
    </w:p>
    <w:p>
      <w:pPr>
        <w:pStyle w:val="null3"/>
        <w:jc w:val="center"/>
      </w:pPr>
      <w:r>
        <w:rPr>
          <w:b/>
          <w:sz w:val="28"/>
        </w:rPr>
        <w:t>采购人：</w:t>
      </w:r>
      <w:r>
        <w:rPr>
          <w:b/>
          <w:sz w:val="28"/>
        </w:rPr>
        <w:t>福建船政交通职业学院</w:t>
      </w:r>
    </w:p>
    <w:p>
      <w:pPr>
        <w:pStyle w:val="null3"/>
        <w:jc w:val="center"/>
      </w:pPr>
      <w:r>
        <w:rPr>
          <w:b/>
          <w:sz w:val="28"/>
        </w:rPr>
        <w:t>代理机构：</w:t>
      </w:r>
      <w:r>
        <w:rPr>
          <w:b/>
          <w:sz w:val="28"/>
        </w:rPr>
        <w:t>福建中实招标有限公司</w:t>
      </w:r>
    </w:p>
    <w:p>
      <w:pPr>
        <w:pStyle w:val="null3"/>
        <w:jc w:val="center"/>
      </w:pPr>
      <w:r>
        <w:rPr>
          <w:b/>
          <w:sz w:val="28"/>
        </w:rPr>
        <w:t>编制时间</w:t>
      </w:r>
      <w:r>
        <w:rPr>
          <w:b/>
          <w:sz w:val="28"/>
        </w:rPr>
        <w:t>：</w:t>
      </w:r>
      <w:r>
        <w:rPr>
          <w:b/>
          <w:sz w:val="28"/>
        </w:rPr>
        <w:t>2023年01月</w:t>
      </w:r>
    </w:p>
    <w:p>
      <w:pPr>
        <w:pStyle w:val="null3"/>
      </w:pPr>
    </w:p>
    <w:p>
      <w:pPr>
        <w:pStyle w:val="null3"/>
      </w:pPr>
      <w:r>
        <w:rPr/>
        <w:t xml:space="preserve"> </w:t>
      </w:r>
    </w:p>
    <w:p>
      <w:pPr>
        <w:pStyle w:val="null3"/>
        <w:jc w:val="center"/>
      </w:pPr>
      <w:r>
        <w:rPr>
          <w:b/>
          <w:sz w:val="36"/>
        </w:rPr>
        <w:t>第一章 投标邀请</w:t>
      </w:r>
    </w:p>
    <w:p>
      <w:pPr>
        <w:pStyle w:val="null3"/>
        <w:ind w:firstLine="480"/>
        <w:jc w:val="both"/>
      </w:pPr>
      <w:r>
        <w:rPr/>
        <w:t>福建中实招标有限公司</w:t>
      </w:r>
      <w:r>
        <w:rPr/>
        <w:t>采用公开招标方式组织</w:t>
      </w:r>
      <w:r>
        <w:rPr/>
        <w:t>福建船政交通职业学院云计算运维与开发实训室（云计算教学资源包升级）采购项目</w:t>
      </w:r>
      <w:r>
        <w:rPr/>
        <w:t>（以下简称：“本项目”）的政府采购活动，现邀请供应商参加投标。</w:t>
      </w:r>
    </w:p>
    <w:p>
      <w:pPr>
        <w:pStyle w:val="null3"/>
        <w:ind w:firstLine="480"/>
        <w:jc w:val="left"/>
      </w:pPr>
      <w:r>
        <w:rPr>
          <w:b/>
          <w:sz w:val="28"/>
        </w:rPr>
        <w:t>1、备案编号</w:t>
      </w:r>
      <w:r>
        <w:rPr>
          <w:b/>
          <w:sz w:val="28"/>
        </w:rPr>
        <w:t>：</w:t>
      </w:r>
      <w:r>
        <w:rPr>
          <w:b/>
          <w:sz w:val="28"/>
        </w:rPr>
        <w:t>K-CZJTXYU-GK-202212-B8862-ZSZBGS</w:t>
      </w:r>
    </w:p>
    <w:p>
      <w:pPr>
        <w:pStyle w:val="null3"/>
        <w:ind w:firstLine="480"/>
        <w:jc w:val="left"/>
      </w:pPr>
      <w:r>
        <w:rPr>
          <w:b/>
          <w:sz w:val="28"/>
        </w:rPr>
        <w:t>2、项目编号</w:t>
      </w:r>
      <w:r>
        <w:rPr>
          <w:b/>
          <w:sz w:val="28"/>
        </w:rPr>
        <w:t>：</w:t>
      </w:r>
      <w:r>
        <w:rPr>
          <w:b/>
          <w:sz w:val="28"/>
        </w:rPr>
        <w:t>[3500]ZSZBGS[GK]2022175</w:t>
      </w:r>
    </w:p>
    <w:p>
      <w:pPr>
        <w:pStyle w:val="null3"/>
        <w:ind w:firstLine="480"/>
        <w:jc w:val="both"/>
      </w:pPr>
      <w:r>
        <w:rPr>
          <w:b/>
          <w:sz w:val="28"/>
        </w:rPr>
        <w:t>3、预算金额、最高限价</w:t>
      </w:r>
      <w:r>
        <w:rPr>
          <w:b/>
          <w:sz w:val="28"/>
        </w:rPr>
        <w:t>：详见《采购标的一览表》。</w:t>
      </w:r>
    </w:p>
    <w:p>
      <w:pPr>
        <w:pStyle w:val="null3"/>
        <w:ind w:firstLine="480"/>
        <w:jc w:val="left"/>
      </w:pPr>
      <w:r>
        <w:rPr>
          <w:b/>
          <w:sz w:val="28"/>
        </w:rPr>
        <w:t>4、招标内容及要求</w:t>
      </w:r>
      <w:r>
        <w:rPr>
          <w:b/>
          <w:sz w:val="28"/>
        </w:rPr>
        <w:t>：详见《采购标的一览表》及招标文件第五章。</w:t>
      </w:r>
    </w:p>
    <w:p>
      <w:pPr>
        <w:pStyle w:val="null3"/>
        <w:ind w:firstLine="480"/>
        <w:jc w:val="left"/>
      </w:pPr>
      <w:r>
        <w:rPr>
          <w:b/>
          <w:sz w:val="28"/>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适用本项目</w:t>
      </w:r>
    </w:p>
    <w:p>
      <w:pPr>
        <w:pStyle w:val="null3"/>
        <w:ind w:firstLine="960"/>
        <w:jc w:val="left"/>
      </w:pPr>
      <w:r>
        <w:rPr/>
        <w:t>环境标志产品：</w:t>
      </w:r>
      <w:r>
        <w:rPr/>
        <w:t>适用本项目</w:t>
      </w:r>
    </w:p>
    <w:p>
      <w:pPr>
        <w:pStyle w:val="null3"/>
        <w:ind w:firstLine="960"/>
        <w:jc w:val="left"/>
      </w:pPr>
      <w:r>
        <w:rPr/>
        <w:t>信息安全产品：</w:t>
      </w:r>
      <w:r>
        <w:rPr/>
        <w:t>不适用本项目</w:t>
      </w:r>
    </w:p>
    <w:p>
      <w:pPr>
        <w:pStyle w:val="null3"/>
        <w:ind w:firstLine="960"/>
        <w:jc w:val="left"/>
      </w:pPr>
      <w:r>
        <w:rPr/>
        <w:t>信用记录：</w:t>
      </w:r>
    </w:p>
    <w:p>
      <w:pPr>
        <w:pStyle w:val="null3"/>
        <w:ind w:firstLine="960"/>
        <w:jc w:val="left"/>
      </w:pPr>
    </w:p>
    <w:p>
      <w:pPr>
        <w:pStyle w:val="null3"/>
      </w:pPr>
      <w:r>
        <w:rPr/>
        <w:t>适用本项目</w:t>
      </w:r>
    </w:p>
    <w:p>
      <w:pPr>
        <w:pStyle w:val="null3"/>
        <w:ind w:firstLine="960"/>
        <w:jc w:val="left"/>
      </w:pPr>
      <w:r>
        <w:rPr/>
        <w:t>促进中小企业发展的相关政策：</w:t>
      </w:r>
    </w:p>
    <w:p>
      <w:pPr>
        <w:pStyle w:val="null3"/>
        <w:ind w:firstLine="960"/>
        <w:jc w:val="left"/>
      </w:pPr>
    </w:p>
    <w:p>
      <w:pPr>
        <w:pStyle w:val="null3"/>
      </w:pPr>
    </w:p>
    <w:p>
      <w:pPr>
        <w:pStyle w:val="null3"/>
      </w:pPr>
    </w:p>
    <w:p>
      <w:pPr>
        <w:pStyle w:val="null3"/>
      </w:pPr>
      <w:r>
        <w:rPr/>
        <w:t>采购包1：【预留】专门面向中小企业</w:t>
      </w:r>
    </w:p>
    <w:p>
      <w:pPr>
        <w:pStyle w:val="null3"/>
      </w:pPr>
      <w:r>
        <w:rPr/>
        <w:t>面向的企业规模：</w:t>
      </w:r>
      <w:r>
        <w:rPr/>
        <w:t>中小企业</w:t>
      </w:r>
    </w:p>
    <w:p>
      <w:pPr>
        <w:pStyle w:val="null3"/>
      </w:pPr>
      <w:r>
        <w:rPr/>
        <w:t>预留形式：</w:t>
      </w:r>
      <w:r>
        <w:rPr/>
        <w:t>【预留】专门面向中小企业</w:t>
      </w:r>
    </w:p>
    <w:p>
      <w:pPr>
        <w:pStyle w:val="null3"/>
      </w:pPr>
      <w:r>
        <w:rPr/>
        <w:t>预留比例：</w:t>
      </w:r>
      <w:r>
        <w:rPr/>
        <w:t>100%</w:t>
      </w:r>
    </w:p>
    <w:p>
      <w:pPr>
        <w:pStyle w:val="null3"/>
        <w:ind w:firstLine="480"/>
        <w:jc w:val="both"/>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落实政府采购政策的证明材料（专门面向中小企业采购）</w:t>
            </w:r>
          </w:p>
        </w:tc>
        <w:tc>
          <w:tcPr>
            <w:tcW w:type="dxa" w:w="4614"/>
          </w:tcPr>
          <w:p>
            <w:r>
              <w:rPr/>
              <w:t>本项目为货物类采购项目，且专门面向中小企业采购，投标人应为中小微企业或监狱企业或残疾人福利性单位，否则投标无效。投标人须满足下述①-③任一条款的规定，并提供相应材料：①投标人须符合中小微企业划分标准(《工信部联企业[2011]300号》)规定，并按招标文件要求提供有效的《中小企业声明函（货物）》，同时对声明的真实性负责。《中小企业声明函（货物）》填写要求：本项目采购标的对应的中小企业划分标准所属行业为：工业，声明函具体格式详见本文件第七章，投标人应按招标文件规定格式如实填写声明函，所属行业应与前述规定的行业一致，并明确填写投标人的具体企业类型（即投标人应根据《工信部联企业[2011]300号》文件并结合本项目前述规定的所属行业划型标准和自身实际情况选择中型或小型或微型其中一种类型并明确填写）。投标人未按照前述要求填写的，其声明函视为无效；②监狱企业视同小型、微型企业，投标人为监狱企业的，可不提供《中小企业声明函（货物）》，但须提供由省级以上监狱管理局、戒毒管理局（含新疆生产建设兵团）出具的属于监狱企业的证明文件。③残疾人福利性单位视同小型、微型企业，投标人为残疾人福利性单位的，可不提供《中小企业声明函（货物）》，但须提供《残疾人福利性单位声明函》（具体格式详见本文件第七章）。</w:t>
            </w:r>
          </w:p>
        </w:tc>
      </w:tr>
      <w:tr>
        <w:tc>
          <w:tcPr>
            <w:tcW w:type="dxa" w:w="3692"/>
          </w:tcPr>
          <w:p>
            <w:r>
              <w:rPr/>
              <w:t>本采购包属于专门面向中小企业采购。</w:t>
            </w:r>
          </w:p>
        </w:tc>
        <w:tc>
          <w:tcPr>
            <w:tcW w:type="dxa" w:w="4614"/>
          </w:tcPr>
          <w:p>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pPr>
    </w:p>
    <w:p>
      <w:pPr>
        <w:pStyle w:val="null3"/>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pPr>
      <w:r>
        <w:rPr>
          <w:b/>
          <w:sz w:val="28"/>
        </w:rPr>
        <w:t>9、开标时间及地点</w:t>
      </w:r>
    </w:p>
    <w:p>
      <w:pPr>
        <w:pStyle w:val="null3"/>
        <w:ind w:firstLine="960"/>
        <w:jc w:val="both"/>
      </w:pPr>
      <w:r>
        <w:rPr/>
        <w:t>详见招标公告或更正公告，若不一致，以更正公告为准。</w:t>
      </w:r>
    </w:p>
    <w:p>
      <w:pPr>
        <w:pStyle w:val="null3"/>
        <w:ind w:firstLine="480"/>
        <w:jc w:val="both"/>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pPr>
      <w:r>
        <w:rPr>
          <w:b/>
          <w:sz w:val="28"/>
        </w:rPr>
        <w:t>11、采购人</w:t>
      </w:r>
      <w:r>
        <w:rPr>
          <w:b/>
          <w:sz w:val="28"/>
        </w:rPr>
        <w:t>：</w:t>
      </w:r>
      <w:r>
        <w:rPr>
          <w:b/>
          <w:sz w:val="28"/>
        </w:rPr>
        <w:t>福建船政交通职业学院</w:t>
      </w:r>
    </w:p>
    <w:p>
      <w:pPr>
        <w:pStyle w:val="null3"/>
        <w:ind w:firstLine="960"/>
        <w:jc w:val="left"/>
      </w:pPr>
    </w:p>
    <w:p>
      <w:pPr>
        <w:pStyle w:val="null3"/>
      </w:pPr>
    </w:p>
    <w:p>
      <w:pPr>
        <w:pStyle w:val="null3"/>
      </w:pPr>
      <w:r>
        <w:rPr/>
        <w:t>地址：</w:t>
      </w:r>
      <w:r>
        <w:rPr/>
        <w:t>福州市仓山区首山路80号</w:t>
      </w:r>
    </w:p>
    <w:p>
      <w:pPr>
        <w:pStyle w:val="null3"/>
      </w:pPr>
      <w:r>
        <w:rPr/>
        <w:t>邮编：</w:t>
      </w:r>
      <w:r>
        <w:rPr/>
        <w:t>350008</w:t>
      </w:r>
    </w:p>
    <w:p>
      <w:pPr>
        <w:pStyle w:val="null3"/>
      </w:pPr>
      <w:r>
        <w:rPr/>
        <w:t>联系人：</w:t>
      </w:r>
      <w:r>
        <w:rPr/>
        <w:t>李老师</w:t>
      </w:r>
    </w:p>
    <w:p>
      <w:pPr>
        <w:pStyle w:val="null3"/>
      </w:pPr>
      <w:r>
        <w:rPr/>
        <w:t>联系电话：</w:t>
      </w:r>
      <w:r>
        <w:rPr/>
        <w:t>0591-83511211</w:t>
      </w:r>
    </w:p>
    <w:p>
      <w:pPr>
        <w:pStyle w:val="null3"/>
        <w:ind w:firstLine="480"/>
        <w:jc w:val="left"/>
      </w:pPr>
      <w:r>
        <w:rPr>
          <w:b/>
          <w:sz w:val="28"/>
        </w:rPr>
        <w:t>12、代理机构</w:t>
      </w:r>
      <w:r>
        <w:rPr>
          <w:b/>
          <w:sz w:val="28"/>
        </w:rPr>
        <w:t>：</w:t>
      </w:r>
      <w:r>
        <w:rPr>
          <w:b/>
          <w:sz w:val="28"/>
        </w:rPr>
        <w:t>福建中实招标有限公司</w:t>
      </w:r>
    </w:p>
    <w:p>
      <w:pPr>
        <w:pStyle w:val="null3"/>
        <w:ind w:firstLine="960"/>
        <w:jc w:val="both"/>
      </w:pPr>
    </w:p>
    <w:p>
      <w:pPr>
        <w:pStyle w:val="null3"/>
      </w:pPr>
    </w:p>
    <w:p>
      <w:pPr>
        <w:pStyle w:val="null3"/>
      </w:pPr>
      <w:r>
        <w:rPr/>
        <w:t>地址：</w:t>
      </w:r>
      <w:r>
        <w:rPr/>
        <w:t>福建省福州市鼓楼区温泉街道华林路201号华林大厦10层02室</w:t>
      </w:r>
    </w:p>
    <w:p>
      <w:pPr>
        <w:pStyle w:val="null3"/>
      </w:pPr>
      <w:r>
        <w:rPr/>
        <w:t>邮编：</w:t>
      </w:r>
      <w:r>
        <w:rPr/>
        <w:t>350003</w:t>
      </w:r>
    </w:p>
    <w:p>
      <w:pPr>
        <w:pStyle w:val="null3"/>
      </w:pPr>
      <w:r>
        <w:rPr/>
        <w:t>联系人：</w:t>
      </w:r>
      <w:r>
        <w:rPr/>
        <w:t>林瑞芳、胡文姬、黄庆杰</w:t>
      </w:r>
    </w:p>
    <w:p>
      <w:pPr>
        <w:pStyle w:val="null3"/>
      </w:pPr>
      <w:r>
        <w:rPr/>
        <w:t>联系电话：</w:t>
      </w:r>
      <w:r>
        <w:rPr/>
        <w:t>0591-87767686-8625</w:t>
      </w:r>
    </w:p>
    <w:p>
      <w:pPr>
        <w:pStyle w:val="null3"/>
        <w:ind w:firstLine="480"/>
        <w:jc w:val="both"/>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投标保证金账户</w:t>
            </w:r>
          </w:p>
        </w:tc>
      </w:tr>
      <w:tr>
        <w:tc>
          <w:tcPr>
            <w:tcW w:type="dxa" w:w="8306"/>
          </w:tcPr>
          <w:p>
            <w:pPr>
              <w:pStyle w:val="null3"/>
            </w:pPr>
            <w:r>
              <w:rPr>
                <w:b/>
              </w:rPr>
              <w:t>开户名称：</w:t>
            </w:r>
            <w:r>
              <w:rPr>
                <w:b/>
              </w:rPr>
              <w:t>福建中实招标有限公司</w:t>
            </w:r>
          </w:p>
        </w:tc>
      </w:tr>
      <w:tr>
        <w:tc>
          <w:tcPr>
            <w:tcW w:type="dxa" w:w="8306"/>
          </w:tcPr>
          <w:p>
            <w:pPr>
              <w:pStyle w:val="null3"/>
            </w:pPr>
            <w:r>
              <w:rPr>
                <w:b/>
              </w:rPr>
              <w:t>开户银行：供应商在福建省政府采购网上公开信息系统获取招标文件后，根据其提示自行选择要缴交的投标保证金托管银行。</w:t>
            </w:r>
          </w:p>
        </w:tc>
      </w:tr>
      <w:tr>
        <w:tc>
          <w:tcPr>
            <w:tcW w:type="dxa" w:w="8306"/>
          </w:tcPr>
          <w:p>
            <w:pPr>
              <w:pStyle w:val="null3"/>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b/>
              </w:rPr>
              <w:t>特别提示</w:t>
            </w:r>
          </w:p>
        </w:tc>
      </w:tr>
      <w:tr>
        <w:tc>
          <w:tcPr>
            <w:tcW w:type="dxa" w:w="8306"/>
          </w:tcPr>
          <w:p>
            <w:pPr>
              <w:pStyle w:val="null3"/>
            </w:pPr>
            <w:r>
              <w:rPr>
                <w:b/>
              </w:rPr>
              <w:t>1、投标人应认真核对账户信息，将投标保证金汇入以上账户，并自行承担因汇错投标保证金而产生的一切后果。</w:t>
            </w:r>
          </w:p>
          <w:p>
            <w:pPr>
              <w:pStyle w:val="null3"/>
            </w:pPr>
            <w:r>
              <w:rPr>
                <w:b/>
              </w:rPr>
              <w:t>2、投标人在转账或电汇的凭证上应按照以下格式注明，以便核对：“（项目编号：***）的投标保证金”。</w:t>
            </w:r>
          </w:p>
        </w:tc>
      </w:tr>
    </w:tbl>
    <w:p>
      <w:pPr>
        <w:pStyle w:val="null3"/>
        <w:ind w:firstLine="480"/>
        <w:jc w:val="both"/>
      </w:pPr>
      <w:r>
        <w:rPr>
          <w:b/>
          <w:sz w:val="28"/>
        </w:rPr>
        <w:t>附2：采购标的一览表</w:t>
      </w:r>
    </w:p>
    <w:p>
      <w:pPr>
        <w:pStyle w:val="null3"/>
        <w:jc w:val="left"/>
      </w:pPr>
    </w:p>
    <w:p>
      <w:pPr>
        <w:pStyle w:val="null3"/>
      </w:pPr>
    </w:p>
    <w:p>
      <w:pPr>
        <w:pStyle w:val="null3"/>
      </w:pPr>
    </w:p>
    <w:p>
      <w:pPr>
        <w:pStyle w:val="null3"/>
      </w:pPr>
      <w:r>
        <w:rPr/>
        <w:t>采购包1：</w:t>
      </w:r>
    </w:p>
    <w:p>
      <w:pPr>
        <w:pStyle w:val="null3"/>
      </w:pPr>
      <w:r>
        <w:rPr/>
        <w:t>采购包预算金额（元）: 50,000.00</w:t>
      </w:r>
    </w:p>
    <w:p>
      <w:pPr>
        <w:pStyle w:val="null3"/>
      </w:pPr>
      <w:r>
        <w:rPr/>
        <w:t>采购包最高限价（元）: 50,000.00</w:t>
      </w:r>
    </w:p>
    <w:p>
      <w:pPr>
        <w:pStyle w:val="null3"/>
      </w:pPr>
      <w:r>
        <w:rPr/>
        <w:t>采购包保证金金额（元）: 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云计算赛训技能提升资源包软件</w:t>
            </w:r>
          </w:p>
        </w:tc>
        <w:tc>
          <w:tcPr>
            <w:tcW w:type="dxa" w:w="1187"/>
          </w:tcPr>
          <w:p>
            <w:pPr>
              <w:jc w:val="right"/>
            </w:pPr>
            <w:r>
              <w:rPr/>
              <w:t>1.00</w:t>
            </w:r>
          </w:p>
        </w:tc>
        <w:tc>
          <w:tcPr>
            <w:tcW w:type="dxa" w:w="1187"/>
          </w:tcPr>
          <w:p>
            <w:pPr>
              <w:jc w:val="right"/>
            </w:pPr>
            <w:r>
              <w:rPr/>
              <w:t>50,000.00</w:t>
            </w:r>
          </w:p>
        </w:tc>
        <w:tc>
          <w:tcPr>
            <w:tcW w:type="dxa" w:w="1187"/>
          </w:tcPr>
          <w:p>
            <w:r>
              <w:rPr/>
              <w:t>套</w:t>
            </w:r>
          </w:p>
        </w:tc>
        <w:tc>
          <w:tcPr>
            <w:tcW w:type="dxa" w:w="1187"/>
          </w:tcPr>
          <w:p>
            <w:r>
              <w:rPr/>
              <w:t>工业</w:t>
            </w:r>
          </w:p>
        </w:tc>
        <w:tc>
          <w:tcPr>
            <w:tcW w:type="dxa" w:w="1187"/>
          </w:tcPr>
          <w:p>
            <w:r>
              <w:rPr/>
              <w:t>否</w:t>
            </w:r>
          </w:p>
        </w:tc>
      </w:tr>
    </w:tbl>
    <w:p>
      <w:pPr>
        <w:pStyle w:val="null3"/>
      </w:pPr>
    </w:p>
    <w:p>
      <w:pPr>
        <w:pStyle w:val="null3"/>
      </w:pPr>
      <w:r>
        <w:rPr>
          <w:b/>
        </w:rPr>
        <w:t xml:space="preserve"> </w:t>
      </w:r>
    </w:p>
    <w:p>
      <w:pPr>
        <w:pStyle w:val="null3"/>
        <w:jc w:val="center"/>
      </w:pPr>
      <w:r>
        <w:rPr>
          <w:b/>
          <w:sz w:val="36"/>
        </w:rPr>
        <w:t>第二章 投标人须知前附表</w:t>
      </w:r>
    </w:p>
    <w:p>
      <w:pPr>
        <w:pStyle w:val="null3"/>
        <w:ind w:firstLine="480"/>
        <w:jc w:val="both"/>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b/>
              </w:rPr>
              <w:t>特别提示：本表与招标文件对应章节的内容若不一致，以本表为准。</w:t>
            </w:r>
          </w:p>
        </w:tc>
      </w:tr>
      <w:tr>
        <w:tc>
          <w:tcPr>
            <w:tcW w:type="dxa" w:w="2769"/>
          </w:tcPr>
          <w:p>
            <w:pPr>
              <w:pStyle w:val="null3"/>
            </w:pPr>
            <w:r>
              <w:rPr>
                <w:b/>
              </w:rPr>
              <w:t>序号</w:t>
            </w:r>
          </w:p>
        </w:tc>
        <w:tc>
          <w:tcPr>
            <w:tcW w:type="dxa" w:w="2769"/>
          </w:tcPr>
          <w:p>
            <w:pPr>
              <w:pStyle w:val="null3"/>
            </w:pPr>
            <w:r>
              <w:rPr>
                <w:b/>
              </w:rPr>
              <w:t>招标文件</w:t>
            </w:r>
          </w:p>
          <w:p>
            <w:pPr>
              <w:pStyle w:val="null3"/>
            </w:pPr>
            <w:r>
              <w:rPr>
                <w:b/>
              </w:rPr>
              <w:t>（第三章）</w:t>
            </w:r>
          </w:p>
        </w:tc>
        <w:tc>
          <w:tcPr>
            <w:tcW w:type="dxa" w:w="2769"/>
          </w:tcPr>
          <w:p>
            <w:pPr>
              <w:pStyle w:val="null3"/>
            </w:pPr>
            <w:r>
              <w:rPr>
                <w:b/>
              </w:rPr>
              <w:t>编列内容</w:t>
            </w:r>
          </w:p>
        </w:tc>
      </w:tr>
      <w:tr>
        <w:tc>
          <w:tcPr>
            <w:tcW w:type="dxa" w:w="2769"/>
          </w:tcPr>
          <w:p>
            <w:pPr>
              <w:pStyle w:val="null3"/>
            </w:pPr>
            <w:r>
              <w:rPr>
                <w:b/>
              </w:rPr>
              <w:t>1</w:t>
            </w:r>
          </w:p>
        </w:tc>
        <w:tc>
          <w:tcPr>
            <w:tcW w:type="dxa" w:w="2769"/>
          </w:tcPr>
          <w:p>
            <w:pPr>
              <w:pStyle w:val="null3"/>
            </w:pPr>
            <w:r>
              <w:rPr>
                <w:b/>
              </w:rPr>
              <w:t>6.1</w:t>
            </w:r>
          </w:p>
        </w:tc>
        <w:tc>
          <w:tcPr>
            <w:tcW w:type="dxa" w:w="2769"/>
          </w:tcPr>
          <w:p>
            <w:pPr>
              <w:pStyle w:val="null3"/>
            </w:pPr>
            <w:r>
              <w:rPr>
                <w:b/>
              </w:rPr>
              <w:t>是否组织现场考察或召开开标前答疑会：</w:t>
            </w:r>
          </w:p>
          <w:p>
            <w:pPr>
              <w:pStyle w:val="null3"/>
            </w:pPr>
          </w:p>
          <w:p>
            <w:pPr>
              <w:pStyle w:val="null3"/>
            </w:pPr>
          </w:p>
          <w:p>
            <w:pPr>
              <w:pStyle w:val="null3"/>
            </w:pPr>
            <w:r>
              <w:rPr>
                <w:b/>
              </w:rPr>
              <w:t>采购包1：不组织</w:t>
            </w:r>
          </w:p>
        </w:tc>
      </w:tr>
      <w:tr>
        <w:tc>
          <w:tcPr>
            <w:tcW w:type="dxa" w:w="2769"/>
          </w:tcPr>
          <w:p>
            <w:pPr>
              <w:pStyle w:val="null3"/>
            </w:pPr>
            <w:r>
              <w:rPr>
                <w:b/>
              </w:rPr>
              <w:t>2</w:t>
            </w:r>
          </w:p>
        </w:tc>
        <w:tc>
          <w:tcPr>
            <w:tcW w:type="dxa" w:w="2769"/>
          </w:tcPr>
          <w:p>
            <w:pPr>
              <w:pStyle w:val="null3"/>
            </w:pPr>
            <w:r>
              <w:rPr>
                <w:b/>
              </w:rPr>
              <w:t>10.4</w:t>
            </w:r>
          </w:p>
        </w:tc>
        <w:tc>
          <w:tcPr>
            <w:tcW w:type="dxa" w:w="2769"/>
          </w:tcPr>
          <w:p>
            <w:pPr>
              <w:pStyle w:val="null3"/>
            </w:pPr>
            <w:r>
              <w:rPr>
                <w:b/>
              </w:rPr>
              <w:t>投标文件的份数：</w:t>
            </w:r>
          </w:p>
          <w:p>
            <w:pPr>
              <w:pStyle w:val="null3"/>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pPr>
            <w:r>
              <w:rPr>
                <w:b/>
              </w:rPr>
              <w:t>（2）电子投标文件：详见投标人须知前附表2《关于电子招标投标活动的专门规定》。</w:t>
            </w:r>
          </w:p>
        </w:tc>
      </w:tr>
      <w:tr>
        <w:tc>
          <w:tcPr>
            <w:tcW w:type="dxa" w:w="2769"/>
          </w:tcPr>
          <w:p>
            <w:pPr>
              <w:pStyle w:val="null3"/>
            </w:pPr>
            <w:r>
              <w:rPr>
                <w:b/>
              </w:rPr>
              <w:t>3</w:t>
            </w:r>
          </w:p>
        </w:tc>
        <w:tc>
          <w:tcPr>
            <w:tcW w:type="dxa" w:w="2769"/>
          </w:tcPr>
          <w:p>
            <w:pPr>
              <w:pStyle w:val="null3"/>
            </w:pPr>
            <w:r>
              <w:rPr>
                <w:b/>
              </w:rPr>
              <w:t>10.7-（1）</w:t>
            </w:r>
          </w:p>
        </w:tc>
        <w:tc>
          <w:tcPr>
            <w:tcW w:type="dxa" w:w="2769"/>
          </w:tcPr>
          <w:p>
            <w:pPr>
              <w:pStyle w:val="null3"/>
            </w:pPr>
            <w:r>
              <w:rPr>
                <w:b/>
              </w:rPr>
              <w:t>是否允许中标人将本项目的非主体、非关键性工作进行分包：</w:t>
            </w:r>
          </w:p>
          <w:p>
            <w:pPr>
              <w:pStyle w:val="null3"/>
            </w:pPr>
          </w:p>
          <w:p>
            <w:pPr>
              <w:pStyle w:val="null3"/>
            </w:pPr>
          </w:p>
          <w:p>
            <w:pPr>
              <w:pStyle w:val="null3"/>
            </w:pPr>
          </w:p>
          <w:p>
            <w:pPr>
              <w:pStyle w:val="null3"/>
            </w:pPr>
            <w:r>
              <w:rPr>
                <w:b/>
              </w:rPr>
              <w:t>采购包1：不允许合同分包；</w:t>
            </w:r>
          </w:p>
        </w:tc>
      </w:tr>
      <w:tr>
        <w:tc>
          <w:tcPr>
            <w:tcW w:type="dxa" w:w="2769"/>
          </w:tcPr>
          <w:p>
            <w:pPr>
              <w:pStyle w:val="null3"/>
            </w:pPr>
            <w:r>
              <w:rPr>
                <w:b/>
              </w:rPr>
              <w:t>4</w:t>
            </w:r>
          </w:p>
        </w:tc>
        <w:tc>
          <w:tcPr>
            <w:tcW w:type="dxa" w:w="2769"/>
          </w:tcPr>
          <w:p>
            <w:pPr>
              <w:pStyle w:val="null3"/>
            </w:pPr>
            <w:r>
              <w:rPr>
                <w:b/>
              </w:rPr>
              <w:t>10.8-（1）</w:t>
            </w:r>
          </w:p>
        </w:tc>
        <w:tc>
          <w:tcPr>
            <w:tcW w:type="dxa" w:w="2769"/>
          </w:tcPr>
          <w:p>
            <w:pPr>
              <w:pStyle w:val="null3"/>
            </w:pPr>
            <w:r>
              <w:rPr>
                <w:b/>
              </w:rPr>
              <w:t>投标有效期：投标截止时间起</w:t>
            </w:r>
            <w:r>
              <w:rPr>
                <w:b/>
              </w:rPr>
              <w:t>90</w:t>
            </w:r>
            <w:r>
              <w:rPr>
                <w:b/>
              </w:rPr>
              <w:t>个日历日。</w:t>
            </w:r>
          </w:p>
        </w:tc>
      </w:tr>
      <w:tr>
        <w:tc>
          <w:tcPr>
            <w:tcW w:type="dxa" w:w="2769"/>
          </w:tcPr>
          <w:p>
            <w:pPr>
              <w:pStyle w:val="null3"/>
            </w:pPr>
            <w:r>
              <w:rPr>
                <w:b/>
              </w:rPr>
              <w:t>5</w:t>
            </w:r>
          </w:p>
        </w:tc>
        <w:tc>
          <w:tcPr>
            <w:tcW w:type="dxa" w:w="2769"/>
          </w:tcPr>
          <w:p>
            <w:pPr>
              <w:pStyle w:val="null3"/>
            </w:pPr>
            <w:r>
              <w:rPr>
                <w:b/>
              </w:rPr>
              <w:t>12.1</w:t>
            </w:r>
          </w:p>
        </w:tc>
        <w:tc>
          <w:tcPr>
            <w:tcW w:type="dxa" w:w="2769"/>
          </w:tcPr>
          <w:p>
            <w:pPr>
              <w:pStyle w:val="null3"/>
            </w:pPr>
            <w:r>
              <w:rPr>
                <w:b/>
              </w:rPr>
              <w:t>确定中标候选人名单：</w:t>
            </w:r>
          </w:p>
          <w:p>
            <w:pPr>
              <w:pStyle w:val="null3"/>
            </w:pPr>
          </w:p>
          <w:p>
            <w:pPr>
              <w:pStyle w:val="null3"/>
            </w:pPr>
            <w:r>
              <w:rPr>
                <w:b/>
              </w:rPr>
              <w:t>采购包1：1名</w:t>
            </w:r>
          </w:p>
        </w:tc>
      </w:tr>
      <w:tr>
        <w:tc>
          <w:tcPr>
            <w:tcW w:type="dxa" w:w="2769"/>
          </w:tcPr>
          <w:p>
            <w:pPr>
              <w:pStyle w:val="null3"/>
            </w:pPr>
            <w:r>
              <w:rPr>
                <w:b/>
              </w:rPr>
              <w:t>6</w:t>
            </w:r>
          </w:p>
        </w:tc>
        <w:tc>
          <w:tcPr>
            <w:tcW w:type="dxa" w:w="2769"/>
          </w:tcPr>
          <w:p>
            <w:pPr>
              <w:pStyle w:val="null3"/>
            </w:pPr>
            <w:r>
              <w:rPr>
                <w:b/>
              </w:rPr>
              <w:t>12.2</w:t>
            </w:r>
          </w:p>
        </w:tc>
        <w:tc>
          <w:tcPr>
            <w:tcW w:type="dxa" w:w="2769"/>
          </w:tcPr>
          <w:p>
            <w:pPr>
              <w:pStyle w:val="null3"/>
            </w:pPr>
            <w:r>
              <w:rPr>
                <w:b/>
              </w:rPr>
              <w:t>本项目中标人的确定（以采购包为单位）：</w:t>
            </w:r>
          </w:p>
          <w:p>
            <w:pPr>
              <w:pStyle w:val="null3"/>
            </w:pPr>
            <w:r>
              <w:rPr>
                <w:b/>
              </w:rPr>
              <w:t>（1）</w:t>
            </w:r>
            <w:r>
              <w:rPr>
                <w:b/>
              </w:rPr>
              <w:t>采购人应在政府采购招投标管理办法规定的时限内确定中标人。</w:t>
            </w:r>
          </w:p>
          <w:p>
            <w:pPr>
              <w:pStyle w:val="null3"/>
            </w:pPr>
            <w:r>
              <w:rPr>
                <w:b/>
              </w:rPr>
              <w:t>（2）若出现中标候选人并列情形，则按照下列方式确定中标人：</w:t>
            </w:r>
          </w:p>
          <w:p>
            <w:pPr>
              <w:pStyle w:val="null3"/>
            </w:pPr>
            <w:r>
              <w:rPr>
                <w:b/>
              </w:rPr>
              <w:t>①招标文件规定的方式：</w:t>
            </w:r>
          </w:p>
          <w:p>
            <w:pPr>
              <w:pStyle w:val="null3"/>
            </w:pPr>
            <w:r>
              <w:rPr>
                <w:b/>
              </w:rPr>
              <w:t>无</w:t>
            </w:r>
          </w:p>
          <w:p>
            <w:pPr>
              <w:pStyle w:val="null3"/>
            </w:pPr>
            <w:r>
              <w:rPr>
                <w:b/>
              </w:rPr>
              <w:t>②若本款第①点规定方式为“无”，则按照下列方式确定：</w:t>
            </w:r>
          </w:p>
          <w:p>
            <w:pPr>
              <w:pStyle w:val="null3"/>
            </w:pPr>
            <w:r>
              <w:rPr>
                <w:b/>
              </w:rPr>
              <w:t>无</w:t>
            </w:r>
          </w:p>
          <w:p>
            <w:pPr>
              <w:pStyle w:val="null3"/>
            </w:pPr>
            <w:r>
              <w:rPr>
                <w:b/>
              </w:rPr>
              <w:t>③若本款第①、②点规定方式均为“无”，则按照下列方式确定：随机抽取。</w:t>
            </w:r>
          </w:p>
          <w:p>
            <w:pPr>
              <w:pStyle w:val="null3"/>
            </w:pPr>
            <w:r>
              <w:rPr>
                <w:b/>
              </w:rPr>
              <w:t>（3）本项目确定的中标人家数：</w:t>
            </w:r>
          </w:p>
          <w:p>
            <w:pPr>
              <w:pStyle w:val="null3"/>
            </w:pPr>
          </w:p>
          <w:p>
            <w:pPr>
              <w:pStyle w:val="null3"/>
            </w:pPr>
            <w:r>
              <w:rPr>
                <w:b/>
              </w:rPr>
              <w:t>采购包1：1名</w:t>
            </w:r>
          </w:p>
        </w:tc>
      </w:tr>
      <w:tr>
        <w:tc>
          <w:tcPr>
            <w:tcW w:type="dxa" w:w="2769"/>
          </w:tcPr>
          <w:p>
            <w:pPr>
              <w:pStyle w:val="null3"/>
            </w:pPr>
            <w:r>
              <w:rPr>
                <w:b/>
              </w:rPr>
              <w:t>7</w:t>
            </w:r>
          </w:p>
        </w:tc>
        <w:tc>
          <w:tcPr>
            <w:tcW w:type="dxa" w:w="2769"/>
          </w:tcPr>
          <w:p>
            <w:pPr>
              <w:pStyle w:val="null3"/>
            </w:pPr>
            <w:r>
              <w:rPr>
                <w:b/>
              </w:rPr>
              <w:t>13.2</w:t>
            </w:r>
          </w:p>
        </w:tc>
        <w:tc>
          <w:tcPr>
            <w:tcW w:type="dxa" w:w="2769"/>
          </w:tcPr>
          <w:p>
            <w:pPr>
              <w:pStyle w:val="null3"/>
            </w:pPr>
            <w:r>
              <w:rPr>
                <w:b/>
              </w:rPr>
              <w:t>合同签订时限：</w:t>
            </w:r>
            <w:r>
              <w:rPr>
                <w:b/>
              </w:rPr>
              <w:t>自中标通知书发出之日起30个日历日内。</w:t>
            </w:r>
          </w:p>
        </w:tc>
      </w:tr>
      <w:tr>
        <w:tc>
          <w:tcPr>
            <w:tcW w:type="dxa" w:w="2769"/>
          </w:tcPr>
          <w:p>
            <w:pPr>
              <w:pStyle w:val="null3"/>
            </w:pPr>
            <w:r>
              <w:rPr>
                <w:b/>
              </w:rPr>
              <w:t>8</w:t>
            </w:r>
          </w:p>
        </w:tc>
        <w:tc>
          <w:tcPr>
            <w:tcW w:type="dxa" w:w="2769"/>
          </w:tcPr>
          <w:p>
            <w:pPr>
              <w:pStyle w:val="null3"/>
            </w:pPr>
            <w:r>
              <w:rPr>
                <w:b/>
              </w:rPr>
              <w:t>15.1-（2）</w:t>
            </w:r>
          </w:p>
        </w:tc>
        <w:tc>
          <w:tcPr>
            <w:tcW w:type="dxa" w:w="2769"/>
          </w:tcPr>
          <w:p>
            <w:pPr>
              <w:pStyle w:val="null3"/>
            </w:pPr>
            <w:r>
              <w:rPr>
                <w:b/>
              </w:rPr>
              <w:t>质疑函原件应采用下列方式提交：书面形式。</w:t>
            </w:r>
          </w:p>
        </w:tc>
      </w:tr>
      <w:tr>
        <w:tc>
          <w:tcPr>
            <w:tcW w:type="dxa" w:w="2769"/>
          </w:tcPr>
          <w:p>
            <w:pPr>
              <w:pStyle w:val="null3"/>
            </w:pPr>
            <w:r>
              <w:rPr>
                <w:b/>
              </w:rPr>
              <w:t>9</w:t>
            </w:r>
          </w:p>
        </w:tc>
        <w:tc>
          <w:tcPr>
            <w:tcW w:type="dxa" w:w="2769"/>
          </w:tcPr>
          <w:p>
            <w:pPr>
              <w:pStyle w:val="null3"/>
            </w:pPr>
            <w:r>
              <w:rPr>
                <w:b/>
              </w:rPr>
              <w:t>15.4</w:t>
            </w:r>
          </w:p>
        </w:tc>
        <w:tc>
          <w:tcPr>
            <w:tcW w:type="dxa" w:w="2769"/>
          </w:tcPr>
          <w:p>
            <w:pPr>
              <w:pStyle w:val="null3"/>
            </w:pPr>
            <w:r>
              <w:rPr>
                <w:b/>
              </w:rPr>
              <w:t>招标文件的质疑</w:t>
            </w:r>
          </w:p>
          <w:p>
            <w:pPr>
              <w:pStyle w:val="null3"/>
            </w:pPr>
            <w:r>
              <w:rPr>
                <w:b/>
              </w:rPr>
              <w:t>（1）潜在投标人可在质疑时效期间内对招标文件以书面形式提出质疑。</w:t>
            </w:r>
          </w:p>
          <w:p>
            <w:pPr>
              <w:pStyle w:val="null3"/>
            </w:pPr>
            <w:r>
              <w:rPr>
                <w:b/>
              </w:rPr>
              <w:t>（2）质疑时效期间：应在依法获取招标文件之日起7个工作日内向{代理机构}提出，依法获取招标文件的时间以福建省政府采购网上公开信息系统记载的为准。</w:t>
            </w:r>
          </w:p>
          <w:p>
            <w:pPr>
              <w:pStyle w:val="null3"/>
            </w:pPr>
            <w:r>
              <w:rPr>
                <w:b/>
              </w:rPr>
              <w:t>※除上述规定外，对招标文件提出的质疑还应符合招标文件第三章第15.1条的有关规定。</w:t>
            </w:r>
          </w:p>
        </w:tc>
      </w:tr>
      <w:tr>
        <w:tc>
          <w:tcPr>
            <w:tcW w:type="dxa" w:w="2769"/>
          </w:tcPr>
          <w:p>
            <w:pPr>
              <w:pStyle w:val="null3"/>
            </w:pPr>
            <w:r>
              <w:rPr>
                <w:b/>
              </w:rPr>
              <w:t>10</w:t>
            </w:r>
          </w:p>
        </w:tc>
        <w:tc>
          <w:tcPr>
            <w:tcW w:type="dxa" w:w="2769"/>
          </w:tcPr>
          <w:p>
            <w:pPr>
              <w:pStyle w:val="null3"/>
            </w:pPr>
            <w:r>
              <w:rPr>
                <w:b/>
              </w:rPr>
              <w:t>16.1</w:t>
            </w:r>
          </w:p>
        </w:tc>
        <w:tc>
          <w:tcPr>
            <w:tcW w:type="dxa" w:w="2769"/>
          </w:tcPr>
          <w:p>
            <w:pPr>
              <w:pStyle w:val="null3"/>
            </w:pPr>
            <w:r>
              <w:rPr>
                <w:b/>
              </w:rPr>
              <w:t>监督管理部门：</w:t>
            </w:r>
            <w:r>
              <w:rPr>
                <w:b/>
              </w:rPr>
              <w:t>福建船政交通职业学院</w:t>
            </w:r>
            <w:r>
              <w:rPr>
                <w:b/>
              </w:rPr>
              <w:t>（仅限依法进行政府采购的货物或服务类项目）。</w:t>
            </w:r>
          </w:p>
        </w:tc>
      </w:tr>
      <w:tr>
        <w:tc>
          <w:tcPr>
            <w:tcW w:type="dxa" w:w="2769"/>
          </w:tcPr>
          <w:p>
            <w:pPr>
              <w:pStyle w:val="null3"/>
            </w:pPr>
            <w:r>
              <w:rPr>
                <w:b/>
              </w:rPr>
              <w:t>11</w:t>
            </w:r>
          </w:p>
        </w:tc>
        <w:tc>
          <w:tcPr>
            <w:tcW w:type="dxa" w:w="2769"/>
          </w:tcPr>
          <w:p>
            <w:pPr>
              <w:pStyle w:val="null3"/>
            </w:pPr>
            <w:r>
              <w:rPr>
                <w:b/>
              </w:rPr>
              <w:t>18.1</w:t>
            </w:r>
          </w:p>
        </w:tc>
        <w:tc>
          <w:tcPr>
            <w:tcW w:type="dxa" w:w="2769"/>
          </w:tcPr>
          <w:p>
            <w:pPr>
              <w:pStyle w:val="null3"/>
            </w:pPr>
            <w:r>
              <w:rPr>
                <w:b/>
              </w:rPr>
              <w:t>财政部和福建省财政厅指定的政府采购信息发布媒体（以下简称：“指定媒体”）：</w:t>
            </w:r>
          </w:p>
          <w:p>
            <w:pPr>
              <w:pStyle w:val="null3"/>
            </w:pPr>
            <w:r>
              <w:rPr>
                <w:b/>
              </w:rPr>
              <w:t>（1）中国政府采购网，网址www.ccgp.gov.cn。</w:t>
            </w:r>
          </w:p>
          <w:p>
            <w:pPr>
              <w:pStyle w:val="null3"/>
            </w:pPr>
            <w:r>
              <w:rPr>
                <w:b/>
              </w:rPr>
              <w:t>（2）中国政府采购网福建分网（福建省政府采购网），网址zfcg.czt.fujian.gov.cn。</w:t>
            </w:r>
          </w:p>
          <w:p>
            <w:pPr>
              <w:pStyle w:val="null3"/>
            </w:pPr>
            <w:r>
              <w:rPr>
                <w:b/>
              </w:rPr>
              <w:t>※若出现上述指定媒体信息不一致情形，应以中国政府采购网福建分网（福建省政府采购网）发布的为准。</w:t>
            </w:r>
          </w:p>
        </w:tc>
      </w:tr>
      <w:tr>
        <w:tc>
          <w:tcPr>
            <w:tcW w:type="dxa" w:w="2769"/>
          </w:tcPr>
          <w:p>
            <w:pPr>
              <w:pStyle w:val="null3"/>
            </w:pPr>
            <w:r>
              <w:rPr>
                <w:b/>
              </w:rPr>
              <w:t>12</w:t>
            </w:r>
          </w:p>
        </w:tc>
        <w:tc>
          <w:tcPr>
            <w:tcW w:type="dxa" w:w="2769"/>
          </w:tcPr>
          <w:p>
            <w:pPr>
              <w:pStyle w:val="null3"/>
            </w:pPr>
            <w:r>
              <w:rPr>
                <w:b/>
              </w:rPr>
              <w:t>19</w:t>
            </w:r>
          </w:p>
        </w:tc>
        <w:tc>
          <w:tcPr>
            <w:tcW w:type="dxa" w:w="2769"/>
          </w:tcPr>
          <w:p>
            <w:pPr>
              <w:pStyle w:val="null3"/>
            </w:pPr>
            <w:r>
              <w:rPr>
                <w:b/>
              </w:rPr>
              <w:t>其他事项：</w:t>
            </w:r>
          </w:p>
          <w:p>
            <w:pPr>
              <w:pStyle w:val="null3"/>
            </w:pPr>
            <w:r>
              <w:rPr>
                <w:b/>
              </w:rPr>
              <w:t>(1)本项目代理服务费：</w:t>
            </w:r>
          </w:p>
          <w:p>
            <w:pPr>
              <w:pStyle w:val="null3"/>
            </w:pPr>
          </w:p>
          <w:p>
            <w:pPr>
              <w:pStyle w:val="null3"/>
            </w:pPr>
            <w:r>
              <w:rPr>
                <w:b/>
              </w:rPr>
              <w:t>本项目收取代理服务费</w:t>
            </w:r>
          </w:p>
          <w:p>
            <w:pPr>
              <w:pStyle w:val="null3"/>
            </w:pPr>
            <w:r>
              <w:rPr>
                <w:b/>
              </w:rPr>
              <w:t>代理服务费用收取对象：中标/成交供应商</w:t>
            </w:r>
          </w:p>
          <w:p>
            <w:pPr>
              <w:pStyle w:val="null3"/>
            </w:pPr>
            <w:r>
              <w:rPr>
                <w:b/>
              </w:rPr>
              <w:t>代理服务费收费标准：收费标准以单个采购包的中标总金额为准，按差额定率累进法计取，具体按以下标准下浮20%计取：中标金额在100万元以下的部分，收费费率标准1.5%。代理服务费由中标人在领取中标通知书的同时，以转账、电汇、现金存款等付款方式一次性缴清。服务费缴交账号： 开户行：交通银行福州华林支行 账 号：351008040018000752005 开户名：福建中实招标有限公司。</w:t>
            </w:r>
          </w:p>
          <w:p>
            <w:pPr>
              <w:pStyle w:val="null3"/>
            </w:pPr>
            <w:r>
              <w:rPr>
                <w:b/>
              </w:rPr>
              <w:t>(2)其他：</w:t>
            </w:r>
          </w:p>
          <w:p>
            <w:pPr>
              <w:pStyle w:val="null3"/>
            </w:pPr>
            <w:r>
              <w:rPr>
                <w:b/>
              </w:rPr>
              <w:t>2.1质疑受理的其它要求：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在法定质疑期内质疑人须一次性提出针对同一采购程序环节的质疑，二（多）次质疑不予受理。2.2根据《福建省财政厅关于运用政府采购政策促进中小企业发展的通知》要求，因疫情影响享受缓缴或免缴社保、税款的企业，无法提供相关社保、税收缴纳证明材料的，提供有关情况说明视同社保、税收缴纳证明材料提交完整。 2.3招标文件第七章电子投标文件格式“资格及资信证明部分”“二-3财务状况报告（财务报告、或资信证明）”中要求的“成立年限满1年及以上的投标人，提供经审计的招标文件规定的年度财务报告。”是指“成立年限满1年及以上的投标人，提供经审计的2021年度或2022年度的年度财务报告。”。招标文件中关于“年度财务报告”的描述与本条不一致时，以本条为准。</w:t>
            </w:r>
          </w:p>
        </w:tc>
      </w:tr>
      <w:tr>
        <w:tc>
          <w:tcPr>
            <w:tcW w:type="dxa" w:w="5538"/>
            <w:gridSpan w:val="2"/>
          </w:tcPr>
          <w:p>
            <w:pPr>
              <w:pStyle w:val="null3"/>
            </w:pPr>
            <w:r>
              <w:rPr>
                <w:b/>
              </w:rPr>
              <w:t>备注</w:t>
            </w:r>
          </w:p>
        </w:tc>
        <w:tc>
          <w:tcPr>
            <w:tcW w:type="dxa" w:w="2769"/>
          </w:tcPr>
          <w:p>
            <w:pPr>
              <w:pStyle w:val="null3"/>
            </w:pPr>
            <w:r>
              <w:rPr>
                <w:b/>
              </w:rPr>
              <w:t>后有投标人须知前附表2，请勿遗漏。</w:t>
            </w:r>
          </w:p>
        </w:tc>
      </w:tr>
    </w:tbl>
    <w:p>
      <w:pPr>
        <w:pStyle w:val="null3"/>
        <w:jc w:val="both"/>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b/>
              </w:rPr>
              <w:t>关于电子招标投标活动的专门规定</w:t>
            </w:r>
          </w:p>
        </w:tc>
      </w:tr>
      <w:tr>
        <w:tc>
          <w:tcPr>
            <w:tcW w:type="dxa" w:w="4153"/>
          </w:tcPr>
          <w:p>
            <w:pPr>
              <w:pStyle w:val="null3"/>
            </w:pPr>
            <w:r>
              <w:rPr>
                <w:b/>
              </w:rPr>
              <w:t>序号</w:t>
            </w:r>
          </w:p>
        </w:tc>
        <w:tc>
          <w:tcPr>
            <w:tcW w:type="dxa" w:w="4153"/>
          </w:tcPr>
          <w:p>
            <w:pPr>
              <w:pStyle w:val="null3"/>
            </w:pPr>
            <w:r>
              <w:rPr>
                <w:b/>
              </w:rPr>
              <w:t>编列内容</w:t>
            </w:r>
          </w:p>
        </w:tc>
      </w:tr>
      <w:tr>
        <w:tc>
          <w:tcPr>
            <w:tcW w:type="dxa" w:w="4153"/>
          </w:tcPr>
          <w:p>
            <w:pPr>
              <w:pStyle w:val="null3"/>
            </w:pPr>
            <w:r>
              <w:rPr>
                <w:b/>
              </w:rPr>
              <w:t>1</w:t>
            </w:r>
          </w:p>
        </w:tc>
        <w:tc>
          <w:tcPr>
            <w:tcW w:type="dxa" w:w="4153"/>
          </w:tcPr>
          <w:p>
            <w:pPr>
              <w:pStyle w:val="null3"/>
            </w:pPr>
            <w:r>
              <w:rPr>
                <w:b/>
              </w:rPr>
              <w:t>（1）电子招标投标活动的专门规定适用本项目电子招标投标活动。</w:t>
            </w:r>
          </w:p>
          <w:p>
            <w:pPr>
              <w:pStyle w:val="null3"/>
            </w:pPr>
            <w:r>
              <w:rPr>
                <w:b/>
              </w:rPr>
              <w:t>（2）将招标文件</w:t>
            </w:r>
          </w:p>
          <w:p>
            <w:pPr>
              <w:pStyle w:val="null3"/>
            </w:pPr>
            <w:r>
              <w:rPr>
                <w:b/>
              </w:rPr>
              <w:t>“资格审查要求概况：a.成立年限满1年及以上的投标人，提供经审计的上一年度的年度财务报告。”</w:t>
            </w:r>
            <w:r>
              <w:rPr>
                <w:b/>
              </w:rPr>
              <w:t>的内容修正为下列内容：</w:t>
            </w:r>
          </w:p>
          <w:p>
            <w:pPr>
              <w:pStyle w:val="null3"/>
            </w:pPr>
            <w:r>
              <w:rPr>
                <w:b/>
              </w:rPr>
              <w:t>“资格审查要求概况：a.成立年限满1年及以上的投标人，提供经审计的2021年度或2022年度的年度财务报告。”</w:t>
            </w:r>
            <w:r>
              <w:rPr>
                <w:b/>
              </w:rPr>
              <w:t>后适用本项目的电子招标投标活动。</w:t>
            </w:r>
          </w:p>
          <w:p>
            <w:pPr>
              <w:pStyle w:val="null3"/>
            </w:pPr>
            <w:r>
              <w:rPr>
                <w:b/>
              </w:rPr>
              <w:t>（3）将下列内容增列为招标文件的组成部分（以下简称：“增列内容”）适用本项目的电子招标投标活动，若增列内容与招标文件其他章节内容有冲突，应以增列内容为准：</w:t>
            </w:r>
          </w:p>
          <w:p>
            <w:pPr>
              <w:pStyle w:val="null3"/>
            </w:pPr>
            <w:r>
              <w:rPr>
                <w:b/>
              </w:rPr>
              <w:t>①电子招标投标活动的具体操作流程以福建省政府采购网上公开信息系统设定的为准。</w:t>
            </w:r>
          </w:p>
          <w:p>
            <w:pPr>
              <w:pStyle w:val="null3"/>
            </w:pPr>
            <w:r>
              <w:rPr>
                <w:b/>
              </w:rPr>
              <w:t>②关于电子投标文件：</w:t>
            </w:r>
          </w:p>
          <w:p>
            <w:pPr>
              <w:pStyle w:val="null3"/>
            </w:pPr>
            <w:r>
              <w:rPr>
                <w:b/>
              </w:rPr>
              <w:t>a.投标人应按照福建省政府采购网上公开信息系统设定的评审节点编制电子投标文件，否则资格审查小组、评标委员会将按照不利于投标人的内容进行认定。</w:t>
            </w:r>
          </w:p>
          <w:p>
            <w:pPr>
              <w:pStyle w:val="null3"/>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b/>
              </w:rPr>
              <w:t>③关于证明材料或资料：</w:t>
            </w:r>
          </w:p>
          <w:p>
            <w:pPr>
              <w:pStyle w:val="null3"/>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b/>
              </w:rPr>
              <w:t>④关于“全称”、“投标人代表签字”及“加盖单位公章”：</w:t>
            </w:r>
          </w:p>
          <w:p>
            <w:pPr>
              <w:pStyle w:val="null3"/>
            </w:pPr>
            <w:r>
              <w:rPr>
                <w:b/>
              </w:rPr>
              <w:t>a.在电子投标文件中，涉及“全称”和“投标人代表签字”的内容可使用打字录入方式完成。</w:t>
            </w:r>
          </w:p>
          <w:p>
            <w:pPr>
              <w:pStyle w:val="null3"/>
            </w:pPr>
            <w:r>
              <w:rPr>
                <w:b/>
              </w:rPr>
              <w:t>b.在电子投标文件中，涉及“加盖单位公章”的内容应使用投标人的CA证书完成，否则投标无效。</w:t>
            </w:r>
          </w:p>
          <w:p>
            <w:pPr>
              <w:pStyle w:val="null3"/>
            </w:pPr>
            <w:r>
              <w:rPr>
                <w:b/>
              </w:rPr>
              <w:t>c.在电子投标文件中，若投标人按照本增列内容第④点第b项规定加盖其单位公章，则出现无全称、或投标人代表未签字等情形，不视为投标无效。</w:t>
            </w:r>
          </w:p>
          <w:p>
            <w:pPr>
              <w:pStyle w:val="null3"/>
            </w:pPr>
            <w:r>
              <w:rPr>
                <w:b/>
              </w:rPr>
              <w:t>⑤关于投标人的CA证书：</w:t>
            </w:r>
          </w:p>
          <w:p>
            <w:pPr>
              <w:pStyle w:val="null3"/>
            </w:pPr>
            <w:r>
              <w:rPr>
                <w:b/>
              </w:rPr>
              <w:t>a.投标人的CA证书应在系统规定时间内使用CA证书进行电子投标文件的解密操作，逾期未解密的视为放弃投标。</w:t>
            </w:r>
          </w:p>
          <w:p>
            <w:pPr>
              <w:pStyle w:val="null3"/>
            </w:pPr>
            <w:r>
              <w:rPr>
                <w:b/>
              </w:rPr>
              <w:t>b.投标人的CA证书可采用信封（包括但不限于：信封、档案袋、文件袋等）作为外包装进行单独包装。外包装密封、不密封皆可。</w:t>
            </w:r>
          </w:p>
          <w:p>
            <w:pPr>
              <w:pStyle w:val="null3"/>
            </w:pPr>
            <w:r>
              <w:rPr>
                <w:b/>
              </w:rPr>
              <w:t>c.投标人的CA证书或外包装应标记“项目名称、项目编号、投标人的全称”等内容，以方便识别、使用。</w:t>
            </w:r>
          </w:p>
          <w:p>
            <w:pPr>
              <w:pStyle w:val="null3"/>
            </w:pPr>
            <w:r>
              <w:rPr>
                <w:b/>
              </w:rPr>
              <w:t>d.投标人的CA证书应能正常、有效使用，否则产生不利后果由投标人承担责任。</w:t>
            </w:r>
          </w:p>
          <w:p>
            <w:pPr>
              <w:pStyle w:val="null3"/>
            </w:pPr>
            <w:r>
              <w:rPr>
                <w:b/>
              </w:rPr>
              <w:t>⑥关于投标截止时间过后</w:t>
            </w:r>
          </w:p>
          <w:p>
            <w:pPr>
              <w:pStyle w:val="null3"/>
            </w:pPr>
            <w:r>
              <w:rPr>
                <w:b/>
              </w:rPr>
              <w:t>a.未按招标文件规定提交投标保证金的，其投标将按无效投标处理。</w:t>
            </w:r>
          </w:p>
          <w:p>
            <w:pPr>
              <w:pStyle w:val="null3"/>
            </w:pPr>
            <w:r>
              <w:rPr>
                <w:b/>
              </w:rPr>
              <w:t>b.有下列情形之一的，其投标无效,其保证金不予退还或通过投标保函进行索赔：</w:t>
            </w:r>
          </w:p>
          <w:p>
            <w:pPr>
              <w:pStyle w:val="null3"/>
            </w:pPr>
            <w:r>
              <w:rPr>
                <w:b/>
              </w:rPr>
              <w:t>b1不同投标人的电子投标文件具有相同内部识别码；</w:t>
            </w:r>
          </w:p>
          <w:p>
            <w:pPr>
              <w:pStyle w:val="null3"/>
            </w:pPr>
            <w:r>
              <w:rPr>
                <w:b/>
              </w:rPr>
              <w:t>b2不同投标人的投标保证金从同一单位或个人的账户转出；</w:t>
            </w:r>
          </w:p>
          <w:p>
            <w:pPr>
              <w:pStyle w:val="null3"/>
            </w:pPr>
            <w:r>
              <w:rPr>
                <w:b/>
              </w:rPr>
              <w:t>b3投标人的投标保证金同一采购包下有其他投标人提交的投标保证金；</w:t>
            </w:r>
          </w:p>
          <w:p>
            <w:pPr>
              <w:pStyle w:val="null3"/>
            </w:pPr>
            <w:r>
              <w:rPr>
                <w:b/>
              </w:rPr>
              <w:t>b4不同投标人存在串通投标的其他情形。</w:t>
            </w:r>
          </w:p>
          <w:p>
            <w:pPr>
              <w:pStyle w:val="null3"/>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b/>
              </w:rPr>
              <w:t>⑧其他：</w:t>
            </w:r>
          </w:p>
          <w:p>
            <w:pPr>
              <w:pStyle w:val="null3"/>
            </w:pPr>
            <w:r>
              <w:rPr>
                <w:b/>
              </w:rPr>
              <w:t>无</w:t>
            </w:r>
          </w:p>
        </w:tc>
      </w:tr>
    </w:tbl>
    <w:p>
      <w:pPr>
        <w:pStyle w:val="null3"/>
      </w:pPr>
    </w:p>
    <w:p>
      <w:pPr>
        <w:pStyle w:val="null3"/>
      </w:pPr>
      <w:r>
        <w:rPr>
          <w:b/>
        </w:rPr>
        <w:t xml:space="preserve"> </w:t>
      </w:r>
    </w:p>
    <w:p>
      <w:pPr>
        <w:pStyle w:val="null3"/>
        <w:jc w:val="center"/>
      </w:pPr>
      <w:r>
        <w:rPr>
          <w:b/>
          <w:sz w:val="36"/>
        </w:rPr>
        <w:t>第三章 投标人须知</w:t>
      </w:r>
    </w:p>
    <w:p>
      <w:pPr>
        <w:pStyle w:val="null3"/>
        <w:ind w:firstLine="480"/>
        <w:jc w:val="both"/>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福建中实招标有限公司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福建中实招标有限公司</w:t>
      </w:r>
      <w:r>
        <w:rPr>
          <w:b/>
        </w:rPr>
        <w:t>将在投标截止时间至少15个日历日前，在招标文件载明的指定媒体以更正公告的形式发布澄清或修改的内容。不足15个日历日的，</w:t>
      </w:r>
      <w:r>
        <w:rPr>
          <w:b/>
        </w:rPr>
        <w:t>福建中实招标有限公司</w:t>
      </w:r>
      <w:r>
        <w:rPr>
          <w:b/>
        </w:rPr>
        <w:t>将顺延投标截止时间及开标时间，</w:t>
      </w:r>
      <w:r>
        <w:rPr>
          <w:b/>
        </w:rPr>
        <w:t>福建中实招标有限公司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福建中实招标有限公司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福建中实招标有限公司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福建中实招标有限公司</w:t>
      </w:r>
      <w:r>
        <w:rPr>
          <w:b/>
        </w:rPr>
        <w:t>可终止招标并发布终止公告。</w:t>
      </w:r>
    </w:p>
    <w:p>
      <w:pPr>
        <w:pStyle w:val="null3"/>
        <w:ind w:firstLine="480"/>
        <w:jc w:val="both"/>
      </w:pPr>
      <w:r>
        <w:rPr>
          <w:b/>
        </w:rPr>
        <w:t>8.2终止公告作为</w:t>
      </w:r>
      <w:r>
        <w:rPr>
          <w:b/>
        </w:rPr>
        <w:t>福建中实招标有限公司</w:t>
      </w:r>
      <w:r>
        <w:rPr>
          <w:b/>
        </w:rPr>
        <w:t>通知所有潜在投标人的书面形式。</w:t>
      </w:r>
    </w:p>
    <w:p>
      <w:pPr>
        <w:pStyle w:val="null3"/>
        <w:ind w:firstLine="480"/>
        <w:jc w:val="both"/>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福建中实招标有限公司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福建中实招标有限公司</w:t>
      </w:r>
      <w:r>
        <w:rPr>
          <w:b/>
        </w:rPr>
        <w:t>可于投标有效期届满之前书面要求投标人延长投标有效期，投标人应在</w:t>
      </w:r>
      <w:r>
        <w:rPr>
          <w:b/>
        </w:rPr>
        <w:t>福建中实招标有限公司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both"/>
      </w:pPr>
      <w:r>
        <w:rPr>
          <w:b/>
        </w:rPr>
        <w:t>③若本项目接受联合体投标且投标人为联合体，则联合体中的牵头方应按照本章第10.9条第（3）款第①、②点规定提交投标保证金。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福建中实招标有限公司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福建中实招标有限公司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福建中实招标有限公司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pPr>
      <w:r>
        <w:rPr>
          <w:b/>
          <w:sz w:val="28"/>
        </w:rPr>
        <w:t>五、开标</w:t>
      </w:r>
    </w:p>
    <w:p>
      <w:pPr>
        <w:pStyle w:val="null3"/>
        <w:ind w:firstLine="480"/>
        <w:jc w:val="both"/>
      </w:pPr>
      <w:r>
        <w:rPr>
          <w:b/>
        </w:rPr>
        <w:t>11、开标</w:t>
      </w:r>
    </w:p>
    <w:p>
      <w:pPr>
        <w:pStyle w:val="null3"/>
        <w:ind w:firstLine="480"/>
        <w:jc w:val="both"/>
      </w:pPr>
      <w:r>
        <w:rPr>
          <w:b/>
        </w:rPr>
        <w:t>11.1</w:t>
      </w:r>
      <w:r>
        <w:rPr>
          <w:b/>
        </w:rPr>
        <w:t>福建中实招标有限公司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福建中实招标有限公司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福建中实招标有限公司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福建中实招标有限公司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福建中实招标有限公司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福建中实招标有限公司</w:t>
      </w:r>
      <w:r>
        <w:rPr>
          <w:b/>
        </w:rPr>
        <w:t>提出询问，</w:t>
      </w:r>
      <w:r>
        <w:rPr>
          <w:b/>
        </w:rPr>
        <w:t>福建中实招标有限公司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福建中实招标有限公司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pPr>
    </w:p>
    <w:p>
      <w:pPr>
        <w:pStyle w:val="null3"/>
      </w:pPr>
      <w:r>
        <w:rPr>
          <w:b/>
        </w:rPr>
        <w:t xml:space="preserve"> </w:t>
      </w:r>
    </w:p>
    <w:p>
      <w:pPr>
        <w:pStyle w:val="null3"/>
        <w:jc w:val="center"/>
      </w:pPr>
      <w:r>
        <w:rPr>
          <w:b/>
          <w:sz w:val="36"/>
        </w:rPr>
        <w:t>第四章 资格审查与评标</w:t>
      </w:r>
    </w:p>
    <w:p>
      <w:pPr>
        <w:pStyle w:val="null3"/>
        <w:jc w:val="both"/>
      </w:pPr>
      <w:r>
        <w:rPr>
          <w:b/>
          <w:sz w:val="28"/>
        </w:rPr>
        <w:t>一、资格审查</w:t>
      </w:r>
    </w:p>
    <w:p>
      <w:pPr>
        <w:pStyle w:val="null3"/>
        <w:ind w:firstLine="480"/>
        <w:jc w:val="both"/>
      </w:pPr>
      <w:r>
        <w:rPr>
          <w:b/>
        </w:rPr>
        <w:t>1、开标结束后，由</w:t>
      </w:r>
      <w:r>
        <w:rPr>
          <w:b/>
        </w:rPr>
        <w:t>福建中实招标有限公司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pPr>
      <w:r>
        <w:rPr>
          <w:b/>
        </w:rPr>
        <w:t>资格审查小组由3人组成，并负责具体审查事务，</w:t>
      </w:r>
      <w:r>
        <w:rPr>
          <w:b/>
        </w:rPr>
        <w:t>其中由采购人派出的采购人代表至少1人，</w:t>
      </w:r>
      <w:r>
        <w:rPr>
          <w:b/>
        </w:rPr>
        <w:t>由福建中实招标有限公司派出的工作人员至少1人，</w:t>
      </w:r>
      <w:r>
        <w:rPr>
          <w:b/>
        </w:rPr>
        <w:t>其余1人可为采购人代表或福建中实招标有限公司的工作人员。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落实政府采购政策的证明材料（专门面向中小企业采购）</w:t>
            </w:r>
          </w:p>
        </w:tc>
        <w:tc>
          <w:tcPr>
            <w:tcW w:type="dxa" w:w="4614"/>
          </w:tcPr>
          <w:p>
            <w:r>
              <w:rPr/>
              <w:t>本项目为货物类采购项目，且专门面向中小企业采购，投标人应为中小微企业或监狱企业或残疾人福利性单位，否则投标无效。投标人须满足下述①-③任一条款的规定，并提供相应材料：①投标人须符合中小微企业划分标准(《工信部联企业[2011]300号》)规定，并按招标文件要求提供有效的《中小企业声明函（货物）》，同时对声明的真实性负责。《中小企业声明函（货物）》填写要求：本项目采购标的对应的中小企业划分标准所属行业为：工业，声明函具体格式详见本文件第七章，投标人应按招标文件规定格式如实填写声明函，所属行业应与前述规定的行业一致，并明确填写投标人的具体企业类型（即投标人应根据《工信部联企业[2011]300号》文件并结合本项目前述规定的所属行业划型标准和自身实际情况选择中型或小型或微型其中一种类型并明确填写）。投标人未按照前述要求填写的，其声明函视为无效；②监狱企业视同小型、微型企业，投标人为监狱企业的，可不提供《中小企业声明函（货物）》，但须提供由省级以上监狱管理局、戒毒管理局（含新疆生产建设兵团）出具的属于监狱企业的证明文件。③残疾人福利性单位视同小型、微型企业，投标人为残疾人福利性单位的，可不提供《中小企业声明函（货物）》，但须提供《残疾人福利性单位声明函》（具体格式详见本文件第七章）。</w:t>
            </w:r>
          </w:p>
        </w:tc>
      </w:tr>
      <w:tr>
        <w:tc>
          <w:tcPr>
            <w:tcW w:type="dxa" w:w="3692"/>
          </w:tcPr>
          <w:p>
            <w:r>
              <w:rPr/>
              <w:t>本采购包属于专门面向中小企业采购。</w:t>
            </w:r>
          </w:p>
        </w:tc>
        <w:tc>
          <w:tcPr>
            <w:tcW w:type="dxa" w:w="4614"/>
          </w:tcPr>
          <w:p>
            <w:r>
              <w:rPr/>
              <w:t>本采购包为专门面向中小企业采购，投标人须提供中小企业声明函。监狱企业、残疾人福利性单位视同小型、微型企业。</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r>
              <w:rPr>
                <w:b/>
              </w:rPr>
              <w:t>明细</w:t>
            </w:r>
          </w:p>
        </w:tc>
      </w:tr>
      <w:tr>
        <w:tc>
          <w:tcPr>
            <w:tcW w:type="dxa" w:w="8306"/>
          </w:tcPr>
          <w:p>
            <w:r>
              <w:rPr>
                <w:b/>
              </w:rPr>
              <w:t>未按照招标文件规定提交投标函</w:t>
            </w:r>
          </w:p>
        </w:tc>
      </w:tr>
      <w:tr>
        <w:tc>
          <w:tcPr>
            <w:tcW w:type="dxa" w:w="8306"/>
          </w:tcPr>
          <w:p>
            <w:r>
              <w:rPr>
                <w:b/>
              </w:rPr>
              <w:t>未按照招标文件规定提交投标人的资格及资信文件</w:t>
            </w:r>
          </w:p>
        </w:tc>
      </w:tr>
      <w:tr>
        <w:tc>
          <w:tcPr>
            <w:tcW w:type="dxa" w:w="8306"/>
          </w:tcPr>
          <w:p>
            <w:r>
              <w:rPr>
                <w:b/>
              </w:rPr>
              <w:t>未按照招标文件规定提交投标保证金</w:t>
            </w:r>
          </w:p>
        </w:tc>
      </w:tr>
    </w:tbl>
    <w:p>
      <w:pPr>
        <w:pStyle w:val="null3"/>
        <w:ind w:firstLine="480"/>
        <w:jc w:val="left"/>
      </w:pPr>
    </w:p>
    <w:p>
      <w:pPr>
        <w:pStyle w:val="null3"/>
      </w:pPr>
    </w:p>
    <w:p>
      <w:pPr>
        <w:pStyle w:val="null3"/>
      </w:pPr>
    </w:p>
    <w:p>
      <w:pPr>
        <w:pStyle w:val="null3"/>
      </w:pPr>
      <w:r>
        <w:rPr/>
        <w:t>采购包1：</w:t>
      </w:r>
    </w:p>
    <w:p>
      <w:pPr>
        <w:pStyle w:val="null3"/>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福建中实招标有限公司</w:t>
      </w:r>
      <w:r>
        <w:rPr>
          <w:b/>
        </w:rPr>
        <w:t>统一对外发布。</w:t>
      </w:r>
    </w:p>
    <w:p>
      <w:pPr>
        <w:pStyle w:val="null3"/>
        <w:ind w:firstLine="480"/>
        <w:jc w:val="both"/>
      </w:pPr>
      <w:r>
        <w:rPr>
          <w:b/>
        </w:rPr>
        <w:t>3、资格审查合格的投标人不足三家的，不进行评标。同时，本次采购活动结束，</w:t>
      </w:r>
      <w:r>
        <w:rPr>
          <w:b/>
        </w:rPr>
        <w:t>福建中实招标有限公司</w:t>
      </w:r>
      <w:r>
        <w:rPr>
          <w:b/>
        </w:rPr>
        <w:t>将依法组织后续采购活动（包括但不限于：重新招标、采用其他方式采购等）。</w:t>
      </w:r>
    </w:p>
    <w:p>
      <w:pPr>
        <w:pStyle w:val="null3"/>
        <w:jc w:val="both"/>
      </w:pPr>
      <w:r>
        <w:rPr>
          <w:b/>
          <w:sz w:val="28"/>
        </w:rPr>
        <w:t>二、评标</w:t>
      </w:r>
    </w:p>
    <w:p>
      <w:pPr>
        <w:pStyle w:val="null3"/>
        <w:ind w:firstLine="480"/>
        <w:jc w:val="both"/>
      </w:pPr>
      <w:r>
        <w:rPr>
          <w:b/>
        </w:rPr>
        <w:t>4、资格审查结束后，由</w:t>
      </w:r>
      <w:r>
        <w:rPr>
          <w:b/>
        </w:rPr>
        <w:t>福建中实招标有限公司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pPr>
    </w:p>
    <w:p>
      <w:pPr>
        <w:pStyle w:val="null3"/>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福建中实招标有限公司</w:t>
      </w:r>
      <w:r>
        <w:rPr>
          <w:b/>
        </w:rPr>
        <w:t>统一对外发布。</w:t>
      </w:r>
    </w:p>
    <w:p>
      <w:pPr>
        <w:pStyle w:val="null3"/>
        <w:ind w:firstLine="480"/>
        <w:jc w:val="both"/>
      </w:pPr>
      <w:r>
        <w:rPr>
          <w:b/>
        </w:rPr>
        <w:t>②对</w:t>
      </w:r>
      <w:r>
        <w:rPr>
          <w:b/>
        </w:rPr>
        <w:t>福建中实招标有限公司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pPr>
    </w:p>
    <w:p>
      <w:pPr>
        <w:pStyle w:val="null3"/>
      </w:pPr>
    </w:p>
    <w:p>
      <w:pPr>
        <w:pStyle w:val="null3"/>
      </w:pPr>
      <w:r>
        <w:rPr/>
        <w:t>采购包1：</w:t>
      </w:r>
    </w:p>
    <w:p>
      <w:pPr>
        <w:pStyle w:val="null3"/>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情形</w:t>
            </w:r>
          </w:p>
        </w:tc>
        <w:tc>
          <w:tcPr>
            <w:tcW w:type="dxa" w:w="4614"/>
          </w:tcPr>
          <w:p>
            <w:r>
              <w:rPr/>
              <w:t>明细</w:t>
            </w:r>
          </w:p>
        </w:tc>
      </w:tr>
      <w:tr>
        <w:tc>
          <w:tcPr>
            <w:tcW w:type="dxa" w:w="3692"/>
          </w:tcPr>
          <w:p>
            <w:r>
              <w:rPr/>
              <w:t>技术评审</w:t>
            </w:r>
          </w:p>
        </w:tc>
        <w:tc>
          <w:tcPr>
            <w:tcW w:type="dxa" w:w="4614"/>
          </w:tcPr>
          <w:p>
            <w:r>
              <w:rPr/>
              <w:t>投标文件未实质性响应招标文件第五章招标内容及要求中“二、技术和服务要求”的视为符合性不通过，其投标无效。</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情形</w:t>
            </w:r>
          </w:p>
        </w:tc>
        <w:tc>
          <w:tcPr>
            <w:tcW w:type="dxa" w:w="4614"/>
          </w:tcPr>
          <w:p>
            <w:r>
              <w:rPr/>
              <w:t>明细</w:t>
            </w:r>
          </w:p>
        </w:tc>
      </w:tr>
      <w:tr>
        <w:tc>
          <w:tcPr>
            <w:tcW w:type="dxa" w:w="3692"/>
          </w:tcPr>
          <w:p>
            <w:r>
              <w:rPr/>
              <w:t>商务评审</w:t>
            </w:r>
          </w:p>
        </w:tc>
        <w:tc>
          <w:tcPr>
            <w:tcW w:type="dxa" w:w="4614"/>
          </w:tcPr>
          <w:p>
            <w:r>
              <w:rPr/>
              <w:t>投标文件未实质性响应招标文件第五章招标内容及要求中“三、商务条件”的视为符合性不通过，其投标无效。</w:t>
            </w:r>
          </w:p>
        </w:tc>
      </w:tr>
    </w:tbl>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福建中实招标有限公司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pPr>
    </w:p>
    <w:p>
      <w:pPr>
        <w:pStyle w:val="null3"/>
      </w:pPr>
      <w:r>
        <w:rPr>
          <w:b/>
        </w:rPr>
        <w:t>采购包1：最低评标价法</w:t>
      </w:r>
    </w:p>
    <w:p>
      <w:pPr>
        <w:pStyle w:val="null3"/>
        <w:ind w:firstLine="480"/>
        <w:jc w:val="both"/>
      </w:pPr>
      <w:r>
        <w:rPr>
          <w:b/>
        </w:rPr>
        <w:t>7.2评标标准</w:t>
      </w:r>
    </w:p>
    <w:p>
      <w:pPr>
        <w:pStyle w:val="null3"/>
        <w:ind w:firstLine="480"/>
        <w:jc w:val="both"/>
      </w:pPr>
    </w:p>
    <w:p>
      <w:pPr>
        <w:pStyle w:val="null3"/>
      </w:pPr>
    </w:p>
    <w:p>
      <w:pPr>
        <w:pStyle w:val="null3"/>
      </w:pPr>
    </w:p>
    <w:p>
      <w:pPr>
        <w:pStyle w:val="null3"/>
      </w:pPr>
      <w:r>
        <w:rPr>
          <w:b/>
        </w:rPr>
        <w:t>采购包1：最低评标价法</w:t>
      </w:r>
    </w:p>
    <w:p>
      <w:pPr>
        <w:pStyle w:val="null3"/>
      </w:pPr>
      <w:r>
        <w:rPr>
          <w:b/>
        </w:rPr>
        <w:t>投标文件满足招标文件全部实质性要求，且投标报价最低的投标人为中标候选人。</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第五章 招标内容及要求</w:t>
      </w:r>
    </w:p>
    <w:p>
      <w:pPr>
        <w:pStyle w:val="null3"/>
        <w:jc w:val="both"/>
      </w:pPr>
      <w:r>
        <w:rPr>
          <w:b/>
          <w:sz w:val="28"/>
        </w:rPr>
        <w:t>一、项目概况（采购标的）</w:t>
      </w:r>
    </w:p>
    <w:p>
      <w:pPr>
        <w:pStyle w:val="null3"/>
        <w:ind w:firstLine="480"/>
        <w:jc w:val="both"/>
      </w:pPr>
    </w:p>
    <w:p>
      <w:pPr>
        <w:pStyle w:val="null3"/>
      </w:pPr>
    </w:p>
    <w:p>
      <w:pPr>
        <w:pStyle w:val="null3"/>
      </w:pPr>
      <w:r>
        <w:rPr>
          <w:b/>
        </w:rPr>
        <w:t>本项目为福建船政交通职业学院云计算运维与开发实训室（云计算教学资源包升级）采购项目。</w:t>
      </w:r>
    </w:p>
    <w:p>
      <w:pPr>
        <w:pStyle w:val="null3"/>
        <w:jc w:val="both"/>
      </w:pPr>
      <w:r>
        <w:rPr>
          <w:b/>
          <w:sz w:val="28"/>
        </w:rPr>
        <w:t>二、技术和服务要求（以“★”标示的内容为不允许负偏离的实质性要求）</w:t>
      </w:r>
    </w:p>
    <w:p>
      <w:pPr>
        <w:pStyle w:val="null3"/>
        <w:ind w:firstLine="480"/>
        <w:jc w:val="both"/>
      </w:pPr>
    </w:p>
    <w:p>
      <w:pPr>
        <w:pStyle w:val="null3"/>
      </w:pPr>
    </w:p>
    <w:p>
      <w:pPr>
        <w:pStyle w:val="null3"/>
        <w:ind w:firstLine="482"/>
      </w:pPr>
      <w:r>
        <w:rPr>
          <w:rFonts w:ascii="宋体" w:hAnsi="宋体" w:cs="宋体" w:eastAsia="宋体"/>
          <w:b/>
          <w:sz w:val="24"/>
        </w:rPr>
        <w:t>采购包</w:t>
      </w:r>
      <w:r>
        <w:rPr>
          <w:rFonts w:ascii="宋体" w:hAnsi="宋体" w:cs="宋体" w:eastAsia="宋体"/>
          <w:b/>
          <w:sz w:val="24"/>
        </w:rPr>
        <w:t>1：云计算赛训技能提升资源包软件</w:t>
      </w:r>
    </w:p>
    <w:p>
      <w:pPr>
        <w:pStyle w:val="null3"/>
        <w:ind w:firstLine="420"/>
      </w:pPr>
      <w:r>
        <w:rPr>
          <w:rFonts w:ascii="宋体" w:hAnsi="宋体" w:cs="宋体" w:eastAsia="宋体"/>
          <w:b/>
          <w:sz w:val="24"/>
        </w:rPr>
        <w:t>提供云计算</w:t>
      </w:r>
      <w:r>
        <w:rPr>
          <w:rFonts w:ascii="宋体" w:hAnsi="宋体" w:cs="宋体" w:eastAsia="宋体"/>
          <w:b/>
          <w:sz w:val="24"/>
        </w:rPr>
        <w:t>课程</w:t>
      </w:r>
      <w:r>
        <w:rPr>
          <w:rFonts w:ascii="宋体" w:hAnsi="宋体" w:cs="宋体" w:eastAsia="宋体"/>
          <w:b/>
          <w:sz w:val="24"/>
        </w:rPr>
        <w:t>资源</w:t>
      </w:r>
      <w:r>
        <w:rPr>
          <w:rFonts w:ascii="宋体" w:hAnsi="宋体" w:cs="宋体" w:eastAsia="宋体"/>
          <w:b/>
          <w:sz w:val="24"/>
        </w:rPr>
        <w:t>26个模块（每个模块包括实操手册、讲解视频、教学PPT等资源），具体模块名称如下：</w:t>
      </w:r>
    </w:p>
    <w:p>
      <w:pPr>
        <w:pStyle w:val="null3"/>
        <w:ind w:firstLine="480"/>
      </w:pPr>
      <w:r>
        <w:rPr>
          <w:rFonts w:ascii="宋体" w:hAnsi="宋体" w:cs="宋体" w:eastAsia="宋体"/>
          <w:b/>
          <w:sz w:val="24"/>
        </w:rPr>
        <w:t>1.基础训练集群环境构建案例</w:t>
      </w:r>
    </w:p>
    <w:p>
      <w:pPr>
        <w:pStyle w:val="null3"/>
        <w:ind w:firstLine="480"/>
      </w:pPr>
      <w:r>
        <w:rPr>
          <w:rFonts w:ascii="宋体" w:hAnsi="宋体" w:cs="宋体" w:eastAsia="宋体"/>
          <w:b/>
          <w:sz w:val="24"/>
        </w:rPr>
        <w:t>2.OpenStack基础平台部署案例</w:t>
      </w:r>
    </w:p>
    <w:p>
      <w:pPr>
        <w:pStyle w:val="null3"/>
        <w:ind w:firstLine="480"/>
      </w:pPr>
      <w:r>
        <w:rPr>
          <w:rFonts w:ascii="宋体" w:hAnsi="宋体" w:cs="宋体" w:eastAsia="宋体"/>
          <w:b/>
          <w:sz w:val="24"/>
        </w:rPr>
        <w:t>3.OpenStack基础服务使用案例</w:t>
      </w:r>
    </w:p>
    <w:p>
      <w:pPr>
        <w:pStyle w:val="null3"/>
        <w:ind w:firstLine="480"/>
      </w:pPr>
      <w:r>
        <w:rPr>
          <w:rFonts w:ascii="宋体" w:hAnsi="宋体" w:cs="宋体" w:eastAsia="宋体"/>
          <w:b/>
          <w:sz w:val="24"/>
        </w:rPr>
        <w:t>4.OpenStack高级服务使用案例</w:t>
      </w:r>
    </w:p>
    <w:p>
      <w:pPr>
        <w:pStyle w:val="null3"/>
        <w:ind w:firstLine="480"/>
      </w:pPr>
      <w:r>
        <w:rPr>
          <w:rFonts w:ascii="宋体" w:hAnsi="宋体" w:cs="宋体" w:eastAsia="宋体"/>
          <w:b/>
          <w:sz w:val="24"/>
        </w:rPr>
        <w:t>5.OpenStack服务运维案例</w:t>
      </w:r>
    </w:p>
    <w:p>
      <w:pPr>
        <w:pStyle w:val="null3"/>
        <w:ind w:firstLine="480"/>
      </w:pPr>
      <w:r>
        <w:rPr>
          <w:rFonts w:ascii="宋体" w:hAnsi="宋体" w:cs="宋体" w:eastAsia="宋体"/>
          <w:b/>
          <w:sz w:val="24"/>
        </w:rPr>
        <w:t>6.OpenStack私有云应用部署案例</w:t>
      </w:r>
    </w:p>
    <w:p>
      <w:pPr>
        <w:pStyle w:val="null3"/>
        <w:ind w:firstLine="480"/>
      </w:pPr>
      <w:r>
        <w:rPr>
          <w:rFonts w:ascii="宋体" w:hAnsi="宋体" w:cs="宋体" w:eastAsia="宋体"/>
          <w:b/>
          <w:sz w:val="24"/>
        </w:rPr>
        <w:t>7.Linux系统集群部署应用案例</w:t>
      </w:r>
    </w:p>
    <w:p>
      <w:pPr>
        <w:pStyle w:val="null3"/>
        <w:ind w:firstLine="480"/>
      </w:pPr>
      <w:r>
        <w:rPr>
          <w:rFonts w:ascii="宋体" w:hAnsi="宋体" w:cs="宋体" w:eastAsia="宋体"/>
          <w:b/>
          <w:sz w:val="24"/>
        </w:rPr>
        <w:t>8.Linux系统调优案例</w:t>
      </w:r>
    </w:p>
    <w:p>
      <w:pPr>
        <w:pStyle w:val="null3"/>
        <w:ind w:firstLine="480"/>
      </w:pPr>
      <w:r>
        <w:rPr>
          <w:rFonts w:ascii="宋体" w:hAnsi="宋体" w:cs="宋体" w:eastAsia="宋体"/>
          <w:b/>
          <w:sz w:val="24"/>
        </w:rPr>
        <w:t>9.Python调用OpenStack API案例</w:t>
      </w:r>
    </w:p>
    <w:p>
      <w:pPr>
        <w:pStyle w:val="null3"/>
        <w:ind w:firstLine="480"/>
      </w:pPr>
      <w:r>
        <w:rPr>
          <w:rFonts w:ascii="宋体" w:hAnsi="宋体" w:cs="宋体" w:eastAsia="宋体"/>
          <w:b/>
          <w:sz w:val="24"/>
        </w:rPr>
        <w:t>10.OpenStack平台安全管理与优化案例</w:t>
      </w:r>
    </w:p>
    <w:p>
      <w:pPr>
        <w:pStyle w:val="null3"/>
        <w:ind w:firstLine="480"/>
      </w:pPr>
      <w:r>
        <w:rPr>
          <w:rFonts w:ascii="宋体" w:hAnsi="宋体" w:cs="宋体" w:eastAsia="宋体"/>
          <w:b/>
          <w:sz w:val="24"/>
        </w:rPr>
        <w:t>11.Redis集群部署与优化案例</w:t>
      </w:r>
    </w:p>
    <w:p>
      <w:pPr>
        <w:pStyle w:val="null3"/>
        <w:ind w:firstLine="480"/>
      </w:pPr>
      <w:r>
        <w:rPr>
          <w:rFonts w:ascii="宋体" w:hAnsi="宋体" w:cs="宋体" w:eastAsia="宋体"/>
          <w:b/>
          <w:sz w:val="24"/>
        </w:rPr>
        <w:t>12.Ansible集群服务部署案例</w:t>
      </w:r>
    </w:p>
    <w:p>
      <w:pPr>
        <w:pStyle w:val="null3"/>
        <w:ind w:firstLine="480"/>
      </w:pPr>
      <w:r>
        <w:rPr>
          <w:rFonts w:ascii="宋体" w:hAnsi="宋体" w:cs="宋体" w:eastAsia="宋体"/>
          <w:b/>
          <w:sz w:val="24"/>
        </w:rPr>
        <w:t>13.私有云Python运维开发案例</w:t>
      </w:r>
    </w:p>
    <w:p>
      <w:pPr>
        <w:pStyle w:val="null3"/>
        <w:ind w:firstLine="480"/>
      </w:pPr>
      <w:r>
        <w:rPr>
          <w:rFonts w:ascii="宋体" w:hAnsi="宋体" w:cs="宋体" w:eastAsia="宋体"/>
          <w:b/>
          <w:sz w:val="24"/>
        </w:rPr>
        <w:t>14.基于docker-compose编排部署微服务快速开发框架</w:t>
      </w:r>
    </w:p>
    <w:p>
      <w:pPr>
        <w:pStyle w:val="null3"/>
        <w:ind w:firstLine="480"/>
      </w:pPr>
      <w:r>
        <w:rPr>
          <w:rFonts w:ascii="宋体" w:hAnsi="宋体" w:cs="宋体" w:eastAsia="宋体"/>
          <w:b/>
          <w:sz w:val="24"/>
        </w:rPr>
        <w:t>15.基于docker-compose+Django编排部署博客系统</w:t>
      </w:r>
    </w:p>
    <w:p>
      <w:pPr>
        <w:pStyle w:val="null3"/>
        <w:ind w:firstLine="480"/>
      </w:pPr>
      <w:r>
        <w:rPr>
          <w:rFonts w:ascii="宋体" w:hAnsi="宋体" w:cs="宋体" w:eastAsia="宋体"/>
          <w:b/>
          <w:sz w:val="24"/>
        </w:rPr>
        <w:t>16.基于Kubernetes+Istio实现灰度发布案例</w:t>
      </w:r>
    </w:p>
    <w:p>
      <w:pPr>
        <w:pStyle w:val="null3"/>
        <w:ind w:firstLine="480"/>
      </w:pPr>
      <w:r>
        <w:rPr>
          <w:rFonts w:ascii="宋体" w:hAnsi="宋体" w:cs="宋体" w:eastAsia="宋体"/>
          <w:b/>
          <w:sz w:val="24"/>
        </w:rPr>
        <w:t>17.基于Helm3实现服务发布案例</w:t>
      </w:r>
    </w:p>
    <w:p>
      <w:pPr>
        <w:pStyle w:val="null3"/>
        <w:ind w:firstLine="480"/>
      </w:pPr>
      <w:r>
        <w:rPr>
          <w:rFonts w:ascii="宋体" w:hAnsi="宋体" w:cs="宋体" w:eastAsia="宋体"/>
          <w:b/>
          <w:sz w:val="24"/>
        </w:rPr>
        <w:t>18.基于docker-compose编排部署Hyperf框架案例</w:t>
      </w:r>
    </w:p>
    <w:p>
      <w:pPr>
        <w:pStyle w:val="null3"/>
        <w:ind w:firstLine="480"/>
      </w:pPr>
      <w:r>
        <w:rPr>
          <w:rFonts w:ascii="宋体" w:hAnsi="宋体" w:cs="宋体" w:eastAsia="宋体"/>
          <w:b/>
          <w:sz w:val="24"/>
        </w:rPr>
        <w:t>19.基于Kubernetes构建CI/CD案例</w:t>
      </w:r>
    </w:p>
    <w:p>
      <w:pPr>
        <w:pStyle w:val="null3"/>
        <w:ind w:firstLine="480"/>
      </w:pPr>
      <w:r>
        <w:rPr>
          <w:rFonts w:ascii="宋体" w:hAnsi="宋体" w:cs="宋体" w:eastAsia="宋体"/>
          <w:b/>
          <w:sz w:val="24"/>
        </w:rPr>
        <w:t>20.kubevirt运维案例</w:t>
      </w:r>
    </w:p>
    <w:p>
      <w:pPr>
        <w:pStyle w:val="null3"/>
        <w:ind w:firstLine="480"/>
      </w:pPr>
      <w:r>
        <w:rPr>
          <w:rFonts w:ascii="宋体" w:hAnsi="宋体" w:cs="宋体" w:eastAsia="宋体"/>
          <w:b/>
          <w:sz w:val="24"/>
        </w:rPr>
        <w:t>21.容器云Python运维开发案例</w:t>
      </w:r>
    </w:p>
    <w:p>
      <w:pPr>
        <w:pStyle w:val="null3"/>
        <w:ind w:firstLine="480"/>
      </w:pPr>
      <w:r>
        <w:rPr>
          <w:rFonts w:ascii="宋体" w:hAnsi="宋体" w:cs="宋体" w:eastAsia="宋体"/>
          <w:b/>
          <w:sz w:val="24"/>
        </w:rPr>
        <w:t>22.公有云基础组件实操案例</w:t>
      </w:r>
    </w:p>
    <w:p>
      <w:pPr>
        <w:pStyle w:val="null3"/>
        <w:ind w:firstLine="480"/>
      </w:pPr>
      <w:r>
        <w:rPr>
          <w:rFonts w:ascii="宋体" w:hAnsi="宋体" w:cs="宋体" w:eastAsia="宋体"/>
          <w:b/>
          <w:sz w:val="24"/>
        </w:rPr>
        <w:t>23.公有云应用上云实操案例</w:t>
      </w:r>
    </w:p>
    <w:p>
      <w:pPr>
        <w:pStyle w:val="null3"/>
        <w:ind w:firstLine="480"/>
      </w:pPr>
      <w:r>
        <w:rPr>
          <w:rFonts w:ascii="宋体" w:hAnsi="宋体" w:cs="宋体" w:eastAsia="宋体"/>
          <w:b/>
          <w:sz w:val="24"/>
        </w:rPr>
        <w:t>24.公有云CCE集群操作案例</w:t>
      </w:r>
    </w:p>
    <w:p>
      <w:pPr>
        <w:pStyle w:val="null3"/>
        <w:ind w:firstLine="480"/>
      </w:pPr>
      <w:r>
        <w:rPr>
          <w:rFonts w:ascii="宋体" w:hAnsi="宋体" w:cs="宋体" w:eastAsia="宋体"/>
          <w:b/>
          <w:sz w:val="24"/>
        </w:rPr>
        <w:t>25.公有云Helm模板使用案例</w:t>
      </w:r>
    </w:p>
    <w:p>
      <w:pPr>
        <w:pStyle w:val="null3"/>
        <w:ind w:firstLine="480"/>
      </w:pPr>
      <w:r>
        <w:rPr>
          <w:rFonts w:ascii="宋体" w:hAnsi="宋体" w:cs="宋体" w:eastAsia="宋体"/>
          <w:b/>
          <w:sz w:val="24"/>
        </w:rPr>
        <w:t>26.公有云Python运维开发案例</w:t>
      </w:r>
    </w:p>
    <w:p>
      <w:pPr>
        <w:pStyle w:val="null3"/>
        <w:jc w:val="both"/>
      </w:pPr>
      <w:r>
        <w:rPr>
          <w:rFonts w:ascii="宋体" w:hAnsi="宋体" w:cs="宋体" w:eastAsia="宋体"/>
          <w:b/>
          <w:color w:val="000000"/>
          <w:sz w:val="24"/>
        </w:rPr>
        <w:t>本资源包以</w:t>
      </w:r>
      <w:r>
        <w:rPr>
          <w:rFonts w:ascii="宋体" w:hAnsi="宋体" w:cs="宋体" w:eastAsia="宋体"/>
          <w:b/>
          <w:color w:val="000000"/>
          <w:sz w:val="24"/>
        </w:rPr>
        <w:t>.tar格式的文件存储于U盘中交付。</w:t>
      </w:r>
    </w:p>
    <w:p>
      <w:pPr>
        <w:pStyle w:val="null3"/>
        <w:jc w:val="both"/>
      </w:pPr>
      <w:r>
        <w:rPr>
          <w:b/>
          <w:sz w:val="28"/>
        </w:rPr>
        <w:t>三、商务要求（以“★”标示的内容为不允许负偏离的实质性要求）</w:t>
      </w:r>
    </w:p>
    <w:p>
      <w:pPr>
        <w:pStyle w:val="null3"/>
        <w:ind w:firstLine="480"/>
        <w:jc w:val="both"/>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b/>
              </w:rPr>
              <w:t>序号</w:t>
            </w:r>
          </w:p>
        </w:tc>
        <w:tc>
          <w:tcPr>
            <w:tcW w:type="dxa" w:w="2076"/>
          </w:tcPr>
          <w:p>
            <w:r>
              <w:rPr>
                <w:b/>
              </w:rPr>
              <w:t>参数性质</w:t>
            </w:r>
          </w:p>
        </w:tc>
        <w:tc>
          <w:tcPr>
            <w:tcW w:type="dxa" w:w="2076"/>
          </w:tcPr>
          <w:p>
            <w:r>
              <w:rPr>
                <w:b/>
              </w:rPr>
              <w:t>类型</w:t>
            </w:r>
          </w:p>
        </w:tc>
        <w:tc>
          <w:tcPr>
            <w:tcW w:type="dxa" w:w="2076"/>
          </w:tcPr>
          <w:p>
            <w:r>
              <w:rPr>
                <w:b/>
              </w:rPr>
              <w:t>要求</w:t>
            </w:r>
          </w:p>
        </w:tc>
      </w:tr>
      <w:tr>
        <w:tc>
          <w:tcPr>
            <w:tcW w:type="dxa" w:w="2076"/>
          </w:tcPr>
          <w:p>
            <w:r>
              <w:rPr>
                <w:b/>
              </w:rPr>
              <w:t>1</w:t>
            </w:r>
          </w:p>
        </w:tc>
        <w:tc>
          <w:tcPr>
            <w:tcW w:type="dxa" w:w="2076"/>
          </w:tcPr>
          <w:p>
            <w:r>
              <w:rPr>
                <w:b/>
              </w:rPr>
              <w:t>★</w:t>
            </w:r>
          </w:p>
        </w:tc>
        <w:tc>
          <w:tcPr>
            <w:tcW w:type="dxa" w:w="2076"/>
          </w:tcPr>
          <w:p>
            <w:r>
              <w:rPr>
                <w:b/>
              </w:rPr>
              <w:t>交货时间</w:t>
            </w:r>
          </w:p>
        </w:tc>
        <w:tc>
          <w:tcPr>
            <w:tcW w:type="dxa" w:w="2076"/>
          </w:tcPr>
          <w:p>
            <w:r>
              <w:rPr>
                <w:b/>
              </w:rPr>
              <w:t>自合同签订之日起5日</w:t>
            </w:r>
          </w:p>
        </w:tc>
      </w:tr>
      <w:tr>
        <w:tc>
          <w:tcPr>
            <w:tcW w:type="dxa" w:w="2076"/>
          </w:tcPr>
          <w:p>
            <w:r>
              <w:rPr>
                <w:b/>
              </w:rPr>
              <w:t>2</w:t>
            </w:r>
          </w:p>
        </w:tc>
        <w:tc>
          <w:tcPr>
            <w:tcW w:type="dxa" w:w="2076"/>
          </w:tcPr>
          <w:p>
            <w:r>
              <w:rPr>
                <w:b/>
              </w:rPr>
              <w:t>★</w:t>
            </w:r>
          </w:p>
        </w:tc>
        <w:tc>
          <w:tcPr>
            <w:tcW w:type="dxa" w:w="2076"/>
          </w:tcPr>
          <w:p>
            <w:r>
              <w:rPr>
                <w:b/>
              </w:rPr>
              <w:t>交货地点</w:t>
            </w:r>
          </w:p>
        </w:tc>
        <w:tc>
          <w:tcPr>
            <w:tcW w:type="dxa" w:w="2076"/>
          </w:tcPr>
          <w:p>
            <w:r>
              <w:rPr>
                <w:b/>
              </w:rPr>
              <w:t>福建省福州市仓山区首山路80号福建船政交通职业学院</w:t>
            </w:r>
          </w:p>
        </w:tc>
      </w:tr>
      <w:tr>
        <w:tc>
          <w:tcPr>
            <w:tcW w:type="dxa" w:w="2076"/>
          </w:tcPr>
          <w:p>
            <w:r>
              <w:rPr>
                <w:b/>
              </w:rPr>
              <w:t>3</w:t>
            </w:r>
          </w:p>
        </w:tc>
        <w:tc>
          <w:tcPr>
            <w:tcW w:type="dxa" w:w="2076"/>
          </w:tcPr>
          <w:p>
            <w:r>
              <w:rPr>
                <w:b/>
              </w:rPr>
              <w:t>★</w:t>
            </w:r>
          </w:p>
        </w:tc>
        <w:tc>
          <w:tcPr>
            <w:tcW w:type="dxa" w:w="2076"/>
          </w:tcPr>
          <w:p>
            <w:r>
              <w:rPr>
                <w:b/>
              </w:rPr>
              <w:t>交货条件</w:t>
            </w:r>
          </w:p>
        </w:tc>
        <w:tc>
          <w:tcPr>
            <w:tcW w:type="dxa" w:w="2076"/>
          </w:tcPr>
          <w:p>
            <w:r>
              <w:rPr>
                <w:b/>
              </w:rPr>
              <w:t>所有软件安装调试完毕并经采购人验收合格</w:t>
            </w:r>
          </w:p>
        </w:tc>
      </w:tr>
      <w:tr>
        <w:tc>
          <w:tcPr>
            <w:tcW w:type="dxa" w:w="2076"/>
          </w:tcPr>
          <w:p>
            <w:r>
              <w:rPr>
                <w:b/>
              </w:rPr>
              <w:t>4</w:t>
            </w:r>
          </w:p>
        </w:tc>
        <w:tc>
          <w:tcPr>
            <w:tcW w:type="dxa" w:w="2076"/>
          </w:tcPr>
          <w:p>
            <w:r>
              <w:rPr>
                <w:b/>
              </w:rPr>
              <w:t>★</w:t>
            </w:r>
          </w:p>
        </w:tc>
        <w:tc>
          <w:tcPr>
            <w:tcW w:type="dxa" w:w="2076"/>
          </w:tcPr>
          <w:p>
            <w:r>
              <w:rPr>
                <w:b/>
              </w:rPr>
              <w:t>是否邀请投标人验收</w:t>
            </w:r>
          </w:p>
        </w:tc>
        <w:tc>
          <w:tcPr>
            <w:tcW w:type="dxa" w:w="2076"/>
          </w:tcPr>
          <w:p>
            <w:r>
              <w:rPr>
                <w:b/>
              </w:rPr>
              <w:t>不邀请投标人验收</w:t>
            </w:r>
          </w:p>
        </w:tc>
      </w:tr>
      <w:tr>
        <w:tc>
          <w:tcPr>
            <w:tcW w:type="dxa" w:w="2076"/>
          </w:tcPr>
          <w:p>
            <w:r>
              <w:rPr>
                <w:b/>
              </w:rPr>
              <w:t>5</w:t>
            </w:r>
          </w:p>
        </w:tc>
        <w:tc>
          <w:tcPr>
            <w:tcW w:type="dxa" w:w="2076"/>
          </w:tcPr>
          <w:p>
            <w:r>
              <w:rPr>
                <w:b/>
              </w:rPr>
              <w:t>★</w:t>
            </w:r>
          </w:p>
        </w:tc>
        <w:tc>
          <w:tcPr>
            <w:tcW w:type="dxa" w:w="2076"/>
          </w:tcPr>
          <w:p>
            <w:r>
              <w:rPr>
                <w:b/>
              </w:rPr>
              <w:t>履约验收方式</w:t>
            </w:r>
          </w:p>
        </w:tc>
        <w:tc>
          <w:tcPr>
            <w:tcW w:type="dxa" w:w="2076"/>
          </w:tcPr>
          <w:p>
            <w:pPr>
              <w:pStyle w:val="null3"/>
            </w:pPr>
            <w:r>
              <w:rPr>
                <w:b/>
              </w:rPr>
              <w:t>1、期次1，说明：由中标人提出申请，采购人在30个日历天内按招标文件、投标文件及合同中的内容及要求进行验收。在采购人指定现场进行，验收过程所产生的一切费用由中标人承担。</w:t>
            </w:r>
          </w:p>
        </w:tc>
      </w:tr>
      <w:tr>
        <w:tc>
          <w:tcPr>
            <w:tcW w:type="dxa" w:w="2076"/>
          </w:tcPr>
          <w:p>
            <w:r>
              <w:rPr>
                <w:b/>
              </w:rPr>
              <w:t>6</w:t>
            </w:r>
          </w:p>
        </w:tc>
        <w:tc>
          <w:tcPr>
            <w:tcW w:type="dxa" w:w="2076"/>
          </w:tcPr>
          <w:p>
            <w:r>
              <w:rPr>
                <w:b/>
              </w:rPr>
              <w:t>★</w:t>
            </w:r>
          </w:p>
        </w:tc>
        <w:tc>
          <w:tcPr>
            <w:tcW w:type="dxa" w:w="2076"/>
          </w:tcPr>
          <w:p>
            <w:r>
              <w:rPr>
                <w:b/>
              </w:rPr>
              <w:t>合同支付方式</w:t>
            </w:r>
          </w:p>
        </w:tc>
        <w:tc>
          <w:tcPr>
            <w:tcW w:type="dxa" w:w="2076"/>
          </w:tcPr>
          <w:p>
            <w:pPr>
              <w:pStyle w:val="null3"/>
            </w:pPr>
            <w:r>
              <w:rPr>
                <w:b/>
              </w:rPr>
              <w:t>1、所有软件至采购人指定地点安装并调试完毕，经验收合格后，中标人提供增值税专用发票，采购人在收到发票，达到付款条件起14日，支付合同总金额的100.00%</w:t>
            </w:r>
          </w:p>
        </w:tc>
      </w:tr>
      <w:tr>
        <w:tc>
          <w:tcPr>
            <w:tcW w:type="dxa" w:w="2076"/>
          </w:tcPr>
          <w:p>
            <w:r>
              <w:rPr>
                <w:b/>
              </w:rPr>
              <w:t>7</w:t>
            </w:r>
          </w:p>
        </w:tc>
        <w:tc>
          <w:tcPr>
            <w:tcW w:type="dxa" w:w="2076"/>
          </w:tcPr>
          <w:p>
            <w:r>
              <w:rPr>
                <w:b/>
              </w:rPr>
              <w:t>★</w:t>
            </w:r>
          </w:p>
        </w:tc>
        <w:tc>
          <w:tcPr>
            <w:tcW w:type="dxa" w:w="2076"/>
          </w:tcPr>
          <w:p>
            <w:r>
              <w:rPr>
                <w:b/>
              </w:rPr>
              <w:t>其他</w:t>
            </w:r>
          </w:p>
        </w:tc>
        <w:tc>
          <w:tcPr>
            <w:tcW w:type="dxa" w:w="2076"/>
          </w:tcPr>
          <w:p>
            <w:r>
              <w:rPr>
                <w:b/>
              </w:rPr>
              <w:t>是否收取履约保证金： 是。履约保证金百分比：3%。说明：中标人在收到中标通知书之日起5个工作日内须向采购人缴纳中标金额的3%作为履约保证金。该履约保证金在项目验收合格之日起3年后，待中标人完整履行合同并提出退还申请，采购人予以无息退还。</w:t>
            </w:r>
          </w:p>
        </w:tc>
      </w:tr>
    </w:tbl>
    <w:p>
      <w:pPr>
        <w:pStyle w:val="null3"/>
        <w:jc w:val="left"/>
      </w:pPr>
      <w:r>
        <w:rPr>
          <w:b/>
        </w:rPr>
        <w:t>其他商务要求：</w:t>
      </w:r>
    </w:p>
    <w:p>
      <w:pPr>
        <w:pStyle w:val="null3"/>
        <w:ind w:firstLine="480"/>
        <w:jc w:val="left"/>
      </w:pPr>
    </w:p>
    <w:p>
      <w:pPr>
        <w:pStyle w:val="null3"/>
      </w:pPr>
    </w:p>
    <w:p>
      <w:pPr>
        <w:pStyle w:val="null3"/>
      </w:pPr>
      <w:r>
        <w:rPr>
          <w:rFonts w:ascii="宋体" w:hAnsi="宋体" w:cs="宋体" w:eastAsia="宋体"/>
          <w:b/>
          <w:sz w:val="24"/>
        </w:rPr>
        <w:t>8.安装、调试及培训要求：</w:t>
      </w:r>
    </w:p>
    <w:p>
      <w:pPr>
        <w:pStyle w:val="null3"/>
        <w:ind w:firstLine="360"/>
      </w:pPr>
      <w:r>
        <w:rPr>
          <w:rFonts w:ascii="宋体" w:hAnsi="宋体" w:cs="宋体" w:eastAsia="宋体"/>
          <w:b/>
          <w:sz w:val="24"/>
        </w:rPr>
        <w:t>对采购人相关人员提供免费培训。培训内容包括系统及相关设备的安装、配置、设备的基本结构、性能、主要部件及处理，常规操作使用、保养与管理、常见故障的排除、紧急情况的处理和应急预案等，并提供具体的培训方案。培训应有电子文档或纸质材料交由采购人留存。</w:t>
      </w:r>
    </w:p>
    <w:p>
      <w:pPr>
        <w:pStyle w:val="null3"/>
      </w:pPr>
      <w:r>
        <w:rPr>
          <w:rFonts w:ascii="宋体" w:hAnsi="宋体" w:cs="宋体" w:eastAsia="宋体"/>
          <w:b/>
          <w:sz w:val="24"/>
        </w:rPr>
        <w:t>9</w:t>
      </w:r>
      <w:r>
        <w:rPr>
          <w:rFonts w:ascii="宋体" w:hAnsi="宋体" w:cs="宋体" w:eastAsia="宋体"/>
          <w:b/>
          <w:sz w:val="24"/>
        </w:rPr>
        <w:t>.维保服务要求</w:t>
      </w:r>
    </w:p>
    <w:p>
      <w:pPr>
        <w:pStyle w:val="null3"/>
      </w:pPr>
      <w:r>
        <w:rPr>
          <w:rFonts w:ascii="宋体" w:hAnsi="宋体" w:cs="宋体" w:eastAsia="宋体"/>
          <w:b/>
          <w:sz w:val="24"/>
        </w:rPr>
        <w:t>9</w:t>
      </w:r>
      <w:r>
        <w:rPr>
          <w:rFonts w:ascii="宋体" w:hAnsi="宋体" w:cs="宋体" w:eastAsia="宋体"/>
          <w:b/>
          <w:sz w:val="24"/>
        </w:rPr>
        <w:t>.1维保服务期：提供自验收之日起软件三年免费升级和维护服务</w:t>
      </w:r>
    </w:p>
    <w:p>
      <w:pPr>
        <w:pStyle w:val="null3"/>
      </w:pPr>
      <w:r>
        <w:rPr>
          <w:rFonts w:ascii="宋体" w:hAnsi="宋体" w:cs="宋体" w:eastAsia="宋体"/>
          <w:b/>
          <w:sz w:val="24"/>
        </w:rPr>
        <w:t>9.2维保服务期内：</w:t>
      </w:r>
      <w:r>
        <w:rPr>
          <w:rFonts w:ascii="宋体" w:hAnsi="宋体" w:cs="宋体" w:eastAsia="宋体"/>
          <w:b/>
          <w:sz w:val="24"/>
        </w:rPr>
        <w:t>本项目所有产品提供</w:t>
      </w:r>
      <w:r>
        <w:rPr>
          <w:rFonts w:ascii="宋体" w:hAnsi="宋体" w:cs="宋体" w:eastAsia="宋体"/>
          <w:b/>
          <w:sz w:val="24"/>
        </w:rPr>
        <w:t>7X24小时的技术协助,技术协助的内容包括接受咨询、为系统稳定运行提供相关的技术支持等。对用户在系统使用过程中遇到的操作性、业务性、维护性等各类问题，工程技术人员必须在4小时内电话响应，如远程维保不能解决的，24小时内到达现场，48小时内解决问题，同时记录问题内容，根据问题提出的频率整理出技术支持问题列表和相应的文档资料，定期发放给用户</w:t>
      </w:r>
      <w:r>
        <w:rPr>
          <w:rFonts w:ascii="宋体" w:hAnsi="宋体" w:cs="宋体" w:eastAsia="宋体"/>
          <w:b/>
          <w:sz w:val="24"/>
        </w:rPr>
        <w:t>，帮助用户更好的理解和使用系统</w:t>
      </w:r>
      <w:r>
        <w:rPr>
          <w:rFonts w:ascii="宋体" w:hAnsi="宋体" w:cs="宋体" w:eastAsia="宋体"/>
          <w:b/>
          <w:sz w:val="24"/>
        </w:rPr>
        <w:t>。</w:t>
      </w:r>
    </w:p>
    <w:p>
      <w:pPr>
        <w:pStyle w:val="null3"/>
      </w:pPr>
    </w:p>
    <w:p>
      <w:pPr>
        <w:pStyle w:val="null3"/>
        <w:jc w:val="both"/>
      </w:pPr>
      <w:r>
        <w:rPr>
          <w:rFonts w:ascii="宋体" w:hAnsi="宋体" w:cs="宋体" w:eastAsia="宋体"/>
          <w:b/>
          <w:sz w:val="24"/>
        </w:rPr>
        <w:t>9.3维保服务期后：维</w:t>
      </w:r>
      <w:r>
        <w:rPr>
          <w:rFonts w:ascii="宋体" w:hAnsi="宋体" w:cs="宋体" w:eastAsia="宋体"/>
          <w:b/>
          <w:sz w:val="24"/>
        </w:rPr>
        <w:t>保</w:t>
      </w:r>
      <w:r>
        <w:rPr>
          <w:rFonts w:ascii="宋体" w:hAnsi="宋体" w:cs="宋体" w:eastAsia="宋体"/>
          <w:b/>
          <w:sz w:val="24"/>
        </w:rPr>
        <w:t>服务期结束后，中标人仍应负责提供维</w:t>
      </w:r>
      <w:r>
        <w:rPr>
          <w:rFonts w:ascii="宋体" w:hAnsi="宋体" w:cs="宋体" w:eastAsia="宋体"/>
          <w:b/>
          <w:sz w:val="24"/>
        </w:rPr>
        <w:t>保</w:t>
      </w:r>
      <w:r>
        <w:rPr>
          <w:rFonts w:ascii="宋体" w:hAnsi="宋体" w:cs="宋体" w:eastAsia="宋体"/>
          <w:b/>
          <w:sz w:val="24"/>
        </w:rPr>
        <w:t>服务，</w:t>
      </w:r>
      <w:r>
        <w:rPr>
          <w:rFonts w:ascii="宋体" w:hAnsi="宋体" w:cs="宋体" w:eastAsia="宋体"/>
          <w:b/>
          <w:sz w:val="24"/>
        </w:rPr>
        <w:t>软件</w:t>
      </w:r>
      <w:r>
        <w:rPr>
          <w:rFonts w:ascii="宋体" w:hAnsi="宋体" w:cs="宋体" w:eastAsia="宋体"/>
          <w:b/>
          <w:sz w:val="24"/>
        </w:rPr>
        <w:t>出现问题时，中标人必须在</w:t>
      </w:r>
      <w:r>
        <w:rPr>
          <w:rFonts w:ascii="宋体" w:hAnsi="宋体" w:cs="宋体" w:eastAsia="宋体"/>
          <w:b/>
          <w:sz w:val="24"/>
        </w:rPr>
        <w:t>6</w:t>
      </w:r>
      <w:r>
        <w:rPr>
          <w:rFonts w:ascii="宋体" w:hAnsi="宋体" w:cs="宋体" w:eastAsia="宋体"/>
          <w:b/>
          <w:sz w:val="24"/>
        </w:rPr>
        <w:t>小时内电话响应，如远程维</w:t>
      </w:r>
      <w:r>
        <w:rPr>
          <w:rFonts w:ascii="宋体" w:hAnsi="宋体" w:cs="宋体" w:eastAsia="宋体"/>
          <w:b/>
          <w:sz w:val="24"/>
        </w:rPr>
        <w:t>保</w:t>
      </w:r>
      <w:r>
        <w:rPr>
          <w:rFonts w:ascii="宋体" w:hAnsi="宋体" w:cs="宋体" w:eastAsia="宋体"/>
          <w:b/>
          <w:sz w:val="24"/>
        </w:rPr>
        <w:t>不能解决的，则在</w:t>
      </w:r>
      <w:r>
        <w:rPr>
          <w:rFonts w:ascii="宋体" w:hAnsi="宋体" w:cs="宋体" w:eastAsia="宋体"/>
          <w:b/>
          <w:sz w:val="24"/>
        </w:rPr>
        <w:t>48小时内工程技术人员到达现场</w:t>
      </w:r>
      <w:r>
        <w:rPr>
          <w:rFonts w:ascii="宋体" w:hAnsi="宋体" w:cs="宋体" w:eastAsia="宋体"/>
          <w:b/>
          <w:sz w:val="24"/>
        </w:rPr>
        <w:t>指导解决</w:t>
      </w:r>
      <w:r>
        <w:rPr>
          <w:rFonts w:ascii="宋体" w:hAnsi="宋体" w:cs="宋体" w:eastAsia="宋体"/>
          <w:b/>
          <w:sz w:val="24"/>
        </w:rPr>
        <w:t>，不收人工服务费。</w:t>
      </w:r>
    </w:p>
    <w:p>
      <w:pPr>
        <w:pStyle w:val="null3"/>
        <w:ind w:firstLine="360"/>
        <w:jc w:val="both"/>
      </w:pPr>
    </w:p>
    <w:p>
      <w:pPr>
        <w:pStyle w:val="null3"/>
      </w:pPr>
      <w:r>
        <w:rPr>
          <w:rFonts w:ascii="宋体" w:hAnsi="宋体" w:cs="宋体" w:eastAsia="宋体"/>
          <w:b/>
          <w:sz w:val="24"/>
        </w:rPr>
        <w:t>1</w:t>
      </w:r>
      <w:r>
        <w:rPr>
          <w:rFonts w:ascii="宋体" w:hAnsi="宋体" w:cs="宋体" w:eastAsia="宋体"/>
          <w:b/>
          <w:sz w:val="24"/>
        </w:rPr>
        <w:t>0</w:t>
      </w:r>
      <w:r>
        <w:rPr>
          <w:rFonts w:ascii="宋体" w:hAnsi="宋体" w:cs="宋体" w:eastAsia="宋体"/>
          <w:b/>
          <w:sz w:val="24"/>
        </w:rPr>
        <w:t>.技术资料要求：</w:t>
      </w:r>
      <w:r>
        <w:rPr>
          <w:rFonts w:ascii="宋体" w:hAnsi="宋体" w:cs="宋体" w:eastAsia="宋体"/>
          <w:b/>
          <w:sz w:val="24"/>
        </w:rPr>
        <w:t>同货物型号一致的产品手册、彩页、说明书等技术文件</w:t>
      </w:r>
    </w:p>
    <w:p>
      <w:pPr>
        <w:pStyle w:val="null3"/>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．违约责任</w:t>
      </w:r>
    </w:p>
    <w:p>
      <w:pPr>
        <w:pStyle w:val="null3"/>
        <w:ind w:firstLine="480"/>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.1中标人不履行或不能履行本合同，应向采购人赔偿由此造成的全部损失，采购人有权单方面解除合同。中标人需承担合同总额30%的违约金并扣除全部履约保证金。</w:t>
      </w:r>
    </w:p>
    <w:p>
      <w:pPr>
        <w:pStyle w:val="null3"/>
        <w:ind w:firstLine="480"/>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2中标人应当按照采购人要求及时响应采购人的供货请求，中标人存在延期的延期交付，应向采购人偿付延期违约金，违约金每天按合同价的3‰计算。如延期时间超过30天，则视为中标人不履行本合同，采购人有权单方面解除本合同，</w:t>
      </w:r>
      <w:r>
        <w:rPr>
          <w:rFonts w:ascii="宋体" w:hAnsi="宋体" w:cs="宋体" w:eastAsia="宋体"/>
          <w:b/>
          <w:sz w:val="24"/>
        </w:rPr>
        <w:t>中标人</w:t>
      </w:r>
      <w:r>
        <w:rPr>
          <w:rFonts w:ascii="宋体" w:hAnsi="宋体" w:cs="宋体" w:eastAsia="宋体"/>
          <w:b/>
          <w:sz w:val="24"/>
        </w:rPr>
        <w:t>同时按</w:t>
      </w: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.1条款约定承担违约责任。</w:t>
      </w:r>
    </w:p>
    <w:p>
      <w:pPr>
        <w:pStyle w:val="null3"/>
        <w:jc w:val="both"/>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3若中标人交付的货物与合同要求不相符的，或经验收不合格，采购人有权拒收，中标人应在合同约定的交付期内交付符合招标文件技术要求的全部内容。如因此造成延期交货，按延期交货处理；如拒绝更换合格产品或时间超过30天尚未交付合格产品，采购人有权单方面解除本合同，</w:t>
      </w:r>
      <w:r>
        <w:rPr>
          <w:rFonts w:ascii="宋体" w:hAnsi="宋体" w:cs="宋体" w:eastAsia="宋体"/>
          <w:b/>
          <w:sz w:val="24"/>
        </w:rPr>
        <w:t>中标人</w:t>
      </w:r>
      <w:r>
        <w:rPr>
          <w:rFonts w:ascii="宋体" w:hAnsi="宋体" w:cs="宋体" w:eastAsia="宋体"/>
          <w:b/>
          <w:sz w:val="24"/>
        </w:rPr>
        <w:t>同时按</w:t>
      </w: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.1条款约定承担违约责任。</w:t>
      </w:r>
    </w:p>
    <w:p>
      <w:pPr>
        <w:pStyle w:val="null3"/>
        <w:jc w:val="both"/>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第六章 政府采购合同</w:t>
      </w:r>
    </w:p>
    <w:p>
      <w:pPr>
        <w:pStyle w:val="null3"/>
        <w:jc w:val="center"/>
      </w:pPr>
      <w:r>
        <w:rPr>
          <w:b/>
          <w:sz w:val="28"/>
        </w:rPr>
        <w:t>参考文本</w:t>
      </w:r>
    </w:p>
    <w:p>
      <w:pPr>
        <w:pStyle w:val="null3"/>
        <w:jc w:val="left"/>
      </w:pPr>
    </w:p>
    <w:p>
      <w:pPr>
        <w:pStyle w:val="null3"/>
      </w:pPr>
    </w:p>
    <w:p>
      <w:pPr>
        <w:pStyle w:val="null3"/>
      </w:pPr>
    </w:p>
    <w:p>
      <w:pPr>
        <w:pStyle w:val="null3"/>
      </w:pPr>
    </w:p>
    <w:p>
      <w:pPr>
        <w:pStyle w:val="null3"/>
      </w:pPr>
    </w:p>
    <w:p>
      <w:pPr>
        <w:pStyle w:val="null3"/>
      </w:pPr>
      <w:r>
        <w:rPr/>
        <w:t>合同编号：</w:t>
      </w:r>
    </w:p>
    <w:p>
      <w:pPr>
        <w:pStyle w:val="null3"/>
        <w:jc w:val="center"/>
      </w:pPr>
      <w:r>
        <w:rPr>
          <w:b/>
          <w:sz w:val="36"/>
        </w:rPr>
        <w:t>福建省政府采购合同（货物类）</w:t>
      </w:r>
    </w:p>
    <w:p>
      <w:pPr>
        <w:pStyle w:val="null3"/>
        <w:jc w:val="center"/>
      </w:pPr>
      <w:r>
        <w:rPr>
          <w:b/>
          <w:sz w:val="24"/>
        </w:rPr>
        <w:t>编制说明</w:t>
      </w:r>
      <w:r>
        <w:br/>
      </w:r>
    </w:p>
    <w:p>
      <w:pPr>
        <w:pStyle w:val="null3"/>
      </w:pPr>
      <w:r>
        <w:rPr>
          <w:b/>
          <w:sz w:val="24"/>
        </w:rPr>
        <w:t>1.签订合同应遵守《中华人民共和国政府采购法》及其实施条例、《中华人民共和国民法典》等法律法规及其他有关规定。</w:t>
      </w:r>
    </w:p>
    <w:p>
      <w:pPr>
        <w:pStyle w:val="nul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pPr>
      <w:r>
        <w:rPr>
          <w:b/>
          <w:sz w:val="24"/>
        </w:rPr>
        <w:t>3.政府有关主管部门对若干合同有规范文本的，可使用相应合同文本。</w:t>
      </w:r>
    </w:p>
    <w:p>
      <w:pPr>
        <w:pStyle w:val="null3"/>
      </w:pPr>
      <w:r>
        <w:rPr>
          <w:b/>
          <w:sz w:val="24"/>
        </w:rPr>
        <w:t>4.本合同范本仅供参考，采购人应当根据采购项目的实际需求对合同条款进行修改、补充。</w:t>
      </w:r>
    </w:p>
    <w:p>
      <w:pPr>
        <w:pStyle w:val="null3"/>
        <w:ind w:left="0"/>
      </w:pPr>
    </w:p>
    <w:p>
      <w:pPr>
        <w:pStyle w:val="null3"/>
      </w:pPr>
      <w:r>
        <w:rPr/>
        <w:t>甲方：</w:t>
      </w:r>
      <w:r>
        <w:rPr/>
        <w:t>___________</w:t>
      </w:r>
    </w:p>
    <w:p>
      <w:pPr>
        <w:pStyle w:val="null3"/>
      </w:pPr>
      <w:r>
        <w:rPr/>
        <w:t>住所地：</w:t>
      </w:r>
      <w:r>
        <w:rPr/>
        <w:t>___________</w:t>
      </w:r>
    </w:p>
    <w:p>
      <w:pPr>
        <w:pStyle w:val="null3"/>
      </w:pPr>
      <w:r>
        <w:rPr/>
        <w:t>联系人：</w:t>
      </w:r>
      <w:r>
        <w:rPr/>
        <w:t>___________</w:t>
      </w:r>
    </w:p>
    <w:p>
      <w:pPr>
        <w:pStyle w:val="null3"/>
      </w:pPr>
      <w:r>
        <w:rPr/>
        <w:t>联系电话：</w:t>
      </w:r>
      <w:r>
        <w:rPr/>
        <w:t>___________</w:t>
      </w:r>
    </w:p>
    <w:p>
      <w:pPr>
        <w:pStyle w:val="null3"/>
      </w:pPr>
      <w:r>
        <w:rPr/>
        <w:t>传真：</w:t>
      </w:r>
      <w:r>
        <w:rPr/>
        <w:t>___________</w:t>
      </w:r>
    </w:p>
    <w:p>
      <w:pPr>
        <w:pStyle w:val="null3"/>
      </w:pPr>
      <w:r>
        <w:rPr/>
        <w:t>电子邮箱：</w:t>
      </w:r>
      <w:r>
        <w:rPr/>
        <w:t>___________</w:t>
      </w:r>
      <w:r>
        <w:br/>
      </w:r>
    </w:p>
    <w:p>
      <w:pPr>
        <w:pStyle w:val="null3"/>
        <w:ind w:left="0"/>
      </w:pPr>
    </w:p>
    <w:p>
      <w:pPr>
        <w:pStyle w:val="null3"/>
      </w:pPr>
      <w:r>
        <w:rPr/>
        <w:t>乙方：</w:t>
      </w:r>
      <w:r>
        <w:rPr/>
        <w:t>___________</w:t>
      </w:r>
    </w:p>
    <w:p>
      <w:pPr>
        <w:pStyle w:val="null3"/>
      </w:pPr>
      <w:r>
        <w:rPr/>
        <w:t>住所地：</w:t>
      </w:r>
      <w:r>
        <w:rPr/>
        <w:t>___________</w:t>
      </w:r>
    </w:p>
    <w:p>
      <w:pPr>
        <w:pStyle w:val="null3"/>
      </w:pPr>
      <w:r>
        <w:rPr/>
        <w:t>联系人：</w:t>
      </w:r>
      <w:r>
        <w:rPr/>
        <w:t>___________</w:t>
      </w:r>
    </w:p>
    <w:p>
      <w:pPr>
        <w:pStyle w:val="null3"/>
      </w:pPr>
      <w:r>
        <w:rPr/>
        <w:t>联系电话：</w:t>
      </w:r>
      <w:r>
        <w:rPr/>
        <w:t>___________</w:t>
      </w:r>
    </w:p>
    <w:p>
      <w:pPr>
        <w:pStyle w:val="null3"/>
      </w:pPr>
      <w:r>
        <w:rPr/>
        <w:t>传真：</w:t>
      </w:r>
      <w:r>
        <w:rPr/>
        <w:t>___________</w:t>
      </w:r>
    </w:p>
    <w:p>
      <w:pPr>
        <w:pStyle w:val="null3"/>
      </w:pPr>
      <w:r>
        <w:rPr/>
        <w:t>电子邮箱：</w:t>
      </w:r>
      <w:r>
        <w:rPr/>
        <w:t>___________</w:t>
      </w:r>
    </w:p>
    <w:p>
      <w:pPr>
        <w:pStyle w:val="null3"/>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pPr>
      <w:r>
        <w:rPr>
          <w:b/>
          <w:sz w:val="24"/>
        </w:rPr>
        <w:t>一、合同组成部分</w:t>
      </w:r>
    </w:p>
    <w:p>
      <w:pPr>
        <w:pStyle w:val="null3"/>
      </w:pPr>
      <w:r>
        <w:rPr/>
        <w:t>1.1本合同条款及附件；</w:t>
      </w:r>
    </w:p>
    <w:p>
      <w:pPr>
        <w:pStyle w:val="null3"/>
      </w:pPr>
      <w:r>
        <w:rPr/>
        <w:t>1.2采购文件及其附件、补充文件；</w:t>
      </w:r>
    </w:p>
    <w:p>
      <w:pPr>
        <w:pStyle w:val="null3"/>
      </w:pPr>
      <w:r>
        <w:rPr/>
        <w:t>1.3乙方的响应文件及其附件、补充文件；</w:t>
      </w:r>
    </w:p>
    <w:p>
      <w:pPr>
        <w:pStyle w:val="null3"/>
      </w:pPr>
      <w:r>
        <w:rPr/>
        <w:t>1.4其他文件或材料：</w:t>
      </w:r>
    </w:p>
    <w:p>
      <w:pPr>
        <w:pStyle w:val="null3"/>
      </w:pPr>
      <w:r>
        <w:rPr>
          <w:b/>
          <w:sz w:val="24"/>
        </w:rPr>
        <w:t>二、合同标的</w:t>
      </w:r>
      <w:r>
        <w:br/>
      </w:r>
    </w:p>
    <w:p>
      <w:pPr>
        <w:pStyle w:val="null3"/>
      </w:pPr>
      <w:r>
        <w:rPr>
          <w:b/>
          <w:sz w:val="24"/>
        </w:rPr>
        <w:t>三、合同金额</w:t>
      </w:r>
    </w:p>
    <w:p>
      <w:pPr>
        <w:pStyle w:val="null3"/>
      </w:pPr>
      <w:r>
        <w:rPr/>
        <w:t>3.1合同总价：人民币（大写）</w:t>
      </w:r>
      <w:r>
        <w:rPr/>
        <w:t>_________</w:t>
      </w:r>
      <w:r>
        <w:rPr/>
        <w:t>元（￥</w:t>
      </w:r>
      <w:r>
        <w:rPr/>
        <w:t>_________</w:t>
      </w:r>
      <w:r>
        <w:rPr/>
        <w:t>元）；</w:t>
      </w:r>
    </w:p>
    <w:p>
      <w:pPr>
        <w:pStyle w:val="null3"/>
      </w:pPr>
      <w:r>
        <w:rPr/>
        <w:t>3.2合同总价组成：</w:t>
      </w:r>
      <w:r>
        <w:rPr/>
        <w:t>___________</w:t>
      </w:r>
      <w:r>
        <w:rPr/>
        <w:t>；</w:t>
      </w:r>
    </w:p>
    <w:p>
      <w:pPr>
        <w:pStyle w:val="null3"/>
      </w:pPr>
      <w:r>
        <w:rPr/>
        <w:t>3.3其他需说明事项：</w:t>
      </w:r>
      <w:r>
        <w:rPr/>
        <w:t>___________</w:t>
      </w:r>
      <w:r>
        <w:rPr/>
        <w:t>；</w:t>
      </w:r>
    </w:p>
    <w:p>
      <w:pPr>
        <w:pStyle w:val="null3"/>
      </w:pPr>
      <w:r>
        <w:rPr>
          <w:b/>
          <w:sz w:val="24"/>
        </w:rPr>
        <w:t>四、合同标的交付</w:t>
      </w:r>
    </w:p>
    <w:p>
      <w:pPr>
        <w:pStyle w:val="null3"/>
      </w:pPr>
      <w:r>
        <w:rPr/>
        <w:t>4.1交付时间：</w:t>
      </w:r>
      <w:r>
        <w:rPr/>
        <w:t>___________</w:t>
      </w:r>
    </w:p>
    <w:p>
      <w:pPr>
        <w:pStyle w:val="null3"/>
      </w:pPr>
      <w:r>
        <w:rPr/>
        <w:t>4.2交付地点：</w:t>
      </w:r>
      <w:r>
        <w:rPr/>
        <w:t>___________</w:t>
      </w:r>
    </w:p>
    <w:p>
      <w:pPr>
        <w:pStyle w:val="null3"/>
      </w:pPr>
      <w:r>
        <w:rPr/>
        <w:t>4.3交付条件：</w:t>
      </w:r>
      <w:r>
        <w:rPr/>
        <w:t>___________</w:t>
      </w:r>
    </w:p>
    <w:p>
      <w:pPr>
        <w:pStyle w:val="null3"/>
      </w:pPr>
      <w:r>
        <w:rPr/>
        <w:t>4.4供货要求：</w:t>
      </w:r>
    </w:p>
    <w:p>
      <w:pPr>
        <w:pStyle w:val="null3"/>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pPr>
      <w:r>
        <w:rPr/>
        <w:t>（4）其他供货要求：</w:t>
      </w:r>
    </w:p>
    <w:p>
      <w:pPr>
        <w:pStyle w:val="null3"/>
      </w:pPr>
      <w:r>
        <w:rPr>
          <w:b/>
          <w:sz w:val="24"/>
        </w:rPr>
        <w:t>五、质量标准及要求</w:t>
      </w:r>
    </w:p>
    <w:p>
      <w:pPr>
        <w:pStyle w:val="null3"/>
      </w:pPr>
      <w:r>
        <w:rPr/>
        <w:t>5.1质量标准及要求</w:t>
      </w:r>
    </w:p>
    <w:p>
      <w:pPr>
        <w:pStyle w:val="null3"/>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pPr>
      <w:r>
        <w:rPr/>
        <w:t>（2）其他质量要求</w:t>
      </w:r>
    </w:p>
    <w:p>
      <w:pPr>
        <w:pStyle w:val="null3"/>
      </w:pPr>
      <w:r>
        <w:rPr/>
        <w:t>5.2节能环保产品要求</w:t>
      </w:r>
    </w:p>
    <w:p>
      <w:pPr>
        <w:pStyle w:val="null3"/>
      </w:pPr>
      <w:r>
        <w:rPr/>
        <w:t>5.3质量保证范围、质量保证期及售后服务</w:t>
      </w:r>
    </w:p>
    <w:p>
      <w:pPr>
        <w:pStyle w:val="null3"/>
      </w:pPr>
      <w:r>
        <w:rPr/>
        <w:t>（1）质量保证范围：</w:t>
      </w:r>
      <w:r>
        <w:rPr/>
        <w:t>___________</w:t>
      </w:r>
    </w:p>
    <w:p>
      <w:pPr>
        <w:pStyle w:val="null3"/>
      </w:pPr>
      <w:r>
        <w:rPr/>
        <w:t>（2）本合同乙方所供应的货物质量保证期自验收合格之日起</w:t>
      </w:r>
      <w:r>
        <w:rPr/>
        <w:t>{_______</w:t>
      </w:r>
      <w:r>
        <w:rPr/>
        <w:t>月。</w:t>
      </w:r>
    </w:p>
    <w:p>
      <w:pPr>
        <w:pStyle w:val="null3"/>
      </w:pPr>
      <w:r>
        <w:rPr/>
        <w:t>（3）售后服务应按法律法规和采购文件约定执行，具体如下：</w:t>
      </w:r>
    </w:p>
    <w:p>
      <w:pPr>
        <w:pStyle w:val="null3"/>
      </w:pPr>
      <w:r>
        <w:rPr/>
        <w:t>5.4商品安全责任</w:t>
      </w:r>
    </w:p>
    <w:p>
      <w:pPr>
        <w:pStyle w:val="null3"/>
      </w:pPr>
      <w:r>
        <w:rPr/>
        <w:t>商品安全责任应按照法律法规和采购文件的规定执行，具体如下：</w:t>
      </w:r>
    </w:p>
    <w:p>
      <w:pPr>
        <w:pStyle w:val="null3"/>
      </w:pPr>
      <w:r>
        <w:rPr>
          <w:b/>
          <w:sz w:val="24"/>
        </w:rPr>
        <w:t>六、安装调试、验收及退、换货</w:t>
      </w:r>
    </w:p>
    <w:p>
      <w:pPr>
        <w:pStyle w:val="null3"/>
      </w:pPr>
      <w:r>
        <w:rPr/>
        <w:t>6.1安装调试、验收应按照采购文件、乙方响应文件的规定或约定进行，具体如下：</w:t>
      </w:r>
    </w:p>
    <w:p>
      <w:pPr>
        <w:pStyle w:val="null3"/>
      </w:pPr>
      <w:r>
        <w:rPr/>
        <w:t>6.2本项目是否邀请其他投标人参与验收：</w:t>
      </w:r>
    </w:p>
    <w:p>
      <w:pPr>
        <w:pStyle w:val="null3"/>
      </w:pPr>
    </w:p>
    <w:p>
      <w:pPr>
        <w:pStyle w:val="null3"/>
        <w:spacing w:lineRule="auto" w:line="300"/>
      </w:pPr>
      <w:r>
        <w:rPr/>
        <w:t>不邀请。</w:t>
      </w:r>
      <w:r>
        <w:rPr/>
        <w:t>邀请，具体如下：</w:t>
      </w:r>
    </w:p>
    <w:p>
      <w:pPr>
        <w:pStyle w:val="null3"/>
      </w:pPr>
      <w:r>
        <w:rPr/>
        <w:t>6.3本项目是否邀请评审专家参与验收：</w:t>
      </w:r>
    </w:p>
    <w:p>
      <w:pPr>
        <w:pStyle w:val="null3"/>
      </w:pPr>
    </w:p>
    <w:p>
      <w:pPr>
        <w:pStyle w:val="null3"/>
        <w:spacing w:lineRule="auto" w:line="300"/>
      </w:pPr>
      <w:r>
        <w:rPr/>
        <w:t>不邀请。</w:t>
      </w:r>
      <w:r>
        <w:rPr/>
        <w:t>邀请，具体如下：</w:t>
      </w:r>
    </w:p>
    <w:p>
      <w:pPr>
        <w:pStyle w:val="null3"/>
      </w:pPr>
      <w:r>
        <w:rPr/>
        <w:t>6.4本项目是否邀请国家认可的质量检测机构参与验收：</w:t>
      </w:r>
    </w:p>
    <w:p>
      <w:pPr>
        <w:pStyle w:val="null3"/>
      </w:pPr>
    </w:p>
    <w:p>
      <w:pPr>
        <w:pStyle w:val="null3"/>
        <w:spacing w:lineRule="auto" w:line="300"/>
      </w:pPr>
      <w:r>
        <w:rPr/>
        <w:t>不邀请。</w:t>
      </w:r>
      <w:r>
        <w:rPr/>
        <w:t>邀请，具体如下：</w:t>
      </w:r>
    </w:p>
    <w:p>
      <w:pPr>
        <w:pStyle w:val="null3"/>
      </w:pPr>
      <w:r>
        <w:rPr/>
        <w:t>6.5履约验收：___________</w:t>
      </w:r>
    </w:p>
    <w:p>
      <w:pPr>
        <w:pStyle w:val="null3"/>
      </w:pPr>
      <w:r>
        <w:rPr/>
        <w:t>6.6退、换货：</w:t>
      </w:r>
      <w:r>
        <w:rPr/>
        <w:t>___________</w:t>
      </w:r>
    </w:p>
    <w:p>
      <w:pPr>
        <w:pStyle w:val="null3"/>
      </w:pPr>
      <w:r>
        <w:rPr/>
        <w:t>6.7其他：</w:t>
      </w:r>
    </w:p>
    <w:p>
      <w:pPr>
        <w:pStyle w:val="null3"/>
      </w:pPr>
      <w:r>
        <w:rPr>
          <w:b/>
          <w:sz w:val="24"/>
        </w:rPr>
        <w:t>七、资金支付方式、条件和时间</w:t>
      </w:r>
      <w:r>
        <w:br/>
      </w:r>
    </w:p>
    <w:p>
      <w:pPr>
        <w:pStyle w:val="null3"/>
      </w:pPr>
      <w:r>
        <w:rPr>
          <w:b/>
          <w:sz w:val="24"/>
        </w:rPr>
        <w:t>八、履约保证金</w:t>
      </w:r>
    </w:p>
    <w:p>
      <w:pPr>
        <w:pStyle w:val="null3"/>
      </w:pPr>
      <w:r>
        <w:rPr/>
        <w:t>□有，□无。具体如下违约：（按照采购文件规定填写）。</w:t>
      </w:r>
    </w:p>
    <w:p>
      <w:pPr>
        <w:pStyle w:val="null3"/>
      </w:pPr>
      <w:r>
        <w:rPr/>
        <w:t>8.1乙方向甲方缴纳人民币 元（大写： ）作为本合同的履约保证金。</w:t>
      </w:r>
    </w:p>
    <w:p>
      <w:pPr>
        <w:pStyle w:val="null3"/>
      </w:pPr>
      <w:r>
        <w:rPr/>
        <w:t>8.2履约保证金缴纳形式：支票/汇票/电汇/保函等非现金形式。</w:t>
      </w:r>
    </w:p>
    <w:p>
      <w:pPr>
        <w:pStyle w:val="null3"/>
      </w:pPr>
      <w:r>
        <w:rPr/>
        <w:t>8.3履约保证金退还： （根据实际情况填写） 。</w:t>
      </w:r>
    </w:p>
    <w:p>
      <w:pPr>
        <w:pStyle w:val="null3"/>
      </w:pPr>
      <w:r>
        <w:rPr>
          <w:b/>
          <w:sz w:val="24"/>
        </w:rPr>
        <w:t>九、合同期限</w:t>
      </w:r>
      <w:r>
        <w:br/>
      </w:r>
    </w:p>
    <w:p>
      <w:pPr>
        <w:pStyle w:val="null3"/>
      </w:pPr>
      <w:r>
        <w:rPr>
          <w:b/>
          <w:sz w:val="24"/>
        </w:rPr>
        <w:t>十、违约责任</w:t>
      </w:r>
    </w:p>
    <w:p>
      <w:pPr>
        <w:pStyle w:val="null3"/>
      </w:pPr>
      <w:r>
        <w:rPr/>
        <w:t>10.1甲方违约责任</w:t>
      </w:r>
    </w:p>
    <w:p>
      <w:pPr>
        <w:pStyle w:val="null3"/>
      </w:pPr>
      <w:r>
        <w:rPr/>
        <w:t>（1）甲方无正当理由拒收乙方交付的合格产品的，甲方向乙方偿付拒收货款总值</w:t>
      </w:r>
      <w:r>
        <w:rPr/>
        <w:t>_____</w:t>
      </w:r>
      <w:r>
        <w:rPr/>
        <w:t>的违约金</w:t>
      </w:r>
    </w:p>
    <w:p>
      <w:pPr>
        <w:pStyle w:val="null3"/>
      </w:pPr>
      <w:r>
        <w:rPr/>
        <w:t>甲方无故逾期验收和办理合同款项支付手续的,甲方应按逾期付款总额每日</w:t>
      </w:r>
      <w:r>
        <w:rPr/>
        <w:t>_______</w:t>
      </w:r>
      <w:r>
        <w:rPr/>
        <w:t>向乙方支付违约金。</w:t>
      </w:r>
    </w:p>
    <w:p>
      <w:pPr>
        <w:pStyle w:val="null3"/>
      </w:pPr>
      <w:r>
        <w:rPr/>
        <w:t>（3）其他违约情形</w:t>
      </w:r>
    </w:p>
    <w:p>
      <w:pPr>
        <w:pStyle w:val="null3"/>
      </w:pPr>
      <w:r>
        <w:rPr/>
        <w:t>_______</w:t>
      </w:r>
    </w:p>
    <w:p>
      <w:pPr>
        <w:pStyle w:val="null3"/>
      </w:pPr>
      <w:r>
        <w:rPr/>
        <w:t>10.2乙方违约责任</w:t>
      </w:r>
    </w:p>
    <w:p>
      <w:pPr>
        <w:pStyle w:val="null3"/>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pPr>
      <w:r>
        <w:rPr/>
        <w:t>（2）乙方所交付的产品不符合合同规定及《采购文件》规定标准的，甲方有权拒收，乙方愿意更换产品但逾期交货的，按乙方逾期交货处理。乙方拒绝更换产品的，视为“乙方不按合同约定履约”；</w:t>
      </w:r>
    </w:p>
    <w:p>
      <w:pPr>
        <w:pStyle w:val="null3"/>
      </w:pPr>
      <w:r>
        <w:rPr/>
        <w:t>（3）乙方不按合同约定履约的，甲方可以解除采购合同，并对乙方已缴纳的履约保证金作“不予退还”处理。同时，乙方还须按向甲方支付违约金：</w:t>
      </w:r>
    </w:p>
    <w:p>
      <w:pPr>
        <w:pStyle w:val="null3"/>
      </w:pPr>
      <w:r>
        <w:rPr/>
        <w:t>（4）其他违约情形</w:t>
      </w:r>
    </w:p>
    <w:p>
      <w:pPr>
        <w:pStyle w:val="null3"/>
      </w:pPr>
      <w:r>
        <w:rPr>
          <w:b/>
          <w:sz w:val="24"/>
        </w:rPr>
        <w:t>十一、不可抗力事件处理</w:t>
      </w:r>
    </w:p>
    <w:p>
      <w:pPr>
        <w:pStyle w:val="null3"/>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pPr>
      <w:r>
        <w:rPr>
          <w:b/>
          <w:sz w:val="24"/>
        </w:rPr>
        <w:t>十二、保密条款</w:t>
      </w:r>
    </w:p>
    <w:p>
      <w:pPr>
        <w:pStyle w:val="null3"/>
      </w:pPr>
      <w:r>
        <w:rPr/>
        <w:t>12.1对于在采购和合同履行过程中所获悉的属于保密的内容，甲、乙双方均负有保密义务。</w:t>
      </w:r>
    </w:p>
    <w:p>
      <w:pPr>
        <w:pStyle w:val="null3"/>
      </w:pPr>
      <w:r>
        <w:rPr/>
        <w:t>12.2其他</w:t>
      </w:r>
    </w:p>
    <w:p>
      <w:pPr>
        <w:pStyle w:val="null3"/>
      </w:pPr>
      <w:r>
        <w:rPr>
          <w:b/>
          <w:sz w:val="24"/>
        </w:rPr>
        <w:t>十三、解决争议的方法</w:t>
      </w:r>
    </w:p>
    <w:p>
      <w:pPr>
        <w:pStyle w:val="null3"/>
      </w:pPr>
      <w:r>
        <w:rPr/>
        <w:t>13.1甲、乙双方协商解决。</w:t>
      </w:r>
    </w:p>
    <w:p>
      <w:pPr>
        <w:pStyle w:val="null3"/>
      </w:pPr>
      <w:r>
        <w:rPr/>
        <w:t>13.2若协商解决不成，则通过下列途径之一解决：</w:t>
      </w:r>
    </w:p>
    <w:p>
      <w:pPr>
        <w:pStyle w:val="null3"/>
      </w:pPr>
    </w:p>
    <w:p>
      <w:pPr>
        <w:pStyle w:val="null3"/>
        <w:spacing w:lineRule="auto" w:line="300"/>
      </w:pPr>
      <w:r>
        <w:rPr/>
        <w:t>提交仲裁委员会仲裁，具体如下：</w:t>
      </w:r>
    </w:p>
    <w:p>
      <w:pPr>
        <w:pStyle w:val="null3"/>
        <w:spacing w:lineRule="auto" w:line="300"/>
      </w:pPr>
      <w:r>
        <w:rPr/>
        <w:t>向人民法院提起诉讼，具体如下：</w:t>
      </w:r>
    </w:p>
    <w:p>
      <w:pPr>
        <w:pStyle w:val="null3"/>
      </w:pPr>
      <w:r>
        <w:rPr>
          <w:b/>
          <w:sz w:val="24"/>
        </w:rPr>
        <w:t>十四、合同其他条款</w:t>
      </w:r>
      <w:r>
        <w:br/>
      </w:r>
    </w:p>
    <w:p>
      <w:pPr>
        <w:pStyle w:val="null3"/>
      </w:pPr>
      <w:r>
        <w:rPr>
          <w:b/>
          <w:sz w:val="24"/>
        </w:rPr>
        <w:t>十五、其他约定</w:t>
      </w:r>
    </w:p>
    <w:p>
      <w:pPr>
        <w:pStyle w:val="null3"/>
      </w:pPr>
      <w:r>
        <w:rPr/>
        <w:t>15.1合同文件与本合同具有同等法律效力。</w:t>
      </w:r>
    </w:p>
    <w:p>
      <w:pPr>
        <w:pStyle w:val="null3"/>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pPr>
      <w:r>
        <w:rPr/>
        <w:t>15.3本合同未尽事宜，遵照《中华人民共和国民法典》有关条文执行。</w:t>
      </w:r>
    </w:p>
    <w:p>
      <w:pPr>
        <w:pStyle w:val="null3"/>
      </w:pPr>
      <w:r>
        <w:rPr/>
        <w:t>15.4本合同正本一式</w:t>
      </w:r>
      <w:r>
        <w:rPr/>
        <w:t>_______</w:t>
      </w:r>
      <w:r>
        <w:rPr/>
        <w:t>份，具有同等法律效力，甲方、乙方各执</w:t>
      </w:r>
      <w:r>
        <w:rPr/>
        <w:t>_______</w:t>
      </w:r>
      <w:r>
        <w:rPr/>
        <w:t>份；副本</w:t>
      </w:r>
      <w:r>
        <w:rPr/>
        <w:t>_______</w:t>
      </w:r>
      <w:r>
        <w:rPr/>
        <w:t>份，</w:t>
      </w:r>
      <w:r>
        <w:rPr/>
        <w:t>_______</w:t>
      </w:r>
    </w:p>
    <w:p>
      <w:pPr>
        <w:pStyle w:val="null3"/>
      </w:pPr>
      <w:r>
        <w:rPr/>
        <w:t>15.5本合同已用于政府采购合同融资，为本项目提供合同融资的金融机构为：</w:t>
      </w:r>
      <w:r>
        <w:rPr/>
        <w:t>_______</w:t>
      </w:r>
      <w:r>
        <w:rPr/>
        <w:t>，甲乙双方应当按照融资合同的约定进行资金使用及款项支付。</w:t>
      </w:r>
    </w:p>
    <w:p>
      <w:pPr>
        <w:pStyle w:val="null3"/>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pPr>
      <w:r>
        <w:rPr/>
        <w:t>15.6其他</w:t>
      </w:r>
    </w:p>
    <w:p>
      <w:pPr>
        <w:pStyle w:val="null3"/>
      </w:pPr>
      <w:r>
        <w:rPr>
          <w:b/>
          <w:sz w:val="24"/>
        </w:rPr>
        <w:t>十六、合同附件</w:t>
      </w:r>
      <w:r>
        <w:br/>
      </w:r>
      <w:r>
        <w:br/>
      </w:r>
    </w:p>
    <w:p>
      <w:pPr>
        <w:pStyle w:val="null3"/>
      </w:pPr>
    </w:p>
    <w:p>
      <w:pPr>
        <w:pStyle w:val="null3"/>
      </w:pPr>
    </w:p>
    <w:p>
      <w:pPr>
        <w:pStyle w:val="null3"/>
      </w:pPr>
      <w:r>
        <w:rPr/>
        <w:t>甲方（采购人）：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spacing w:after="375"/>
      </w:pPr>
    </w:p>
    <w:p>
      <w:pPr>
        <w:pStyle w:val="null3"/>
      </w:pPr>
      <w:r>
        <w:rPr/>
        <w:t>乙方（中标或成交人）：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pPr>
      <w:r>
        <w:rPr/>
        <w:t>签订地点：</w:t>
      </w:r>
      <w:r>
        <w:rPr/>
        <w:t>__________</w:t>
      </w:r>
    </w:p>
    <w:p>
      <w:pPr>
        <w:pStyle w:val="null3"/>
      </w:pPr>
      <w:r>
        <w:rPr/>
        <w:t>签订日期：</w:t>
      </w:r>
      <w:r>
        <w:rPr/>
        <w:t>___年___月___日</w:t>
      </w:r>
    </w:p>
    <w:p>
      <w:pPr>
        <w:pStyle w:val="null3"/>
      </w:pPr>
    </w:p>
    <w:p>
      <w:pPr>
        <w:pStyle w:val="null3"/>
      </w:pPr>
      <w:r>
        <w:rPr/>
        <w:t xml:space="preserve"> </w:t>
      </w:r>
    </w:p>
    <w:p>
      <w:pPr>
        <w:pStyle w:val="null3"/>
        <w:jc w:val="center"/>
      </w:pPr>
      <w:r>
        <w:rPr>
          <w:b/>
          <w:sz w:val="36"/>
        </w:rPr>
        <w:t>第七章 电子投标文件格式</w:t>
      </w:r>
    </w:p>
    <w:p>
      <w:pPr>
        <w:pStyle w:val="null3"/>
        <w:jc w:val="center"/>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pPr>
      <w:r>
        <w:rPr>
          <w:b/>
          <w:sz w:val="28"/>
        </w:rPr>
        <w:t>封面格式(资格及资信证明部分)</w:t>
      </w:r>
    </w:p>
    <w:p>
      <w:pPr>
        <w:pStyle w:val="null3"/>
        <w:jc w:val="center"/>
      </w:pPr>
      <w:r>
        <w:rPr>
          <w:b/>
          <w:sz w:val="48"/>
        </w:rPr>
        <w:t>福建省政府采购投标文件</w:t>
      </w:r>
    </w:p>
    <w:p>
      <w:pPr>
        <w:pStyle w:val="null3"/>
        <w:jc w:val="center"/>
      </w:pPr>
      <w:r>
        <w:rPr>
          <w:b/>
          <w:sz w:val="48"/>
        </w:rPr>
        <w:t>（资格及资信证明部分）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pPr>
      <w:r>
        <w:rPr>
          <w:b/>
          <w:sz w:val="28"/>
        </w:rPr>
        <w:t>一、投标函</w:t>
      </w:r>
    </w:p>
    <w:p>
      <w:pPr>
        <w:pStyle w:val="null3"/>
        <w:ind w:firstLine="480"/>
      </w:pPr>
      <w:r>
        <w:rPr/>
        <w:t>致：</w:t>
      </w:r>
      <w:r>
        <w:rPr/>
        <w:t>（采购人或采购代理机构）</w:t>
      </w:r>
    </w:p>
    <w:p>
      <w:pPr>
        <w:pStyle w:val="null3"/>
        <w:ind w:firstLine="480"/>
      </w:pPr>
      <w:r>
        <w:rPr/>
        <w:t>兹收到贵单位关于</w:t>
      </w:r>
      <w:r>
        <w:rPr/>
        <w:t>（填写“项目名称”）</w:t>
      </w:r>
      <w:r>
        <w:rPr/>
        <w:t>项目</w:t>
      </w:r>
      <w:r>
        <w:rPr/>
        <w:t>（项目编号：　　　　　）</w:t>
      </w:r>
      <w:r>
        <w:rPr/>
        <w:t>的投标邀请，本投标人代表</w:t>
      </w:r>
      <w:r>
        <w:rPr/>
        <w:t>（填写“全名”）</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tab/>
        <w:tab/>
        <w:tab/>
        <w:t xml:space="preserve">                          </w:t>
      </w:r>
    </w:p>
    <w:p>
      <w:pPr>
        <w:pStyle w:val="null3"/>
        <w:ind w:firstLine="480"/>
      </w:pPr>
      <w:r>
        <w:rPr/>
        <w:t xml:space="preserve">邮编：             </w:t>
        <w:tab/>
        <w:tab/>
        <w:tab/>
        <w:t xml:space="preserve">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pPr>
      <w:r>
        <w:rPr>
          <w:b/>
          <w:sz w:val="28"/>
        </w:rPr>
        <w:t>二、投标人的资格及资信证明文件</w:t>
      </w:r>
    </w:p>
    <w:p>
      <w:pPr>
        <w:pStyle w:val="null3"/>
        <w:jc w:val="center"/>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pPr>
      <w:r>
        <w:rPr/>
        <w:t>单位负责人签字或盖章：</w:t>
      </w:r>
      <w:r>
        <w:rPr>
          <w:u w:val="single"/>
        </w:rPr>
        <w:t>　　　　　</w:t>
      </w:r>
    </w:p>
    <w:p>
      <w:pPr>
        <w:pStyle w:val="null3"/>
        <w:ind w:firstLine="480"/>
      </w:pPr>
      <w:r>
        <w:rPr/>
        <w:t>接受授权方</w:t>
      </w:r>
    </w:p>
    <w:p>
      <w:pPr>
        <w:pStyle w:val="null3"/>
        <w:ind w:firstLine="480"/>
      </w:pPr>
      <w:r>
        <w:rPr/>
        <w:t>供应商代表签字</w:t>
      </w:r>
      <w:r>
        <w:rPr>
          <w:u w:val="single"/>
        </w:rPr>
        <w:t>　　            　　　</w:t>
      </w:r>
    </w:p>
    <w:p>
      <w:pPr>
        <w:pStyle w:val="null3"/>
        <w:ind w:firstLine="480"/>
        <w:jc w:val="right"/>
      </w:pPr>
      <w:r>
        <w:rPr/>
        <w:t>签署日期： 年 月 日</w:t>
      </w:r>
    </w:p>
    <w:p>
      <w:pPr>
        <w:pStyle w:val="null3"/>
        <w:ind w:firstLine="480"/>
      </w:pPr>
      <w:r>
        <w:rPr/>
        <w:t>附：单位负责人、投标人代表的身份证正反面复印件</w:t>
      </w:r>
    </w:p>
    <w:p>
      <w:pPr>
        <w:pStyle w:val="null3"/>
      </w:pPr>
    </w:p>
    <w:p>
      <w:pPr>
        <w:pStyle w:val="null3"/>
        <w:pBdr>
          <w:top w:val="dashed" w:color="000000" w:sz="4"/>
          <w:left w:val="dashed" w:color="000000" w:sz="4"/>
          <w:bottom w:val="dashed" w:color="000000" w:sz="4"/>
          <w:right w:val="dashed" w:color="000000" w:sz="4"/>
        </w:pBdr>
        <w:jc w:val="center"/>
      </w:pPr>
    </w:p>
    <w:p>
      <w:pPr>
        <w:pStyle w:val="null3"/>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pPr>
      <w:r>
        <w:rPr/>
        <w:t xml:space="preserve"> </w:t>
      </w:r>
    </w:p>
    <w:p>
      <w:pPr>
        <w:pStyle w:val="null3"/>
        <w:jc w:val="center"/>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pPr>
      <w:r>
        <w:rPr/>
        <w:t xml:space="preserve"> </w:t>
      </w:r>
    </w:p>
    <w:p>
      <w:pPr>
        <w:pStyle w:val="null3"/>
        <w:jc w:val="center"/>
      </w:pPr>
      <w:r>
        <w:rPr>
          <w:b/>
          <w:sz w:val="24"/>
        </w:rPr>
        <w:t>二-9中小企业声明函</w:t>
      </w:r>
    </w:p>
    <w:p>
      <w:pPr>
        <w:pStyle w:val="null3"/>
        <w:jc w:val="center"/>
      </w:pPr>
      <w:r>
        <w:rPr>
          <w:b/>
          <w:sz w:val="24"/>
        </w:rPr>
        <w:t>（以资格条件落实中小企业扶持政策时适用，若有）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残疾人福利性单位声明函</w:t>
      </w:r>
    </w:p>
    <w:p>
      <w:pPr>
        <w:pStyle w:val="null3"/>
        <w:jc w:val="center"/>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（填写“工作及义务的具体内容”）</w:t>
      </w:r>
      <w:r>
        <w:rPr/>
        <w:t>；</w:t>
      </w:r>
    </w:p>
    <w:p>
      <w:pPr>
        <w:pStyle w:val="null3"/>
        <w:ind w:firstLine="480"/>
      </w:pPr>
      <w:r>
        <w:rPr/>
        <w:t>2、成员方：</w:t>
      </w:r>
    </w:p>
    <w:p>
      <w:pPr>
        <w:pStyle w:val="null3"/>
        <w:ind w:firstLine="480"/>
      </w:pPr>
      <w:r>
        <w:rPr/>
        <w:t>2.1（成员一的全称）：</w:t>
      </w:r>
      <w:r>
        <w:rPr>
          <w:u w:val="single"/>
        </w:rPr>
        <w:t>（填写“工作及义务的具体内容”）</w:t>
      </w:r>
      <w:r>
        <w:rPr/>
        <w:t>；</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全称</w:t>
      </w:r>
      <w:r>
        <w:rPr/>
        <w:t>）的合同金额占合同总额的</w:t>
      </w:r>
      <w:r>
        <w:rPr>
          <w:u w:val="single"/>
        </w:rPr>
        <w:t>　　</w:t>
      </w:r>
      <w:r>
        <w:rPr/>
        <w:t>%；</w:t>
      </w:r>
    </w:p>
    <w:p>
      <w:pPr>
        <w:pStyle w:val="null3"/>
        <w:ind w:firstLine="480"/>
      </w:pPr>
      <w:r>
        <w:rPr/>
        <w:t>2.成员方：</w:t>
      </w:r>
    </w:p>
    <w:p>
      <w:pPr>
        <w:pStyle w:val="null3"/>
        <w:ind w:firstLine="480"/>
      </w:pPr>
      <w:r>
        <w:rPr/>
        <w:t>2.1（</w:t>
      </w:r>
      <w:r>
        <w:rPr>
          <w:u w:val="single"/>
        </w:rPr>
        <w:t>成员1的全称</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pPr>
      <w:r>
        <w:rPr/>
        <w:t xml:space="preserve"> </w:t>
      </w:r>
    </w:p>
    <w:p>
      <w:pPr>
        <w:pStyle w:val="null3"/>
        <w:jc w:val="center"/>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pPr>
      <w:r>
        <w:rPr/>
        <w:t xml:space="preserve"> </w:t>
      </w:r>
    </w:p>
    <w:p>
      <w:pPr>
        <w:pStyle w:val="null3"/>
        <w:jc w:val="center"/>
      </w:pPr>
      <w:r>
        <w:rPr>
          <w:b/>
          <w:sz w:val="24"/>
        </w:rPr>
        <w:t>二-12其他资格证明文件（若有）</w:t>
      </w:r>
    </w:p>
    <w:p>
      <w:pPr>
        <w:pStyle w:val="null3"/>
        <w:jc w:val="center"/>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pPr>
      <w:r>
        <w:rPr>
          <w:b/>
          <w:sz w:val="28"/>
        </w:rPr>
        <w:t>封面格式(报价部分)</w:t>
      </w:r>
    </w:p>
    <w:p>
      <w:pPr>
        <w:pStyle w:val="null3"/>
        <w:jc w:val="center"/>
      </w:pPr>
      <w:r>
        <w:rPr>
          <w:b/>
          <w:sz w:val="48"/>
        </w:rPr>
        <w:t>福建省政府采购投标文件</w:t>
      </w:r>
    </w:p>
    <w:p>
      <w:pPr>
        <w:pStyle w:val="null3"/>
        <w:jc w:val="center"/>
      </w:pPr>
      <w:r>
        <w:rPr>
          <w:b/>
          <w:sz w:val="48"/>
        </w:rPr>
        <w:t>（报价部分）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pPr>
      <w:r>
        <w:rPr>
          <w:b/>
          <w:sz w:val="28"/>
        </w:rPr>
        <w:t>一、开标一览表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二、投标分项报价表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三、招标文件规定的价格扣除证明材料（若有）</w:t>
      </w:r>
    </w:p>
    <w:p>
      <w:pPr>
        <w:pStyle w:val="null3"/>
        <w:jc w:val="center"/>
      </w:pPr>
      <w:r>
        <w:rPr>
          <w:b/>
          <w:sz w:val="24"/>
        </w:rPr>
        <w:t>三-1优先类节能产品、环境标志产品价格扣除证明材料（若有）</w:t>
      </w:r>
    </w:p>
    <w:p>
      <w:pPr>
        <w:pStyle w:val="null3"/>
        <w:jc w:val="center"/>
      </w:pPr>
      <w:r>
        <w:rPr>
          <w:b/>
          <w:sz w:val="24"/>
        </w:rPr>
        <w:t>三-1-①优先类节能产品、环境标志产品统计表（价格扣除适用，若有）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t>　　　　　</w:t>
            </w:r>
            <w:r>
              <w:rPr/>
              <w:t>；</w:t>
            </w:r>
          </w:p>
          <w:p>
            <w:pPr>
              <w:pStyle w:val="null3"/>
            </w:pPr>
            <w:r>
              <w:rPr/>
              <w:t>b.采购包投标总价（报价总金额）：</w:t>
            </w:r>
            <w:r>
              <w:rPr/>
              <w:t>　　　　　</w:t>
            </w:r>
            <w:r>
              <w:rPr/>
              <w:t>；</w:t>
            </w:r>
          </w:p>
          <w:p>
            <w:pPr>
              <w:pStyle w:val="null3"/>
            </w:pPr>
            <w:r>
              <w:rPr/>
              <w:t>c.“采购包内属于节能、环境标志产品的报价总金额”占“采购包投标总价（报价总金额）”的比例（以%列示）：</w:t>
            </w:r>
            <w:r>
              <w:rPr/>
              <w:t>　　　　　</w:t>
            </w:r>
            <w:r>
              <w:rPr/>
              <w:t>；</w:t>
            </w: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三-1-②优先类节能产品、环境标志产品证明材料（价格扣除适用，若有）</w:t>
      </w:r>
    </w:p>
    <w:p>
      <w:pPr>
        <w:pStyle w:val="null3"/>
        <w:jc w:val="center"/>
      </w:pPr>
      <w:r>
        <w:rPr>
          <w:b/>
          <w:sz w:val="24"/>
        </w:rPr>
        <w:t>三-2小型、微型企业产品等价格扣除证明材料（若有）</w:t>
      </w:r>
    </w:p>
    <w:p>
      <w:pPr>
        <w:pStyle w:val="null3"/>
        <w:jc w:val="center"/>
      </w:pPr>
      <w:r>
        <w:rPr>
          <w:b/>
          <w:sz w:val="24"/>
        </w:rPr>
        <w:t>三-2-①中小企业声明函（价格扣除适用，若有）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pPr>
      <w:r>
        <w:rPr>
          <w:b/>
          <w:sz w:val="24"/>
        </w:rPr>
        <w:t>残疾人福利性单位声明函（价格扣除适用，若有）</w:t>
      </w:r>
    </w:p>
    <w:p>
      <w:pPr>
        <w:pStyle w:val="null3"/>
        <w:ind w:firstLine="480"/>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pPr>
      <w:r>
        <w:rPr>
          <w:b/>
          <w:sz w:val="28"/>
        </w:rPr>
        <w:t>四、招标文件规定的加分证明材料（若有）</w:t>
      </w:r>
    </w:p>
    <w:p>
      <w:pPr>
        <w:pStyle w:val="null3"/>
        <w:jc w:val="center"/>
      </w:pPr>
      <w:r>
        <w:rPr>
          <w:b/>
          <w:sz w:val="24"/>
        </w:rPr>
        <w:t>四-1优先类节能产品、环境标志产品加分证明材料（若有）</w:t>
      </w:r>
    </w:p>
    <w:p>
      <w:pPr>
        <w:pStyle w:val="null3"/>
        <w:jc w:val="center"/>
      </w:pPr>
      <w:r>
        <w:rPr>
          <w:b/>
          <w:sz w:val="24"/>
        </w:rPr>
        <w:t>四-1-①优先类节能产品、环境标志产品统计表（加分适用，若有）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四-1-②优先类节能产品、环境标志产品证明材料（加分适用，若有）</w:t>
      </w:r>
    </w:p>
    <w:p>
      <w:pPr>
        <w:pStyle w:val="null3"/>
        <w:jc w:val="center"/>
      </w:pPr>
      <w:r>
        <w:rPr>
          <w:b/>
          <w:sz w:val="24"/>
        </w:rPr>
        <w:t>四-2招标文件规定的其他加分证明材料（若有）</w:t>
      </w:r>
    </w:p>
    <w:p>
      <w:pPr>
        <w:pStyle w:val="null3"/>
        <w:ind w:firstLine="480"/>
        <w:jc w:val="center"/>
      </w:pPr>
      <w:r>
        <w:rPr/>
        <w:t>编制说明</w:t>
      </w:r>
    </w:p>
    <w:p>
      <w:pPr>
        <w:pStyle w:val="null3"/>
        <w:ind w:firstLine="480"/>
      </w:pPr>
      <w:r>
        <w:rPr/>
        <w:t>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pPr>
      <w:r>
        <w:rPr>
          <w:b/>
          <w:sz w:val="28"/>
        </w:rPr>
        <w:t>封面格式(技术商务部分)</w:t>
      </w:r>
    </w:p>
    <w:p>
      <w:pPr>
        <w:pStyle w:val="null3"/>
        <w:jc w:val="center"/>
      </w:pPr>
      <w:r>
        <w:rPr>
          <w:b/>
          <w:sz w:val="48"/>
        </w:rPr>
        <w:t>福建省政府采购投标文件</w:t>
      </w:r>
    </w:p>
    <w:p>
      <w:pPr>
        <w:pStyle w:val="null3"/>
        <w:jc w:val="center"/>
      </w:pPr>
      <w:r>
        <w:rPr>
          <w:b/>
          <w:sz w:val="48"/>
        </w:rPr>
        <w:t>（技术商务部分）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pPr>
      <w:r>
        <w:rPr>
          <w:b/>
          <w:sz w:val="28"/>
        </w:rPr>
        <w:t>一、标的说明一览表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w:t>
            </w:r>
          </w:p>
        </w:tc>
        <w:tc>
          <w:tcPr>
            <w:tcW w:type="dxa" w:w="1384"/>
          </w:tcPr>
          <w:p>
            <w:pPr>
              <w:pStyle w:val="null3"/>
            </w:pPr>
            <w:r>
              <w:rPr/>
              <w:t>品目号</w:t>
            </w:r>
          </w:p>
        </w:tc>
        <w:tc>
          <w:tcPr>
            <w:tcW w:type="dxa" w:w="1384"/>
          </w:tcPr>
          <w:p>
            <w:pPr>
              <w:pStyle w:val="null3"/>
            </w:pPr>
            <w:r>
              <w:rPr/>
              <w:t>投标标的</w:t>
            </w:r>
          </w:p>
        </w:tc>
        <w:tc>
          <w:tcPr>
            <w:tcW w:type="dxa" w:w="1384"/>
          </w:tcPr>
          <w:p>
            <w:pPr>
              <w:pStyle w:val="null3"/>
            </w:pPr>
            <w:r>
              <w:rPr/>
              <w:t>规格</w:t>
            </w:r>
          </w:p>
        </w:tc>
        <w:tc>
          <w:tcPr>
            <w:tcW w:type="dxa" w:w="1384"/>
          </w:tcPr>
          <w:p>
            <w:pPr>
              <w:pStyle w:val="null3"/>
            </w:pPr>
            <w:r>
              <w:rPr/>
              <w:t>来源地</w:t>
            </w:r>
          </w:p>
        </w:tc>
        <w:tc>
          <w:tcPr>
            <w:tcW w:type="dxa" w:w="1384"/>
          </w:tcPr>
          <w:p>
            <w:pPr>
              <w:pStyle w:val="null3"/>
            </w:pPr>
            <w:r>
              <w:rPr/>
              <w:t>备注</w:t>
            </w:r>
          </w:p>
        </w:tc>
      </w:tr>
      <w:tr>
        <w:tc>
          <w:tcPr>
            <w:tcW w:type="dxa" w:w="1384"/>
            <w:vMerge w:val="restart"/>
          </w:tcPr>
          <w:p>
            <w:pPr>
              <w:pStyle w:val="null3"/>
            </w:pPr>
            <w:r>
              <w:rPr/>
              <w:t>*</w:t>
            </w:r>
          </w:p>
        </w:tc>
        <w:tc>
          <w:tcPr>
            <w:tcW w:type="dxa" w:w="1384"/>
          </w:tcPr>
          <w:p>
            <w:pPr>
              <w:pStyle w:val="null3"/>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pPr>
            <w:r>
              <w:rPr/>
              <w:t>…</w:t>
            </w: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二、技术和服务要求响应表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三、商务条件响应表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