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0"/>
          <w:szCs w:val="30"/>
          <w:highlight w:val="none"/>
          <w:lang w:val="en-US" w:eastAsia="zh-CN"/>
        </w:rPr>
      </w:pPr>
      <w:r>
        <w:rPr>
          <w:rFonts w:hint="eastAsia" w:ascii="黑体" w:hAnsi="黑体" w:eastAsia="黑体"/>
          <w:sz w:val="30"/>
          <w:szCs w:val="30"/>
        </w:rPr>
        <w:t>招标编号：</w:t>
      </w:r>
      <w:r>
        <w:rPr>
          <w:rFonts w:hint="eastAsia" w:ascii="黑体" w:hAnsi="黑体" w:eastAsia="黑体"/>
          <w:sz w:val="30"/>
          <w:szCs w:val="30"/>
          <w:highlight w:val="none"/>
          <w:lang w:val="en-US" w:eastAsia="zh-CN"/>
        </w:rPr>
        <w:t>SSJT-20221229</w:t>
      </w:r>
    </w:p>
    <w:p>
      <w:pPr>
        <w:rPr>
          <w:rFonts w:ascii="黑体" w:hAnsi="黑体" w:eastAsia="黑体"/>
          <w:sz w:val="52"/>
          <w:szCs w:val="52"/>
        </w:rPr>
      </w:pPr>
    </w:p>
    <w:p>
      <w:pPr>
        <w:pStyle w:val="13"/>
        <w:jc w:val="center"/>
        <w:rPr>
          <w:rFonts w:ascii="黑体" w:hAnsi="黑体" w:eastAsia="黑体"/>
          <w:sz w:val="36"/>
          <w:szCs w:val="36"/>
        </w:rPr>
      </w:pPr>
      <w:r>
        <w:rPr>
          <w:rFonts w:hint="eastAsia" w:ascii="黑体" w:hAnsi="黑体" w:eastAsia="黑体"/>
          <w:sz w:val="36"/>
          <w:szCs w:val="36"/>
          <w:lang w:eastAsia="zh-CN"/>
        </w:rPr>
        <w:t>翁达国有林场2022年雅砻江中上游高原湿地水源涵养与高山生物多样性保护修复项目苗木采购</w:t>
      </w:r>
    </w:p>
    <w:p/>
    <w:p>
      <w:pPr>
        <w:tabs>
          <w:tab w:val="left" w:pos="2505"/>
          <w:tab w:val="center" w:pos="4204"/>
        </w:tabs>
        <w:jc w:val="center"/>
        <w:rPr>
          <w:rFonts w:ascii="黑体" w:hAnsi="黑体" w:eastAsia="黑体"/>
          <w:sz w:val="52"/>
          <w:szCs w:val="52"/>
        </w:rPr>
      </w:pPr>
      <w:r>
        <w:rPr>
          <w:rFonts w:hint="eastAsia" w:ascii="黑体" w:hAnsi="黑体" w:eastAsia="黑体"/>
          <w:sz w:val="52"/>
          <w:szCs w:val="52"/>
        </w:rPr>
        <w:t>招</w:t>
      </w:r>
    </w:p>
    <w:p>
      <w:pPr>
        <w:jc w:val="center"/>
        <w:rPr>
          <w:rFonts w:ascii="黑体" w:hAnsi="黑体" w:eastAsia="黑体"/>
          <w:sz w:val="52"/>
          <w:szCs w:val="52"/>
        </w:rPr>
      </w:pPr>
      <w:r>
        <w:rPr>
          <w:rFonts w:hint="eastAsia" w:ascii="黑体" w:hAnsi="黑体" w:eastAsia="黑体"/>
          <w:sz w:val="52"/>
          <w:szCs w:val="52"/>
        </w:rPr>
        <w:t>标</w:t>
      </w:r>
    </w:p>
    <w:p>
      <w:pPr>
        <w:jc w:val="center"/>
        <w:rPr>
          <w:rFonts w:ascii="黑体" w:hAnsi="黑体" w:eastAsia="黑体"/>
          <w:sz w:val="52"/>
          <w:szCs w:val="52"/>
        </w:rPr>
      </w:pPr>
      <w:r>
        <w:rPr>
          <w:rFonts w:hint="eastAsia" w:ascii="黑体" w:hAnsi="黑体" w:eastAsia="黑体"/>
          <w:sz w:val="52"/>
          <w:szCs w:val="52"/>
        </w:rPr>
        <w:t>文</w:t>
      </w:r>
    </w:p>
    <w:p>
      <w:pPr>
        <w:jc w:val="center"/>
        <w:rPr>
          <w:rFonts w:ascii="黑体" w:hAnsi="黑体" w:eastAsia="黑体"/>
          <w:sz w:val="52"/>
          <w:szCs w:val="52"/>
        </w:rPr>
      </w:pPr>
      <w:r>
        <w:rPr>
          <w:rFonts w:hint="eastAsia" w:ascii="黑体" w:hAnsi="黑体" w:eastAsia="黑体"/>
          <w:sz w:val="52"/>
          <w:szCs w:val="52"/>
        </w:rPr>
        <w:t>件</w:t>
      </w:r>
    </w:p>
    <w:p>
      <w:pPr>
        <w:spacing w:line="360" w:lineRule="auto"/>
        <w:rPr>
          <w:rFonts w:ascii="黑体" w:hAnsi="黑体" w:eastAsia="黑体"/>
          <w:sz w:val="32"/>
          <w:szCs w:val="32"/>
        </w:rPr>
      </w:pPr>
    </w:p>
    <w:p>
      <w:pPr>
        <w:pStyle w:val="13"/>
        <w:rPr>
          <w:rFonts w:ascii="黑体" w:hAnsi="黑体" w:eastAsia="黑体"/>
          <w:sz w:val="32"/>
          <w:szCs w:val="32"/>
        </w:rPr>
      </w:pPr>
    </w:p>
    <w:p>
      <w:pPr>
        <w:rPr>
          <w:rFonts w:ascii="黑体" w:hAnsi="黑体" w:eastAsia="黑体"/>
          <w:sz w:val="32"/>
          <w:szCs w:val="32"/>
        </w:rPr>
      </w:pPr>
    </w:p>
    <w:p>
      <w:pPr>
        <w:pStyle w:val="13"/>
      </w:pPr>
    </w:p>
    <w:p>
      <w:pPr>
        <w:spacing w:line="360" w:lineRule="auto"/>
        <w:jc w:val="center"/>
        <w:rPr>
          <w:rFonts w:hint="eastAsia" w:ascii="黑体" w:hAnsi="黑体" w:eastAsia="黑体" w:cs="宋体"/>
          <w:sz w:val="32"/>
          <w:szCs w:val="32"/>
          <w:lang w:eastAsia="zh-CN"/>
        </w:rPr>
      </w:pPr>
      <w:r>
        <w:rPr>
          <w:rFonts w:hint="eastAsia" w:ascii="黑体" w:hAnsi="黑体" w:eastAsia="黑体" w:cs="宋体"/>
          <w:sz w:val="32"/>
          <w:szCs w:val="32"/>
          <w:lang w:eastAsia="zh-CN"/>
        </w:rPr>
        <w:t>甘孜藏族自治州翁达国有林场</w:t>
      </w:r>
    </w:p>
    <w:p>
      <w:pPr>
        <w:spacing w:line="360" w:lineRule="auto"/>
        <w:jc w:val="center"/>
        <w:rPr>
          <w:rFonts w:hint="eastAsia" w:ascii="黑体" w:hAnsi="黑体" w:eastAsia="黑体" w:cs="宋体"/>
          <w:sz w:val="32"/>
          <w:szCs w:val="32"/>
          <w:lang w:eastAsia="zh-CN"/>
        </w:rPr>
      </w:pPr>
      <w:r>
        <w:rPr>
          <w:rFonts w:hint="eastAsia" w:ascii="黑体" w:hAnsi="黑体" w:eastAsia="黑体" w:cs="宋体"/>
          <w:sz w:val="32"/>
          <w:szCs w:val="32"/>
          <w:lang w:eastAsia="zh-CN"/>
        </w:rPr>
        <w:t>首盛国际工程咨询集团有限公司</w:t>
      </w:r>
    </w:p>
    <w:p>
      <w:pPr>
        <w:spacing w:line="360" w:lineRule="auto"/>
        <w:jc w:val="center"/>
        <w:rPr>
          <w:rFonts w:ascii="黑体" w:hAnsi="黑体" w:eastAsia="黑体" w:cs="宋体"/>
          <w:sz w:val="32"/>
          <w:szCs w:val="32"/>
        </w:rPr>
      </w:pPr>
      <w:r>
        <w:rPr>
          <w:rFonts w:hint="eastAsia" w:ascii="黑体" w:hAnsi="黑体" w:eastAsia="黑体" w:cs="宋体"/>
          <w:sz w:val="32"/>
          <w:szCs w:val="32"/>
        </w:rPr>
        <w:t>共同编制</w:t>
      </w:r>
    </w:p>
    <w:p>
      <w:pPr>
        <w:spacing w:line="360" w:lineRule="auto"/>
        <w:jc w:val="center"/>
        <w:rPr>
          <w:rFonts w:ascii="黑体" w:hAnsi="黑体" w:eastAsia="黑体"/>
          <w:sz w:val="24"/>
        </w:rPr>
        <w:sectPr>
          <w:headerReference r:id="rId5" w:type="default"/>
          <w:footerReference r:id="rId7" w:type="default"/>
          <w:headerReference r:id="rId6" w:type="even"/>
          <w:footerReference r:id="rId8" w:type="even"/>
          <w:pgSz w:w="11907" w:h="16840"/>
          <w:pgMar w:top="1418" w:right="1514" w:bottom="1418" w:left="1985" w:header="851" w:footer="992" w:gutter="0"/>
          <w:pgNumType w:start="1"/>
          <w:cols w:space="720" w:num="1"/>
          <w:titlePg/>
          <w:docGrid w:linePitch="312" w:charSpace="0"/>
        </w:sectPr>
      </w:pPr>
      <w:r>
        <w:rPr>
          <w:rFonts w:hint="eastAsia" w:ascii="黑体" w:hAnsi="黑体" w:eastAsia="黑体" w:cs="宋体"/>
          <w:sz w:val="32"/>
          <w:szCs w:val="32"/>
        </w:rPr>
        <w:t>202</w:t>
      </w:r>
      <w:r>
        <w:rPr>
          <w:rFonts w:hint="eastAsia" w:ascii="黑体" w:hAnsi="黑体" w:eastAsia="黑体" w:cs="宋体"/>
          <w:sz w:val="32"/>
          <w:szCs w:val="32"/>
          <w:lang w:val="en-US" w:eastAsia="zh-CN"/>
        </w:rPr>
        <w:t>2</w:t>
      </w:r>
      <w:r>
        <w:rPr>
          <w:rFonts w:hint="eastAsia" w:ascii="黑体" w:hAnsi="黑体" w:eastAsia="黑体" w:cs="宋体"/>
          <w:sz w:val="32"/>
          <w:szCs w:val="32"/>
          <w:lang w:val="zh-CN"/>
        </w:rPr>
        <w:t>年</w:t>
      </w:r>
      <w:r>
        <w:rPr>
          <w:rFonts w:hint="eastAsia" w:ascii="黑体" w:hAnsi="黑体" w:eastAsia="黑体" w:cs="宋体"/>
          <w:sz w:val="32"/>
          <w:szCs w:val="32"/>
          <w:lang w:val="en-US" w:eastAsia="zh-CN"/>
        </w:rPr>
        <w:t>12</w:t>
      </w:r>
      <w:r>
        <w:rPr>
          <w:rFonts w:hint="eastAsia" w:ascii="黑体" w:hAnsi="黑体" w:eastAsia="黑体" w:cs="宋体"/>
          <w:sz w:val="32"/>
          <w:szCs w:val="32"/>
          <w:lang w:val="zh-CN"/>
        </w:rPr>
        <w:t>月</w:t>
      </w:r>
    </w:p>
    <w:p>
      <w:pPr>
        <w:jc w:val="center"/>
        <w:rPr>
          <w:rFonts w:ascii="仿宋" w:hAnsi="仿宋" w:eastAsia="仿宋"/>
          <w:b/>
          <w:bCs/>
          <w:sz w:val="36"/>
          <w:szCs w:val="36"/>
        </w:rPr>
      </w:pPr>
      <w:bookmarkStart w:id="0" w:name="_Hlt101233737"/>
      <w:bookmarkEnd w:id="0"/>
      <w:bookmarkStart w:id="1" w:name="_Hlt101843627"/>
      <w:bookmarkEnd w:id="1"/>
      <w:r>
        <w:rPr>
          <w:rFonts w:hint="eastAsia" w:ascii="仿宋" w:hAnsi="仿宋" w:eastAsia="仿宋"/>
          <w:b/>
          <w:bCs/>
          <w:sz w:val="36"/>
          <w:szCs w:val="36"/>
        </w:rPr>
        <w:t>目    录</w:t>
      </w:r>
    </w:p>
    <w:p>
      <w:pPr>
        <w:jc w:val="center"/>
        <w:rPr>
          <w:rFonts w:ascii="仿宋" w:hAnsi="仿宋" w:eastAsia="仿宋"/>
          <w:b/>
          <w:bCs/>
          <w:sz w:val="36"/>
          <w:szCs w:val="36"/>
        </w:rPr>
      </w:pPr>
    </w:p>
    <w:p>
      <w:pPr>
        <w:pStyle w:val="22"/>
        <w:tabs>
          <w:tab w:val="right" w:leader="middleDot" w:pos="8959"/>
        </w:tabs>
        <w:spacing w:line="480" w:lineRule="auto"/>
        <w:rPr>
          <w:rFonts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r>
        <w:fldChar w:fldCharType="begin"/>
      </w:r>
      <w:r>
        <w:instrText xml:space="preserve"> HYPERLINK \l "_Toc6066" </w:instrText>
      </w:r>
      <w:r>
        <w:fldChar w:fldCharType="separate"/>
      </w:r>
      <w:r>
        <w:rPr>
          <w:rFonts w:hint="eastAsia" w:ascii="仿宋" w:hAnsi="仿宋" w:eastAsia="仿宋" w:cs="宋体"/>
          <w:sz w:val="28"/>
          <w:szCs w:val="28"/>
        </w:rPr>
        <w:t>第一章  投标</w:t>
      </w:r>
      <w:bookmarkStart w:id="2" w:name="_Hlt493498728"/>
      <w:bookmarkStart w:id="3" w:name="_Hlt493498729"/>
      <w:r>
        <w:rPr>
          <w:rFonts w:hint="eastAsia" w:ascii="仿宋" w:hAnsi="仿宋" w:eastAsia="仿宋" w:cs="宋体"/>
          <w:sz w:val="28"/>
          <w:szCs w:val="28"/>
        </w:rPr>
        <w:t>邀</w:t>
      </w:r>
      <w:bookmarkEnd w:id="2"/>
      <w:bookmarkEnd w:id="3"/>
      <w:r>
        <w:rPr>
          <w:rFonts w:hint="eastAsia" w:ascii="仿宋" w:hAnsi="仿宋" w:eastAsia="仿宋" w:cs="宋体"/>
          <w:sz w:val="28"/>
          <w:szCs w:val="28"/>
        </w:rPr>
        <w:t>请</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_Toc6066 </w:instrText>
      </w:r>
      <w:r>
        <w:rPr>
          <w:rFonts w:hint="eastAsia" w:ascii="仿宋" w:hAnsi="仿宋" w:eastAsia="仿宋" w:cs="宋体"/>
          <w:sz w:val="28"/>
          <w:szCs w:val="28"/>
        </w:rPr>
        <w:fldChar w:fldCharType="separate"/>
      </w:r>
      <w:r>
        <w:rPr>
          <w:rFonts w:ascii="仿宋" w:hAnsi="仿宋" w:eastAsia="仿宋" w:cs="宋体"/>
          <w:sz w:val="28"/>
          <w:szCs w:val="28"/>
        </w:rPr>
        <w:t>3</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22"/>
        <w:tabs>
          <w:tab w:val="right" w:leader="middleDot" w:pos="8959"/>
        </w:tabs>
        <w:spacing w:line="480" w:lineRule="auto"/>
        <w:rPr>
          <w:rFonts w:ascii="仿宋" w:hAnsi="仿宋" w:eastAsia="仿宋" w:cs="宋体"/>
          <w:sz w:val="28"/>
          <w:szCs w:val="28"/>
        </w:rPr>
      </w:pPr>
      <w:r>
        <w:fldChar w:fldCharType="begin"/>
      </w:r>
      <w:r>
        <w:instrText xml:space="preserve"> HYPERLINK \l "_Toc12420" </w:instrText>
      </w:r>
      <w:r>
        <w:fldChar w:fldCharType="separate"/>
      </w:r>
      <w:r>
        <w:rPr>
          <w:rFonts w:hint="eastAsia" w:ascii="仿宋" w:hAnsi="仿宋" w:eastAsia="仿宋" w:cs="宋体"/>
          <w:sz w:val="28"/>
          <w:szCs w:val="28"/>
        </w:rPr>
        <w:t>第二章  投标人须知</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_Toc12420 </w:instrText>
      </w:r>
      <w:r>
        <w:rPr>
          <w:rFonts w:hint="eastAsia" w:ascii="仿宋" w:hAnsi="仿宋" w:eastAsia="仿宋" w:cs="宋体"/>
          <w:sz w:val="28"/>
          <w:szCs w:val="28"/>
        </w:rPr>
        <w:fldChar w:fldCharType="separate"/>
      </w:r>
      <w:r>
        <w:rPr>
          <w:rFonts w:ascii="仿宋" w:hAnsi="仿宋" w:eastAsia="仿宋" w:cs="宋体"/>
          <w:sz w:val="28"/>
          <w:szCs w:val="28"/>
        </w:rPr>
        <w:t>6</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22"/>
        <w:tabs>
          <w:tab w:val="right" w:leader="middleDot" w:pos="8959"/>
        </w:tabs>
        <w:spacing w:line="480" w:lineRule="auto"/>
        <w:rPr>
          <w:rFonts w:ascii="仿宋" w:hAnsi="仿宋" w:eastAsia="仿宋" w:cs="宋体"/>
          <w:sz w:val="28"/>
          <w:szCs w:val="28"/>
        </w:rPr>
      </w:pPr>
      <w:r>
        <w:fldChar w:fldCharType="begin"/>
      </w:r>
      <w:r>
        <w:instrText xml:space="preserve"> HYPERLINK \l "_Toc24369" </w:instrText>
      </w:r>
      <w:r>
        <w:fldChar w:fldCharType="separate"/>
      </w:r>
      <w:r>
        <w:rPr>
          <w:rFonts w:hint="eastAsia" w:ascii="仿宋" w:hAnsi="仿宋" w:eastAsia="仿宋" w:cs="宋体"/>
          <w:sz w:val="28"/>
          <w:szCs w:val="28"/>
        </w:rPr>
        <w:t>第三章  投标文件格式</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_Toc24369 </w:instrText>
      </w:r>
      <w:r>
        <w:rPr>
          <w:rFonts w:hint="eastAsia" w:ascii="仿宋" w:hAnsi="仿宋" w:eastAsia="仿宋" w:cs="宋体"/>
          <w:sz w:val="28"/>
          <w:szCs w:val="28"/>
        </w:rPr>
        <w:fldChar w:fldCharType="separate"/>
      </w:r>
      <w:r>
        <w:rPr>
          <w:rFonts w:ascii="仿宋" w:hAnsi="仿宋" w:eastAsia="仿宋" w:cs="宋体"/>
          <w:sz w:val="28"/>
          <w:szCs w:val="28"/>
        </w:rPr>
        <w:t>26</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22"/>
        <w:tabs>
          <w:tab w:val="right" w:leader="middleDot" w:pos="8959"/>
        </w:tabs>
        <w:spacing w:line="480" w:lineRule="auto"/>
        <w:rPr>
          <w:rFonts w:ascii="仿宋" w:hAnsi="仿宋" w:eastAsia="仿宋" w:cs="宋体"/>
          <w:sz w:val="28"/>
          <w:szCs w:val="28"/>
        </w:rPr>
      </w:pPr>
      <w:r>
        <w:fldChar w:fldCharType="begin"/>
      </w:r>
      <w:r>
        <w:instrText xml:space="preserve"> HYPERLINK \l "_Toc28654" </w:instrText>
      </w:r>
      <w:r>
        <w:fldChar w:fldCharType="separate"/>
      </w:r>
      <w:r>
        <w:rPr>
          <w:rFonts w:hint="eastAsia" w:ascii="仿宋" w:hAnsi="仿宋" w:eastAsia="仿宋" w:cs="宋体"/>
          <w:sz w:val="28"/>
          <w:szCs w:val="28"/>
        </w:rPr>
        <w:t>第四章  投标人和投标产品的资格、资质性及其他类似效力要求</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_Toc28654 </w:instrText>
      </w:r>
      <w:r>
        <w:rPr>
          <w:rFonts w:hint="eastAsia" w:ascii="仿宋" w:hAnsi="仿宋" w:eastAsia="仿宋" w:cs="宋体"/>
          <w:sz w:val="28"/>
          <w:szCs w:val="28"/>
        </w:rPr>
        <w:fldChar w:fldCharType="separate"/>
      </w:r>
      <w:r>
        <w:rPr>
          <w:rFonts w:ascii="仿宋" w:hAnsi="仿宋" w:eastAsia="仿宋" w:cs="宋体"/>
          <w:sz w:val="28"/>
          <w:szCs w:val="28"/>
        </w:rPr>
        <w:t>50</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22"/>
        <w:tabs>
          <w:tab w:val="right" w:leader="middleDot" w:pos="8959"/>
        </w:tabs>
        <w:spacing w:line="480" w:lineRule="auto"/>
        <w:rPr>
          <w:rFonts w:ascii="仿宋" w:hAnsi="仿宋" w:eastAsia="仿宋" w:cs="宋体"/>
          <w:sz w:val="28"/>
          <w:szCs w:val="28"/>
        </w:rPr>
      </w:pPr>
      <w:r>
        <w:fldChar w:fldCharType="begin"/>
      </w:r>
      <w:r>
        <w:instrText xml:space="preserve"> HYPERLINK \l "_Toc3806" </w:instrText>
      </w:r>
      <w:r>
        <w:fldChar w:fldCharType="separate"/>
      </w:r>
      <w:r>
        <w:rPr>
          <w:rFonts w:hint="eastAsia" w:ascii="仿宋" w:hAnsi="仿宋" w:eastAsia="仿宋" w:cs="宋体"/>
          <w:sz w:val="28"/>
          <w:szCs w:val="28"/>
        </w:rPr>
        <w:t>第五章  投标人应当提供的资格、资质性及其他类似效力要求的相关证明材料</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_Toc3806 </w:instrText>
      </w:r>
      <w:r>
        <w:rPr>
          <w:rFonts w:hint="eastAsia" w:ascii="仿宋" w:hAnsi="仿宋" w:eastAsia="仿宋" w:cs="宋体"/>
          <w:sz w:val="28"/>
          <w:szCs w:val="28"/>
        </w:rPr>
        <w:fldChar w:fldCharType="separate"/>
      </w:r>
      <w:r>
        <w:rPr>
          <w:rFonts w:ascii="仿宋" w:hAnsi="仿宋" w:eastAsia="仿宋" w:cs="宋体"/>
          <w:sz w:val="28"/>
          <w:szCs w:val="28"/>
        </w:rPr>
        <w:t>53</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22"/>
        <w:tabs>
          <w:tab w:val="right" w:leader="middleDot" w:pos="8959"/>
        </w:tabs>
        <w:spacing w:line="480" w:lineRule="auto"/>
        <w:rPr>
          <w:rFonts w:ascii="仿宋" w:hAnsi="仿宋" w:eastAsia="仿宋" w:cs="宋体"/>
          <w:sz w:val="28"/>
          <w:szCs w:val="28"/>
        </w:rPr>
      </w:pPr>
      <w:r>
        <w:fldChar w:fldCharType="begin"/>
      </w:r>
      <w:r>
        <w:instrText xml:space="preserve"> HYPERLINK \l "_Toc2122" </w:instrText>
      </w:r>
      <w:r>
        <w:fldChar w:fldCharType="separate"/>
      </w:r>
      <w:r>
        <w:rPr>
          <w:rFonts w:hint="eastAsia" w:ascii="仿宋" w:hAnsi="仿宋" w:eastAsia="仿宋" w:cs="宋体"/>
          <w:sz w:val="28"/>
          <w:szCs w:val="28"/>
        </w:rPr>
        <w:t>第六章  招标项目技术、服务、商务及其他要求</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_Toc2122 </w:instrText>
      </w:r>
      <w:r>
        <w:rPr>
          <w:rFonts w:hint="eastAsia" w:ascii="仿宋" w:hAnsi="仿宋" w:eastAsia="仿宋" w:cs="宋体"/>
          <w:sz w:val="28"/>
          <w:szCs w:val="28"/>
        </w:rPr>
        <w:fldChar w:fldCharType="separate"/>
      </w:r>
      <w:r>
        <w:rPr>
          <w:rFonts w:ascii="仿宋" w:hAnsi="仿宋" w:eastAsia="仿宋" w:cs="宋体"/>
          <w:sz w:val="28"/>
          <w:szCs w:val="28"/>
        </w:rPr>
        <w:t>54</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22"/>
        <w:tabs>
          <w:tab w:val="right" w:leader="middleDot" w:pos="8959"/>
        </w:tabs>
        <w:spacing w:line="480" w:lineRule="auto"/>
        <w:rPr>
          <w:rFonts w:ascii="仿宋" w:hAnsi="仿宋" w:eastAsia="仿宋" w:cs="宋体"/>
          <w:sz w:val="28"/>
          <w:szCs w:val="28"/>
        </w:rPr>
      </w:pPr>
      <w:r>
        <w:fldChar w:fldCharType="begin"/>
      </w:r>
      <w:r>
        <w:instrText xml:space="preserve"> HYPERLINK \l "_Toc31810" </w:instrText>
      </w:r>
      <w:r>
        <w:fldChar w:fldCharType="separate"/>
      </w:r>
      <w:r>
        <w:rPr>
          <w:rFonts w:hint="eastAsia" w:ascii="仿宋" w:hAnsi="仿宋" w:eastAsia="仿宋" w:cs="宋体"/>
          <w:sz w:val="28"/>
          <w:szCs w:val="28"/>
        </w:rPr>
        <w:t>第七章  评标办法</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_Toc31810 </w:instrText>
      </w:r>
      <w:r>
        <w:rPr>
          <w:rFonts w:hint="eastAsia" w:ascii="仿宋" w:hAnsi="仿宋" w:eastAsia="仿宋" w:cs="宋体"/>
          <w:sz w:val="28"/>
          <w:szCs w:val="28"/>
        </w:rPr>
        <w:fldChar w:fldCharType="separate"/>
      </w:r>
      <w:r>
        <w:rPr>
          <w:rFonts w:ascii="仿宋" w:hAnsi="仿宋" w:eastAsia="仿宋" w:cs="宋体"/>
          <w:sz w:val="28"/>
          <w:szCs w:val="28"/>
        </w:rPr>
        <w:t>58</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22"/>
        <w:tabs>
          <w:tab w:val="right" w:leader="middleDot" w:pos="8959"/>
        </w:tabs>
        <w:spacing w:line="480" w:lineRule="auto"/>
        <w:rPr>
          <w:rFonts w:ascii="仿宋" w:hAnsi="仿宋" w:eastAsia="仿宋" w:cs="宋体"/>
          <w:sz w:val="28"/>
          <w:szCs w:val="28"/>
        </w:rPr>
      </w:pPr>
      <w:r>
        <w:fldChar w:fldCharType="begin"/>
      </w:r>
      <w:r>
        <w:instrText xml:space="preserve"> HYPERLINK \l "_Toc5845" </w:instrText>
      </w:r>
      <w:r>
        <w:fldChar w:fldCharType="separate"/>
      </w:r>
      <w:r>
        <w:rPr>
          <w:rFonts w:hint="eastAsia" w:ascii="仿宋" w:hAnsi="仿宋" w:eastAsia="仿宋" w:cs="宋体"/>
          <w:sz w:val="28"/>
          <w:szCs w:val="28"/>
        </w:rPr>
        <w:t>第八章  采购合同</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草案）</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_Toc5845 </w:instrText>
      </w:r>
      <w:r>
        <w:rPr>
          <w:rFonts w:hint="eastAsia" w:ascii="仿宋" w:hAnsi="仿宋" w:eastAsia="仿宋" w:cs="宋体"/>
          <w:sz w:val="28"/>
          <w:szCs w:val="28"/>
        </w:rPr>
        <w:fldChar w:fldCharType="separate"/>
      </w:r>
      <w:r>
        <w:rPr>
          <w:rFonts w:ascii="仿宋" w:hAnsi="仿宋" w:eastAsia="仿宋" w:cs="宋体"/>
          <w:sz w:val="28"/>
          <w:szCs w:val="28"/>
        </w:rPr>
        <w:t>69</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spacing w:line="480" w:lineRule="auto"/>
        <w:rPr>
          <w:rFonts w:ascii="仿宋" w:hAnsi="仿宋" w:eastAsia="仿宋"/>
          <w:sz w:val="28"/>
          <w:szCs w:val="28"/>
        </w:rPr>
        <w:sectPr>
          <w:pgSz w:w="11907" w:h="16840"/>
          <w:pgMar w:top="1440" w:right="1474" w:bottom="1440" w:left="1474" w:header="851" w:footer="992" w:gutter="0"/>
          <w:cols w:space="720" w:num="1"/>
          <w:docGrid w:linePitch="312" w:charSpace="0"/>
        </w:sectPr>
      </w:pPr>
      <w:r>
        <w:rPr>
          <w:rFonts w:hint="eastAsia" w:ascii="仿宋" w:hAnsi="仿宋" w:eastAsia="仿宋" w:cs="宋体"/>
          <w:sz w:val="28"/>
          <w:szCs w:val="28"/>
        </w:rPr>
        <w:fldChar w:fldCharType="end"/>
      </w:r>
      <w:bookmarkStart w:id="4" w:name="_Toc6066"/>
      <w:bookmarkStart w:id="5" w:name="_Toc24584"/>
    </w:p>
    <w:p>
      <w:pPr>
        <w:spacing w:line="480" w:lineRule="auto"/>
        <w:rPr>
          <w:rFonts w:ascii="仿宋" w:hAnsi="仿宋" w:eastAsia="仿宋"/>
          <w:sz w:val="36"/>
          <w:szCs w:val="36"/>
        </w:rPr>
      </w:pPr>
      <w:r>
        <w:rPr>
          <w:rFonts w:hint="eastAsia" w:ascii="仿宋" w:hAnsi="仿宋" w:eastAsia="仿宋"/>
          <w:sz w:val="36"/>
          <w:szCs w:val="36"/>
        </w:rPr>
        <w:t>第一章  投标邀请</w:t>
      </w:r>
      <w:bookmarkEnd w:id="4"/>
      <w:bookmarkEnd w:id="5"/>
    </w:p>
    <w:p>
      <w:pPr>
        <w:tabs>
          <w:tab w:val="left" w:pos="7665"/>
        </w:tabs>
        <w:spacing w:line="400" w:lineRule="exact"/>
        <w:ind w:firstLine="600" w:firstLineChars="250"/>
        <w:rPr>
          <w:rFonts w:ascii="仿宋" w:hAnsi="仿宋" w:eastAsia="仿宋" w:cs="宋体"/>
          <w:sz w:val="24"/>
        </w:rPr>
      </w:pPr>
      <w:r>
        <w:rPr>
          <w:rFonts w:hint="eastAsia" w:ascii="仿宋" w:hAnsi="仿宋" w:eastAsia="仿宋" w:cs="宋体"/>
          <w:sz w:val="24"/>
          <w:u w:val="single"/>
          <w:lang w:eastAsia="zh-CN"/>
        </w:rPr>
        <w:t>首盛国际工程咨询集团有限公司</w:t>
      </w:r>
      <w:r>
        <w:rPr>
          <w:rFonts w:hint="eastAsia" w:ascii="仿宋" w:hAnsi="仿宋" w:eastAsia="仿宋" w:cs="宋体"/>
          <w:sz w:val="24"/>
        </w:rPr>
        <w:t>受</w:t>
      </w:r>
      <w:r>
        <w:rPr>
          <w:rFonts w:hint="eastAsia" w:ascii="仿宋" w:hAnsi="仿宋" w:eastAsia="仿宋" w:cs="宋体"/>
          <w:sz w:val="24"/>
          <w:u w:val="single"/>
          <w:lang w:eastAsia="zh-CN"/>
        </w:rPr>
        <w:t>甘孜藏族自治州翁达国有林场</w:t>
      </w:r>
      <w:r>
        <w:rPr>
          <w:rFonts w:hint="eastAsia" w:ascii="仿宋" w:hAnsi="仿宋" w:eastAsia="仿宋" w:cs="宋体"/>
          <w:sz w:val="24"/>
        </w:rPr>
        <w:t>委托，拟对</w:t>
      </w:r>
      <w:bookmarkStart w:id="6" w:name="PO_默认文件内容_4"/>
      <w:r>
        <w:rPr>
          <w:rFonts w:hint="eastAsia" w:ascii="仿宋" w:hAnsi="仿宋" w:eastAsia="仿宋" w:cs="宋体"/>
          <w:sz w:val="24"/>
          <w:u w:val="single"/>
          <w:lang w:eastAsia="zh-CN"/>
        </w:rPr>
        <w:t>翁达国有林场2022年雅砻江中上游高原湿地水源涵养与高山生物多样性保护修复项目苗木采购</w:t>
      </w:r>
      <w:r>
        <w:rPr>
          <w:rFonts w:hint="eastAsia" w:ascii="仿宋" w:hAnsi="仿宋" w:eastAsia="仿宋" w:cs="宋体"/>
          <w:sz w:val="24"/>
        </w:rPr>
        <w:t>进行国内公开招标，兹邀请符合本次招标要求的供应商参加投标。</w:t>
      </w:r>
      <w:bookmarkEnd w:id="6"/>
    </w:p>
    <w:p>
      <w:pPr>
        <w:spacing w:line="360" w:lineRule="auto"/>
        <w:ind w:firstLine="482" w:firstLineChars="200"/>
        <w:rPr>
          <w:rFonts w:ascii="仿宋" w:hAnsi="仿宋" w:eastAsia="仿宋"/>
          <w:b/>
          <w:sz w:val="24"/>
        </w:rPr>
      </w:pPr>
      <w:r>
        <w:rPr>
          <w:rFonts w:hint="eastAsia" w:ascii="仿宋" w:hAnsi="仿宋" w:eastAsia="仿宋"/>
          <w:b/>
          <w:sz w:val="24"/>
        </w:rPr>
        <w:t>一、招标编号：</w:t>
      </w:r>
      <w:r>
        <w:rPr>
          <w:rFonts w:hint="eastAsia" w:ascii="仿宋" w:hAnsi="仿宋" w:eastAsia="仿宋"/>
          <w:b/>
          <w:sz w:val="24"/>
          <w:lang w:val="en-US" w:eastAsia="zh-CN"/>
        </w:rPr>
        <w:t>SSJT-20221229</w:t>
      </w:r>
      <w:r>
        <w:rPr>
          <w:rFonts w:hint="eastAsia" w:ascii="仿宋" w:hAnsi="仿宋" w:eastAsia="仿宋"/>
          <w:b/>
          <w:sz w:val="24"/>
        </w:rPr>
        <w:t>。</w:t>
      </w:r>
    </w:p>
    <w:p>
      <w:pPr>
        <w:spacing w:line="360" w:lineRule="auto"/>
        <w:ind w:right="31" w:rightChars="15" w:firstLine="482" w:firstLineChars="200"/>
        <w:rPr>
          <w:rFonts w:ascii="仿宋" w:hAnsi="仿宋" w:eastAsia="仿宋"/>
          <w:b/>
          <w:sz w:val="24"/>
          <w:szCs w:val="32"/>
        </w:rPr>
      </w:pPr>
      <w:r>
        <w:rPr>
          <w:rFonts w:hint="eastAsia" w:ascii="仿宋" w:hAnsi="仿宋" w:eastAsia="仿宋"/>
          <w:b/>
          <w:bCs/>
          <w:sz w:val="24"/>
        </w:rPr>
        <w:t>二、</w:t>
      </w:r>
      <w:r>
        <w:rPr>
          <w:rFonts w:hint="eastAsia" w:ascii="仿宋" w:hAnsi="仿宋" w:eastAsia="仿宋"/>
          <w:b/>
          <w:sz w:val="24"/>
        </w:rPr>
        <w:t>招标项目：</w:t>
      </w:r>
      <w:r>
        <w:rPr>
          <w:rFonts w:hint="eastAsia" w:ascii="仿宋" w:hAnsi="仿宋" w:eastAsia="仿宋"/>
          <w:b/>
          <w:sz w:val="24"/>
          <w:lang w:eastAsia="zh-CN"/>
        </w:rPr>
        <w:t>翁达国有林场2022年雅砻江中上游高原湿地水源涵养与高山生物多样性保护修复项目苗木采购</w:t>
      </w:r>
      <w:r>
        <w:rPr>
          <w:rFonts w:hint="eastAsia" w:ascii="仿宋" w:hAnsi="仿宋" w:eastAsia="仿宋"/>
          <w:b/>
          <w:sz w:val="24"/>
          <w:szCs w:val="32"/>
        </w:rPr>
        <w:t>。</w:t>
      </w:r>
    </w:p>
    <w:p>
      <w:pPr>
        <w:spacing w:line="360" w:lineRule="auto"/>
        <w:ind w:right="31" w:rightChars="15" w:firstLine="482" w:firstLineChars="200"/>
        <w:rPr>
          <w:rFonts w:hint="eastAsia" w:ascii="仿宋" w:hAnsi="仿宋" w:eastAsia="仿宋"/>
          <w:b/>
          <w:bCs/>
          <w:sz w:val="24"/>
          <w:highlight w:val="none"/>
          <w:lang w:eastAsia="zh-CN"/>
        </w:rPr>
      </w:pPr>
      <w:r>
        <w:rPr>
          <w:rFonts w:hint="eastAsia" w:ascii="仿宋" w:hAnsi="仿宋" w:eastAsia="仿宋"/>
          <w:b/>
          <w:sz w:val="24"/>
          <w:szCs w:val="28"/>
        </w:rPr>
        <w:t>三、资金来源：</w:t>
      </w:r>
      <w:r>
        <w:rPr>
          <w:rFonts w:hint="eastAsia" w:ascii="仿宋" w:hAnsi="仿宋" w:eastAsia="仿宋"/>
          <w:b/>
          <w:sz w:val="24"/>
          <w:szCs w:val="28"/>
          <w:highlight w:val="none"/>
        </w:rPr>
        <w:t>中央预算内资金</w:t>
      </w:r>
      <w:r>
        <w:rPr>
          <w:rFonts w:hint="eastAsia" w:ascii="仿宋" w:hAnsi="仿宋" w:eastAsia="仿宋"/>
          <w:sz w:val="24"/>
          <w:highlight w:val="none"/>
          <w:lang w:eastAsia="zh-CN"/>
        </w:rPr>
        <w:t>。</w:t>
      </w:r>
    </w:p>
    <w:p>
      <w:pPr>
        <w:spacing w:line="360" w:lineRule="auto"/>
        <w:ind w:firstLine="482" w:firstLineChars="200"/>
        <w:rPr>
          <w:rFonts w:ascii="仿宋" w:hAnsi="仿宋" w:eastAsia="仿宋"/>
          <w:sz w:val="24"/>
        </w:rPr>
      </w:pPr>
      <w:r>
        <w:rPr>
          <w:rFonts w:hint="eastAsia" w:ascii="仿宋" w:hAnsi="仿宋" w:eastAsia="仿宋"/>
          <w:b/>
          <w:sz w:val="24"/>
        </w:rPr>
        <w:t>四</w:t>
      </w:r>
      <w:r>
        <w:rPr>
          <w:rFonts w:hint="eastAsia" w:ascii="仿宋" w:hAnsi="仿宋" w:eastAsia="仿宋"/>
          <w:b/>
          <w:bCs/>
          <w:sz w:val="24"/>
        </w:rPr>
        <w:t>、</w:t>
      </w:r>
      <w:r>
        <w:rPr>
          <w:rFonts w:hint="eastAsia" w:ascii="仿宋" w:hAnsi="仿宋" w:eastAsia="仿宋"/>
          <w:b/>
          <w:sz w:val="24"/>
        </w:rPr>
        <w:t>招标项目简介：</w:t>
      </w:r>
    </w:p>
    <w:p>
      <w:pPr>
        <w:spacing w:after="120" w:afterLines="50" w:line="420" w:lineRule="exact"/>
        <w:ind w:firstLine="464" w:firstLineChars="200"/>
        <w:rPr>
          <w:rFonts w:ascii="仿宋" w:hAnsi="仿宋" w:eastAsia="仿宋"/>
          <w:sz w:val="24"/>
          <w:szCs w:val="28"/>
        </w:rPr>
      </w:pPr>
      <w:bookmarkStart w:id="7" w:name="PO_默认文件内容_3"/>
      <w:r>
        <w:rPr>
          <w:rFonts w:hint="eastAsia" w:ascii="仿宋" w:hAnsi="仿宋" w:eastAsia="仿宋"/>
          <w:spacing w:val="-4"/>
          <w:sz w:val="24"/>
        </w:rPr>
        <w:t>本项目共一个包</w:t>
      </w:r>
      <w:r>
        <w:rPr>
          <w:rFonts w:hint="eastAsia" w:ascii="仿宋" w:hAnsi="仿宋" w:eastAsia="仿宋"/>
          <w:sz w:val="24"/>
          <w:szCs w:val="28"/>
        </w:rPr>
        <w:t>（具体详见招标文件第六章）。</w:t>
      </w:r>
      <w:bookmarkEnd w:id="7"/>
    </w:p>
    <w:p>
      <w:pPr>
        <w:spacing w:after="120" w:afterLines="50" w:line="420" w:lineRule="exact"/>
        <w:ind w:firstLine="482" w:firstLineChars="200"/>
        <w:rPr>
          <w:rFonts w:ascii="仿宋" w:hAnsi="仿宋" w:eastAsia="仿宋"/>
          <w:b/>
          <w:bCs/>
          <w:sz w:val="24"/>
        </w:rPr>
      </w:pPr>
      <w:r>
        <w:rPr>
          <w:rFonts w:hint="eastAsia" w:ascii="仿宋" w:hAnsi="仿宋" w:eastAsia="仿宋"/>
          <w:b/>
          <w:bCs/>
          <w:sz w:val="24"/>
        </w:rPr>
        <w:t>五、供应商参加本次采购活动，应当在提交投标文件前具备下列条件：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1、具备《中华人民共和国政府采购法》第二十二条规定的条件：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1.1具有独立承担民事责任的能力；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1.5参加本次采购活动前三年内，在经营活动中没有重大违法记录；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1.6法律、行政法规规定的其他条件；</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50" w:leftChars="0" w:firstLine="48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根据本项目的特殊要求，供应商还须具备的其它特定条件：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720" w:firstLineChars="3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olor w:val="auto"/>
          <w:sz w:val="24"/>
          <w:szCs w:val="24"/>
          <w:highlight w:val="none"/>
          <w:lang w:val="en-US" w:eastAsia="zh-CN"/>
        </w:rPr>
        <w:t>2.1本项目为</w:t>
      </w:r>
      <w:r>
        <w:rPr>
          <w:rFonts w:hint="eastAsia" w:ascii="仿宋" w:hAnsi="仿宋" w:eastAsia="仿宋"/>
          <w:b/>
          <w:bCs/>
          <w:color w:val="auto"/>
          <w:sz w:val="24"/>
          <w:szCs w:val="24"/>
          <w:highlight w:val="none"/>
          <w:u w:val="single"/>
          <w:lang w:val="en-US" w:eastAsia="zh-CN"/>
        </w:rPr>
        <w:t>非专门</w:t>
      </w:r>
      <w:r>
        <w:rPr>
          <w:rFonts w:hint="eastAsia" w:ascii="仿宋" w:hAnsi="仿宋" w:eastAsia="仿宋"/>
          <w:color w:val="auto"/>
          <w:sz w:val="24"/>
          <w:szCs w:val="24"/>
          <w:highlight w:val="none"/>
          <w:lang w:val="en-US" w:eastAsia="zh-CN"/>
        </w:rPr>
        <w:t>面向中小微企业采购的项目（监狱企业、残疾人福利性单位均视同小微企业）。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630" w:left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2.2本项目不允许联合体参加。</w:t>
      </w:r>
    </w:p>
    <w:p>
      <w:pPr>
        <w:pStyle w:val="49"/>
        <w:spacing w:line="440" w:lineRule="exact"/>
        <w:ind w:firstLine="600" w:firstLineChars="25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2.3供应商需提供 “三证一签”①林木种子生产经营许可证、②植物检疫证（承诺中选后提供）、③苗木质量合格证（承诺中选后提供）、④种苗标签（承诺中选后提供）。</w:t>
      </w:r>
    </w:p>
    <w:p>
      <w:pPr>
        <w:pStyle w:val="49"/>
        <w:spacing w:line="440" w:lineRule="exact"/>
        <w:ind w:firstLine="602" w:firstLineChars="250"/>
        <w:rPr>
          <w:rFonts w:ascii="仿宋" w:hAnsi="仿宋" w:eastAsia="仿宋"/>
          <w:b/>
          <w:sz w:val="24"/>
        </w:rPr>
      </w:pPr>
      <w:r>
        <w:rPr>
          <w:rFonts w:hint="eastAsia" w:ascii="仿宋" w:hAnsi="仿宋" w:eastAsia="仿宋"/>
          <w:b/>
          <w:sz w:val="24"/>
        </w:rPr>
        <w:t>六、禁止参加本次采购活动的供应商</w:t>
      </w:r>
    </w:p>
    <w:p>
      <w:pPr>
        <w:spacing w:line="440" w:lineRule="exact"/>
        <w:ind w:firstLine="480" w:firstLineChars="200"/>
        <w:rPr>
          <w:rFonts w:ascii="仿宋" w:hAnsi="仿宋" w:eastAsia="仿宋"/>
          <w:sz w:val="24"/>
        </w:rPr>
      </w:pPr>
      <w:bookmarkStart w:id="8" w:name="PO_默认文件内容_7"/>
      <w:r>
        <w:rPr>
          <w:rFonts w:hint="eastAsia" w:ascii="仿宋" w:hAnsi="仿宋" w:eastAsia="仿宋"/>
          <w:sz w:val="24"/>
        </w:rPr>
        <w:t>根据《关于在采购活动中查询及使用信用记录有关问题的通知》（财库〔2016〕125号）的要求，</w:t>
      </w:r>
      <w:r>
        <w:rPr>
          <w:rFonts w:hint="eastAsia" w:ascii="仿宋" w:hAnsi="仿宋" w:eastAsia="仿宋"/>
          <w:sz w:val="24"/>
          <w:lang w:val="en-US" w:eastAsia="zh-CN"/>
        </w:rPr>
        <w:t>供应商</w:t>
      </w:r>
      <w:r>
        <w:rPr>
          <w:rFonts w:hint="eastAsia" w:ascii="仿宋" w:hAnsi="仿宋" w:eastAsia="仿宋"/>
          <w:sz w:val="24"/>
        </w:rPr>
        <w:t>通过“信用中国”网站（www.creditchina.gov.cn）、“中国政府采购网”网站（www.ccgp.gov.cn）等渠道查询</w:t>
      </w:r>
      <w:r>
        <w:rPr>
          <w:rFonts w:hint="eastAsia" w:ascii="仿宋" w:hAnsi="仿宋" w:eastAsia="仿宋"/>
          <w:sz w:val="24"/>
          <w:lang w:val="en-US" w:eastAsia="zh-CN"/>
        </w:rPr>
        <w:t>本单位</w:t>
      </w:r>
      <w:r>
        <w:rPr>
          <w:rFonts w:hint="eastAsia" w:ascii="仿宋" w:hAnsi="仿宋" w:eastAsia="仿宋"/>
          <w:sz w:val="24"/>
        </w:rPr>
        <w:t>在采购公告发布之日前的信用记录并保存信用记录结果网页截图</w:t>
      </w:r>
      <w:r>
        <w:rPr>
          <w:rFonts w:hint="eastAsia" w:ascii="仿宋" w:hAnsi="仿宋" w:eastAsia="仿宋"/>
          <w:sz w:val="24"/>
          <w:lang w:val="en-US" w:eastAsia="zh-CN"/>
        </w:rPr>
        <w:t>附在投标文件其他资料中</w:t>
      </w:r>
      <w:r>
        <w:rPr>
          <w:rFonts w:hint="eastAsia" w:ascii="仿宋" w:hAnsi="仿宋" w:eastAsia="仿宋"/>
          <w:sz w:val="24"/>
        </w:rPr>
        <w:t>，拒绝列入失信被执行人名单、重大税收违法案件当事人名单、严重违法失信行为记录名单中的供应商报名参加本项目的采购活动（以联合体形式参加本项目采购活动，联合体成员存在不良信用记录的，视同联合体存在不良信用记录）。</w:t>
      </w:r>
    </w:p>
    <w:bookmarkEnd w:id="8"/>
    <w:p>
      <w:pPr>
        <w:spacing w:after="50" w:line="420" w:lineRule="exact"/>
        <w:ind w:firstLine="482" w:firstLineChars="200"/>
        <w:rPr>
          <w:rFonts w:ascii="仿宋" w:hAnsi="仿宋" w:eastAsia="仿宋"/>
          <w:b/>
          <w:sz w:val="24"/>
        </w:rPr>
      </w:pPr>
      <w:r>
        <w:rPr>
          <w:rFonts w:hint="eastAsia" w:ascii="仿宋" w:hAnsi="仿宋" w:eastAsia="仿宋"/>
          <w:b/>
          <w:sz w:val="24"/>
        </w:rPr>
        <w:t>七、招标文件获取时间、地点：</w:t>
      </w:r>
    </w:p>
    <w:p>
      <w:pPr>
        <w:pStyle w:val="56"/>
        <w:spacing w:line="360" w:lineRule="auto"/>
        <w:ind w:firstLine="48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1</w:t>
      </w:r>
      <w:r>
        <w:rPr>
          <w:rFonts w:hint="eastAsia" w:ascii="仿宋" w:hAnsi="仿宋" w:eastAsia="仿宋" w:cs="Times New Roman"/>
          <w:color w:val="auto"/>
          <w:kern w:val="2"/>
          <w:sz w:val="24"/>
          <w:szCs w:val="24"/>
          <w:lang w:val="zh-TW" w:eastAsia="zh-TW" w:bidi="ar-SA"/>
        </w:rPr>
        <w:t>、</w:t>
      </w:r>
      <w:r>
        <w:rPr>
          <w:rFonts w:hint="eastAsia" w:ascii="仿宋" w:hAnsi="仿宋" w:eastAsia="仿宋" w:cs="Times New Roman"/>
          <w:color w:val="auto"/>
          <w:kern w:val="2"/>
          <w:sz w:val="24"/>
          <w:szCs w:val="24"/>
          <w:lang w:val="zh-TW" w:eastAsia="zh-CN" w:bidi="ar-SA"/>
        </w:rPr>
        <w:t>招标文件</w:t>
      </w:r>
      <w:r>
        <w:rPr>
          <w:rFonts w:hint="eastAsia" w:ascii="仿宋" w:hAnsi="仿宋" w:eastAsia="仿宋" w:cs="Times New Roman"/>
          <w:color w:val="auto"/>
          <w:kern w:val="2"/>
          <w:sz w:val="24"/>
          <w:szCs w:val="24"/>
          <w:lang w:val="zh-TW" w:eastAsia="zh-TW" w:bidi="ar-SA"/>
        </w:rPr>
        <w:t>发售时间：</w:t>
      </w:r>
      <w:r>
        <w:rPr>
          <w:rFonts w:hint="eastAsia" w:ascii="仿宋" w:hAnsi="仿宋" w:eastAsia="仿宋" w:cs="Times New Roman"/>
          <w:color w:val="auto"/>
          <w:kern w:val="2"/>
          <w:sz w:val="24"/>
          <w:szCs w:val="24"/>
          <w:lang w:val="en-US" w:eastAsia="zh-CN" w:bidi="ar-SA"/>
        </w:rPr>
        <w:t>2022年12月30</w:t>
      </w:r>
      <w:r>
        <w:rPr>
          <w:rFonts w:hint="eastAsia" w:ascii="仿宋" w:hAnsi="仿宋" w:eastAsia="仿宋" w:cs="Times New Roman"/>
          <w:color w:val="auto"/>
          <w:kern w:val="2"/>
          <w:sz w:val="24"/>
          <w:szCs w:val="24"/>
          <w:lang w:val="zh-TW" w:eastAsia="zh-TW" w:bidi="ar-SA"/>
        </w:rPr>
        <w:t xml:space="preserve">日至 </w:t>
      </w:r>
      <w:r>
        <w:rPr>
          <w:rFonts w:hint="eastAsia" w:ascii="仿宋" w:hAnsi="仿宋" w:eastAsia="仿宋" w:cs="Times New Roman"/>
          <w:color w:val="auto"/>
          <w:kern w:val="2"/>
          <w:sz w:val="24"/>
          <w:szCs w:val="24"/>
          <w:lang w:val="en-US" w:eastAsia="zh-CN" w:bidi="ar-SA"/>
        </w:rPr>
        <w:t>2023年01月06</w:t>
      </w:r>
      <w:r>
        <w:rPr>
          <w:rFonts w:hint="eastAsia" w:ascii="仿宋" w:hAnsi="仿宋" w:eastAsia="仿宋" w:cs="Times New Roman"/>
          <w:color w:val="auto"/>
          <w:kern w:val="2"/>
          <w:sz w:val="24"/>
          <w:szCs w:val="24"/>
          <w:lang w:val="zh-TW" w:eastAsia="zh-TW" w:bidi="ar-SA"/>
        </w:rPr>
        <w:t>日每天上午</w:t>
      </w:r>
      <w:r>
        <w:rPr>
          <w:rFonts w:hint="eastAsia" w:ascii="仿宋" w:hAnsi="仿宋" w:eastAsia="仿宋" w:cs="Times New Roman"/>
          <w:color w:val="auto"/>
          <w:kern w:val="2"/>
          <w:sz w:val="24"/>
          <w:szCs w:val="24"/>
          <w:lang w:val="en-US" w:eastAsia="zh-CN" w:bidi="ar-SA"/>
        </w:rPr>
        <w:t>09:00-12:00</w:t>
      </w:r>
      <w:r>
        <w:rPr>
          <w:rFonts w:hint="eastAsia" w:ascii="仿宋" w:hAnsi="仿宋" w:eastAsia="仿宋" w:cs="Times New Roman"/>
          <w:color w:val="auto"/>
          <w:kern w:val="2"/>
          <w:sz w:val="24"/>
          <w:szCs w:val="24"/>
          <w:lang w:val="zh-TW" w:eastAsia="zh-TW" w:bidi="ar-SA"/>
        </w:rPr>
        <w:t>，下午</w:t>
      </w:r>
      <w:r>
        <w:rPr>
          <w:rFonts w:hint="eastAsia" w:ascii="仿宋" w:hAnsi="仿宋" w:eastAsia="仿宋" w:cs="Times New Roman"/>
          <w:color w:val="auto"/>
          <w:kern w:val="2"/>
          <w:sz w:val="24"/>
          <w:szCs w:val="24"/>
          <w:lang w:val="en-US" w:eastAsia="zh-CN" w:bidi="ar-SA"/>
        </w:rPr>
        <w:t>13:00-17:00</w:t>
      </w:r>
      <w:r>
        <w:rPr>
          <w:rFonts w:hint="eastAsia" w:ascii="仿宋" w:hAnsi="仿宋" w:eastAsia="仿宋" w:cs="Times New Roman"/>
          <w:color w:val="auto"/>
          <w:kern w:val="2"/>
          <w:sz w:val="24"/>
          <w:szCs w:val="24"/>
          <w:lang w:val="zh-TW" w:eastAsia="zh-TW" w:bidi="ar-SA"/>
        </w:rPr>
        <w:t>（北京时间）（法定节假日除外）。</w:t>
      </w:r>
    </w:p>
    <w:p>
      <w:pPr>
        <w:pStyle w:val="56"/>
        <w:spacing w:line="360" w:lineRule="auto"/>
        <w:ind w:firstLine="48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2</w:t>
      </w:r>
      <w:r>
        <w:rPr>
          <w:rFonts w:hint="eastAsia" w:ascii="仿宋" w:hAnsi="仿宋" w:eastAsia="仿宋" w:cs="Times New Roman"/>
          <w:color w:val="auto"/>
          <w:kern w:val="2"/>
          <w:sz w:val="24"/>
          <w:szCs w:val="24"/>
          <w:lang w:val="zh-TW" w:eastAsia="zh-TW" w:bidi="ar-SA"/>
        </w:rPr>
        <w:t>、</w:t>
      </w:r>
      <w:r>
        <w:rPr>
          <w:rFonts w:hint="eastAsia" w:ascii="仿宋" w:hAnsi="仿宋" w:eastAsia="仿宋" w:cs="Times New Roman"/>
          <w:color w:val="auto"/>
          <w:kern w:val="2"/>
          <w:sz w:val="24"/>
          <w:szCs w:val="24"/>
          <w:lang w:val="en-US" w:eastAsia="zh-CN" w:bidi="ar-SA"/>
        </w:rPr>
        <w:t>招标文件获取方式：现场获取或网络获取；</w:t>
      </w:r>
    </w:p>
    <w:p>
      <w:pPr>
        <w:pStyle w:val="56"/>
        <w:spacing w:line="360" w:lineRule="auto"/>
        <w:ind w:firstLine="48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3、报名所需资料：</w:t>
      </w:r>
    </w:p>
    <w:p>
      <w:pPr>
        <w:pStyle w:val="56"/>
        <w:spacing w:line="360" w:lineRule="auto"/>
        <w:ind w:firstLine="480"/>
        <w:rPr>
          <w:rFonts w:hint="eastAsia" w:ascii="仿宋" w:hAnsi="仿宋" w:eastAsia="仿宋" w:cs="Times New Roman"/>
          <w:color w:val="auto"/>
          <w:kern w:val="2"/>
          <w:sz w:val="24"/>
          <w:szCs w:val="24"/>
          <w:lang w:val="zh-TW" w:eastAsia="zh-TW" w:bidi="ar-SA"/>
        </w:rPr>
      </w:pPr>
      <w:r>
        <w:rPr>
          <w:rFonts w:hint="eastAsia" w:ascii="仿宋" w:hAnsi="仿宋" w:eastAsia="仿宋" w:cs="Times New Roman"/>
          <w:color w:val="auto"/>
          <w:kern w:val="2"/>
          <w:sz w:val="24"/>
          <w:szCs w:val="24"/>
          <w:lang w:val="zh-TW" w:eastAsia="zh-TW" w:bidi="ar-SA"/>
        </w:rPr>
        <w:t>①供应商为法人或者其他组织的，只需提供单位介绍信、经办人身份证明（身份证）；供应商为自然人的，只需提供本人身份证明（身份证）。</w:t>
      </w:r>
    </w:p>
    <w:p>
      <w:pPr>
        <w:pStyle w:val="56"/>
        <w:spacing w:line="360" w:lineRule="auto"/>
        <w:ind w:firstLine="480"/>
        <w:rPr>
          <w:rFonts w:hint="eastAsia" w:ascii="仿宋" w:hAnsi="仿宋" w:eastAsia="仿宋" w:cs="Times New Roman"/>
          <w:color w:val="auto"/>
          <w:kern w:val="2"/>
          <w:sz w:val="24"/>
          <w:szCs w:val="24"/>
          <w:lang w:val="zh-TW" w:eastAsia="zh-CN" w:bidi="ar-SA"/>
        </w:rPr>
      </w:pPr>
      <w:r>
        <w:rPr>
          <w:rFonts w:hint="eastAsia" w:ascii="仿宋" w:hAnsi="仿宋" w:eastAsia="仿宋" w:cs="Times New Roman"/>
          <w:color w:val="auto"/>
          <w:kern w:val="2"/>
          <w:sz w:val="24"/>
          <w:szCs w:val="24"/>
          <w:lang w:val="zh-TW" w:eastAsia="zh-TW" w:bidi="ar-SA"/>
        </w:rPr>
        <w:t>②本项目的报名登记表（信息填写完整无误）；</w:t>
      </w:r>
    </w:p>
    <w:p>
      <w:pPr>
        <w:pStyle w:val="56"/>
        <w:spacing w:line="360" w:lineRule="auto"/>
        <w:ind w:firstLine="480"/>
        <w:rPr>
          <w:rFonts w:hint="eastAsia" w:ascii="仿宋" w:hAnsi="仿宋" w:eastAsia="仿宋" w:cs="Times New Roman"/>
          <w:color w:val="auto"/>
          <w:kern w:val="2"/>
          <w:sz w:val="24"/>
          <w:szCs w:val="24"/>
          <w:lang w:val="zh-TW" w:eastAsia="zh-CN" w:bidi="ar-SA"/>
        </w:rPr>
      </w:pPr>
      <w:r>
        <w:rPr>
          <w:rFonts w:hint="eastAsia" w:ascii="仿宋" w:hAnsi="仿宋" w:eastAsia="仿宋" w:cs="Times New Roman"/>
          <w:color w:val="auto"/>
          <w:kern w:val="2"/>
          <w:sz w:val="24"/>
          <w:szCs w:val="24"/>
          <w:lang w:val="zh-TW" w:eastAsia="zh-TW" w:bidi="ar-SA"/>
        </w:rPr>
        <w:t>③报名费汇款凭证扫描件（打款时请备注好公司名称及项目名称）；</w:t>
      </w:r>
    </w:p>
    <w:p>
      <w:pPr>
        <w:pStyle w:val="56"/>
        <w:spacing w:line="360" w:lineRule="auto"/>
        <w:ind w:firstLine="48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现场获取时，持单位介绍信原件；身份证查验原件后，留加盖鲜章的复印件。网络获取时，将上述报名所需资料加盖鲜章后清晰的扫描件发送到首盛国际工程咨询集团有限公司邮箱：465238065@qq.com；招标文件（提供电子文档和纸质文件）和报名凭证会以电子档通过邮件发送到各单位报名表填写的邮箱。</w:t>
      </w:r>
    </w:p>
    <w:p>
      <w:pPr>
        <w:pStyle w:val="56"/>
        <w:spacing w:line="360" w:lineRule="auto"/>
        <w:ind w:firstLine="48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w:t>
      </w:r>
      <w:r>
        <w:rPr>
          <w:rFonts w:hint="eastAsia" w:ascii="仿宋" w:hAnsi="仿宋" w:eastAsia="仿宋" w:cs="Times New Roman"/>
          <w:color w:val="auto"/>
          <w:kern w:val="2"/>
          <w:sz w:val="24"/>
          <w:szCs w:val="24"/>
          <w:lang w:val="zh-TW" w:eastAsia="zh-TW" w:bidi="ar-SA"/>
        </w:rPr>
        <w:t>、</w:t>
      </w:r>
      <w:r>
        <w:rPr>
          <w:rFonts w:hint="eastAsia" w:ascii="仿宋" w:hAnsi="仿宋" w:eastAsia="仿宋" w:cs="Times New Roman"/>
          <w:color w:val="auto"/>
          <w:kern w:val="2"/>
          <w:sz w:val="24"/>
          <w:szCs w:val="24"/>
          <w:lang w:val="zh-TW" w:eastAsia="zh-CN" w:bidi="ar-SA"/>
        </w:rPr>
        <w:t>招标文件</w:t>
      </w:r>
      <w:r>
        <w:rPr>
          <w:rFonts w:hint="eastAsia" w:ascii="仿宋" w:hAnsi="仿宋" w:eastAsia="仿宋" w:cs="Times New Roman"/>
          <w:color w:val="auto"/>
          <w:kern w:val="2"/>
          <w:sz w:val="24"/>
          <w:szCs w:val="24"/>
          <w:lang w:val="zh-TW" w:eastAsia="zh-TW" w:bidi="ar-SA"/>
        </w:rPr>
        <w:t>发售地点：</w:t>
      </w:r>
      <w:r>
        <w:rPr>
          <w:rFonts w:hint="eastAsia" w:ascii="仿宋" w:hAnsi="仿宋" w:eastAsia="仿宋" w:cs="Times New Roman"/>
          <w:color w:val="auto"/>
          <w:kern w:val="2"/>
          <w:sz w:val="24"/>
          <w:szCs w:val="24"/>
          <w:highlight w:val="none"/>
          <w:lang w:val="en-US" w:eastAsia="zh-CN" w:bidi="ar-SA"/>
        </w:rPr>
        <w:t>成都市高新区交子大道575号中海国际中心J座12楼</w:t>
      </w:r>
      <w:r>
        <w:rPr>
          <w:rFonts w:hint="eastAsia" w:ascii="仿宋" w:hAnsi="仿宋" w:eastAsia="仿宋" w:cs="Times New Roman"/>
          <w:color w:val="auto"/>
          <w:kern w:val="2"/>
          <w:sz w:val="24"/>
          <w:szCs w:val="24"/>
          <w:lang w:val="zh-CN" w:eastAsia="zh-CN" w:bidi="ar-SA"/>
        </w:rPr>
        <w:t>（首盛国际工程咨询集团有限公司）</w:t>
      </w:r>
      <w:r>
        <w:rPr>
          <w:rFonts w:hint="eastAsia" w:ascii="仿宋" w:hAnsi="仿宋" w:eastAsia="仿宋" w:cs="Times New Roman"/>
          <w:color w:val="auto"/>
          <w:kern w:val="2"/>
          <w:sz w:val="24"/>
          <w:szCs w:val="24"/>
          <w:lang w:val="en-US" w:eastAsia="zh-CN" w:bidi="ar-SA"/>
        </w:rPr>
        <w:t>购买，逾期不售</w:t>
      </w:r>
      <w:r>
        <w:rPr>
          <w:rFonts w:hint="eastAsia" w:ascii="仿宋" w:hAnsi="仿宋" w:eastAsia="仿宋" w:cs="Times New Roman"/>
          <w:color w:val="auto"/>
          <w:kern w:val="2"/>
          <w:sz w:val="24"/>
          <w:szCs w:val="24"/>
          <w:lang w:val="zh-TW" w:eastAsia="zh-TW" w:bidi="ar-SA"/>
        </w:rPr>
        <w:t>。</w:t>
      </w:r>
    </w:p>
    <w:p>
      <w:pPr>
        <w:pStyle w:val="56"/>
        <w:spacing w:line="360" w:lineRule="auto"/>
        <w:ind w:firstLine="48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4</w:t>
      </w:r>
      <w:r>
        <w:rPr>
          <w:rFonts w:hint="eastAsia" w:ascii="仿宋" w:hAnsi="仿宋" w:eastAsia="仿宋" w:cs="Times New Roman"/>
          <w:color w:val="auto"/>
          <w:kern w:val="2"/>
          <w:sz w:val="24"/>
          <w:szCs w:val="24"/>
          <w:lang w:val="zh-TW" w:eastAsia="zh-TW" w:bidi="ar-SA"/>
        </w:rPr>
        <w:t>、</w:t>
      </w:r>
      <w:r>
        <w:rPr>
          <w:rFonts w:hint="eastAsia" w:ascii="仿宋" w:hAnsi="仿宋" w:eastAsia="仿宋" w:cs="Times New Roman"/>
          <w:color w:val="auto"/>
          <w:kern w:val="2"/>
          <w:sz w:val="24"/>
          <w:szCs w:val="24"/>
          <w:lang w:val="zh-TW" w:eastAsia="zh-CN" w:bidi="ar-SA"/>
        </w:rPr>
        <w:t>招标文件</w:t>
      </w:r>
      <w:r>
        <w:rPr>
          <w:rFonts w:hint="eastAsia" w:ascii="仿宋" w:hAnsi="仿宋" w:eastAsia="仿宋" w:cs="Times New Roman"/>
          <w:color w:val="auto"/>
          <w:kern w:val="2"/>
          <w:sz w:val="24"/>
          <w:szCs w:val="24"/>
          <w:lang w:val="zh-TW" w:eastAsia="zh-TW" w:bidi="ar-SA"/>
        </w:rPr>
        <w:t>售价：人民币</w:t>
      </w:r>
      <w:r>
        <w:rPr>
          <w:rFonts w:hint="eastAsia" w:ascii="仿宋" w:hAnsi="仿宋" w:eastAsia="仿宋" w:cs="Times New Roman"/>
          <w:color w:val="auto"/>
          <w:kern w:val="2"/>
          <w:sz w:val="24"/>
          <w:szCs w:val="24"/>
          <w:lang w:val="en-US" w:eastAsia="zh-CN" w:bidi="ar-SA"/>
        </w:rPr>
        <w:t>300</w:t>
      </w:r>
      <w:r>
        <w:rPr>
          <w:rFonts w:hint="eastAsia" w:ascii="仿宋" w:hAnsi="仿宋" w:eastAsia="仿宋" w:cs="Times New Roman"/>
          <w:color w:val="auto"/>
          <w:kern w:val="2"/>
          <w:sz w:val="24"/>
          <w:szCs w:val="24"/>
          <w:lang w:val="zh-TW" w:eastAsia="zh-TW" w:bidi="ar-SA"/>
        </w:rPr>
        <w:t>元</w:t>
      </w:r>
      <w:r>
        <w:rPr>
          <w:rFonts w:hint="eastAsia" w:ascii="仿宋" w:hAnsi="仿宋" w:eastAsia="仿宋" w:cs="Times New Roman"/>
          <w:color w:val="auto"/>
          <w:kern w:val="2"/>
          <w:sz w:val="24"/>
          <w:szCs w:val="24"/>
          <w:lang w:val="en-US" w:eastAsia="zh-CN" w:bidi="ar-SA"/>
        </w:rPr>
        <w:t>/</w:t>
      </w:r>
      <w:r>
        <w:rPr>
          <w:rFonts w:hint="eastAsia" w:ascii="仿宋" w:hAnsi="仿宋" w:eastAsia="仿宋" w:cs="Times New Roman"/>
          <w:color w:val="auto"/>
          <w:kern w:val="2"/>
          <w:sz w:val="24"/>
          <w:szCs w:val="24"/>
          <w:lang w:val="zh-TW" w:eastAsia="zh-TW" w:bidi="ar-SA"/>
        </w:rPr>
        <w:t>份（</w:t>
      </w:r>
      <w:r>
        <w:rPr>
          <w:rFonts w:hint="eastAsia" w:ascii="仿宋" w:hAnsi="仿宋" w:eastAsia="仿宋" w:cs="Times New Roman"/>
          <w:color w:val="auto"/>
          <w:kern w:val="2"/>
          <w:sz w:val="24"/>
          <w:szCs w:val="24"/>
          <w:lang w:val="zh-TW" w:eastAsia="zh-CN" w:bidi="ar-SA"/>
        </w:rPr>
        <w:t>招标文件</w:t>
      </w:r>
      <w:r>
        <w:rPr>
          <w:rFonts w:hint="eastAsia" w:ascii="仿宋" w:hAnsi="仿宋" w:eastAsia="仿宋" w:cs="Times New Roman"/>
          <w:color w:val="auto"/>
          <w:kern w:val="2"/>
          <w:sz w:val="24"/>
          <w:szCs w:val="24"/>
          <w:lang w:val="zh-TW" w:eastAsia="zh-TW" w:bidi="ar-SA"/>
        </w:rPr>
        <w:t>售后不退</w:t>
      </w:r>
      <w:r>
        <w:rPr>
          <w:rFonts w:hint="eastAsia" w:ascii="仿宋" w:hAnsi="仿宋" w:eastAsia="仿宋" w:cs="Times New Roman"/>
          <w:color w:val="auto"/>
          <w:kern w:val="2"/>
          <w:sz w:val="24"/>
          <w:szCs w:val="24"/>
          <w:lang w:val="en-US" w:eastAsia="zh-CN" w:bidi="ar-SA"/>
        </w:rPr>
        <w:t xml:space="preserve">, </w:t>
      </w:r>
      <w:r>
        <w:rPr>
          <w:rFonts w:hint="eastAsia" w:ascii="仿宋" w:hAnsi="仿宋" w:eastAsia="仿宋" w:cs="Times New Roman"/>
          <w:color w:val="auto"/>
          <w:kern w:val="2"/>
          <w:sz w:val="24"/>
          <w:szCs w:val="24"/>
          <w:lang w:val="zh-TW" w:eastAsia="zh-TW" w:bidi="ar-SA"/>
        </w:rPr>
        <w:t>磋商资格不能转让）。</w:t>
      </w:r>
    </w:p>
    <w:p>
      <w:pPr>
        <w:pStyle w:val="56"/>
        <w:spacing w:line="360" w:lineRule="auto"/>
        <w:ind w:firstLine="480"/>
        <w:rPr>
          <w:rFonts w:hint="eastAsia" w:ascii="仿宋" w:hAnsi="仿宋" w:eastAsia="仿宋" w:cs="Times New Roman"/>
          <w:color w:val="auto"/>
          <w:kern w:val="2"/>
          <w:sz w:val="24"/>
          <w:szCs w:val="24"/>
          <w:lang w:val="zh-TW" w:eastAsia="zh-TW" w:bidi="ar-SA"/>
        </w:rPr>
      </w:pPr>
      <w:r>
        <w:rPr>
          <w:rFonts w:hint="eastAsia" w:ascii="仿宋" w:hAnsi="仿宋" w:eastAsia="仿宋" w:cs="Times New Roman"/>
          <w:color w:val="auto"/>
          <w:kern w:val="2"/>
          <w:sz w:val="24"/>
          <w:szCs w:val="24"/>
          <w:lang w:val="zh-TW" w:eastAsia="zh-TW" w:bidi="ar-SA"/>
        </w:rPr>
        <w:t>注：</w:t>
      </w:r>
      <w:r>
        <w:rPr>
          <w:rFonts w:hint="eastAsia" w:ascii="仿宋" w:hAnsi="仿宋" w:eastAsia="仿宋" w:cs="Times New Roman"/>
          <w:color w:val="auto"/>
          <w:kern w:val="2"/>
          <w:sz w:val="24"/>
          <w:szCs w:val="24"/>
          <w:lang w:val="en-US" w:eastAsia="zh-CN" w:bidi="ar-SA"/>
        </w:rPr>
        <w:t>网络报名的，现场递交投标文件时请携带报名资料原件及报名登记表原件</w:t>
      </w:r>
      <w:r>
        <w:rPr>
          <w:rFonts w:hint="eastAsia" w:ascii="仿宋" w:hAnsi="仿宋" w:eastAsia="仿宋" w:cs="Times New Roman"/>
          <w:color w:val="auto"/>
          <w:kern w:val="2"/>
          <w:sz w:val="24"/>
          <w:szCs w:val="24"/>
          <w:lang w:val="zh-TW" w:eastAsia="zh-TW" w:bidi="ar-SA"/>
        </w:rPr>
        <w:t>。</w:t>
      </w:r>
    </w:p>
    <w:p>
      <w:pPr>
        <w:spacing w:after="120" w:afterLines="50" w:line="420" w:lineRule="exact"/>
        <w:ind w:firstLine="482" w:firstLineChars="200"/>
        <w:rPr>
          <w:rFonts w:ascii="仿宋" w:hAnsi="仿宋" w:eastAsia="仿宋"/>
          <w:b/>
          <w:sz w:val="24"/>
        </w:rPr>
      </w:pPr>
      <w:r>
        <w:rPr>
          <w:rFonts w:hint="eastAsia" w:ascii="仿宋" w:hAnsi="仿宋" w:eastAsia="仿宋"/>
          <w:b/>
          <w:sz w:val="24"/>
          <w:szCs w:val="28"/>
        </w:rPr>
        <w:t>八、</w:t>
      </w:r>
      <w:r>
        <w:rPr>
          <w:rFonts w:hint="eastAsia" w:ascii="仿宋" w:hAnsi="仿宋" w:eastAsia="仿宋"/>
          <w:b/>
          <w:sz w:val="24"/>
        </w:rPr>
        <w:t>投标截止时间和开标时间：</w:t>
      </w:r>
      <w:r>
        <w:rPr>
          <w:rFonts w:hint="eastAsia" w:ascii="仿宋" w:hAnsi="仿宋" w:eastAsia="仿宋"/>
          <w:sz w:val="24"/>
        </w:rPr>
        <w:t>202</w:t>
      </w:r>
      <w:r>
        <w:rPr>
          <w:rFonts w:hint="eastAsia" w:ascii="仿宋" w:hAnsi="仿宋" w:eastAsia="仿宋"/>
          <w:sz w:val="24"/>
          <w:lang w:val="en-US" w:eastAsia="zh-CN"/>
        </w:rPr>
        <w:t>3</w:t>
      </w:r>
      <w:r>
        <w:rPr>
          <w:rFonts w:hint="eastAsia" w:ascii="仿宋" w:hAnsi="仿宋" w:eastAsia="仿宋"/>
          <w:sz w:val="24"/>
        </w:rPr>
        <w:t>年</w:t>
      </w:r>
      <w:r>
        <w:rPr>
          <w:rFonts w:hint="eastAsia" w:ascii="仿宋" w:hAnsi="仿宋" w:eastAsia="仿宋"/>
          <w:sz w:val="24"/>
          <w:lang w:val="en-US" w:eastAsia="zh-CN"/>
        </w:rPr>
        <w:t>01</w:t>
      </w:r>
      <w:r>
        <w:rPr>
          <w:rFonts w:hint="eastAsia" w:ascii="仿宋" w:hAnsi="仿宋" w:eastAsia="仿宋"/>
          <w:sz w:val="24"/>
        </w:rPr>
        <w:t>月</w:t>
      </w:r>
      <w:r>
        <w:rPr>
          <w:rFonts w:hint="eastAsia" w:ascii="仿宋" w:hAnsi="仿宋" w:eastAsia="仿宋"/>
          <w:sz w:val="24"/>
          <w:lang w:val="en-US" w:eastAsia="zh-CN"/>
        </w:rPr>
        <w:t>19</w:t>
      </w:r>
      <w:r>
        <w:rPr>
          <w:rFonts w:hint="eastAsia" w:ascii="仿宋" w:hAnsi="仿宋" w:eastAsia="仿宋"/>
          <w:sz w:val="24"/>
        </w:rPr>
        <w:t>日1</w:t>
      </w:r>
      <w:r>
        <w:rPr>
          <w:rFonts w:hint="eastAsia" w:ascii="仿宋" w:hAnsi="仿宋" w:eastAsia="仿宋"/>
          <w:sz w:val="24"/>
          <w:lang w:val="en-US" w:eastAsia="zh-CN"/>
        </w:rPr>
        <w:t>0</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r>
        <w:rPr>
          <w:rFonts w:hint="eastAsia" w:ascii="仿宋" w:hAnsi="仿宋" w:eastAsia="仿宋"/>
          <w:sz w:val="24"/>
          <w:szCs w:val="28"/>
        </w:rPr>
        <w:t>（北京时间）。</w:t>
      </w:r>
    </w:p>
    <w:p>
      <w:pPr>
        <w:pStyle w:val="14"/>
        <w:spacing w:after="120" w:afterLines="50" w:line="420" w:lineRule="exact"/>
        <w:ind w:firstLine="480"/>
        <w:rPr>
          <w:rFonts w:ascii="仿宋" w:hAnsi="仿宋" w:eastAsia="仿宋"/>
          <w:sz w:val="24"/>
          <w:szCs w:val="28"/>
          <w:highlight w:val="none"/>
        </w:rPr>
      </w:pPr>
      <w:bookmarkStart w:id="9" w:name="PO_默认文件内容_12"/>
      <w:r>
        <w:rPr>
          <w:rFonts w:hint="eastAsia" w:ascii="仿宋" w:hAnsi="仿宋" w:eastAsia="仿宋"/>
          <w:sz w:val="24"/>
          <w:szCs w:val="28"/>
        </w:rPr>
        <w:t>投标文件必须在投标截止时间前送达开标地点。逾期送达或没有密封的投标文件不予接收。本次招标不接受邮寄的投标文件。</w:t>
      </w:r>
      <w:bookmarkEnd w:id="9"/>
      <w:r>
        <w:rPr>
          <w:rFonts w:hint="eastAsia" w:ascii="仿宋" w:hAnsi="仿宋" w:eastAsia="仿宋"/>
          <w:b/>
          <w:bCs/>
          <w:sz w:val="24"/>
        </w:rPr>
        <w:t>（</w:t>
      </w:r>
      <w:r>
        <w:rPr>
          <w:rFonts w:hint="eastAsia" w:ascii="仿宋" w:hAnsi="仿宋" w:eastAsia="仿宋"/>
          <w:b/>
          <w:bCs/>
          <w:sz w:val="24"/>
          <w:highlight w:val="none"/>
        </w:rPr>
        <w:t>文件接收时间：</w:t>
      </w:r>
      <w:r>
        <w:rPr>
          <w:rFonts w:hint="eastAsia" w:ascii="仿宋" w:hAnsi="仿宋" w:eastAsia="仿宋"/>
          <w:b/>
          <w:bCs/>
          <w:sz w:val="24"/>
          <w:highlight w:val="none"/>
          <w:lang w:eastAsia="zh-CN"/>
        </w:rPr>
        <w:t>2023年01月19日</w:t>
      </w:r>
      <w:r>
        <w:rPr>
          <w:rFonts w:hint="eastAsia" w:ascii="仿宋" w:hAnsi="仿宋" w:eastAsia="仿宋"/>
          <w:b/>
          <w:bCs/>
          <w:sz w:val="24"/>
          <w:highlight w:val="none"/>
          <w:lang w:val="en-US" w:eastAsia="zh-CN"/>
        </w:rPr>
        <w:t>09</w:t>
      </w:r>
      <w:r>
        <w:rPr>
          <w:rFonts w:hint="eastAsia" w:ascii="仿宋" w:hAnsi="仿宋" w:eastAsia="仿宋"/>
          <w:b/>
          <w:bCs/>
          <w:sz w:val="24"/>
          <w:highlight w:val="none"/>
        </w:rPr>
        <w:t>:</w:t>
      </w:r>
      <w:r>
        <w:rPr>
          <w:rFonts w:hint="eastAsia" w:ascii="仿宋" w:hAnsi="仿宋" w:eastAsia="仿宋"/>
          <w:b/>
          <w:bCs/>
          <w:sz w:val="24"/>
          <w:highlight w:val="none"/>
          <w:lang w:val="en-US" w:eastAsia="zh-CN"/>
        </w:rPr>
        <w:t>3</w:t>
      </w:r>
      <w:r>
        <w:rPr>
          <w:rFonts w:hint="eastAsia" w:ascii="仿宋" w:hAnsi="仿宋" w:eastAsia="仿宋"/>
          <w:b/>
          <w:bCs/>
          <w:sz w:val="24"/>
          <w:highlight w:val="none"/>
        </w:rPr>
        <w:t>0-开标截止时间）</w:t>
      </w:r>
    </w:p>
    <w:p>
      <w:pPr>
        <w:spacing w:line="440" w:lineRule="exact"/>
        <w:ind w:firstLine="489" w:firstLineChars="203"/>
        <w:rPr>
          <w:rFonts w:hint="eastAsia" w:ascii="仿宋" w:hAnsi="仿宋" w:eastAsia="仿宋"/>
          <w:sz w:val="24"/>
          <w:szCs w:val="28"/>
          <w:highlight w:val="none"/>
          <w:lang w:eastAsia="zh-CN"/>
        </w:rPr>
      </w:pPr>
      <w:r>
        <w:rPr>
          <w:rFonts w:hint="eastAsia" w:ascii="仿宋" w:hAnsi="仿宋" w:eastAsia="仿宋"/>
          <w:b/>
          <w:sz w:val="24"/>
          <w:szCs w:val="28"/>
        </w:rPr>
        <w:t>九、</w:t>
      </w:r>
      <w:r>
        <w:rPr>
          <w:rFonts w:hint="eastAsia" w:ascii="仿宋" w:hAnsi="仿宋" w:eastAsia="仿宋"/>
          <w:sz w:val="24"/>
          <w:szCs w:val="28"/>
        </w:rPr>
        <w:t>开标地点：</w:t>
      </w:r>
      <w:bookmarkStart w:id="10" w:name="PO_开标地址_1"/>
      <w:r>
        <w:rPr>
          <w:rFonts w:hint="eastAsia" w:ascii="仿宋" w:hAnsi="仿宋" w:eastAsia="仿宋"/>
          <w:b/>
          <w:sz w:val="24"/>
          <w:szCs w:val="28"/>
          <w:lang w:eastAsia="zh-CN"/>
        </w:rPr>
        <w:t>首盛国际工程咨询集团有限公司</w:t>
      </w:r>
      <w:r>
        <w:rPr>
          <w:rFonts w:hint="eastAsia" w:ascii="仿宋" w:hAnsi="仿宋" w:eastAsia="仿宋"/>
          <w:b/>
          <w:sz w:val="24"/>
          <w:szCs w:val="28"/>
        </w:rPr>
        <w:t>开标厅</w:t>
      </w:r>
      <w:r>
        <w:rPr>
          <w:rFonts w:ascii="仿宋" w:hAnsi="仿宋" w:eastAsia="仿宋"/>
          <w:b/>
          <w:sz w:val="24"/>
          <w:szCs w:val="28"/>
        </w:rPr>
        <w:t>（</w:t>
      </w:r>
      <w:bookmarkEnd w:id="10"/>
      <w:r>
        <w:rPr>
          <w:rFonts w:hint="eastAsia" w:ascii="仿宋" w:hAnsi="仿宋" w:eastAsia="仿宋"/>
          <w:b/>
          <w:sz w:val="24"/>
          <w:szCs w:val="28"/>
          <w:highlight w:val="none"/>
          <w:lang w:eastAsia="zh-CN"/>
        </w:rPr>
        <w:t>成都市高新区交子大道575号中海国际中心J座12楼</w:t>
      </w:r>
      <w:r>
        <w:rPr>
          <w:rFonts w:hint="eastAsia" w:ascii="仿宋" w:hAnsi="仿宋" w:eastAsia="仿宋"/>
          <w:sz w:val="24"/>
          <w:szCs w:val="28"/>
          <w:highlight w:val="none"/>
        </w:rPr>
        <w:t>。</w:t>
      </w:r>
      <w:r>
        <w:rPr>
          <w:rFonts w:hint="eastAsia" w:ascii="仿宋" w:hAnsi="仿宋" w:eastAsia="仿宋"/>
          <w:sz w:val="24"/>
          <w:szCs w:val="28"/>
          <w:highlight w:val="none"/>
          <w:lang w:eastAsia="zh-CN"/>
        </w:rPr>
        <w:t>）</w:t>
      </w:r>
    </w:p>
    <w:p>
      <w:pPr>
        <w:pStyle w:val="49"/>
        <w:spacing w:line="420" w:lineRule="exact"/>
        <w:ind w:firstLine="482"/>
        <w:rPr>
          <w:rFonts w:ascii="仿宋" w:hAnsi="仿宋" w:eastAsia="仿宋"/>
          <w:sz w:val="24"/>
        </w:rPr>
      </w:pPr>
      <w:bookmarkStart w:id="11" w:name="PO_默认文件内容_13"/>
      <w:r>
        <w:rPr>
          <w:rFonts w:hint="eastAsia" w:ascii="仿宋" w:hAnsi="仿宋" w:eastAsia="仿宋"/>
          <w:b/>
          <w:sz w:val="24"/>
        </w:rPr>
        <w:t>十、</w:t>
      </w:r>
      <w:r>
        <w:rPr>
          <w:rFonts w:hint="eastAsia" w:ascii="仿宋" w:hAnsi="仿宋" w:eastAsia="仿宋"/>
          <w:sz w:val="24"/>
        </w:rPr>
        <w:t>本投标邀请在</w:t>
      </w:r>
      <w:r>
        <w:rPr>
          <w:rFonts w:hint="eastAsia" w:ascii="仿宋" w:hAnsi="仿宋" w:eastAsia="仿宋"/>
          <w:sz w:val="24"/>
          <w:lang w:eastAsia="zh-CN"/>
        </w:rPr>
        <w:t>中国政府采购网上</w:t>
      </w:r>
      <w:r>
        <w:rPr>
          <w:rFonts w:hint="eastAsia" w:ascii="仿宋" w:hAnsi="仿宋" w:eastAsia="仿宋"/>
          <w:sz w:val="24"/>
        </w:rPr>
        <w:t>以公告形式发布。</w:t>
      </w:r>
      <w:bookmarkEnd w:id="11"/>
    </w:p>
    <w:p>
      <w:pPr>
        <w:pStyle w:val="49"/>
        <w:spacing w:line="420" w:lineRule="exact"/>
        <w:ind w:firstLine="482"/>
        <w:rPr>
          <w:rFonts w:ascii="仿宋" w:hAnsi="仿宋" w:eastAsia="仿宋"/>
          <w:b/>
          <w:sz w:val="24"/>
        </w:rPr>
      </w:pPr>
      <w:r>
        <w:rPr>
          <w:rFonts w:hint="eastAsia" w:ascii="仿宋" w:hAnsi="仿宋" w:eastAsia="仿宋"/>
          <w:b/>
          <w:sz w:val="24"/>
        </w:rPr>
        <w:t>十</w:t>
      </w:r>
      <w:r>
        <w:rPr>
          <w:rFonts w:hint="eastAsia" w:ascii="仿宋" w:hAnsi="仿宋" w:eastAsia="仿宋"/>
          <w:b/>
          <w:sz w:val="24"/>
          <w:lang w:val="en-US" w:eastAsia="zh-CN"/>
        </w:rPr>
        <w:t>一</w:t>
      </w:r>
      <w:r>
        <w:rPr>
          <w:rFonts w:hint="eastAsia" w:ascii="仿宋" w:hAnsi="仿宋" w:eastAsia="仿宋"/>
          <w:b/>
          <w:sz w:val="24"/>
        </w:rPr>
        <w:t>、联系方式</w:t>
      </w:r>
    </w:p>
    <w:p>
      <w:pPr>
        <w:pStyle w:val="49"/>
        <w:spacing w:line="420" w:lineRule="exact"/>
        <w:ind w:firstLine="723" w:firstLineChars="300"/>
        <w:rPr>
          <w:rFonts w:hint="eastAsia" w:ascii="仿宋" w:hAnsi="仿宋" w:eastAsia="仿宋"/>
          <w:b/>
          <w:bCs/>
          <w:color w:val="auto"/>
          <w:sz w:val="24"/>
          <w:lang w:eastAsia="zh-CN"/>
        </w:rPr>
      </w:pPr>
      <w:r>
        <w:rPr>
          <w:rFonts w:hint="eastAsia" w:ascii="仿宋" w:hAnsi="仿宋" w:eastAsia="仿宋"/>
          <w:b/>
          <w:color w:val="auto"/>
          <w:sz w:val="24"/>
          <w:lang w:eastAsia="zh-CN"/>
        </w:rPr>
        <w:t>采 购 人：甘孜藏族自治州翁达国有林场</w:t>
      </w:r>
    </w:p>
    <w:p>
      <w:pPr>
        <w:pStyle w:val="49"/>
        <w:spacing w:line="420" w:lineRule="exact"/>
        <w:ind w:firstLine="1260" w:firstLineChars="525"/>
        <w:rPr>
          <w:rFonts w:hint="eastAsia" w:ascii="仿宋" w:hAnsi="仿宋" w:eastAsia="仿宋"/>
          <w:color w:val="auto"/>
          <w:sz w:val="24"/>
          <w:lang w:eastAsia="zh-CN"/>
        </w:rPr>
      </w:pPr>
      <w:r>
        <w:rPr>
          <w:rFonts w:hint="eastAsia" w:ascii="仿宋" w:hAnsi="仿宋" w:eastAsia="仿宋"/>
          <w:bCs/>
          <w:color w:val="auto"/>
          <w:sz w:val="24"/>
        </w:rPr>
        <w:t>地    址：</w:t>
      </w:r>
      <w:r>
        <w:rPr>
          <w:rFonts w:hint="eastAsia" w:ascii="仿宋" w:hAnsi="仿宋" w:eastAsia="仿宋"/>
          <w:color w:val="auto"/>
          <w:sz w:val="24"/>
          <w:lang w:eastAsia="zh-CN"/>
        </w:rPr>
        <w:t>甘孜藏族自治州翁达国有林场</w:t>
      </w:r>
    </w:p>
    <w:p>
      <w:pPr>
        <w:pStyle w:val="49"/>
        <w:spacing w:line="420" w:lineRule="exact"/>
        <w:ind w:firstLine="1260" w:firstLineChars="525"/>
        <w:rPr>
          <w:rFonts w:hint="eastAsia" w:ascii="仿宋" w:hAnsi="仿宋" w:eastAsia="仿宋"/>
          <w:color w:val="auto"/>
          <w:sz w:val="24"/>
          <w:lang w:eastAsia="zh-CN"/>
        </w:rPr>
      </w:pPr>
      <w:r>
        <w:rPr>
          <w:rFonts w:hint="eastAsia" w:ascii="仿宋" w:hAnsi="仿宋" w:eastAsia="仿宋"/>
          <w:color w:val="auto"/>
          <w:sz w:val="24"/>
        </w:rPr>
        <w:t>联 系 人：</w:t>
      </w:r>
      <w:r>
        <w:rPr>
          <w:rFonts w:hint="eastAsia" w:ascii="仿宋" w:hAnsi="仿宋" w:eastAsia="仿宋"/>
          <w:color w:val="auto"/>
          <w:sz w:val="24"/>
          <w:lang w:val="en-US" w:eastAsia="zh-CN"/>
        </w:rPr>
        <w:t>李老师</w:t>
      </w:r>
    </w:p>
    <w:p>
      <w:pPr>
        <w:pStyle w:val="49"/>
        <w:spacing w:line="420" w:lineRule="exact"/>
        <w:ind w:firstLine="1260" w:firstLineChars="525"/>
        <w:rPr>
          <w:rFonts w:hint="eastAsia" w:ascii="仿宋" w:hAnsi="仿宋" w:eastAsia="仿宋"/>
          <w:color w:val="auto"/>
          <w:sz w:val="24"/>
          <w:lang w:val="en-US" w:eastAsia="zh-CN"/>
        </w:rPr>
      </w:pPr>
      <w:r>
        <w:rPr>
          <w:rFonts w:hint="eastAsia" w:ascii="仿宋" w:hAnsi="仿宋" w:eastAsia="仿宋"/>
          <w:color w:val="auto"/>
          <w:sz w:val="24"/>
        </w:rPr>
        <w:t>联系电话：</w:t>
      </w:r>
      <w:r>
        <w:rPr>
          <w:rFonts w:hint="eastAsia" w:ascii="仿宋" w:hAnsi="仿宋" w:eastAsia="仿宋"/>
          <w:color w:val="auto"/>
          <w:sz w:val="24"/>
          <w:lang w:eastAsia="zh-CN"/>
        </w:rPr>
        <w:t>0836-8523519</w:t>
      </w:r>
    </w:p>
    <w:p>
      <w:pPr>
        <w:pStyle w:val="49"/>
        <w:spacing w:line="440" w:lineRule="exact"/>
        <w:ind w:firstLine="894" w:firstLineChars="371"/>
        <w:rPr>
          <w:rFonts w:hint="eastAsia" w:ascii="仿宋" w:hAnsi="仿宋" w:eastAsia="仿宋"/>
          <w:b/>
          <w:sz w:val="24"/>
          <w:lang w:eastAsia="zh-CN"/>
        </w:rPr>
      </w:pPr>
      <w:bookmarkStart w:id="12" w:name="_Toc12420"/>
      <w:bookmarkStart w:id="13" w:name="_Toc12497"/>
      <w:bookmarkStart w:id="14" w:name="_Toc213396945"/>
      <w:bookmarkStart w:id="15" w:name="_Toc213496267"/>
      <w:bookmarkStart w:id="16" w:name="_Toc217446031"/>
      <w:bookmarkStart w:id="17" w:name="_Toc213397009"/>
      <w:bookmarkStart w:id="18" w:name="_Toc213396759"/>
      <w:r>
        <w:rPr>
          <w:rFonts w:hint="eastAsia" w:ascii="仿宋" w:hAnsi="仿宋" w:eastAsia="仿宋"/>
          <w:b/>
          <w:sz w:val="24"/>
        </w:rPr>
        <w:t>采购代理机构：</w:t>
      </w:r>
      <w:r>
        <w:rPr>
          <w:rFonts w:hint="eastAsia" w:ascii="仿宋" w:hAnsi="仿宋" w:eastAsia="仿宋"/>
          <w:b/>
          <w:sz w:val="24"/>
          <w:lang w:eastAsia="zh-CN"/>
        </w:rPr>
        <w:t>首盛国际工程咨询集团有限公司</w:t>
      </w:r>
    </w:p>
    <w:p>
      <w:pPr>
        <w:pStyle w:val="49"/>
        <w:spacing w:line="440" w:lineRule="exact"/>
        <w:ind w:firstLine="1200" w:firstLineChars="500"/>
        <w:rPr>
          <w:rFonts w:hint="eastAsia" w:ascii="仿宋" w:hAnsi="仿宋" w:eastAsia="仿宋"/>
          <w:sz w:val="24"/>
          <w:highlight w:val="none"/>
          <w:lang w:eastAsia="zh-CN"/>
        </w:rPr>
      </w:pPr>
      <w:r>
        <w:rPr>
          <w:rFonts w:hint="eastAsia" w:ascii="仿宋" w:hAnsi="仿宋" w:eastAsia="仿宋"/>
          <w:sz w:val="24"/>
        </w:rPr>
        <w:t>通讯地址</w:t>
      </w:r>
      <w:r>
        <w:rPr>
          <w:rFonts w:hint="eastAsia" w:ascii="仿宋" w:hAnsi="仿宋" w:eastAsia="仿宋"/>
          <w:sz w:val="24"/>
          <w:highlight w:val="none"/>
        </w:rPr>
        <w:t>：</w:t>
      </w:r>
      <w:bookmarkStart w:id="19" w:name="PO_代理公司地址_1"/>
      <w:r>
        <w:rPr>
          <w:rFonts w:hint="eastAsia" w:ascii="仿宋" w:hAnsi="仿宋" w:eastAsia="仿宋"/>
          <w:sz w:val="24"/>
          <w:highlight w:val="none"/>
        </w:rPr>
        <w:t>四川省</w:t>
      </w:r>
      <w:bookmarkEnd w:id="19"/>
      <w:r>
        <w:rPr>
          <w:rFonts w:hint="eastAsia" w:ascii="仿宋" w:hAnsi="仿宋" w:eastAsia="仿宋"/>
          <w:sz w:val="24"/>
          <w:highlight w:val="none"/>
          <w:lang w:eastAsia="zh-CN"/>
        </w:rPr>
        <w:t>成都市高新区交子大道575号中海国际中心J座12楼</w:t>
      </w:r>
    </w:p>
    <w:p>
      <w:pPr>
        <w:pStyle w:val="49"/>
        <w:spacing w:line="440" w:lineRule="exact"/>
        <w:ind w:firstLine="1200" w:firstLineChars="500"/>
        <w:rPr>
          <w:rFonts w:hint="eastAsia" w:ascii="仿宋" w:hAnsi="仿宋" w:eastAsia="仿宋"/>
          <w:sz w:val="24"/>
          <w:highlight w:val="none"/>
          <w:lang w:eastAsia="zh-CN"/>
        </w:rPr>
      </w:pPr>
      <w:r>
        <w:rPr>
          <w:rFonts w:hint="eastAsia" w:ascii="仿宋" w:hAnsi="仿宋" w:eastAsia="仿宋"/>
          <w:sz w:val="24"/>
          <w:highlight w:val="none"/>
          <w:lang w:eastAsia="zh-CN"/>
        </w:rPr>
        <w:t>联系人：周先生</w:t>
      </w:r>
    </w:p>
    <w:p>
      <w:pPr>
        <w:pStyle w:val="49"/>
        <w:spacing w:line="440" w:lineRule="exact"/>
        <w:ind w:firstLine="1200" w:firstLineChars="500"/>
        <w:rPr>
          <w:rFonts w:hint="eastAsia" w:ascii="仿宋" w:hAnsi="仿宋" w:eastAsia="仿宋"/>
          <w:sz w:val="24"/>
          <w:highlight w:val="none"/>
          <w:lang w:val="zh-TW" w:eastAsia="zh-CN"/>
        </w:rPr>
      </w:pPr>
      <w:r>
        <w:rPr>
          <w:rFonts w:hint="eastAsia" w:ascii="仿宋" w:hAnsi="仿宋" w:eastAsia="仿宋"/>
          <w:sz w:val="24"/>
          <w:highlight w:val="none"/>
          <w:lang w:val="zh-TW" w:eastAsia="zh-CN"/>
        </w:rPr>
        <w:t>联系电话：028-83357172</w:t>
      </w:r>
    </w:p>
    <w:p>
      <w:pPr>
        <w:pStyle w:val="49"/>
        <w:spacing w:line="440" w:lineRule="exact"/>
        <w:ind w:firstLine="1200" w:firstLineChars="500"/>
        <w:rPr>
          <w:rFonts w:hint="eastAsia" w:ascii="仿宋" w:hAnsi="仿宋" w:eastAsia="仿宋"/>
          <w:sz w:val="24"/>
          <w:highlight w:val="none"/>
          <w:lang w:val="zh-TW" w:eastAsia="zh-CN"/>
        </w:rPr>
      </w:pPr>
    </w:p>
    <w:p>
      <w:pPr>
        <w:rPr>
          <w:rFonts w:hint="eastAsia" w:ascii="仿宋" w:hAnsi="仿宋" w:eastAsia="仿宋"/>
          <w:sz w:val="36"/>
          <w:szCs w:val="36"/>
        </w:rPr>
      </w:pPr>
      <w:r>
        <w:rPr>
          <w:rFonts w:hint="eastAsia" w:ascii="仿宋" w:hAnsi="仿宋" w:eastAsia="仿宋"/>
          <w:sz w:val="36"/>
          <w:szCs w:val="36"/>
        </w:rPr>
        <w:br w:type="page"/>
      </w:r>
    </w:p>
    <w:p>
      <w:pPr>
        <w:pStyle w:val="3"/>
        <w:spacing w:line="240" w:lineRule="auto"/>
        <w:jc w:val="center"/>
        <w:rPr>
          <w:rFonts w:ascii="仿宋" w:hAnsi="仿宋" w:eastAsia="仿宋"/>
          <w:sz w:val="36"/>
          <w:szCs w:val="36"/>
        </w:rPr>
      </w:pPr>
      <w:r>
        <w:rPr>
          <w:rFonts w:hint="eastAsia" w:ascii="仿宋" w:hAnsi="仿宋" w:eastAsia="仿宋"/>
          <w:sz w:val="36"/>
          <w:szCs w:val="36"/>
        </w:rPr>
        <w:t>第二章  投标人须知</w:t>
      </w:r>
      <w:bookmarkEnd w:id="12"/>
      <w:bookmarkEnd w:id="13"/>
    </w:p>
    <w:p>
      <w:pPr>
        <w:pStyle w:val="4"/>
        <w:spacing w:line="240" w:lineRule="atLeast"/>
        <w:jc w:val="center"/>
        <w:rPr>
          <w:rFonts w:ascii="仿宋" w:hAnsi="仿宋" w:eastAsia="仿宋"/>
        </w:rPr>
      </w:pPr>
      <w:r>
        <w:rPr>
          <w:rFonts w:hint="eastAsia" w:ascii="仿宋" w:hAnsi="仿宋" w:eastAsia="仿宋"/>
        </w:rPr>
        <w:t>一、投标人须知附表</w:t>
      </w:r>
    </w:p>
    <w:bookmarkEnd w:id="14"/>
    <w:bookmarkEnd w:id="15"/>
    <w:bookmarkEnd w:id="16"/>
    <w:bookmarkEnd w:id="17"/>
    <w:bookmarkEnd w:id="18"/>
    <w:tbl>
      <w:tblPr>
        <w:tblStyle w:val="31"/>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053"/>
        <w:gridCol w:w="66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3" w:hRule="atLeast"/>
          <w:tblHeader/>
          <w:jc w:val="center"/>
        </w:trPr>
        <w:tc>
          <w:tcPr>
            <w:tcW w:w="838" w:type="dxa"/>
            <w:vAlign w:val="center"/>
          </w:tcPr>
          <w:p>
            <w:pPr>
              <w:pStyle w:val="48"/>
              <w:ind w:left="9"/>
              <w:jc w:val="center"/>
              <w:rPr>
                <w:rFonts w:ascii="仿宋" w:hAnsi="仿宋" w:eastAsia="仿宋" w:cs="Times New Roman"/>
                <w:kern w:val="2"/>
                <w:sz w:val="21"/>
                <w:szCs w:val="21"/>
              </w:rPr>
            </w:pPr>
            <w:r>
              <w:rPr>
                <w:rFonts w:hint="eastAsia" w:ascii="仿宋" w:hAnsi="仿宋" w:eastAsia="仿宋" w:cs="Times New Roman"/>
                <w:kern w:val="2"/>
                <w:sz w:val="21"/>
                <w:szCs w:val="21"/>
              </w:rPr>
              <w:t>序号</w:t>
            </w:r>
          </w:p>
        </w:tc>
        <w:tc>
          <w:tcPr>
            <w:tcW w:w="2053" w:type="dxa"/>
            <w:vAlign w:val="center"/>
          </w:tcPr>
          <w:p>
            <w:pPr>
              <w:pStyle w:val="48"/>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条款名称</w:t>
            </w:r>
          </w:p>
        </w:tc>
        <w:tc>
          <w:tcPr>
            <w:tcW w:w="6610" w:type="dxa"/>
            <w:vAlign w:val="center"/>
          </w:tcPr>
          <w:p>
            <w:pPr>
              <w:pStyle w:val="48"/>
              <w:jc w:val="center"/>
              <w:rPr>
                <w:rFonts w:ascii="仿宋" w:hAnsi="仿宋" w:eastAsia="仿宋" w:cs="Times New Roman"/>
                <w:kern w:val="2"/>
                <w:sz w:val="21"/>
                <w:szCs w:val="21"/>
              </w:rPr>
            </w:pPr>
            <w:r>
              <w:rPr>
                <w:rFonts w:hint="eastAsia" w:ascii="仿宋" w:hAnsi="仿宋" w:eastAsia="仿宋" w:cs="Times New Roman"/>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pStyle w:val="48"/>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1</w:t>
            </w:r>
          </w:p>
        </w:tc>
        <w:tc>
          <w:tcPr>
            <w:tcW w:w="2053" w:type="dxa"/>
            <w:tcBorders>
              <w:bottom w:val="single" w:color="auto" w:sz="4" w:space="0"/>
            </w:tcBorders>
            <w:vAlign w:val="center"/>
          </w:tcPr>
          <w:p>
            <w:pPr>
              <w:pStyle w:val="48"/>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采购预算</w:t>
            </w:r>
          </w:p>
          <w:p>
            <w:pPr>
              <w:pStyle w:val="48"/>
              <w:ind w:left="38"/>
              <w:jc w:val="center"/>
              <w:rPr>
                <w:rFonts w:ascii="仿宋" w:hAnsi="仿宋" w:eastAsia="仿宋" w:cs="Times New Roman"/>
                <w:kern w:val="2"/>
                <w:sz w:val="21"/>
                <w:szCs w:val="21"/>
              </w:rPr>
            </w:pPr>
            <w:r>
              <w:rPr>
                <w:rFonts w:hint="eastAsia" w:ascii="仿宋" w:hAnsi="仿宋" w:eastAsia="仿宋"/>
                <w:sz w:val="21"/>
                <w:szCs w:val="21"/>
              </w:rPr>
              <w:t>（实质性要求）</w:t>
            </w:r>
          </w:p>
        </w:tc>
        <w:tc>
          <w:tcPr>
            <w:tcW w:w="6610" w:type="dxa"/>
            <w:tcBorders>
              <w:bottom w:val="single" w:color="auto" w:sz="4" w:space="0"/>
            </w:tcBorders>
          </w:tcPr>
          <w:p>
            <w:pPr>
              <w:pStyle w:val="48"/>
              <w:jc w:val="both"/>
              <w:rPr>
                <w:rFonts w:ascii="仿宋" w:hAnsi="仿宋" w:eastAsia="仿宋"/>
                <w:sz w:val="21"/>
                <w:szCs w:val="21"/>
                <w:highlight w:val="none"/>
              </w:rPr>
            </w:pPr>
            <w:r>
              <w:rPr>
                <w:rFonts w:hint="eastAsia" w:ascii="仿宋" w:hAnsi="仿宋" w:eastAsia="仿宋"/>
                <w:sz w:val="21"/>
                <w:szCs w:val="21"/>
                <w:highlight w:val="none"/>
              </w:rPr>
              <w:t>采购预算：</w:t>
            </w:r>
            <w:r>
              <w:rPr>
                <w:rFonts w:hint="eastAsia" w:ascii="仿宋" w:hAnsi="仿宋" w:eastAsia="仿宋"/>
                <w:sz w:val="21"/>
                <w:szCs w:val="21"/>
                <w:highlight w:val="none"/>
                <w:lang w:val="en-US" w:eastAsia="zh-CN"/>
              </w:rPr>
              <w:t>9321098.20元</w:t>
            </w:r>
            <w:r>
              <w:rPr>
                <w:rFonts w:hint="eastAsia" w:ascii="仿宋" w:hAnsi="仿宋" w:eastAsia="仿宋"/>
                <w:sz w:val="21"/>
                <w:szCs w:val="21"/>
                <w:highlight w:val="none"/>
              </w:rPr>
              <w:t>；</w:t>
            </w:r>
          </w:p>
          <w:p>
            <w:pPr>
              <w:pStyle w:val="48"/>
              <w:jc w:val="both"/>
              <w:rPr>
                <w:rFonts w:ascii="仿宋" w:hAnsi="仿宋" w:eastAsia="仿宋" w:cs="Times New Roman"/>
                <w:kern w:val="2"/>
                <w:sz w:val="21"/>
                <w:szCs w:val="21"/>
                <w:highlight w:val="none"/>
              </w:rPr>
            </w:pPr>
            <w:r>
              <w:rPr>
                <w:rFonts w:hint="eastAsia" w:ascii="仿宋" w:hAnsi="仿宋" w:eastAsia="仿宋"/>
                <w:sz w:val="21"/>
                <w:szCs w:val="21"/>
                <w:highlight w:val="none"/>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rPr>
                <w:rFonts w:ascii="仿宋" w:hAnsi="仿宋" w:eastAsia="仿宋"/>
                <w:szCs w:val="21"/>
              </w:rPr>
            </w:pPr>
          </w:p>
        </w:tc>
        <w:tc>
          <w:tcPr>
            <w:tcW w:w="2053" w:type="dxa"/>
            <w:tcBorders>
              <w:top w:val="single" w:color="auto" w:sz="4" w:space="0"/>
            </w:tcBorders>
            <w:vAlign w:val="center"/>
          </w:tcPr>
          <w:p>
            <w:pPr>
              <w:pStyle w:val="48"/>
              <w:jc w:val="center"/>
              <w:rPr>
                <w:rFonts w:ascii="仿宋" w:hAnsi="仿宋" w:eastAsia="仿宋" w:cs="Times New Roman"/>
                <w:kern w:val="2"/>
                <w:sz w:val="21"/>
                <w:szCs w:val="21"/>
              </w:rPr>
            </w:pPr>
            <w:r>
              <w:rPr>
                <w:rFonts w:hint="eastAsia" w:ascii="仿宋" w:hAnsi="仿宋" w:eastAsia="仿宋" w:cs="Times New Roman"/>
                <w:kern w:val="2"/>
                <w:sz w:val="21"/>
                <w:szCs w:val="21"/>
              </w:rPr>
              <w:t>最高限价</w:t>
            </w:r>
          </w:p>
          <w:p>
            <w:pPr>
              <w:pStyle w:val="48"/>
              <w:jc w:val="center"/>
              <w:rPr>
                <w:rFonts w:ascii="仿宋" w:hAnsi="仿宋" w:eastAsia="仿宋" w:cs="Times New Roman"/>
                <w:kern w:val="2"/>
                <w:sz w:val="21"/>
                <w:szCs w:val="21"/>
              </w:rPr>
            </w:pPr>
            <w:r>
              <w:rPr>
                <w:rFonts w:hint="eastAsia" w:ascii="仿宋" w:hAnsi="仿宋" w:eastAsia="仿宋"/>
                <w:sz w:val="21"/>
                <w:szCs w:val="21"/>
              </w:rPr>
              <w:t>（实质性要求）</w:t>
            </w:r>
          </w:p>
        </w:tc>
        <w:tc>
          <w:tcPr>
            <w:tcW w:w="6610" w:type="dxa"/>
            <w:tcBorders>
              <w:top w:val="single" w:color="auto" w:sz="4" w:space="0"/>
            </w:tcBorders>
          </w:tcPr>
          <w:p>
            <w:pPr>
              <w:pStyle w:val="48"/>
              <w:jc w:val="both"/>
              <w:rPr>
                <w:rFonts w:ascii="仿宋" w:hAnsi="仿宋" w:eastAsia="仿宋"/>
                <w:sz w:val="21"/>
                <w:szCs w:val="21"/>
                <w:highlight w:val="none"/>
              </w:rPr>
            </w:pPr>
            <w:bookmarkStart w:id="20" w:name="PO_默认文件内容_27"/>
            <w:r>
              <w:rPr>
                <w:rFonts w:hint="eastAsia" w:ascii="仿宋" w:hAnsi="仿宋" w:eastAsia="仿宋"/>
                <w:sz w:val="21"/>
                <w:szCs w:val="21"/>
                <w:highlight w:val="none"/>
              </w:rPr>
              <w:t>最高限价：</w:t>
            </w:r>
            <w:r>
              <w:rPr>
                <w:rFonts w:hint="eastAsia" w:ascii="仿宋" w:hAnsi="仿宋" w:eastAsia="仿宋"/>
                <w:sz w:val="21"/>
                <w:szCs w:val="21"/>
                <w:highlight w:val="none"/>
                <w:lang w:eastAsia="zh-CN"/>
              </w:rPr>
              <w:t>9321098.20元</w:t>
            </w:r>
            <w:r>
              <w:rPr>
                <w:rFonts w:hint="eastAsia" w:ascii="仿宋" w:hAnsi="仿宋" w:eastAsia="仿宋"/>
                <w:sz w:val="21"/>
                <w:szCs w:val="21"/>
                <w:highlight w:val="none"/>
              </w:rPr>
              <w:t>；</w:t>
            </w:r>
          </w:p>
          <w:p>
            <w:pPr>
              <w:pStyle w:val="48"/>
              <w:jc w:val="both"/>
              <w:rPr>
                <w:rFonts w:ascii="仿宋" w:hAnsi="仿宋" w:eastAsia="仿宋"/>
                <w:sz w:val="21"/>
                <w:szCs w:val="21"/>
                <w:highlight w:val="none"/>
              </w:rPr>
            </w:pPr>
            <w:r>
              <w:rPr>
                <w:rFonts w:hint="eastAsia" w:ascii="仿宋" w:hAnsi="仿宋" w:eastAsia="仿宋"/>
                <w:sz w:val="21"/>
                <w:szCs w:val="21"/>
                <w:highlight w:val="none"/>
              </w:rPr>
              <w:t>超过最高限价的报价为无效投标。</w:t>
            </w:r>
          </w:p>
          <w:p>
            <w:pPr>
              <w:widowControl/>
              <w:rPr>
                <w:rFonts w:ascii="仿宋" w:hAnsi="仿宋" w:eastAsia="仿宋"/>
                <w:kern w:val="0"/>
                <w:szCs w:val="21"/>
                <w:highlight w:val="none"/>
              </w:rPr>
            </w:pPr>
            <w:r>
              <w:rPr>
                <w:rFonts w:hint="eastAsia" w:ascii="仿宋" w:hAnsi="仿宋" w:eastAsia="仿宋"/>
                <w:kern w:val="0"/>
                <w:szCs w:val="21"/>
                <w:highlight w:val="none"/>
              </w:rPr>
              <w:t>采购项目分包采购的，在采购金额未超过采购项目总预算金额前提下，采购人可以在评标过程中临时调剂各包采购限价（预算金额不得调整；财政预算明确到各包的不得调整），临时调剂的内容，在评标报告中记录。</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3" w:hRule="atLeast"/>
          <w:jc w:val="center"/>
        </w:trPr>
        <w:tc>
          <w:tcPr>
            <w:tcW w:w="838" w:type="dxa"/>
            <w:vAlign w:val="center"/>
          </w:tcPr>
          <w:p>
            <w:pPr>
              <w:pStyle w:val="48"/>
              <w:ind w:right="230"/>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2</w:t>
            </w:r>
          </w:p>
        </w:tc>
        <w:tc>
          <w:tcPr>
            <w:tcW w:w="2053" w:type="dxa"/>
            <w:vAlign w:val="center"/>
          </w:tcPr>
          <w:p>
            <w:pPr>
              <w:pStyle w:val="48"/>
              <w:ind w:left="3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不正当竞争预防措施</w:t>
            </w:r>
          </w:p>
          <w:p>
            <w:pPr>
              <w:pStyle w:val="48"/>
              <w:ind w:left="3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（实质性要求）</w:t>
            </w:r>
          </w:p>
        </w:tc>
        <w:tc>
          <w:tcPr>
            <w:tcW w:w="6610" w:type="dxa"/>
            <w:vAlign w:val="center"/>
          </w:tcPr>
          <w:p>
            <w:pPr>
              <w:pStyle w:val="48"/>
              <w:jc w:val="both"/>
              <w:rPr>
                <w:rFonts w:ascii="仿宋" w:hAnsi="仿宋" w:eastAsia="仿宋" w:cs="Times New Roman"/>
                <w:kern w:val="2"/>
                <w:sz w:val="21"/>
                <w:szCs w:val="21"/>
              </w:rPr>
            </w:pPr>
            <w:bookmarkStart w:id="21" w:name="PO_默认文件内容_1"/>
            <w:r>
              <w:rPr>
                <w:rFonts w:hint="eastAsia" w:ascii="仿宋" w:hAnsi="仿宋" w:eastAsia="仿宋"/>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8"/>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3</w:t>
            </w:r>
          </w:p>
        </w:tc>
        <w:tc>
          <w:tcPr>
            <w:tcW w:w="2053" w:type="dxa"/>
            <w:vAlign w:val="center"/>
          </w:tcPr>
          <w:p>
            <w:pPr>
              <w:pStyle w:val="48"/>
              <w:ind w:left="38"/>
              <w:jc w:val="center"/>
              <w:rPr>
                <w:rFonts w:ascii="仿宋" w:hAnsi="仿宋" w:eastAsia="仿宋"/>
                <w:sz w:val="21"/>
                <w:szCs w:val="21"/>
                <w:lang w:val="zh-CN"/>
              </w:rPr>
            </w:pPr>
            <w:r>
              <w:rPr>
                <w:rFonts w:hint="eastAsia" w:ascii="仿宋" w:hAnsi="仿宋" w:eastAsia="仿宋"/>
                <w:sz w:val="21"/>
                <w:szCs w:val="21"/>
                <w:lang w:val="zh-CN"/>
              </w:rPr>
              <w:t>进口产品（实质性要求）</w:t>
            </w:r>
          </w:p>
        </w:tc>
        <w:tc>
          <w:tcPr>
            <w:tcW w:w="6610" w:type="dxa"/>
            <w:vAlign w:val="center"/>
          </w:tcPr>
          <w:p>
            <w:pPr>
              <w:pStyle w:val="48"/>
              <w:ind w:firstLine="210" w:firstLineChars="100"/>
              <w:jc w:val="both"/>
              <w:rPr>
                <w:rFonts w:ascii="仿宋" w:hAnsi="仿宋" w:eastAsia="仿宋"/>
                <w:sz w:val="21"/>
                <w:szCs w:val="21"/>
                <w:lang w:val="zh-CN"/>
              </w:rPr>
            </w:pPr>
            <w:bookmarkStart w:id="22" w:name="PO_默认文件内容_15"/>
            <w:r>
              <w:rPr>
                <w:rFonts w:hint="eastAsia" w:ascii="仿宋" w:hAnsi="仿宋" w:eastAsia="仿宋"/>
                <w:sz w:val="21"/>
                <w:szCs w:val="21"/>
              </w:rPr>
              <w:t>本项目招标文件中未载明“允许采购进口产品”的产品，视为拒绝进口产品参与竞争，</w:t>
            </w:r>
            <w:r>
              <w:rPr>
                <w:rFonts w:ascii="仿宋" w:hAnsi="仿宋" w:eastAsia="仿宋"/>
                <w:sz w:val="21"/>
                <w:szCs w:val="21"/>
              </w:rPr>
              <w:t>供应商以</w:t>
            </w:r>
            <w:r>
              <w:rPr>
                <w:rFonts w:hint="eastAsia" w:ascii="仿宋" w:hAnsi="仿宋" w:eastAsia="仿宋"/>
                <w:sz w:val="21"/>
                <w:szCs w:val="21"/>
              </w:rPr>
              <w:t>进口</w:t>
            </w:r>
            <w:r>
              <w:rPr>
                <w:rFonts w:ascii="仿宋" w:hAnsi="仿宋" w:eastAsia="仿宋"/>
                <w:sz w:val="21"/>
                <w:szCs w:val="21"/>
              </w:rPr>
              <w:t>产品投标</w:t>
            </w:r>
            <w:r>
              <w:rPr>
                <w:rFonts w:hint="eastAsia" w:ascii="仿宋" w:hAnsi="仿宋" w:eastAsia="仿宋"/>
                <w:sz w:val="21"/>
                <w:szCs w:val="21"/>
              </w:rPr>
              <w:t>时</w:t>
            </w:r>
            <w:r>
              <w:rPr>
                <w:rFonts w:ascii="仿宋" w:hAnsi="仿宋" w:eastAsia="仿宋"/>
                <w:sz w:val="21"/>
                <w:szCs w:val="21"/>
              </w:rPr>
              <w:t>，将按无效投标处理</w:t>
            </w:r>
            <w:r>
              <w:rPr>
                <w:rFonts w:hint="eastAsia" w:ascii="仿宋" w:hAnsi="仿宋" w:eastAsia="仿宋"/>
                <w:sz w:val="21"/>
                <w:szCs w:val="21"/>
              </w:rPr>
              <w:t>。载明“允许采购进口产品”的产品，不限制国产产品参与竞争。</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35" w:hRule="atLeast"/>
          <w:jc w:val="center"/>
        </w:trPr>
        <w:tc>
          <w:tcPr>
            <w:tcW w:w="838" w:type="dxa"/>
            <w:vAlign w:val="center"/>
          </w:tcPr>
          <w:p>
            <w:pPr>
              <w:pStyle w:val="48"/>
              <w:ind w:right="230"/>
              <w:jc w:val="center"/>
              <w:rPr>
                <w:rFonts w:ascii="仿宋" w:hAnsi="仿宋" w:eastAsia="仿宋" w:cs="Courier New"/>
                <w:sz w:val="21"/>
                <w:szCs w:val="21"/>
                <w:lang w:val="zh-CN"/>
              </w:rPr>
            </w:pPr>
            <w:r>
              <w:rPr>
                <w:rFonts w:ascii="仿宋" w:hAnsi="仿宋" w:eastAsia="仿宋" w:cs="Courier New"/>
                <w:sz w:val="21"/>
                <w:szCs w:val="21"/>
                <w:lang w:val="zh-CN"/>
              </w:rPr>
              <w:t>4</w:t>
            </w:r>
          </w:p>
        </w:tc>
        <w:tc>
          <w:tcPr>
            <w:tcW w:w="2053" w:type="dxa"/>
            <w:vAlign w:val="center"/>
          </w:tcPr>
          <w:p>
            <w:pPr>
              <w:pStyle w:val="48"/>
              <w:spacing w:after="0"/>
              <w:jc w:val="center"/>
              <w:rPr>
                <w:rFonts w:ascii="仿宋" w:hAnsi="仿宋" w:eastAsia="仿宋" w:cs="Times New Roman"/>
                <w:kern w:val="2"/>
                <w:sz w:val="21"/>
                <w:szCs w:val="21"/>
              </w:rPr>
            </w:pPr>
            <w:r>
              <w:rPr>
                <w:rFonts w:hint="eastAsia" w:ascii="仿宋" w:hAnsi="仿宋" w:eastAsia="仿宋" w:cs="Times New Roman"/>
                <w:kern w:val="2"/>
                <w:sz w:val="21"/>
                <w:szCs w:val="21"/>
              </w:rPr>
              <w:t>小微企业（监狱企业、残疾人福利性单位视同小微企业）价格扣除</w:t>
            </w:r>
          </w:p>
        </w:tc>
        <w:tc>
          <w:tcPr>
            <w:tcW w:w="6610" w:type="dxa"/>
            <w:vAlign w:val="center"/>
          </w:tcPr>
          <w:p>
            <w:pPr>
              <w:pStyle w:val="60"/>
              <w:tabs>
                <w:tab w:val="left" w:pos="7665"/>
              </w:tabs>
              <w:snapToGrid w:val="0"/>
              <w:spacing w:line="360" w:lineRule="auto"/>
              <w:jc w:val="both"/>
              <w:rPr>
                <w:rFonts w:ascii="仿宋" w:hAnsi="仿宋" w:eastAsia="仿宋" w:cs="Times New Roman"/>
                <w:kern w:val="2"/>
                <w:sz w:val="21"/>
                <w:szCs w:val="21"/>
              </w:rPr>
            </w:pPr>
            <w:r>
              <w:rPr>
                <w:rFonts w:hint="eastAsia" w:ascii="仿宋" w:hAnsi="仿宋" w:eastAsia="仿宋" w:cs="Times New Roman"/>
                <w:kern w:val="2"/>
                <w:sz w:val="21"/>
                <w:szCs w:val="21"/>
              </w:rPr>
              <w:t>一、小微企业（监狱企业、残疾人福利性单位均视同小微企业）价格扣除</w:t>
            </w:r>
          </w:p>
          <w:p>
            <w:pPr>
              <w:pStyle w:val="60"/>
              <w:tabs>
                <w:tab w:val="left" w:pos="7665"/>
              </w:tabs>
              <w:snapToGrid w:val="0"/>
              <w:spacing w:line="360" w:lineRule="auto"/>
              <w:jc w:val="both"/>
              <w:rPr>
                <w:rFonts w:ascii="仿宋" w:hAnsi="仿宋" w:eastAsia="仿宋" w:cs="Times New Roman"/>
                <w:kern w:val="2"/>
                <w:sz w:val="21"/>
                <w:szCs w:val="21"/>
              </w:rPr>
            </w:pPr>
            <w:r>
              <w:rPr>
                <w:rFonts w:hint="eastAsia" w:ascii="仿宋" w:hAnsi="仿宋" w:eastAsia="仿宋" w:cs="Times New Roman"/>
                <w:kern w:val="2"/>
                <w:sz w:val="21"/>
                <w:szCs w:val="21"/>
              </w:rPr>
              <w:t>1、</w:t>
            </w:r>
            <w:r>
              <w:rPr>
                <w:rFonts w:hint="eastAsia" w:ascii="仿宋" w:hAnsi="仿宋" w:eastAsia="仿宋" w:cs="Times New Roman"/>
                <w:kern w:val="2"/>
                <w:sz w:val="21"/>
                <w:szCs w:val="21"/>
                <w:lang w:val="en-US" w:eastAsia="zh-CN"/>
              </w:rPr>
              <w:t>参照</w:t>
            </w:r>
            <w:r>
              <w:rPr>
                <w:rFonts w:hint="eastAsia" w:ascii="仿宋" w:hAnsi="仿宋" w:eastAsia="仿宋" w:cs="Times New Roman"/>
                <w:kern w:val="2"/>
                <w:sz w:val="21"/>
                <w:szCs w:val="21"/>
              </w:rPr>
              <w:t>《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60"/>
              <w:tabs>
                <w:tab w:val="left" w:pos="7665"/>
              </w:tabs>
              <w:snapToGrid w:val="0"/>
              <w:spacing w:line="360" w:lineRule="auto"/>
              <w:jc w:val="both"/>
              <w:rPr>
                <w:rFonts w:ascii="仿宋" w:hAnsi="仿宋" w:eastAsia="仿宋" w:cs="Times New Roman"/>
                <w:kern w:val="2"/>
                <w:sz w:val="21"/>
                <w:szCs w:val="21"/>
              </w:rPr>
            </w:pPr>
            <w:r>
              <w:rPr>
                <w:rFonts w:hint="eastAsia" w:ascii="仿宋" w:hAnsi="仿宋" w:eastAsia="仿宋" w:cs="Times New Roman"/>
                <w:kern w:val="2"/>
                <w:sz w:val="21"/>
                <w:szCs w:val="21"/>
              </w:rPr>
              <w:t>2、参加采购活动的中小企业提供《中小企业声明函》原件，未提供的，视为放弃享受小微企业价格扣除优惠政策。</w:t>
            </w:r>
          </w:p>
          <w:p>
            <w:pPr>
              <w:pStyle w:val="60"/>
              <w:tabs>
                <w:tab w:val="left" w:pos="7665"/>
              </w:tabs>
              <w:snapToGrid w:val="0"/>
              <w:spacing w:line="360" w:lineRule="auto"/>
              <w:jc w:val="both"/>
              <w:rPr>
                <w:rFonts w:ascii="仿宋" w:hAnsi="仿宋" w:eastAsia="仿宋" w:cs="Times New Roman"/>
                <w:kern w:val="2"/>
                <w:sz w:val="21"/>
                <w:szCs w:val="21"/>
              </w:rPr>
            </w:pPr>
            <w:r>
              <w:rPr>
                <w:rFonts w:hint="eastAsia" w:ascii="仿宋" w:hAnsi="仿宋" w:eastAsia="仿宋" w:cs="Times New Roman"/>
                <w:kern w:val="2"/>
                <w:sz w:val="21"/>
                <w:szCs w:val="21"/>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pStyle w:val="60"/>
              <w:tabs>
                <w:tab w:val="left" w:pos="7665"/>
              </w:tabs>
              <w:snapToGrid w:val="0"/>
              <w:spacing w:line="360" w:lineRule="auto"/>
              <w:jc w:val="both"/>
              <w:rPr>
                <w:rFonts w:ascii="仿宋" w:hAnsi="仿宋" w:eastAsia="仿宋" w:cs="Times New Roman"/>
                <w:kern w:val="2"/>
                <w:sz w:val="21"/>
                <w:szCs w:val="21"/>
              </w:rPr>
            </w:pPr>
            <w:r>
              <w:rPr>
                <w:rFonts w:hint="eastAsia" w:ascii="仿宋" w:hAnsi="仿宋" w:eastAsia="仿宋" w:cs="Times New Roman"/>
                <w:kern w:val="2"/>
                <w:sz w:val="21"/>
                <w:szCs w:val="21"/>
              </w:rPr>
              <w:t>联合体各方均为小型、微型企业的，联合体视同为小型、微型企业享受规定的扶持政策。组成联合体或者接受分包合同的中小企业与联合体内其他企业、分包企业之间不得存在直接控股、管理关系。</w:t>
            </w:r>
          </w:p>
          <w:p>
            <w:pPr>
              <w:pStyle w:val="60"/>
              <w:tabs>
                <w:tab w:val="left" w:pos="7665"/>
              </w:tabs>
              <w:snapToGrid w:val="0"/>
              <w:spacing w:line="360" w:lineRule="auto"/>
              <w:jc w:val="both"/>
              <w:rPr>
                <w:rFonts w:ascii="仿宋" w:hAnsi="仿宋" w:eastAsia="仿宋" w:cs="Times New Roman"/>
                <w:kern w:val="2"/>
                <w:sz w:val="21"/>
                <w:szCs w:val="21"/>
              </w:rPr>
            </w:pPr>
            <w:r>
              <w:rPr>
                <w:rFonts w:hint="eastAsia" w:ascii="仿宋" w:hAnsi="仿宋" w:eastAsia="仿宋" w:cs="Times New Roman"/>
                <w:kern w:val="2"/>
                <w:sz w:val="21"/>
                <w:szCs w:val="21"/>
              </w:rPr>
              <w:t>4、参加采购活动的残疾人福利性单位应当提供《残疾人福利性单位声明函》原件，未提供的，视为放弃享受小微企业价格扣除优惠政策。</w:t>
            </w:r>
          </w:p>
          <w:p>
            <w:pPr>
              <w:pStyle w:val="60"/>
              <w:tabs>
                <w:tab w:val="left" w:pos="7665"/>
              </w:tabs>
              <w:snapToGrid w:val="0"/>
              <w:spacing w:line="360" w:lineRule="auto"/>
              <w:jc w:val="both"/>
              <w:rPr>
                <w:rFonts w:ascii="仿宋" w:hAnsi="仿宋" w:eastAsia="仿宋" w:cs="Times New Roman"/>
                <w:kern w:val="2"/>
                <w:sz w:val="21"/>
                <w:szCs w:val="21"/>
              </w:rPr>
            </w:pPr>
            <w:r>
              <w:rPr>
                <w:rFonts w:hint="eastAsia" w:ascii="仿宋" w:hAnsi="仿宋" w:eastAsia="仿宋" w:cs="Times New Roman"/>
                <w:kern w:val="2"/>
                <w:sz w:val="21"/>
                <w:szCs w:val="21"/>
              </w:rPr>
              <w:t>5、参加采购活动的监狱企业提供由省级以上监狱管理局、戒毒管理局(含新疆生产建设兵团)出具的属于监狱企业的证明文件，未提供的，视为放弃享受小微企业价格扣除优惠政策。</w:t>
            </w:r>
          </w:p>
          <w:p>
            <w:pPr>
              <w:pStyle w:val="60"/>
              <w:tabs>
                <w:tab w:val="left" w:pos="7665"/>
              </w:tabs>
              <w:snapToGrid w:val="0"/>
              <w:spacing w:line="360" w:lineRule="auto"/>
              <w:jc w:val="both"/>
              <w:rPr>
                <w:rFonts w:hint="eastAsia" w:ascii="仿宋" w:hAnsi="仿宋" w:eastAsia="仿宋" w:cs="Times New Roman"/>
                <w:kern w:val="2"/>
                <w:sz w:val="21"/>
                <w:szCs w:val="21"/>
                <w:lang w:val="en-US" w:eastAsia="zh-CN"/>
              </w:rPr>
            </w:pPr>
            <w:r>
              <w:rPr>
                <w:rFonts w:hint="eastAsia" w:ascii="仿宋" w:hAnsi="仿宋" w:eastAsia="仿宋" w:cs="Times New Roman"/>
                <w:kern w:val="2"/>
                <w:sz w:val="21"/>
                <w:szCs w:val="21"/>
              </w:rPr>
              <w:t>6、符合中小企业划分标准的个体工商户，在采购活动中视同中小企业。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8"/>
              <w:spacing w:before="72" w:after="72"/>
              <w:ind w:right="264"/>
              <w:jc w:val="center"/>
              <w:rPr>
                <w:rFonts w:ascii="仿宋" w:hAnsi="仿宋" w:eastAsia="仿宋" w:cs="Courier New"/>
                <w:sz w:val="21"/>
                <w:szCs w:val="21"/>
                <w:lang w:val="zh-CN"/>
              </w:rPr>
            </w:pPr>
            <w:r>
              <w:rPr>
                <w:rFonts w:ascii="仿宋" w:hAnsi="仿宋" w:eastAsia="仿宋" w:cs="Times New Roman"/>
                <w:kern w:val="2"/>
                <w:sz w:val="21"/>
                <w:szCs w:val="21"/>
              </w:rPr>
              <w:t>5</w:t>
            </w:r>
          </w:p>
        </w:tc>
        <w:tc>
          <w:tcPr>
            <w:tcW w:w="2053" w:type="dxa"/>
            <w:vAlign w:val="center"/>
          </w:tcPr>
          <w:p>
            <w:pPr>
              <w:spacing w:line="340" w:lineRule="exact"/>
              <w:ind w:left="105" w:leftChars="50" w:right="105" w:rightChars="50"/>
              <w:jc w:val="center"/>
              <w:rPr>
                <w:rFonts w:ascii="仿宋" w:hAnsi="仿宋" w:eastAsia="仿宋"/>
                <w:kern w:val="0"/>
                <w:szCs w:val="21"/>
              </w:rPr>
            </w:pPr>
            <w:r>
              <w:rPr>
                <w:rFonts w:hint="eastAsia" w:ascii="仿宋" w:hAnsi="仿宋" w:eastAsia="仿宋"/>
                <w:kern w:val="0"/>
                <w:szCs w:val="21"/>
              </w:rPr>
              <w:t>节能、环保及无线局域网产品采购政策</w:t>
            </w:r>
          </w:p>
        </w:tc>
        <w:tc>
          <w:tcPr>
            <w:tcW w:w="6610" w:type="dxa"/>
            <w:vAlign w:val="center"/>
          </w:tcPr>
          <w:p>
            <w:pPr>
              <w:spacing w:after="0" w:line="240" w:lineRule="auto"/>
              <w:ind w:right="105" w:rightChars="50"/>
              <w:rPr>
                <w:rFonts w:ascii="宋体" w:hAnsi="宋体" w:cs="宋体"/>
                <w:b/>
                <w:szCs w:val="21"/>
              </w:rPr>
            </w:pPr>
            <w:r>
              <w:rPr>
                <w:rFonts w:hint="eastAsia" w:ascii="宋体" w:hAnsi="宋体" w:cs="宋体"/>
                <w:b/>
                <w:szCs w:val="21"/>
              </w:rPr>
              <w:t>一、节能、环保产品采购政策：</w:t>
            </w:r>
          </w:p>
          <w:p>
            <w:pPr>
              <w:spacing w:after="0" w:line="340" w:lineRule="exact"/>
              <w:ind w:right="105" w:rightChars="50"/>
              <w:rPr>
                <w:rFonts w:hint="eastAsia" w:ascii="仿宋" w:hAnsi="仿宋" w:eastAsia="仿宋"/>
                <w:kern w:val="0"/>
                <w:szCs w:val="21"/>
              </w:rPr>
            </w:pPr>
            <w:r>
              <w:rPr>
                <w:rFonts w:hint="eastAsia" w:ascii="仿宋" w:hAnsi="仿宋" w:eastAsia="仿宋"/>
                <w:kern w:val="0"/>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after="0" w:line="340" w:lineRule="exact"/>
              <w:ind w:right="105" w:rightChars="50"/>
              <w:rPr>
                <w:rFonts w:hint="eastAsia" w:ascii="仿宋" w:hAnsi="仿宋" w:eastAsia="仿宋"/>
                <w:b/>
                <w:bCs/>
                <w:kern w:val="0"/>
                <w:szCs w:val="21"/>
              </w:rPr>
            </w:pPr>
            <w:r>
              <w:rPr>
                <w:rFonts w:hint="eastAsia" w:ascii="仿宋" w:hAnsi="仿宋" w:eastAsia="仿宋"/>
                <w:kern w:val="0"/>
                <w:szCs w:val="21"/>
              </w:rPr>
              <w:t>本项目采购的产品属于品目清单强制采购范围的，供应商应按上述要求提供产品认证证书复印件并加盖供应商单位公章（鲜章），否则投标无效。</w:t>
            </w:r>
            <w:r>
              <w:rPr>
                <w:rFonts w:hint="eastAsia" w:ascii="仿宋" w:hAnsi="仿宋" w:eastAsia="仿宋"/>
                <w:b/>
                <w:bCs/>
                <w:kern w:val="0"/>
                <w:szCs w:val="21"/>
              </w:rPr>
              <w:t>（实质性要求）</w:t>
            </w:r>
          </w:p>
          <w:p>
            <w:pPr>
              <w:spacing w:after="0" w:line="340" w:lineRule="exact"/>
              <w:ind w:right="105" w:rightChars="50"/>
              <w:rPr>
                <w:rFonts w:hint="eastAsia" w:ascii="仿宋" w:hAnsi="仿宋" w:eastAsia="仿宋"/>
                <w:kern w:val="0"/>
                <w:szCs w:val="21"/>
              </w:rPr>
            </w:pPr>
            <w:r>
              <w:rPr>
                <w:rFonts w:hint="eastAsia" w:ascii="仿宋" w:hAnsi="仿宋" w:eastAsia="仿宋"/>
                <w:kern w:val="0"/>
                <w:szCs w:val="21"/>
              </w:rPr>
              <w:t>本项目采购的产品属于品目清单优先采购范围的，按照第七章《综合评分明细表》的规则进行加分。</w:t>
            </w:r>
          </w:p>
          <w:p>
            <w:pPr>
              <w:spacing w:after="0" w:line="340" w:lineRule="exact"/>
              <w:ind w:right="105" w:rightChars="50"/>
              <w:rPr>
                <w:rFonts w:hint="eastAsia" w:ascii="仿宋" w:hAnsi="仿宋" w:eastAsia="仿宋"/>
                <w:kern w:val="0"/>
                <w:szCs w:val="21"/>
              </w:rPr>
            </w:pPr>
            <w:r>
              <w:rPr>
                <w:rFonts w:hint="eastAsia" w:ascii="仿宋" w:hAnsi="仿宋" w:eastAsia="仿宋"/>
                <w:kern w:val="0"/>
                <w:szCs w:val="21"/>
              </w:rPr>
              <w:t>注：对采购节能产品、环境标志产品实施品目清单管理。财政部、发展改革委、生态环境部等部门确定实施政府优先采购和强制采购的产品类别，以品目清单的形式发布并适时调整。清单详见招标文件第九章附件《节能产品政府采购品目清单》、《环境标志产品政府采购品目清单》。</w:t>
            </w:r>
          </w:p>
          <w:p>
            <w:pPr>
              <w:spacing w:after="0" w:line="240" w:lineRule="auto"/>
              <w:ind w:right="105" w:rightChars="50"/>
              <w:rPr>
                <w:rFonts w:ascii="宋体" w:hAnsi="宋体" w:cs="宋体"/>
                <w:b/>
                <w:szCs w:val="21"/>
              </w:rPr>
            </w:pPr>
            <w:r>
              <w:rPr>
                <w:rFonts w:hint="eastAsia" w:ascii="宋体" w:hAnsi="宋体" w:cs="宋体"/>
                <w:b/>
                <w:szCs w:val="21"/>
              </w:rPr>
              <w:t>二、无线局域网产品采购政策：</w:t>
            </w:r>
          </w:p>
          <w:p>
            <w:pPr>
              <w:spacing w:after="0" w:line="340" w:lineRule="exact"/>
              <w:ind w:right="105" w:rightChars="50"/>
              <w:rPr>
                <w:rFonts w:ascii="仿宋" w:hAnsi="仿宋" w:eastAsia="仿宋"/>
                <w:szCs w:val="21"/>
              </w:rPr>
            </w:pPr>
            <w:r>
              <w:rPr>
                <w:rFonts w:hint="eastAsia" w:ascii="仿宋" w:hAnsi="仿宋" w:eastAsia="仿宋"/>
                <w:kern w:val="0"/>
                <w:szCs w:val="21"/>
              </w:rPr>
              <w:t>本项目采购的产品属于中国政府采购网公布的《无线局域网认证产品政府采购清单》的，按照第七章《综合评分明细表》的规则进行加分。清单详见招标文件第九章附件《无线局域网认证产品政府采购清单》。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1" w:hRule="atLeast"/>
          <w:jc w:val="center"/>
        </w:trPr>
        <w:tc>
          <w:tcPr>
            <w:tcW w:w="838" w:type="dxa"/>
            <w:vAlign w:val="center"/>
          </w:tcPr>
          <w:p>
            <w:pPr>
              <w:pStyle w:val="48"/>
              <w:ind w:right="230"/>
              <w:jc w:val="center"/>
              <w:rPr>
                <w:rFonts w:ascii="仿宋" w:hAnsi="仿宋" w:eastAsia="仿宋" w:cs="Times New Roman"/>
                <w:kern w:val="2"/>
                <w:sz w:val="21"/>
                <w:szCs w:val="21"/>
              </w:rPr>
            </w:pPr>
            <w:r>
              <w:rPr>
                <w:rFonts w:ascii="仿宋" w:hAnsi="仿宋" w:eastAsia="仿宋" w:cs="Times New Roman"/>
                <w:kern w:val="2"/>
                <w:sz w:val="21"/>
                <w:szCs w:val="21"/>
              </w:rPr>
              <w:t>6</w:t>
            </w:r>
          </w:p>
        </w:tc>
        <w:tc>
          <w:tcPr>
            <w:tcW w:w="2053" w:type="dxa"/>
            <w:vAlign w:val="center"/>
          </w:tcPr>
          <w:p>
            <w:pPr>
              <w:spacing w:line="340" w:lineRule="exact"/>
              <w:ind w:left="105" w:leftChars="50" w:right="105" w:rightChars="50"/>
              <w:jc w:val="center"/>
              <w:rPr>
                <w:rFonts w:ascii="仿宋" w:hAnsi="仿宋" w:eastAsia="仿宋"/>
                <w:szCs w:val="21"/>
              </w:rPr>
            </w:pPr>
            <w:r>
              <w:rPr>
                <w:rFonts w:hint="eastAsia" w:ascii="仿宋" w:hAnsi="仿宋" w:eastAsia="仿宋"/>
                <w:kern w:val="0"/>
                <w:szCs w:val="21"/>
              </w:rPr>
              <w:t>评标情况公告</w:t>
            </w:r>
          </w:p>
        </w:tc>
        <w:tc>
          <w:tcPr>
            <w:tcW w:w="6610" w:type="dxa"/>
            <w:vAlign w:val="center"/>
          </w:tcPr>
          <w:p>
            <w:pPr>
              <w:widowControl/>
              <w:jc w:val="left"/>
              <w:rPr>
                <w:rFonts w:ascii="仿宋" w:hAnsi="仿宋" w:eastAsia="仿宋"/>
                <w:szCs w:val="21"/>
              </w:rPr>
            </w:pPr>
            <w:bookmarkStart w:id="23" w:name="PO_默认文件内容_6"/>
            <w:r>
              <w:rPr>
                <w:rFonts w:hint="eastAsia" w:ascii="仿宋" w:hAnsi="仿宋" w:eastAsia="仿宋"/>
                <w:kern w:val="0"/>
                <w:szCs w:val="21"/>
              </w:rPr>
              <w:t>所有供应商投标文件资格性、符合性检查情况、采用综合评分法时的总得分和分项汇总得分情况、评标结果等将在</w:t>
            </w:r>
            <w:r>
              <w:rPr>
                <w:rFonts w:hint="eastAsia" w:ascii="仿宋" w:hAnsi="仿宋" w:eastAsia="仿宋"/>
                <w:kern w:val="0"/>
                <w:szCs w:val="21"/>
                <w:lang w:eastAsia="zh-CN"/>
              </w:rPr>
              <w:t>中国政府采购网上</w:t>
            </w:r>
            <w:r>
              <w:rPr>
                <w:rFonts w:hint="eastAsia" w:ascii="仿宋" w:hAnsi="仿宋" w:eastAsia="仿宋"/>
                <w:kern w:val="0"/>
                <w:szCs w:val="21"/>
              </w:rPr>
              <w:t>采购结果公告栏中予以公告。</w:t>
            </w:r>
            <w:bookmarkEnd w:id="2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8"/>
              <w:ind w:right="230"/>
              <w:jc w:val="center"/>
              <w:rPr>
                <w:rFonts w:ascii="仿宋" w:hAnsi="仿宋" w:eastAsia="仿宋" w:cs="Times New Roman"/>
                <w:kern w:val="2"/>
                <w:sz w:val="21"/>
                <w:szCs w:val="21"/>
              </w:rPr>
            </w:pPr>
            <w:r>
              <w:rPr>
                <w:rFonts w:ascii="仿宋" w:hAnsi="仿宋" w:eastAsia="仿宋" w:cs="Times New Roman"/>
                <w:kern w:val="2"/>
                <w:sz w:val="21"/>
                <w:szCs w:val="21"/>
              </w:rPr>
              <w:t>7</w:t>
            </w:r>
          </w:p>
        </w:tc>
        <w:tc>
          <w:tcPr>
            <w:tcW w:w="2053" w:type="dxa"/>
            <w:vAlign w:val="center"/>
          </w:tcPr>
          <w:p>
            <w:pPr>
              <w:pStyle w:val="48"/>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投标保证金</w:t>
            </w:r>
          </w:p>
        </w:tc>
        <w:tc>
          <w:tcPr>
            <w:tcW w:w="6610" w:type="dxa"/>
            <w:vAlign w:val="center"/>
          </w:tcPr>
          <w:p>
            <w:pPr>
              <w:pStyle w:val="48"/>
              <w:spacing w:after="120" w:afterLines="50"/>
              <w:jc w:val="both"/>
              <w:rPr>
                <w:rFonts w:ascii="仿宋" w:hAnsi="仿宋" w:eastAsia="仿宋"/>
                <w:b/>
                <w:sz w:val="21"/>
                <w:szCs w:val="21"/>
                <w:highlight w:val="none"/>
                <w:lang w:val="zh-CN"/>
              </w:rPr>
            </w:pPr>
            <w:r>
              <w:rPr>
                <w:rFonts w:hint="eastAsia" w:ascii="仿宋" w:hAnsi="仿宋" w:eastAsia="仿宋"/>
                <w:b/>
                <w:sz w:val="21"/>
                <w:szCs w:val="21"/>
                <w:highlight w:val="none"/>
              </w:rPr>
              <w:t>本项目不收取保证金</w:t>
            </w:r>
            <w:r>
              <w:rPr>
                <w:rFonts w:ascii="仿宋" w:hAnsi="仿宋" w:eastAsia="仿宋"/>
                <w:b/>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838" w:type="dxa"/>
            <w:vAlign w:val="center"/>
          </w:tcPr>
          <w:p>
            <w:pPr>
              <w:pStyle w:val="48"/>
              <w:ind w:right="264"/>
              <w:jc w:val="center"/>
              <w:rPr>
                <w:rFonts w:ascii="仿宋" w:hAnsi="仿宋" w:eastAsia="仿宋" w:cs="Times New Roman"/>
                <w:kern w:val="2"/>
                <w:sz w:val="21"/>
                <w:szCs w:val="21"/>
              </w:rPr>
            </w:pPr>
            <w:r>
              <w:rPr>
                <w:rFonts w:ascii="仿宋" w:hAnsi="仿宋" w:eastAsia="仿宋" w:cs="Times New Roman"/>
                <w:kern w:val="2"/>
                <w:sz w:val="21"/>
                <w:szCs w:val="21"/>
              </w:rPr>
              <w:t>8</w:t>
            </w:r>
          </w:p>
        </w:tc>
        <w:tc>
          <w:tcPr>
            <w:tcW w:w="2053" w:type="dxa"/>
            <w:vAlign w:val="center"/>
          </w:tcPr>
          <w:p>
            <w:pPr>
              <w:pStyle w:val="48"/>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履约保证金</w:t>
            </w:r>
          </w:p>
        </w:tc>
        <w:tc>
          <w:tcPr>
            <w:tcW w:w="6610" w:type="dxa"/>
            <w:vAlign w:val="center"/>
          </w:tcPr>
          <w:p>
            <w:pPr>
              <w:pStyle w:val="48"/>
              <w:rPr>
                <w:rFonts w:ascii="仿宋" w:hAnsi="仿宋" w:eastAsia="仿宋"/>
                <w:sz w:val="21"/>
                <w:szCs w:val="21"/>
                <w:highlight w:val="none"/>
                <w:lang w:val="zh-CN"/>
              </w:rPr>
            </w:pPr>
            <w:bookmarkStart w:id="24" w:name="PO_默认文件内容_11"/>
            <w:r>
              <w:rPr>
                <w:rFonts w:hint="eastAsia" w:ascii="仿宋" w:hAnsi="仿宋" w:eastAsia="仿宋"/>
                <w:sz w:val="21"/>
                <w:szCs w:val="21"/>
                <w:highlight w:val="none"/>
              </w:rPr>
              <w:t>本项目不收取履约保证金</w:t>
            </w:r>
            <w:r>
              <w:rPr>
                <w:rFonts w:hint="eastAsia" w:ascii="仿宋" w:hAnsi="仿宋" w:eastAsia="仿宋"/>
                <w:sz w:val="21"/>
                <w:szCs w:val="21"/>
                <w:highlight w:val="none"/>
                <w:lang w:val="zh-CN"/>
              </w:rPr>
              <w:t>。</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jc w:val="center"/>
        </w:trPr>
        <w:tc>
          <w:tcPr>
            <w:tcW w:w="838" w:type="dxa"/>
            <w:tcBorders>
              <w:top w:val="single" w:color="auto" w:sz="4" w:space="0"/>
              <w:bottom w:val="single" w:color="auto" w:sz="4" w:space="0"/>
            </w:tcBorders>
            <w:vAlign w:val="center"/>
          </w:tcPr>
          <w:p>
            <w:pPr>
              <w:pStyle w:val="48"/>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9</w:t>
            </w:r>
          </w:p>
        </w:tc>
        <w:tc>
          <w:tcPr>
            <w:tcW w:w="2053" w:type="dxa"/>
            <w:vAlign w:val="center"/>
          </w:tcPr>
          <w:p>
            <w:pPr>
              <w:ind w:firstLine="105" w:firstLineChars="50"/>
              <w:jc w:val="center"/>
              <w:rPr>
                <w:rFonts w:ascii="仿宋" w:hAnsi="仿宋" w:eastAsia="仿宋"/>
                <w:szCs w:val="21"/>
              </w:rPr>
            </w:pPr>
            <w:r>
              <w:rPr>
                <w:rFonts w:hint="eastAsia" w:ascii="仿宋" w:hAnsi="仿宋" w:eastAsia="仿宋"/>
                <w:szCs w:val="21"/>
              </w:rPr>
              <w:t>合同分包</w:t>
            </w:r>
          </w:p>
          <w:p>
            <w:pPr>
              <w:ind w:firstLine="105" w:firstLineChars="50"/>
              <w:jc w:val="center"/>
              <w:rPr>
                <w:rFonts w:ascii="仿宋" w:hAnsi="仿宋" w:eastAsia="仿宋"/>
                <w:szCs w:val="21"/>
              </w:rPr>
            </w:pPr>
            <w:r>
              <w:rPr>
                <w:rFonts w:hint="eastAsia" w:ascii="仿宋" w:hAnsi="仿宋" w:eastAsia="仿宋"/>
                <w:szCs w:val="21"/>
              </w:rPr>
              <w:t>（实质性要求）</w:t>
            </w:r>
          </w:p>
        </w:tc>
        <w:tc>
          <w:tcPr>
            <w:tcW w:w="6610" w:type="dxa"/>
            <w:vAlign w:val="center"/>
          </w:tcPr>
          <w:p>
            <w:pPr>
              <w:pStyle w:val="48"/>
              <w:spacing w:line="360" w:lineRule="auto"/>
              <w:jc w:val="both"/>
              <w:rPr>
                <w:rFonts w:ascii="仿宋" w:hAnsi="仿宋" w:eastAsia="仿宋" w:cs="Times New Roman"/>
                <w:kern w:val="2"/>
                <w:sz w:val="21"/>
                <w:szCs w:val="21"/>
              </w:rPr>
            </w:pPr>
            <w:r>
              <w:rPr>
                <w:rFonts w:hint="eastAsia" w:ascii="仿宋" w:hAnsi="仿宋" w:eastAsia="仿宋" w:cs="Times New Roman"/>
                <w:b/>
                <w:kern w:val="2"/>
                <w:sz w:val="21"/>
                <w:szCs w:val="21"/>
                <w:highlight w:val="none"/>
              </w:rPr>
              <w:t>本项目接受合同分包。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0" w:hRule="atLeast"/>
          <w:jc w:val="center"/>
        </w:trPr>
        <w:tc>
          <w:tcPr>
            <w:tcW w:w="838" w:type="dxa"/>
            <w:tcBorders>
              <w:top w:val="single" w:color="auto" w:sz="4" w:space="0"/>
              <w:bottom w:val="single" w:color="auto" w:sz="4" w:space="0"/>
            </w:tcBorders>
            <w:vAlign w:val="center"/>
          </w:tcPr>
          <w:p>
            <w:pPr>
              <w:pStyle w:val="48"/>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10</w:t>
            </w:r>
          </w:p>
        </w:tc>
        <w:tc>
          <w:tcPr>
            <w:tcW w:w="2053" w:type="dxa"/>
            <w:tcBorders>
              <w:top w:val="single" w:color="auto" w:sz="4" w:space="0"/>
              <w:bottom w:val="single" w:color="auto" w:sz="4" w:space="0"/>
            </w:tcBorders>
            <w:vAlign w:val="center"/>
          </w:tcPr>
          <w:p>
            <w:pPr>
              <w:pStyle w:val="48"/>
              <w:jc w:val="center"/>
              <w:rPr>
                <w:rFonts w:ascii="仿宋" w:hAnsi="仿宋" w:eastAsia="仿宋" w:cs="Times New Roman"/>
                <w:kern w:val="2"/>
                <w:sz w:val="21"/>
                <w:szCs w:val="21"/>
              </w:rPr>
            </w:pPr>
            <w:r>
              <w:rPr>
                <w:rFonts w:hint="eastAsia" w:ascii="仿宋" w:hAnsi="仿宋" w:eastAsia="仿宋" w:cs="Times New Roman"/>
                <w:b/>
                <w:bCs/>
                <w:kern w:val="2"/>
                <w:sz w:val="21"/>
                <w:szCs w:val="21"/>
              </w:rPr>
              <w:t>采购项目具体事项/采购文件内容咨询</w:t>
            </w:r>
          </w:p>
        </w:tc>
        <w:tc>
          <w:tcPr>
            <w:tcW w:w="6610" w:type="dxa"/>
            <w:tcBorders>
              <w:top w:val="single" w:color="auto" w:sz="4" w:space="0"/>
              <w:bottom w:val="single" w:color="auto" w:sz="4" w:space="0"/>
            </w:tcBorders>
            <w:vAlign w:val="center"/>
          </w:tcPr>
          <w:p>
            <w:pPr>
              <w:spacing w:line="340" w:lineRule="exact"/>
              <w:ind w:right="105" w:rightChars="50"/>
              <w:jc w:val="left"/>
              <w:rPr>
                <w:rFonts w:ascii="仿宋" w:hAnsi="仿宋" w:eastAsia="仿宋"/>
                <w:szCs w:val="21"/>
              </w:rPr>
            </w:pPr>
            <w:r>
              <w:rPr>
                <w:rFonts w:hint="eastAsia" w:ascii="仿宋" w:hAnsi="仿宋" w:eastAsia="仿宋"/>
                <w:szCs w:val="21"/>
              </w:rPr>
              <w:t>联系人：</w:t>
            </w:r>
            <w:r>
              <w:rPr>
                <w:rFonts w:hint="eastAsia" w:ascii="仿宋" w:hAnsi="仿宋" w:eastAsia="仿宋"/>
                <w:szCs w:val="21"/>
                <w:lang w:val="en-US" w:eastAsia="zh-CN"/>
              </w:rPr>
              <w:t>联系人：周先生</w:t>
            </w:r>
            <w:r>
              <w:rPr>
                <w:rFonts w:hint="eastAsia" w:ascii="仿宋" w:hAnsi="仿宋" w:eastAsia="仿宋"/>
                <w:szCs w:val="21"/>
              </w:rPr>
              <w:t xml:space="preserve">。 </w:t>
            </w:r>
          </w:p>
          <w:p>
            <w:pPr>
              <w:spacing w:line="340" w:lineRule="exact"/>
              <w:ind w:right="105" w:rightChars="50"/>
              <w:jc w:val="left"/>
              <w:rPr>
                <w:rFonts w:hint="eastAsia" w:ascii="仿宋" w:hAnsi="仿宋" w:eastAsia="仿宋"/>
                <w:szCs w:val="21"/>
                <w:lang w:eastAsia="zh-CN"/>
              </w:rPr>
            </w:pPr>
            <w:r>
              <w:rPr>
                <w:rFonts w:hint="eastAsia" w:ascii="仿宋" w:hAnsi="仿宋" w:eastAsia="仿宋"/>
                <w:szCs w:val="21"/>
              </w:rPr>
              <w:t>联系电话：</w:t>
            </w:r>
            <w:r>
              <w:rPr>
                <w:rFonts w:hint="eastAsia" w:ascii="仿宋" w:hAnsi="仿宋" w:eastAsia="仿宋"/>
                <w:szCs w:val="21"/>
                <w:lang w:eastAsia="zh-CN"/>
              </w:rPr>
              <w:t>028-83357172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0" w:hRule="atLeast"/>
          <w:jc w:val="center"/>
        </w:trPr>
        <w:tc>
          <w:tcPr>
            <w:tcW w:w="838" w:type="dxa"/>
            <w:tcBorders>
              <w:top w:val="single" w:color="auto" w:sz="4" w:space="0"/>
              <w:bottom w:val="single" w:color="auto" w:sz="4" w:space="0"/>
            </w:tcBorders>
            <w:vAlign w:val="center"/>
          </w:tcPr>
          <w:p>
            <w:pPr>
              <w:pStyle w:val="48"/>
              <w:spacing w:before="72" w:after="72"/>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11</w:t>
            </w:r>
          </w:p>
        </w:tc>
        <w:tc>
          <w:tcPr>
            <w:tcW w:w="2053" w:type="dxa"/>
            <w:tcBorders>
              <w:top w:val="single" w:color="auto" w:sz="4" w:space="0"/>
              <w:bottom w:val="single" w:color="auto" w:sz="4" w:space="0"/>
            </w:tcBorders>
            <w:vAlign w:val="center"/>
          </w:tcPr>
          <w:p>
            <w:pPr>
              <w:pStyle w:val="48"/>
              <w:jc w:val="center"/>
              <w:rPr>
                <w:rFonts w:ascii="仿宋" w:hAnsi="仿宋" w:eastAsia="仿宋" w:cs="Times New Roman"/>
                <w:kern w:val="2"/>
                <w:sz w:val="21"/>
                <w:szCs w:val="21"/>
              </w:rPr>
            </w:pPr>
            <w:r>
              <w:rPr>
                <w:rFonts w:hint="eastAsia" w:ascii="仿宋" w:hAnsi="仿宋" w:eastAsia="仿宋" w:cs="Times New Roman"/>
                <w:kern w:val="2"/>
                <w:sz w:val="21"/>
                <w:szCs w:val="21"/>
              </w:rPr>
              <w:t>开标、评标工作咨询</w:t>
            </w:r>
          </w:p>
        </w:tc>
        <w:tc>
          <w:tcPr>
            <w:tcW w:w="6610" w:type="dxa"/>
            <w:tcBorders>
              <w:top w:val="single" w:color="auto" w:sz="4" w:space="0"/>
              <w:bottom w:val="single" w:color="auto" w:sz="4" w:space="0"/>
            </w:tcBorders>
            <w:vAlign w:val="center"/>
          </w:tcPr>
          <w:p>
            <w:pPr>
              <w:spacing w:line="340" w:lineRule="exact"/>
              <w:ind w:right="105" w:rightChars="50"/>
              <w:jc w:val="left"/>
              <w:rPr>
                <w:rFonts w:ascii="仿宋" w:hAnsi="仿宋" w:eastAsia="仿宋"/>
                <w:szCs w:val="21"/>
              </w:rPr>
            </w:pPr>
            <w:r>
              <w:rPr>
                <w:rFonts w:hint="eastAsia" w:ascii="仿宋" w:hAnsi="仿宋" w:eastAsia="仿宋"/>
                <w:szCs w:val="21"/>
              </w:rPr>
              <w:t>联系人：</w:t>
            </w:r>
            <w:r>
              <w:rPr>
                <w:rFonts w:hint="eastAsia" w:ascii="仿宋" w:hAnsi="仿宋" w:eastAsia="仿宋"/>
                <w:szCs w:val="21"/>
                <w:lang w:val="en-US" w:eastAsia="zh-CN"/>
              </w:rPr>
              <w:t>联系人：周先生</w:t>
            </w:r>
            <w:r>
              <w:rPr>
                <w:rFonts w:hint="eastAsia" w:ascii="仿宋" w:hAnsi="仿宋" w:eastAsia="仿宋"/>
                <w:szCs w:val="21"/>
              </w:rPr>
              <w:t xml:space="preserve">。    </w:t>
            </w:r>
          </w:p>
          <w:p>
            <w:pPr>
              <w:spacing w:line="340" w:lineRule="exact"/>
              <w:ind w:right="105" w:rightChars="50"/>
              <w:jc w:val="left"/>
              <w:rPr>
                <w:rFonts w:ascii="仿宋" w:hAnsi="仿宋" w:eastAsia="仿宋"/>
                <w:szCs w:val="21"/>
              </w:rPr>
            </w:pPr>
            <w:r>
              <w:rPr>
                <w:rFonts w:hint="eastAsia" w:ascii="仿宋" w:hAnsi="仿宋" w:eastAsia="仿宋"/>
                <w:szCs w:val="21"/>
              </w:rPr>
              <w:t>联系电话：</w:t>
            </w:r>
            <w:r>
              <w:rPr>
                <w:rFonts w:hint="eastAsia" w:ascii="仿宋" w:hAnsi="仿宋" w:eastAsia="仿宋"/>
                <w:szCs w:val="21"/>
                <w:lang w:eastAsia="zh-CN"/>
              </w:rPr>
              <w:t>028-83357172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8"/>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12</w:t>
            </w:r>
          </w:p>
        </w:tc>
        <w:tc>
          <w:tcPr>
            <w:tcW w:w="2053" w:type="dxa"/>
            <w:tcBorders>
              <w:top w:val="single" w:color="auto" w:sz="4" w:space="0"/>
            </w:tcBorders>
            <w:vAlign w:val="center"/>
          </w:tcPr>
          <w:p>
            <w:pPr>
              <w:spacing w:line="340" w:lineRule="exact"/>
              <w:ind w:left="105" w:leftChars="50" w:right="105" w:rightChars="50"/>
              <w:jc w:val="center"/>
              <w:rPr>
                <w:rFonts w:ascii="仿宋" w:hAnsi="仿宋" w:eastAsia="仿宋"/>
                <w:szCs w:val="21"/>
              </w:rPr>
            </w:pPr>
            <w:r>
              <w:rPr>
                <w:rFonts w:hint="eastAsia" w:ascii="仿宋" w:hAnsi="仿宋" w:eastAsia="仿宋"/>
                <w:szCs w:val="21"/>
              </w:rPr>
              <w:t>中标通知书领取</w:t>
            </w:r>
          </w:p>
        </w:tc>
        <w:tc>
          <w:tcPr>
            <w:tcW w:w="6610" w:type="dxa"/>
            <w:tcBorders>
              <w:top w:val="single" w:color="auto" w:sz="4" w:space="0"/>
            </w:tcBorders>
            <w:vAlign w:val="center"/>
          </w:tcPr>
          <w:p>
            <w:pPr>
              <w:pStyle w:val="62"/>
              <w:keepNext w:val="0"/>
              <w:keepLines w:val="0"/>
              <w:pageBreakBefore w:val="0"/>
              <w:widowControl/>
              <w:tabs>
                <w:tab w:val="left" w:pos="7665"/>
              </w:tabs>
              <w:kinsoku/>
              <w:wordWrap/>
              <w:overflowPunct/>
              <w:topLinePunct w:val="0"/>
              <w:autoSpaceDE/>
              <w:autoSpaceDN/>
              <w:bidi w:val="0"/>
              <w:adjustRightInd/>
              <w:spacing w:after="0" w:line="360" w:lineRule="auto"/>
              <w:textAlignment w:val="baseline"/>
              <w:rPr>
                <w:rFonts w:hint="eastAsia" w:ascii="仿宋" w:hAnsi="仿宋" w:eastAsia="仿宋"/>
                <w:szCs w:val="21"/>
              </w:rPr>
            </w:pPr>
            <w:r>
              <w:rPr>
                <w:rFonts w:hint="eastAsia" w:ascii="仿宋" w:hAnsi="仿宋" w:eastAsia="仿宋"/>
                <w:szCs w:val="21"/>
              </w:rPr>
              <w:t>中标公告</w:t>
            </w:r>
            <w:r>
              <w:rPr>
                <w:rFonts w:hint="eastAsia" w:ascii="仿宋" w:hAnsi="仿宋" w:eastAsia="仿宋"/>
                <w:szCs w:val="21"/>
                <w:lang w:val="zh-TW" w:eastAsia="zh-TW"/>
              </w:rPr>
              <w:t>在</w:t>
            </w:r>
            <w:r>
              <w:rPr>
                <w:rFonts w:hint="eastAsia" w:ascii="仿宋" w:hAnsi="仿宋" w:eastAsia="仿宋"/>
                <w:szCs w:val="21"/>
                <w:lang w:val="zh-TW" w:eastAsia="zh-CN"/>
              </w:rPr>
              <w:t>中国政府采购网上</w:t>
            </w:r>
            <w:r>
              <w:rPr>
                <w:rFonts w:hint="eastAsia" w:ascii="仿宋" w:hAnsi="仿宋" w:eastAsia="仿宋"/>
                <w:szCs w:val="21"/>
                <w:lang w:val="zh-TW" w:eastAsia="zh-TW"/>
              </w:rPr>
              <w:t>公告后，请</w:t>
            </w:r>
            <w:r>
              <w:rPr>
                <w:rFonts w:hint="eastAsia" w:ascii="仿宋" w:hAnsi="仿宋" w:eastAsia="仿宋"/>
                <w:szCs w:val="21"/>
                <w:lang w:val="en-US" w:eastAsia="zh-CN"/>
              </w:rPr>
              <w:t>中标人</w:t>
            </w:r>
            <w:r>
              <w:rPr>
                <w:rFonts w:hint="eastAsia" w:ascii="仿宋" w:hAnsi="仿宋" w:eastAsia="仿宋"/>
                <w:szCs w:val="21"/>
                <w:lang w:val="zh-TW" w:eastAsia="zh-TW"/>
              </w:rPr>
              <w:t>凭有效身份证件到</w:t>
            </w:r>
            <w:r>
              <w:rPr>
                <w:rFonts w:hint="eastAsia" w:ascii="仿宋" w:hAnsi="仿宋" w:eastAsia="仿宋"/>
                <w:szCs w:val="21"/>
                <w:lang w:val="zh-TW" w:eastAsia="zh-CN"/>
              </w:rPr>
              <w:t>首盛国际工程咨询集团有限公司</w:t>
            </w:r>
            <w:r>
              <w:rPr>
                <w:rFonts w:hint="eastAsia" w:ascii="仿宋" w:hAnsi="仿宋" w:eastAsia="仿宋"/>
                <w:szCs w:val="21"/>
                <w:lang w:val="zh-TW" w:eastAsia="zh-TW"/>
              </w:rPr>
              <w:t>领取</w:t>
            </w:r>
            <w:r>
              <w:rPr>
                <w:rFonts w:hint="eastAsia" w:ascii="仿宋" w:hAnsi="仿宋" w:eastAsia="仿宋"/>
                <w:szCs w:val="21"/>
                <w:lang w:val="en-US" w:eastAsia="zh-CN"/>
              </w:rPr>
              <w:t>中标</w:t>
            </w:r>
            <w:r>
              <w:rPr>
                <w:rFonts w:hint="eastAsia" w:ascii="仿宋" w:hAnsi="仿宋" w:eastAsia="仿宋"/>
                <w:szCs w:val="21"/>
                <w:lang w:val="zh-TW" w:eastAsia="zh-TW"/>
              </w:rPr>
              <w:t>通知书。</w:t>
            </w:r>
          </w:p>
          <w:p>
            <w:pPr>
              <w:pStyle w:val="62"/>
              <w:keepNext w:val="0"/>
              <w:keepLines w:val="0"/>
              <w:pageBreakBefore w:val="0"/>
              <w:widowControl/>
              <w:tabs>
                <w:tab w:val="left" w:pos="7665"/>
              </w:tabs>
              <w:kinsoku/>
              <w:wordWrap/>
              <w:overflowPunct/>
              <w:topLinePunct w:val="0"/>
              <w:autoSpaceDE/>
              <w:autoSpaceDN/>
              <w:bidi w:val="0"/>
              <w:adjustRightInd/>
              <w:spacing w:after="0" w:line="360" w:lineRule="auto"/>
              <w:textAlignment w:val="baseline"/>
              <w:rPr>
                <w:rFonts w:hint="default" w:ascii="仿宋" w:hAnsi="仿宋" w:eastAsia="仿宋"/>
                <w:szCs w:val="21"/>
                <w:lang w:val="en-US" w:eastAsia="zh-CN"/>
              </w:rPr>
            </w:pPr>
            <w:r>
              <w:rPr>
                <w:rFonts w:hint="eastAsia" w:ascii="仿宋" w:hAnsi="仿宋" w:eastAsia="仿宋"/>
                <w:szCs w:val="21"/>
              </w:rPr>
              <w:t>联系人：</w:t>
            </w:r>
            <w:r>
              <w:rPr>
                <w:rFonts w:hint="eastAsia" w:ascii="仿宋" w:hAnsi="仿宋" w:eastAsia="仿宋"/>
                <w:szCs w:val="21"/>
                <w:lang w:val="en-US" w:eastAsia="zh-CN"/>
              </w:rPr>
              <w:t>联系人：周先生</w:t>
            </w:r>
          </w:p>
          <w:p>
            <w:pPr>
              <w:pStyle w:val="62"/>
              <w:keepNext w:val="0"/>
              <w:keepLines w:val="0"/>
              <w:pageBreakBefore w:val="0"/>
              <w:widowControl/>
              <w:tabs>
                <w:tab w:val="left" w:pos="7665"/>
              </w:tabs>
              <w:kinsoku/>
              <w:wordWrap/>
              <w:overflowPunct/>
              <w:topLinePunct w:val="0"/>
              <w:autoSpaceDE/>
              <w:autoSpaceDN/>
              <w:bidi w:val="0"/>
              <w:adjustRightInd/>
              <w:spacing w:after="0" w:line="360" w:lineRule="auto"/>
              <w:textAlignment w:val="baseline"/>
              <w:rPr>
                <w:rFonts w:ascii="仿宋" w:hAnsi="仿宋" w:eastAsia="仿宋"/>
                <w:szCs w:val="21"/>
                <w:lang w:val="zh-CN"/>
              </w:rPr>
            </w:pPr>
            <w:r>
              <w:rPr>
                <w:rFonts w:hint="eastAsia" w:ascii="仿宋" w:hAnsi="仿宋" w:eastAsia="仿宋"/>
                <w:szCs w:val="21"/>
                <w:lang w:val="zh-CN"/>
              </w:rPr>
              <w:t>联系电话：</w:t>
            </w:r>
            <w:r>
              <w:rPr>
                <w:rFonts w:hint="eastAsia" w:ascii="仿宋" w:hAnsi="仿宋" w:eastAsia="仿宋"/>
                <w:szCs w:val="21"/>
                <w:lang w:eastAsia="zh-CN"/>
              </w:rPr>
              <w:t>028-83357172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8"/>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13</w:t>
            </w:r>
          </w:p>
        </w:tc>
        <w:tc>
          <w:tcPr>
            <w:tcW w:w="2053" w:type="dxa"/>
            <w:tcBorders>
              <w:top w:val="single" w:color="auto" w:sz="4" w:space="0"/>
            </w:tcBorders>
            <w:vAlign w:val="center"/>
          </w:tcPr>
          <w:p>
            <w:pPr>
              <w:pStyle w:val="48"/>
              <w:jc w:val="center"/>
              <w:rPr>
                <w:rFonts w:ascii="仿宋" w:hAnsi="仿宋" w:eastAsia="仿宋" w:cs="Times New Roman"/>
                <w:kern w:val="2"/>
                <w:sz w:val="21"/>
                <w:szCs w:val="21"/>
              </w:rPr>
            </w:pPr>
            <w:r>
              <w:rPr>
                <w:rFonts w:hint="eastAsia" w:ascii="仿宋" w:hAnsi="仿宋" w:eastAsia="仿宋" w:cs="Times New Roman"/>
                <w:kern w:val="2"/>
                <w:sz w:val="21"/>
                <w:szCs w:val="21"/>
              </w:rPr>
              <w:t>供应商询问</w:t>
            </w:r>
          </w:p>
        </w:tc>
        <w:tc>
          <w:tcPr>
            <w:tcW w:w="6610" w:type="dxa"/>
            <w:tcBorders>
              <w:top w:val="single" w:color="auto" w:sz="4" w:space="0"/>
            </w:tcBorders>
          </w:tcPr>
          <w:p>
            <w:pPr>
              <w:rPr>
                <w:rFonts w:ascii="仿宋" w:hAnsi="仿宋" w:eastAsia="仿宋"/>
                <w:szCs w:val="21"/>
                <w:lang w:val="zh-CN"/>
              </w:rPr>
            </w:pPr>
            <w:r>
              <w:rPr>
                <w:rFonts w:hint="eastAsia" w:ascii="仿宋" w:hAnsi="仿宋" w:eastAsia="仿宋"/>
                <w:szCs w:val="21"/>
                <w:lang w:val="zh-CN"/>
              </w:rPr>
              <w:t>根据委托代理协议约定，供应商询问由采购代理机构负责答复。</w:t>
            </w:r>
          </w:p>
          <w:p>
            <w:pPr>
              <w:spacing w:line="340" w:lineRule="exact"/>
              <w:ind w:right="105" w:rightChars="50"/>
              <w:jc w:val="left"/>
              <w:rPr>
                <w:rFonts w:ascii="仿宋" w:hAnsi="仿宋" w:eastAsia="仿宋"/>
                <w:szCs w:val="21"/>
              </w:rPr>
            </w:pPr>
            <w:r>
              <w:rPr>
                <w:rFonts w:hint="eastAsia" w:ascii="仿宋" w:hAnsi="仿宋" w:eastAsia="仿宋"/>
                <w:szCs w:val="21"/>
              </w:rPr>
              <w:t>联系人：</w:t>
            </w:r>
            <w:r>
              <w:rPr>
                <w:rFonts w:hint="eastAsia" w:ascii="仿宋" w:hAnsi="仿宋" w:eastAsia="仿宋"/>
                <w:szCs w:val="21"/>
                <w:lang w:eastAsia="zh-CN"/>
              </w:rPr>
              <w:t>联系人：周先生</w:t>
            </w:r>
            <w:r>
              <w:rPr>
                <w:rFonts w:hint="eastAsia" w:ascii="仿宋" w:hAnsi="仿宋" w:eastAsia="仿宋"/>
                <w:szCs w:val="21"/>
              </w:rPr>
              <w:t xml:space="preserve">。 </w:t>
            </w:r>
          </w:p>
          <w:p>
            <w:pPr>
              <w:rPr>
                <w:rFonts w:hint="eastAsia" w:ascii="仿宋" w:hAnsi="仿宋" w:eastAsia="仿宋"/>
                <w:szCs w:val="21"/>
                <w:lang w:val="en-US" w:eastAsia="zh-CN"/>
              </w:rPr>
            </w:pPr>
            <w:r>
              <w:rPr>
                <w:rFonts w:hint="eastAsia" w:ascii="仿宋" w:hAnsi="仿宋" w:eastAsia="仿宋"/>
                <w:szCs w:val="21"/>
              </w:rPr>
              <w:t>联系电话：</w:t>
            </w:r>
            <w:r>
              <w:rPr>
                <w:rFonts w:hint="eastAsia" w:ascii="仿宋" w:hAnsi="仿宋" w:eastAsia="仿宋"/>
                <w:szCs w:val="21"/>
                <w:lang w:eastAsia="zh-CN"/>
              </w:rPr>
              <w:t>028-83357172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8"/>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14</w:t>
            </w:r>
          </w:p>
        </w:tc>
        <w:tc>
          <w:tcPr>
            <w:tcW w:w="2053" w:type="dxa"/>
            <w:vAlign w:val="center"/>
          </w:tcPr>
          <w:p>
            <w:pPr>
              <w:pStyle w:val="48"/>
              <w:jc w:val="center"/>
              <w:rPr>
                <w:rFonts w:ascii="仿宋" w:hAnsi="仿宋" w:eastAsia="仿宋" w:cs="Times New Roman"/>
                <w:kern w:val="2"/>
                <w:sz w:val="21"/>
                <w:szCs w:val="21"/>
              </w:rPr>
            </w:pPr>
            <w:r>
              <w:rPr>
                <w:rFonts w:hint="eastAsia" w:ascii="仿宋" w:hAnsi="仿宋" w:eastAsia="仿宋" w:cs="Times New Roman"/>
                <w:kern w:val="2"/>
                <w:sz w:val="21"/>
                <w:szCs w:val="21"/>
              </w:rPr>
              <w:t>供应商质疑</w:t>
            </w:r>
          </w:p>
        </w:tc>
        <w:tc>
          <w:tcPr>
            <w:tcW w:w="6610" w:type="dxa"/>
            <w:vAlign w:val="center"/>
          </w:tcPr>
          <w:p>
            <w:pPr>
              <w:spacing w:line="340" w:lineRule="exact"/>
              <w:ind w:right="105" w:rightChars="50"/>
              <w:jc w:val="left"/>
              <w:rPr>
                <w:rFonts w:ascii="仿宋" w:hAnsi="仿宋" w:eastAsia="仿宋"/>
                <w:szCs w:val="21"/>
              </w:rPr>
            </w:pPr>
            <w:r>
              <w:rPr>
                <w:rFonts w:hint="eastAsia" w:ascii="仿宋" w:hAnsi="仿宋" w:eastAsia="仿宋"/>
                <w:szCs w:val="21"/>
              </w:rPr>
              <w:t>根据委托代理协议约定，供应商质疑由采购代理机构负责答复。</w:t>
            </w:r>
          </w:p>
          <w:p>
            <w:pPr>
              <w:spacing w:line="340" w:lineRule="exact"/>
              <w:ind w:right="105" w:rightChars="50"/>
              <w:jc w:val="left"/>
              <w:rPr>
                <w:rFonts w:ascii="仿宋" w:hAnsi="仿宋" w:eastAsia="仿宋"/>
                <w:szCs w:val="21"/>
              </w:rPr>
            </w:pPr>
            <w:r>
              <w:rPr>
                <w:rFonts w:hint="eastAsia" w:ascii="仿宋" w:hAnsi="仿宋" w:eastAsia="仿宋"/>
                <w:szCs w:val="21"/>
              </w:rPr>
              <w:t>联系人：</w:t>
            </w:r>
            <w:r>
              <w:rPr>
                <w:rFonts w:hint="eastAsia" w:ascii="仿宋" w:hAnsi="仿宋" w:eastAsia="仿宋"/>
                <w:szCs w:val="21"/>
                <w:lang w:eastAsia="zh-CN"/>
              </w:rPr>
              <w:t>联系人：周先生</w:t>
            </w:r>
            <w:r>
              <w:rPr>
                <w:rFonts w:hint="eastAsia" w:ascii="仿宋" w:hAnsi="仿宋" w:eastAsia="仿宋"/>
                <w:szCs w:val="21"/>
              </w:rPr>
              <w:t xml:space="preserve">。 </w:t>
            </w:r>
          </w:p>
          <w:p>
            <w:pPr>
              <w:spacing w:line="340" w:lineRule="exact"/>
              <w:ind w:right="105" w:rightChars="50"/>
              <w:jc w:val="left"/>
              <w:rPr>
                <w:rFonts w:hint="eastAsia" w:ascii="仿宋" w:hAnsi="仿宋" w:eastAsia="仿宋"/>
                <w:szCs w:val="21"/>
                <w:lang w:eastAsia="zh-CN"/>
              </w:rPr>
            </w:pPr>
            <w:r>
              <w:rPr>
                <w:rFonts w:hint="eastAsia" w:ascii="仿宋" w:hAnsi="仿宋" w:eastAsia="仿宋"/>
                <w:szCs w:val="21"/>
              </w:rPr>
              <w:t>联系电话：</w:t>
            </w:r>
            <w:r>
              <w:rPr>
                <w:rFonts w:hint="eastAsia" w:ascii="仿宋" w:hAnsi="仿宋" w:eastAsia="仿宋"/>
                <w:szCs w:val="21"/>
                <w:lang w:eastAsia="zh-CN"/>
              </w:rPr>
              <w:t>028-83357172</w:t>
            </w:r>
          </w:p>
          <w:p>
            <w:pPr>
              <w:spacing w:line="340" w:lineRule="exact"/>
              <w:ind w:right="105" w:rightChars="50"/>
              <w:jc w:val="left"/>
              <w:rPr>
                <w:rFonts w:ascii="仿宋" w:hAnsi="仿宋" w:eastAsia="仿宋"/>
                <w:szCs w:val="21"/>
              </w:rPr>
            </w:pPr>
            <w:r>
              <w:rPr>
                <w:rFonts w:hint="eastAsia" w:ascii="仿宋" w:hAnsi="仿宋" w:eastAsia="仿宋"/>
                <w:szCs w:val="21"/>
              </w:rPr>
              <w:t>注：</w:t>
            </w:r>
            <w:r>
              <w:rPr>
                <w:rFonts w:hint="eastAsia" w:ascii="仿宋" w:hAnsi="仿宋" w:eastAsia="仿宋"/>
                <w:szCs w:val="21"/>
                <w:lang w:val="en-US" w:eastAsia="zh-CN"/>
              </w:rPr>
              <w:t>参照</w:t>
            </w:r>
            <w:r>
              <w:rPr>
                <w:rFonts w:hint="eastAsia" w:ascii="仿宋" w:hAnsi="仿宋" w:eastAsia="仿宋"/>
                <w:szCs w:val="21"/>
              </w:rPr>
              <w:t>《中华人民共和国政府采购法》等规定，供应商质疑不得超出</w:t>
            </w:r>
            <w:r>
              <w:rPr>
                <w:rFonts w:hint="eastAsia" w:ascii="仿宋" w:hAnsi="仿宋" w:eastAsia="仿宋"/>
                <w:szCs w:val="21"/>
                <w:lang w:val="en-US" w:eastAsia="zh-CN"/>
              </w:rPr>
              <w:t>招标</w:t>
            </w:r>
            <w:r>
              <w:rPr>
                <w:rFonts w:hint="eastAsia" w:ascii="仿宋" w:hAnsi="仿宋" w:eastAsia="仿宋"/>
                <w:szCs w:val="21"/>
              </w:rPr>
              <w:t>文件、</w:t>
            </w:r>
            <w:r>
              <w:rPr>
                <w:rFonts w:hint="eastAsia" w:ascii="仿宋" w:hAnsi="仿宋" w:eastAsia="仿宋"/>
                <w:szCs w:val="21"/>
                <w:lang w:val="en-US" w:eastAsia="zh-CN"/>
              </w:rPr>
              <w:t>招标</w:t>
            </w:r>
            <w:r>
              <w:rPr>
                <w:rFonts w:hint="eastAsia" w:ascii="仿宋" w:hAnsi="仿宋" w:eastAsia="仿宋"/>
                <w:szCs w:val="21"/>
              </w:rPr>
              <w:t>过程、</w:t>
            </w:r>
            <w:r>
              <w:rPr>
                <w:rFonts w:hint="eastAsia" w:ascii="仿宋" w:hAnsi="仿宋" w:eastAsia="仿宋"/>
                <w:szCs w:val="21"/>
                <w:lang w:val="en-US" w:eastAsia="zh-CN"/>
              </w:rPr>
              <w:t>中标</w:t>
            </w:r>
            <w:r>
              <w:rPr>
                <w:rFonts w:hint="eastAsia" w:ascii="仿宋" w:hAnsi="仿宋" w:eastAsia="仿宋"/>
                <w:szCs w:val="21"/>
              </w:rPr>
              <w:t>结果的范围, 供应商针对同一</w:t>
            </w:r>
            <w:r>
              <w:rPr>
                <w:rFonts w:hint="eastAsia" w:ascii="仿宋" w:hAnsi="仿宋" w:eastAsia="仿宋"/>
                <w:szCs w:val="21"/>
                <w:lang w:val="en-US" w:eastAsia="zh-CN"/>
              </w:rPr>
              <w:t>招标</w:t>
            </w:r>
            <w:r>
              <w:rPr>
                <w:rFonts w:hint="eastAsia" w:ascii="仿宋" w:hAnsi="仿宋" w:eastAsia="仿宋"/>
                <w:szCs w:val="21"/>
              </w:rPr>
              <w:t>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801" w:hRule="atLeast"/>
          <w:jc w:val="center"/>
        </w:trPr>
        <w:tc>
          <w:tcPr>
            <w:tcW w:w="838" w:type="dxa"/>
            <w:vAlign w:val="center"/>
          </w:tcPr>
          <w:p>
            <w:pPr>
              <w:ind w:firstLine="105" w:firstLineChars="50"/>
              <w:rPr>
                <w:rFonts w:hint="eastAsia" w:ascii="仿宋" w:hAnsi="仿宋" w:eastAsia="仿宋"/>
                <w:szCs w:val="21"/>
                <w:lang w:val="en-US" w:eastAsia="zh-CN"/>
              </w:rPr>
            </w:pPr>
            <w:r>
              <w:rPr>
                <w:rFonts w:hint="eastAsia" w:ascii="仿宋" w:hAnsi="仿宋" w:eastAsia="仿宋"/>
                <w:szCs w:val="21"/>
              </w:rPr>
              <w:t>1</w:t>
            </w:r>
            <w:r>
              <w:rPr>
                <w:rFonts w:hint="eastAsia" w:ascii="仿宋" w:hAnsi="仿宋" w:eastAsia="仿宋"/>
                <w:szCs w:val="21"/>
                <w:lang w:val="en-US" w:eastAsia="zh-CN"/>
              </w:rPr>
              <w:t>5</w:t>
            </w:r>
          </w:p>
        </w:tc>
        <w:tc>
          <w:tcPr>
            <w:tcW w:w="2053" w:type="dxa"/>
            <w:tcBorders>
              <w:right w:val="single" w:color="auto" w:sz="4" w:space="0"/>
            </w:tcBorders>
            <w:vAlign w:val="center"/>
          </w:tcPr>
          <w:p>
            <w:pPr>
              <w:pStyle w:val="48"/>
              <w:ind w:left="96"/>
              <w:jc w:val="center"/>
              <w:rPr>
                <w:rFonts w:ascii="仿宋" w:hAnsi="仿宋" w:eastAsia="仿宋"/>
                <w:sz w:val="21"/>
                <w:szCs w:val="21"/>
              </w:rPr>
            </w:pPr>
            <w:r>
              <w:rPr>
                <w:rFonts w:hint="eastAsia" w:ascii="仿宋" w:hAnsi="仿宋" w:eastAsia="仿宋"/>
                <w:sz w:val="21"/>
                <w:szCs w:val="21"/>
                <w:lang w:val="zh-CN"/>
              </w:rPr>
              <w:t>招标服务费</w:t>
            </w:r>
          </w:p>
        </w:tc>
        <w:tc>
          <w:tcPr>
            <w:tcW w:w="6610" w:type="dxa"/>
            <w:tcBorders>
              <w:left w:val="single" w:color="auto" w:sz="4" w:space="0"/>
            </w:tcBorders>
            <w:vAlign w:val="center"/>
          </w:tcPr>
          <w:p>
            <w:pPr>
              <w:pStyle w:val="48"/>
              <w:rPr>
                <w:rFonts w:ascii="仿宋" w:hAnsi="仿宋" w:eastAsia="仿宋"/>
                <w:sz w:val="21"/>
                <w:szCs w:val="21"/>
                <w:lang w:val="zh-CN"/>
              </w:rPr>
            </w:pPr>
            <w:r>
              <w:rPr>
                <w:rFonts w:hint="eastAsia" w:ascii="仿宋" w:hAnsi="仿宋" w:eastAsia="仿宋" w:cs="Times New Roman"/>
                <w:kern w:val="2"/>
                <w:sz w:val="21"/>
                <w:szCs w:val="21"/>
                <w:lang w:val="zh-TW" w:eastAsia="zh-TW" w:bidi="ar-SA"/>
              </w:rPr>
              <w:t>参照《国家发展改革委关于进一步放开建设项目专业服务价格的通知》发改价格〔2015〕299号、国家计委计价格[2002]1980号及发改办价格[2003]857号通知规定</w:t>
            </w:r>
            <w:r>
              <w:rPr>
                <w:rFonts w:hint="eastAsia" w:ascii="仿宋" w:hAnsi="仿宋" w:eastAsia="仿宋" w:cs="Times New Roman"/>
                <w:kern w:val="2"/>
                <w:sz w:val="21"/>
                <w:szCs w:val="21"/>
                <w:lang w:val="en-US" w:eastAsia="zh-CN" w:bidi="ar-SA"/>
              </w:rPr>
              <w:t>下浮3</w:t>
            </w:r>
            <w:bookmarkStart w:id="199" w:name="_GoBack"/>
            <w:bookmarkEnd w:id="199"/>
            <w:r>
              <w:rPr>
                <w:rFonts w:hint="eastAsia" w:ascii="仿宋" w:hAnsi="仿宋" w:eastAsia="仿宋" w:cs="Times New Roman"/>
                <w:kern w:val="2"/>
                <w:sz w:val="21"/>
                <w:szCs w:val="21"/>
                <w:lang w:val="en-US" w:eastAsia="zh-CN" w:bidi="ar-SA"/>
              </w:rPr>
              <w:t>0%收取，</w:t>
            </w:r>
            <w:r>
              <w:rPr>
                <w:rFonts w:hint="eastAsia" w:ascii="仿宋" w:hAnsi="仿宋" w:eastAsia="仿宋" w:cs="Times New Roman"/>
                <w:kern w:val="2"/>
                <w:sz w:val="21"/>
                <w:szCs w:val="21"/>
                <w:lang w:val="zh-TW" w:eastAsia="zh-TW" w:bidi="ar-SA"/>
              </w:rPr>
              <w:t>由</w:t>
            </w:r>
            <w:r>
              <w:rPr>
                <w:rFonts w:hint="eastAsia" w:ascii="仿宋" w:hAnsi="仿宋" w:eastAsia="仿宋" w:cs="Times New Roman"/>
                <w:kern w:val="2"/>
                <w:sz w:val="21"/>
                <w:szCs w:val="21"/>
                <w:lang w:val="en-US" w:eastAsia="zh-CN" w:bidi="ar-SA"/>
              </w:rPr>
              <w:t>招标人</w:t>
            </w:r>
            <w:r>
              <w:rPr>
                <w:rFonts w:hint="eastAsia" w:ascii="仿宋" w:hAnsi="仿宋" w:eastAsia="仿宋" w:cs="Times New Roman"/>
                <w:kern w:val="2"/>
                <w:sz w:val="21"/>
                <w:szCs w:val="21"/>
                <w:lang w:val="zh-TW" w:eastAsia="zh-CN" w:bidi="ar-SA"/>
              </w:rPr>
              <w:t>支</w:t>
            </w:r>
            <w:r>
              <w:rPr>
                <w:rFonts w:hint="eastAsia" w:ascii="仿宋" w:hAnsi="仿宋" w:eastAsia="仿宋" w:cs="Times New Roman"/>
                <w:kern w:val="2"/>
                <w:sz w:val="21"/>
                <w:szCs w:val="21"/>
                <w:lang w:val="en-US" w:eastAsia="zh-CN" w:bidi="ar-SA"/>
              </w:rPr>
              <w:t>付</w:t>
            </w:r>
            <w:r>
              <w:rPr>
                <w:rFonts w:hint="eastAsia" w:ascii="仿宋" w:hAnsi="仿宋" w:eastAsia="仿宋" w:cs="Times New Roman"/>
                <w:kern w:val="2"/>
                <w:sz w:val="21"/>
                <w:szCs w:val="21"/>
                <w:lang w:val="zh-TW" w:eastAsia="zh-TW" w:bidi="ar-SA"/>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0" w:hRule="atLeast"/>
          <w:jc w:val="center"/>
        </w:trPr>
        <w:tc>
          <w:tcPr>
            <w:tcW w:w="838" w:type="dxa"/>
            <w:vAlign w:val="center"/>
          </w:tcPr>
          <w:p>
            <w:pPr>
              <w:ind w:firstLine="105" w:firstLineChars="50"/>
              <w:rPr>
                <w:rFonts w:hint="default" w:ascii="仿宋" w:hAnsi="仿宋" w:eastAsia="仿宋"/>
                <w:szCs w:val="21"/>
                <w:lang w:val="en-US" w:eastAsia="zh-CN"/>
              </w:rPr>
            </w:pPr>
            <w:r>
              <w:rPr>
                <w:rFonts w:hint="eastAsia" w:ascii="仿宋" w:hAnsi="仿宋" w:eastAsia="仿宋"/>
                <w:szCs w:val="21"/>
                <w:lang w:val="en-US" w:eastAsia="zh-CN"/>
              </w:rPr>
              <w:t>16</w:t>
            </w:r>
          </w:p>
        </w:tc>
        <w:tc>
          <w:tcPr>
            <w:tcW w:w="2053" w:type="dxa"/>
            <w:tcBorders>
              <w:right w:val="single" w:color="auto" w:sz="4" w:space="0"/>
            </w:tcBorders>
            <w:vAlign w:val="center"/>
          </w:tcPr>
          <w:p>
            <w:pPr>
              <w:pStyle w:val="48"/>
              <w:ind w:left="96"/>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本项目中小企业划分</w:t>
            </w:r>
          </w:p>
          <w:p>
            <w:pPr>
              <w:pStyle w:val="48"/>
              <w:ind w:left="96"/>
              <w:jc w:val="center"/>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所属行业</w:t>
            </w:r>
          </w:p>
        </w:tc>
        <w:tc>
          <w:tcPr>
            <w:tcW w:w="6610" w:type="dxa"/>
            <w:tcBorders>
              <w:left w:val="single" w:color="auto" w:sz="4" w:space="0"/>
            </w:tcBorders>
            <w:vAlign w:val="center"/>
          </w:tcPr>
          <w:p>
            <w:pPr>
              <w:pStyle w:val="48"/>
              <w:rPr>
                <w:rFonts w:hint="default"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农林牧渔业。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05" w:firstLineChars="50"/>
              <w:rPr>
                <w:rFonts w:hint="default" w:ascii="仿宋" w:hAnsi="仿宋" w:eastAsia="仿宋"/>
                <w:szCs w:val="21"/>
                <w:lang w:val="en-US" w:eastAsia="zh-CN"/>
              </w:rPr>
            </w:pPr>
            <w:r>
              <w:rPr>
                <w:rFonts w:hint="eastAsia" w:ascii="仿宋" w:hAnsi="仿宋" w:eastAsia="仿宋"/>
                <w:szCs w:val="21"/>
                <w:lang w:val="en-US" w:eastAsia="zh-CN"/>
              </w:rPr>
              <w:t>18</w:t>
            </w:r>
          </w:p>
        </w:tc>
        <w:tc>
          <w:tcPr>
            <w:tcW w:w="2053" w:type="dxa"/>
            <w:tcBorders>
              <w:right w:val="single" w:color="auto" w:sz="4" w:space="0"/>
            </w:tcBorders>
            <w:vAlign w:val="center"/>
          </w:tcPr>
          <w:p>
            <w:pPr>
              <w:pStyle w:val="48"/>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送样提醒</w:t>
            </w:r>
          </w:p>
        </w:tc>
        <w:tc>
          <w:tcPr>
            <w:tcW w:w="6610" w:type="dxa"/>
            <w:tcBorders>
              <w:left w:val="single" w:color="auto" w:sz="4" w:space="0"/>
            </w:tcBorders>
            <w:vAlign w:val="center"/>
          </w:tcPr>
          <w:p>
            <w:pPr>
              <w:pStyle w:val="48"/>
              <w:jc w:val="both"/>
              <w:rPr>
                <w:rFonts w:ascii="仿宋" w:hAnsi="仿宋" w:eastAsia="仿宋"/>
                <w:sz w:val="21"/>
                <w:szCs w:val="21"/>
                <w:highlight w:val="none"/>
                <w:lang w:val="zh-CN"/>
              </w:rPr>
            </w:pPr>
            <w:bookmarkStart w:id="25" w:name="PO_默认文件内容_39"/>
            <w:r>
              <w:rPr>
                <w:rFonts w:hint="eastAsia" w:ascii="仿宋" w:hAnsi="仿宋" w:eastAsia="仿宋"/>
                <w:sz w:val="21"/>
                <w:szCs w:val="21"/>
                <w:highlight w:val="none"/>
                <w:lang w:val="zh-CN"/>
              </w:rPr>
              <w:t>本项目</w:t>
            </w:r>
            <w:r>
              <w:rPr>
                <w:rFonts w:hint="eastAsia" w:ascii="仿宋" w:hAnsi="仿宋" w:eastAsia="仿宋"/>
                <w:sz w:val="21"/>
                <w:szCs w:val="21"/>
                <w:highlight w:val="none"/>
              </w:rPr>
              <w:t>不涉及样品</w:t>
            </w:r>
            <w:r>
              <w:rPr>
                <w:rFonts w:hint="eastAsia" w:ascii="仿宋" w:hAnsi="仿宋" w:eastAsia="仿宋"/>
                <w:sz w:val="21"/>
                <w:szCs w:val="21"/>
                <w:highlight w:val="none"/>
                <w:lang w:val="zh-CN"/>
              </w:rPr>
              <w:t>。</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05" w:firstLineChars="50"/>
              <w:rPr>
                <w:rFonts w:hint="default" w:ascii="仿宋" w:hAnsi="仿宋" w:eastAsia="仿宋"/>
                <w:szCs w:val="21"/>
                <w:lang w:val="en-US" w:eastAsia="zh-CN"/>
              </w:rPr>
            </w:pPr>
            <w:r>
              <w:rPr>
                <w:rFonts w:hint="eastAsia" w:ascii="仿宋" w:hAnsi="仿宋" w:eastAsia="仿宋"/>
                <w:szCs w:val="21"/>
                <w:lang w:val="en-US" w:eastAsia="zh-CN"/>
              </w:rPr>
              <w:t>19</w:t>
            </w:r>
          </w:p>
        </w:tc>
        <w:tc>
          <w:tcPr>
            <w:tcW w:w="2053" w:type="dxa"/>
            <w:tcBorders>
              <w:right w:val="single" w:color="auto" w:sz="4" w:space="0"/>
            </w:tcBorders>
            <w:vAlign w:val="center"/>
          </w:tcPr>
          <w:p>
            <w:pPr>
              <w:pStyle w:val="48"/>
              <w:ind w:left="96"/>
              <w:jc w:val="center"/>
              <w:rPr>
                <w:rFonts w:hint="eastAsia" w:ascii="仿宋" w:hAnsi="仿宋" w:eastAsia="仿宋"/>
                <w:sz w:val="21"/>
                <w:szCs w:val="21"/>
                <w:highlight w:val="none"/>
                <w:lang w:val="zh-CN"/>
              </w:rPr>
            </w:pPr>
            <w:r>
              <w:rPr>
                <w:rFonts w:hint="eastAsia" w:ascii="仿宋" w:hAnsi="仿宋" w:eastAsia="仿宋"/>
                <w:sz w:val="21"/>
                <w:szCs w:val="21"/>
                <w:highlight w:val="none"/>
                <w:lang w:val="zh-CN"/>
              </w:rPr>
              <w:t>少数民族和不发达地区</w:t>
            </w:r>
          </w:p>
        </w:tc>
        <w:tc>
          <w:tcPr>
            <w:tcW w:w="6610" w:type="dxa"/>
            <w:tcBorders>
              <w:left w:val="single" w:color="auto" w:sz="4" w:space="0"/>
            </w:tcBorders>
            <w:vAlign w:val="center"/>
          </w:tcPr>
          <w:p>
            <w:pPr>
              <w:pStyle w:val="48"/>
              <w:jc w:val="both"/>
              <w:rPr>
                <w:rFonts w:hint="eastAsia" w:ascii="仿宋" w:hAnsi="仿宋" w:eastAsia="仿宋"/>
                <w:sz w:val="21"/>
                <w:szCs w:val="21"/>
                <w:highlight w:val="none"/>
                <w:lang w:val="zh-CN"/>
              </w:rPr>
            </w:pPr>
            <w:r>
              <w:rPr>
                <w:rFonts w:hint="eastAsia" w:ascii="仿宋" w:hAnsi="仿宋" w:eastAsia="仿宋"/>
                <w:sz w:val="21"/>
                <w:szCs w:val="21"/>
                <w:highlight w:val="none"/>
                <w:lang w:val="zh-CN"/>
              </w:rPr>
              <w:t>同等条件下优先选择少数民族和不发达地区</w:t>
            </w:r>
          </w:p>
        </w:tc>
      </w:tr>
    </w:tbl>
    <w:p>
      <w:pPr>
        <w:rPr>
          <w:rFonts w:ascii="仿宋" w:hAnsi="仿宋" w:eastAsia="仿宋"/>
        </w:rPr>
      </w:pPr>
    </w:p>
    <w:p>
      <w:pPr>
        <w:pStyle w:val="4"/>
        <w:spacing w:line="400" w:lineRule="exact"/>
        <w:jc w:val="center"/>
        <w:rPr>
          <w:rFonts w:ascii="仿宋" w:hAnsi="仿宋" w:eastAsia="仿宋"/>
          <w:bCs w:val="0"/>
        </w:rPr>
      </w:pPr>
      <w:r>
        <w:rPr>
          <w:rFonts w:hint="eastAsia" w:ascii="仿宋" w:hAnsi="仿宋" w:eastAsia="仿宋"/>
          <w:bCs w:val="0"/>
        </w:rPr>
        <w:t>二、总  则</w:t>
      </w:r>
    </w:p>
    <w:p>
      <w:pPr>
        <w:pStyle w:val="5"/>
        <w:spacing w:line="400" w:lineRule="exact"/>
        <w:ind w:firstLine="482" w:firstLineChars="200"/>
        <w:rPr>
          <w:rFonts w:ascii="仿宋" w:hAnsi="仿宋" w:eastAsia="仿宋"/>
          <w:sz w:val="24"/>
          <w:szCs w:val="24"/>
        </w:rPr>
      </w:pPr>
      <w:bookmarkStart w:id="26" w:name="_Toc183582205"/>
      <w:bookmarkStart w:id="27" w:name="_Toc183682342"/>
      <w:bookmarkStart w:id="28" w:name="_Toc217446034"/>
      <w:bookmarkStart w:id="29" w:name="PO_默认文件内容_19"/>
      <w:r>
        <w:rPr>
          <w:rFonts w:hint="eastAsia" w:ascii="仿宋" w:hAnsi="仿宋" w:eastAsia="仿宋"/>
          <w:sz w:val="24"/>
          <w:szCs w:val="24"/>
        </w:rPr>
        <w:t>1.</w:t>
      </w:r>
      <w:bookmarkEnd w:id="26"/>
      <w:bookmarkEnd w:id="27"/>
      <w:r>
        <w:rPr>
          <w:rFonts w:hint="eastAsia" w:ascii="仿宋" w:hAnsi="仿宋" w:eastAsia="仿宋"/>
          <w:sz w:val="24"/>
          <w:szCs w:val="24"/>
        </w:rPr>
        <w:t xml:space="preserve"> 适用范围</w:t>
      </w:r>
      <w:bookmarkEnd w:id="28"/>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 本招标文件仅适用于本次招标采购项目。</w:t>
      </w:r>
    </w:p>
    <w:p>
      <w:pPr>
        <w:pStyle w:val="5"/>
        <w:spacing w:line="400" w:lineRule="exact"/>
        <w:ind w:firstLine="482" w:firstLineChars="200"/>
        <w:rPr>
          <w:rFonts w:ascii="仿宋" w:hAnsi="仿宋" w:eastAsia="仿宋"/>
          <w:sz w:val="24"/>
        </w:rPr>
      </w:pPr>
      <w:bookmarkStart w:id="30" w:name="_Toc183682343"/>
      <w:bookmarkStart w:id="31" w:name="_Toc183582206"/>
      <w:bookmarkStart w:id="32" w:name="_Toc217446035"/>
      <w:r>
        <w:rPr>
          <w:rFonts w:hint="eastAsia" w:ascii="仿宋" w:hAnsi="仿宋" w:eastAsia="仿宋"/>
          <w:sz w:val="24"/>
        </w:rPr>
        <w:t xml:space="preserve">2. </w:t>
      </w:r>
      <w:bookmarkEnd w:id="30"/>
      <w:bookmarkEnd w:id="31"/>
      <w:r>
        <w:rPr>
          <w:rFonts w:hint="eastAsia" w:ascii="仿宋" w:hAnsi="仿宋" w:eastAsia="仿宋"/>
          <w:sz w:val="24"/>
        </w:rPr>
        <w:t>有关</w:t>
      </w:r>
      <w:r>
        <w:rPr>
          <w:rFonts w:hint="eastAsia" w:ascii="仿宋" w:hAnsi="仿宋" w:eastAsia="仿宋"/>
          <w:sz w:val="24"/>
          <w:szCs w:val="24"/>
        </w:rPr>
        <w:t>定义</w:t>
      </w:r>
      <w:bookmarkEnd w:id="32"/>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2.1 “采购人”系指依法进行采购的国家机关、事业单位、团体组织。本次招标的采购人是</w:t>
      </w:r>
      <w:bookmarkEnd w:id="29"/>
      <w:r>
        <w:rPr>
          <w:rFonts w:hint="eastAsia" w:ascii="仿宋" w:hAnsi="仿宋" w:eastAsia="仿宋"/>
          <w:sz w:val="24"/>
        </w:rPr>
        <w:t xml:space="preserve"> </w:t>
      </w:r>
      <w:r>
        <w:rPr>
          <w:rFonts w:hint="eastAsia" w:ascii="仿宋" w:hAnsi="仿宋" w:eastAsia="仿宋"/>
          <w:b/>
          <w:bCs/>
          <w:sz w:val="24"/>
          <w:u w:val="single"/>
          <w:lang w:eastAsia="zh-CN"/>
        </w:rPr>
        <w:t>甘孜藏族自治州翁达国有林场</w:t>
      </w:r>
      <w:r>
        <w:rPr>
          <w:rFonts w:hint="eastAsia" w:ascii="仿宋" w:hAnsi="仿宋" w:eastAsia="仿宋"/>
          <w:sz w:val="24"/>
        </w:rPr>
        <w:t>。</w:t>
      </w:r>
    </w:p>
    <w:p>
      <w:pPr>
        <w:tabs>
          <w:tab w:val="left" w:pos="7665"/>
        </w:tabs>
        <w:spacing w:line="400" w:lineRule="exact"/>
        <w:ind w:firstLine="480" w:firstLineChars="200"/>
        <w:rPr>
          <w:rFonts w:ascii="仿宋" w:hAnsi="仿宋" w:eastAsia="仿宋"/>
          <w:sz w:val="24"/>
        </w:rPr>
      </w:pPr>
      <w:bookmarkStart w:id="33" w:name="PO_默认文件内容_20"/>
      <w:r>
        <w:rPr>
          <w:rFonts w:hint="eastAsia" w:ascii="仿宋" w:hAnsi="仿宋" w:eastAsia="仿宋"/>
          <w:sz w:val="24"/>
        </w:rPr>
        <w:t>2.2 “采购代理机构” 系指根据采购人的委托依法办理招标事宜的采购机构。本次招标的采购代理机构是</w:t>
      </w:r>
      <w:r>
        <w:rPr>
          <w:rFonts w:hint="eastAsia" w:ascii="仿宋" w:hAnsi="仿宋" w:eastAsia="仿宋"/>
          <w:b/>
          <w:bCs/>
          <w:sz w:val="24"/>
          <w:u w:val="single"/>
          <w:lang w:eastAsia="zh-CN"/>
        </w:rPr>
        <w:t>首盛国际工程咨询集团有限公司</w:t>
      </w:r>
      <w:r>
        <w:rPr>
          <w:rFonts w:hint="eastAsia" w:ascii="仿宋" w:hAnsi="仿宋" w:eastAsia="仿宋"/>
          <w:sz w:val="24"/>
        </w:rPr>
        <w:t>。</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2.3 “招标采购单位”系指“采购人”和“采购代理机构”的统称。</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2.4 “投标人”系指购买了招标文件拟参加投标和向采购人提供货物及相应服务的供应商。</w:t>
      </w:r>
    </w:p>
    <w:p>
      <w:pPr>
        <w:pStyle w:val="5"/>
        <w:spacing w:line="400" w:lineRule="exact"/>
        <w:ind w:firstLine="482" w:firstLineChars="200"/>
        <w:rPr>
          <w:rFonts w:ascii="仿宋" w:hAnsi="仿宋" w:eastAsia="仿宋"/>
          <w:sz w:val="24"/>
        </w:rPr>
      </w:pPr>
      <w:bookmarkStart w:id="34" w:name="_Toc217390843"/>
      <w:bookmarkStart w:id="35" w:name="_Toc217446036"/>
      <w:bookmarkStart w:id="36" w:name="_Toc183582207"/>
      <w:bookmarkStart w:id="37" w:name="_Toc183682344"/>
      <w:r>
        <w:rPr>
          <w:rFonts w:hint="eastAsia" w:ascii="仿宋" w:hAnsi="仿宋" w:eastAsia="仿宋"/>
          <w:sz w:val="24"/>
        </w:rPr>
        <w:t>3. 合格的投标人</w:t>
      </w:r>
      <w:bookmarkEnd w:id="34"/>
      <w:bookmarkEnd w:id="35"/>
      <w:bookmarkEnd w:id="36"/>
      <w:bookmarkEnd w:id="37"/>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合格的投标人应具备以下条件：</w:t>
      </w:r>
    </w:p>
    <w:p>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（1）本招标文件规定的供应商资格条件</w:t>
      </w:r>
      <w:r>
        <w:rPr>
          <w:rFonts w:hint="eastAsia" w:ascii="仿宋" w:hAnsi="仿宋" w:eastAsia="仿宋"/>
          <w:spacing w:val="-4"/>
          <w:sz w:val="24"/>
        </w:rPr>
        <w:t>；</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（2）遵守国家有关的法律、法规、规章和其他政策制度；</w:t>
      </w:r>
    </w:p>
    <w:bookmarkEnd w:id="33"/>
    <w:p>
      <w:pPr>
        <w:pStyle w:val="5"/>
        <w:spacing w:line="400" w:lineRule="exact"/>
        <w:ind w:firstLine="482" w:firstLineChars="200"/>
        <w:rPr>
          <w:rFonts w:ascii="仿宋" w:hAnsi="仿宋" w:eastAsia="仿宋"/>
          <w:sz w:val="24"/>
        </w:rPr>
      </w:pPr>
      <w:bookmarkStart w:id="38" w:name="_Toc183682345"/>
      <w:bookmarkStart w:id="39" w:name="_Toc183582208"/>
      <w:bookmarkStart w:id="40" w:name="_Toc217446037"/>
      <w:bookmarkStart w:id="41" w:name="PO_默认文件内容_16"/>
      <w:r>
        <w:rPr>
          <w:rFonts w:hint="eastAsia" w:ascii="仿宋" w:hAnsi="仿宋" w:eastAsia="仿宋"/>
          <w:sz w:val="24"/>
        </w:rPr>
        <w:t>4. 投标费用</w:t>
      </w:r>
      <w:bookmarkEnd w:id="38"/>
      <w:bookmarkEnd w:id="39"/>
      <w:bookmarkEnd w:id="40"/>
      <w:r>
        <w:rPr>
          <w:rFonts w:hint="eastAsia" w:ascii="仿宋" w:hAnsi="仿宋" w:eastAsia="仿宋"/>
          <w:sz w:val="24"/>
          <w:szCs w:val="24"/>
        </w:rPr>
        <w:t>（实质性要求）</w:t>
      </w:r>
    </w:p>
    <w:p>
      <w:pPr>
        <w:tabs>
          <w:tab w:val="left" w:pos="7665"/>
        </w:tabs>
        <w:spacing w:line="400" w:lineRule="exact"/>
        <w:ind w:firstLine="480"/>
        <w:rPr>
          <w:rFonts w:ascii="仿宋" w:hAnsi="仿宋" w:eastAsia="仿宋"/>
          <w:sz w:val="24"/>
        </w:rPr>
      </w:pPr>
      <w:r>
        <w:rPr>
          <w:rFonts w:hint="eastAsia" w:ascii="仿宋" w:hAnsi="仿宋" w:eastAsia="仿宋"/>
          <w:sz w:val="24"/>
        </w:rPr>
        <w:t>投标人参加投标的有关费用由投标人自行承担。</w:t>
      </w:r>
    </w:p>
    <w:p>
      <w:pPr>
        <w:tabs>
          <w:tab w:val="left" w:pos="7665"/>
        </w:tabs>
        <w:spacing w:line="400" w:lineRule="exact"/>
        <w:ind w:firstLine="480"/>
        <w:rPr>
          <w:rFonts w:ascii="仿宋" w:hAnsi="仿宋" w:eastAsia="仿宋"/>
          <w:sz w:val="24"/>
        </w:rPr>
      </w:pPr>
    </w:p>
    <w:p>
      <w:pPr>
        <w:pStyle w:val="5"/>
        <w:spacing w:line="400" w:lineRule="exact"/>
        <w:ind w:firstLine="482" w:firstLineChars="200"/>
        <w:rPr>
          <w:rFonts w:ascii="仿宋" w:hAnsi="仿宋" w:eastAsia="仿宋"/>
          <w:sz w:val="24"/>
        </w:rPr>
      </w:pPr>
      <w:r>
        <w:rPr>
          <w:rFonts w:hint="eastAsia" w:ascii="仿宋" w:hAnsi="仿宋" w:eastAsia="仿宋"/>
          <w:sz w:val="24"/>
        </w:rPr>
        <w:t>5. 充分、公平竞争保障措施</w:t>
      </w:r>
      <w:r>
        <w:rPr>
          <w:rFonts w:hint="eastAsia" w:ascii="仿宋" w:hAnsi="仿宋" w:eastAsia="仿宋"/>
          <w:sz w:val="24"/>
          <w:szCs w:val="24"/>
        </w:rPr>
        <w:t>（实质性要求）</w:t>
      </w:r>
    </w:p>
    <w:p>
      <w:pPr>
        <w:pStyle w:val="46"/>
        <w:spacing w:line="460" w:lineRule="exact"/>
        <w:ind w:left="1" w:firstLine="482" w:firstLineChars="200"/>
        <w:rPr>
          <w:rFonts w:ascii="仿宋" w:hAnsi="仿宋" w:eastAsia="仿宋"/>
          <w:b/>
          <w:sz w:val="24"/>
          <w:szCs w:val="24"/>
        </w:rPr>
      </w:pPr>
      <w:r>
        <w:rPr>
          <w:rFonts w:hint="eastAsia" w:ascii="仿宋" w:hAnsi="仿宋" w:eastAsia="仿宋"/>
          <w:b/>
          <w:sz w:val="24"/>
        </w:rPr>
        <w:t>5.1 提供相同品牌产品处理</w:t>
      </w:r>
      <w:r>
        <w:rPr>
          <w:rFonts w:hint="eastAsia" w:ascii="仿宋" w:hAnsi="仿宋" w:eastAsia="仿宋"/>
          <w:b/>
          <w:sz w:val="24"/>
          <w:szCs w:val="24"/>
        </w:rPr>
        <w:t>。</w:t>
      </w:r>
    </w:p>
    <w:p>
      <w:pPr>
        <w:pStyle w:val="46"/>
        <w:spacing w:line="460" w:lineRule="exact"/>
        <w:ind w:left="1" w:firstLine="482" w:firstLineChars="200"/>
        <w:rPr>
          <w:rFonts w:hint="eastAsia" w:ascii="仿宋" w:hAnsi="仿宋" w:eastAsia="仿宋"/>
          <w:b/>
          <w:bCs w:val="0"/>
          <w:color w:val="auto"/>
          <w:sz w:val="24"/>
          <w:szCs w:val="24"/>
          <w:highlight w:val="yellow"/>
          <w:lang w:val="en-US" w:eastAsia="zh-CN"/>
        </w:rPr>
      </w:pPr>
      <w:r>
        <w:rPr>
          <w:rFonts w:hint="eastAsia" w:ascii="仿宋" w:hAnsi="仿宋" w:eastAsia="仿宋"/>
          <w:b/>
          <w:sz w:val="24"/>
          <w:szCs w:val="24"/>
        </w:rPr>
        <w:t xml:space="preserve">5.1.1 </w:t>
      </w:r>
      <w:r>
        <w:rPr>
          <w:rFonts w:hint="eastAsia" w:ascii="仿宋" w:hAnsi="仿宋" w:eastAsia="仿宋"/>
          <w:bCs/>
          <w:sz w:val="24"/>
          <w:szCs w:val="24"/>
        </w:rPr>
        <w:t>非单一产品采购项目中，采购人根据采购项目技术构成、产品价格比重等合理确定核心产品。多家投标人提供的任一核心产品品牌相同的，视为提供相同品牌产品。</w:t>
      </w:r>
      <w:r>
        <w:rPr>
          <w:rFonts w:hint="eastAsia" w:ascii="仿宋" w:hAnsi="仿宋" w:eastAsia="仿宋"/>
          <w:b/>
          <w:bCs w:val="0"/>
          <w:color w:val="auto"/>
          <w:sz w:val="24"/>
          <w:szCs w:val="24"/>
          <w:highlight w:val="none"/>
        </w:rPr>
        <w:t>本采购项目核心产品为：川西云杉</w:t>
      </w:r>
      <w:r>
        <w:rPr>
          <w:rFonts w:hint="eastAsia" w:ascii="仿宋" w:hAnsi="仿宋" w:eastAsia="仿宋"/>
          <w:b/>
          <w:bCs w:val="0"/>
          <w:color w:val="auto"/>
          <w:sz w:val="24"/>
          <w:szCs w:val="24"/>
          <w:highlight w:val="none"/>
          <w:lang w:val="en-US" w:eastAsia="zh-CN"/>
        </w:rPr>
        <w:t>。</w:t>
      </w:r>
    </w:p>
    <w:p>
      <w:pPr>
        <w:pStyle w:val="46"/>
        <w:spacing w:line="460" w:lineRule="exact"/>
        <w:ind w:left="1" w:firstLine="482" w:firstLineChars="200"/>
        <w:rPr>
          <w:rFonts w:ascii="仿宋" w:hAnsi="仿宋" w:eastAsia="仿宋"/>
          <w:b/>
          <w:sz w:val="24"/>
          <w:szCs w:val="24"/>
        </w:rPr>
      </w:pPr>
      <w:r>
        <w:rPr>
          <w:rFonts w:hint="eastAsia" w:ascii="仿宋" w:hAnsi="仿宋" w:eastAsia="仿宋"/>
          <w:b/>
          <w:sz w:val="24"/>
          <w:szCs w:val="24"/>
        </w:rPr>
        <w:t>5.1.2 采用最低评标价法的采购项目。</w:t>
      </w:r>
    </w:p>
    <w:p>
      <w:pPr>
        <w:pStyle w:val="46"/>
        <w:spacing w:line="460" w:lineRule="exact"/>
        <w:ind w:left="1" w:firstLine="480" w:firstLineChars="200"/>
        <w:rPr>
          <w:rFonts w:ascii="仿宋" w:hAnsi="仿宋" w:eastAsia="仿宋"/>
          <w:bCs/>
          <w:sz w:val="24"/>
          <w:szCs w:val="24"/>
        </w:rPr>
      </w:pPr>
      <w:r>
        <w:rPr>
          <w:rFonts w:hint="eastAsia" w:ascii="仿宋" w:hAnsi="仿宋" w:eastAsia="仿宋"/>
          <w:bCs/>
          <w:sz w:val="24"/>
          <w:szCs w:val="24"/>
        </w:rPr>
        <w:t>提供相同品牌产品的不同投标人参加同一合同项下投标的，以其中通过资格审查、符合性审查且报价最低的参加评标；报价相同的，由采购人采取随机抽取方式确定一个参加评标的投标人，其他投标无效。</w:t>
      </w:r>
    </w:p>
    <w:p>
      <w:pPr>
        <w:pStyle w:val="46"/>
        <w:spacing w:line="460" w:lineRule="exact"/>
        <w:ind w:left="1" w:firstLine="482" w:firstLineChars="200"/>
        <w:rPr>
          <w:rFonts w:ascii="仿宋" w:hAnsi="仿宋" w:eastAsia="仿宋"/>
          <w:b/>
          <w:sz w:val="24"/>
          <w:szCs w:val="24"/>
        </w:rPr>
      </w:pPr>
      <w:r>
        <w:rPr>
          <w:rFonts w:hint="eastAsia" w:ascii="仿宋" w:hAnsi="仿宋" w:eastAsia="仿宋"/>
          <w:b/>
          <w:sz w:val="24"/>
          <w:szCs w:val="24"/>
        </w:rPr>
        <w:t>5.1.3 采用综合评分法的采购项目。</w:t>
      </w:r>
    </w:p>
    <w:p>
      <w:pPr>
        <w:pStyle w:val="46"/>
        <w:spacing w:line="460" w:lineRule="exact"/>
        <w:ind w:left="1" w:firstLine="480" w:firstLineChars="200"/>
        <w:rPr>
          <w:rFonts w:ascii="仿宋" w:hAnsi="仿宋" w:eastAsia="仿宋"/>
          <w:bCs/>
          <w:sz w:val="24"/>
          <w:szCs w:val="24"/>
        </w:rPr>
      </w:pPr>
      <w:r>
        <w:rPr>
          <w:rFonts w:hint="eastAsia" w:ascii="仿宋" w:hAnsi="仿宋" w:eastAsia="仿宋"/>
          <w:bCs/>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6"/>
        <w:spacing w:line="460" w:lineRule="exact"/>
        <w:ind w:left="1" w:firstLine="482" w:firstLineChars="200"/>
        <w:rPr>
          <w:rFonts w:ascii="仿宋" w:hAnsi="仿宋" w:eastAsia="仿宋"/>
          <w:sz w:val="24"/>
        </w:rPr>
      </w:pPr>
      <w:r>
        <w:rPr>
          <w:rFonts w:hint="eastAsia" w:ascii="仿宋" w:hAnsi="仿宋" w:eastAsia="仿宋"/>
          <w:b/>
          <w:sz w:val="24"/>
        </w:rPr>
        <w:t>5.2 利害关系供应商处理。</w:t>
      </w:r>
      <w:r>
        <w:rPr>
          <w:rFonts w:hint="eastAsia" w:ascii="仿宋" w:hAnsi="仿宋" w:eastAsia="仿宋"/>
          <w:sz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pPr>
        <w:pStyle w:val="46"/>
        <w:spacing w:line="460" w:lineRule="exact"/>
        <w:ind w:left="1" w:firstLine="482" w:firstLineChars="200"/>
        <w:rPr>
          <w:rFonts w:ascii="仿宋" w:hAnsi="仿宋" w:eastAsia="仿宋"/>
          <w:sz w:val="24"/>
        </w:rPr>
      </w:pPr>
      <w:r>
        <w:rPr>
          <w:rFonts w:hint="eastAsia" w:ascii="仿宋" w:hAnsi="仿宋" w:eastAsia="仿宋"/>
          <w:b/>
          <w:sz w:val="24"/>
        </w:rPr>
        <w:t>5.3 前期参与供应商处理。</w:t>
      </w:r>
      <w:r>
        <w:rPr>
          <w:rFonts w:hint="eastAsia" w:ascii="仿宋" w:hAnsi="仿宋" w:eastAsia="仿宋"/>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46"/>
        <w:spacing w:line="460" w:lineRule="exact"/>
        <w:ind w:left="1" w:firstLine="482" w:firstLineChars="200"/>
        <w:rPr>
          <w:rFonts w:ascii="仿宋" w:hAnsi="仿宋" w:eastAsia="仿宋"/>
          <w:sz w:val="24"/>
        </w:rPr>
      </w:pPr>
      <w:r>
        <w:rPr>
          <w:rFonts w:hint="eastAsia" w:ascii="仿宋" w:hAnsi="仿宋" w:eastAsia="仿宋"/>
          <w:b/>
          <w:sz w:val="24"/>
        </w:rPr>
        <w:t>5.4 利害关系代理人处理。</w:t>
      </w:r>
      <w:r>
        <w:rPr>
          <w:rFonts w:hint="eastAsia" w:ascii="仿宋" w:hAnsi="仿宋" w:eastAsia="仿宋"/>
          <w:sz w:val="24"/>
        </w:rPr>
        <w:t>2家以上的供应商不得在同一合同项下的采购项目中，同时委托同一个自然人、同一家庭的人员、同一单位的人员作为其代理人，否则，其投标文件作为无效处理。</w:t>
      </w:r>
    </w:p>
    <w:p>
      <w:pPr>
        <w:pStyle w:val="4"/>
        <w:spacing w:line="400" w:lineRule="exact"/>
        <w:jc w:val="center"/>
        <w:rPr>
          <w:rFonts w:ascii="仿宋" w:hAnsi="仿宋" w:eastAsia="仿宋"/>
          <w:bCs w:val="0"/>
        </w:rPr>
      </w:pPr>
      <w:bookmarkStart w:id="42" w:name="_Toc183582209"/>
      <w:bookmarkStart w:id="43" w:name="_Toc77400779"/>
      <w:bookmarkStart w:id="44" w:name="_Toc217446038"/>
      <w:bookmarkStart w:id="45" w:name="_Toc183682346"/>
      <w:bookmarkStart w:id="46" w:name="_Toc89075875"/>
      <w:r>
        <w:rPr>
          <w:rFonts w:hint="eastAsia" w:ascii="仿宋" w:hAnsi="仿宋" w:eastAsia="仿宋"/>
          <w:bCs w:val="0"/>
        </w:rPr>
        <w:t>三、招标文件</w:t>
      </w:r>
      <w:bookmarkEnd w:id="42"/>
      <w:bookmarkEnd w:id="43"/>
      <w:bookmarkEnd w:id="44"/>
      <w:bookmarkEnd w:id="45"/>
      <w:bookmarkEnd w:id="46"/>
    </w:p>
    <w:p>
      <w:pPr>
        <w:pStyle w:val="5"/>
        <w:spacing w:line="400" w:lineRule="exact"/>
        <w:ind w:firstLine="482" w:firstLineChars="200"/>
        <w:rPr>
          <w:rFonts w:ascii="仿宋" w:hAnsi="仿宋" w:eastAsia="仿宋"/>
          <w:sz w:val="24"/>
        </w:rPr>
      </w:pPr>
      <w:bookmarkStart w:id="47" w:name="_Toc183582210"/>
      <w:bookmarkStart w:id="48" w:name="_Toc217446039"/>
      <w:bookmarkStart w:id="49" w:name="_Toc183682347"/>
      <w:r>
        <w:rPr>
          <w:rFonts w:hint="eastAsia" w:ascii="仿宋" w:hAnsi="仿宋" w:eastAsia="仿宋"/>
          <w:sz w:val="24"/>
        </w:rPr>
        <w:t>6．招标文件的构成</w:t>
      </w:r>
      <w:bookmarkEnd w:id="47"/>
      <w:bookmarkEnd w:id="48"/>
      <w:bookmarkEnd w:id="49"/>
    </w:p>
    <w:p>
      <w:pPr>
        <w:tabs>
          <w:tab w:val="left" w:pos="7665"/>
        </w:tabs>
        <w:spacing w:line="400" w:lineRule="exact"/>
        <w:ind w:firstLine="480" w:firstLineChars="200"/>
        <w:rPr>
          <w:rFonts w:ascii="仿宋" w:hAnsi="仿宋" w:eastAsia="仿宋"/>
          <w:kern w:val="0"/>
          <w:sz w:val="24"/>
          <w:szCs w:val="22"/>
        </w:rPr>
      </w:pPr>
      <w:r>
        <w:rPr>
          <w:rFonts w:hint="eastAsia" w:ascii="仿宋" w:hAnsi="仿宋" w:eastAsia="仿宋"/>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仿宋" w:hAnsi="仿宋" w:eastAsia="仿宋"/>
          <w:sz w:val="24"/>
        </w:rPr>
      </w:pPr>
      <w:r>
        <w:rPr>
          <w:rFonts w:hint="eastAsia" w:ascii="仿宋" w:hAnsi="仿宋" w:eastAsia="仿宋"/>
          <w:kern w:val="0"/>
          <w:sz w:val="24"/>
          <w:szCs w:val="22"/>
        </w:rPr>
        <w:t>（一）投标</w:t>
      </w:r>
      <w:r>
        <w:rPr>
          <w:rFonts w:hint="eastAsia" w:ascii="仿宋" w:hAnsi="仿宋" w:eastAsia="仿宋"/>
          <w:sz w:val="24"/>
        </w:rPr>
        <w:t>邀请；</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（二）投标人须知；</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（三）投标文件格式；</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（四）投标人和投标产品的资格、资质性及其他类似效力要求；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（五）投标人应当提供的资格、资质性及其他类似效力要求的相关证明材料；</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（六）招标项目技术、商务及其他要求；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（七）评标办法；</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（八）合同主要条款。</w:t>
      </w:r>
    </w:p>
    <w:p>
      <w:pPr>
        <w:pStyle w:val="5"/>
        <w:spacing w:line="400" w:lineRule="exact"/>
        <w:ind w:firstLine="482" w:firstLineChars="200"/>
        <w:rPr>
          <w:rFonts w:ascii="仿宋" w:hAnsi="仿宋" w:eastAsia="仿宋"/>
          <w:sz w:val="24"/>
        </w:rPr>
      </w:pPr>
      <w:bookmarkStart w:id="50" w:name="_Toc183682348"/>
      <w:bookmarkStart w:id="51" w:name="_Toc183582211"/>
      <w:bookmarkStart w:id="52" w:name="_Toc217446040"/>
      <w:r>
        <w:rPr>
          <w:rFonts w:hint="eastAsia" w:ascii="仿宋" w:hAnsi="仿宋" w:eastAsia="仿宋"/>
          <w:sz w:val="24"/>
        </w:rPr>
        <w:t>7. 招标文件的澄清</w:t>
      </w:r>
      <w:bookmarkEnd w:id="50"/>
      <w:bookmarkEnd w:id="51"/>
      <w:r>
        <w:rPr>
          <w:rFonts w:hint="eastAsia" w:ascii="仿宋" w:hAnsi="仿宋" w:eastAsia="仿宋"/>
          <w:sz w:val="24"/>
        </w:rPr>
        <w:t>和修改</w:t>
      </w:r>
      <w:bookmarkEnd w:id="52"/>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7.1 招标采购单位可以依法对招标文件进行澄清或者修改。</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7.2 招标采购单位对已发出的招标文件进行澄清或者修改，应当以书面形式将澄清或者修改的内容通知所有购买了招标文件的供应商，同时在</w:t>
      </w:r>
      <w:r>
        <w:rPr>
          <w:rFonts w:hint="eastAsia" w:ascii="仿宋" w:hAnsi="仿宋" w:eastAsia="仿宋"/>
          <w:sz w:val="24"/>
          <w:lang w:eastAsia="zh-CN"/>
        </w:rPr>
        <w:t>中国政府采购网上</w:t>
      </w:r>
      <w:r>
        <w:rPr>
          <w:rFonts w:hint="eastAsia" w:ascii="仿宋" w:hAnsi="仿宋" w:eastAsia="仿宋"/>
          <w:sz w:val="24"/>
        </w:rPr>
        <w:t>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7.3 供应商应于投标文件递交截止时间之前在《</w:t>
      </w:r>
      <w:r>
        <w:rPr>
          <w:rFonts w:hint="eastAsia" w:ascii="仿宋" w:hAnsi="仿宋" w:eastAsia="仿宋"/>
          <w:sz w:val="24"/>
          <w:lang w:eastAsia="zh-CN"/>
        </w:rPr>
        <w:t>中国政府采购网</w:t>
      </w:r>
      <w:r>
        <w:rPr>
          <w:rFonts w:hint="eastAsia" w:ascii="仿宋" w:hAnsi="仿宋" w:eastAsia="仿宋"/>
          <w:sz w:val="24"/>
        </w:rPr>
        <w:t>》查询本项目的更正公告，以保证其对招标文件做出正确的响应。供应商未按要求下载相关文件，或由于未及时关注更正公告的信息造成的后果，其责任由供应商自行负责。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更正通知通过供应商报名时备注的电子邮箱发送至所有购买招标文件的供应商，供应商在收到相应更正通知后，以书面形式给予确认。如供应商未给予书面回复，则视为收到并认可该更正通知的内容。</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7.4 投标人认为需要对招标文件进行澄清或者修改的，可以以书面形式向招标采购单位提出申请，但招标采购单位可以决定是否采纳投标人的申请事项。</w:t>
      </w:r>
    </w:p>
    <w:p>
      <w:pPr>
        <w:pStyle w:val="5"/>
        <w:spacing w:line="400" w:lineRule="exact"/>
        <w:ind w:firstLine="482" w:firstLineChars="200"/>
        <w:rPr>
          <w:rFonts w:ascii="仿宋" w:hAnsi="仿宋" w:eastAsia="仿宋"/>
          <w:sz w:val="24"/>
        </w:rPr>
      </w:pPr>
      <w:bookmarkStart w:id="53" w:name="_Toc208848971"/>
      <w:bookmarkStart w:id="54" w:name="_Toc217446041"/>
      <w:r>
        <w:rPr>
          <w:rFonts w:hint="eastAsia" w:ascii="仿宋" w:hAnsi="仿宋" w:eastAsia="仿宋"/>
          <w:sz w:val="24"/>
        </w:rPr>
        <w:t>8. 答疑会和现场考察</w:t>
      </w:r>
      <w:bookmarkEnd w:id="53"/>
      <w:bookmarkEnd w:id="54"/>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现场考察或标前答疑会时间：本项目不组织。</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现场考察或标前答疑会地点：本项目不组织。</w:t>
      </w:r>
    </w:p>
    <w:bookmarkEnd w:id="41"/>
    <w:p>
      <w:pPr>
        <w:tabs>
          <w:tab w:val="left" w:pos="7665"/>
        </w:tabs>
        <w:spacing w:line="400" w:lineRule="exact"/>
        <w:ind w:firstLine="480" w:firstLineChars="200"/>
        <w:rPr>
          <w:rFonts w:ascii="仿宋" w:hAnsi="仿宋" w:eastAsia="仿宋"/>
          <w:sz w:val="24"/>
        </w:rPr>
      </w:pPr>
      <w:bookmarkStart w:id="55" w:name="PO_默认文件内容_18"/>
      <w:r>
        <w:rPr>
          <w:rFonts w:hint="eastAsia" w:ascii="仿宋" w:hAnsi="仿宋" w:eastAsia="仿宋"/>
          <w:sz w:val="24"/>
        </w:rPr>
        <w:t>8.2 供应商考察现场所发生的一切费用由供应商自己承担。</w:t>
      </w:r>
    </w:p>
    <w:p>
      <w:pPr>
        <w:pStyle w:val="4"/>
        <w:spacing w:line="400" w:lineRule="exact"/>
        <w:jc w:val="center"/>
        <w:rPr>
          <w:rFonts w:ascii="仿宋" w:hAnsi="仿宋" w:eastAsia="仿宋"/>
          <w:bCs w:val="0"/>
        </w:rPr>
      </w:pPr>
      <w:bookmarkStart w:id="56" w:name="_Toc217446042"/>
      <w:bookmarkStart w:id="57" w:name="_Toc89075876"/>
      <w:bookmarkStart w:id="58" w:name="_Toc183582214"/>
      <w:bookmarkStart w:id="59" w:name="_Toc77400780"/>
      <w:bookmarkStart w:id="60" w:name="_Toc183682351"/>
      <w:r>
        <w:rPr>
          <w:rFonts w:hint="eastAsia" w:ascii="仿宋" w:hAnsi="仿宋" w:eastAsia="仿宋"/>
          <w:bCs w:val="0"/>
        </w:rPr>
        <w:t>四、投标文件</w:t>
      </w:r>
      <w:bookmarkEnd w:id="56"/>
      <w:bookmarkEnd w:id="57"/>
      <w:bookmarkEnd w:id="58"/>
      <w:bookmarkEnd w:id="59"/>
      <w:bookmarkEnd w:id="60"/>
    </w:p>
    <w:p>
      <w:pPr>
        <w:pStyle w:val="5"/>
        <w:spacing w:line="400" w:lineRule="exact"/>
        <w:ind w:firstLine="482" w:firstLineChars="200"/>
        <w:rPr>
          <w:rFonts w:ascii="仿宋" w:hAnsi="仿宋" w:eastAsia="仿宋"/>
          <w:bCs w:val="0"/>
          <w:sz w:val="24"/>
        </w:rPr>
      </w:pPr>
      <w:bookmarkStart w:id="61" w:name="_Toc183582215"/>
      <w:bookmarkStart w:id="62" w:name="_Toc217446043"/>
      <w:bookmarkStart w:id="63" w:name="_Toc183682352"/>
      <w:r>
        <w:rPr>
          <w:rFonts w:hint="eastAsia" w:ascii="仿宋" w:hAnsi="仿宋" w:eastAsia="仿宋"/>
          <w:bCs w:val="0"/>
          <w:sz w:val="24"/>
        </w:rPr>
        <w:t>9．投标文件的语言</w:t>
      </w:r>
      <w:bookmarkEnd w:id="61"/>
      <w:bookmarkEnd w:id="62"/>
      <w:bookmarkEnd w:id="63"/>
      <w:r>
        <w:rPr>
          <w:rFonts w:hint="eastAsia" w:ascii="仿宋" w:hAnsi="仿宋" w:eastAsia="仿宋"/>
          <w:sz w:val="24"/>
          <w:szCs w:val="24"/>
        </w:rPr>
        <w:t>（实质性要求）</w:t>
      </w:r>
    </w:p>
    <w:p>
      <w:pPr>
        <w:tabs>
          <w:tab w:val="left" w:pos="1134"/>
        </w:tabs>
        <w:spacing w:line="360" w:lineRule="auto"/>
        <w:ind w:firstLine="480" w:firstLineChars="200"/>
        <w:jc w:val="left"/>
        <w:rPr>
          <w:rFonts w:ascii="仿宋" w:hAnsi="仿宋" w:eastAsia="仿宋"/>
          <w:sz w:val="24"/>
        </w:rPr>
      </w:pPr>
      <w:bookmarkStart w:id="64" w:name="_Toc183582216"/>
      <w:bookmarkStart w:id="65" w:name="_Toc217446044"/>
      <w:bookmarkStart w:id="66" w:name="_Toc183682353"/>
      <w:r>
        <w:rPr>
          <w:rFonts w:hint="eastAsia" w:ascii="仿宋" w:hAnsi="仿宋" w:eastAsia="仿宋"/>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9.2 翻译的中文资料与外文资料如果出现差异和矛盾时，以中文为准。涉嫌虚假响应的按照相关法律法规处理。</w:t>
      </w:r>
    </w:p>
    <w:p>
      <w:pPr>
        <w:spacing w:line="400" w:lineRule="exact"/>
        <w:ind w:firstLine="480" w:firstLineChars="200"/>
        <w:rPr>
          <w:rFonts w:ascii="仿宋" w:hAnsi="仿宋" w:eastAsia="仿宋" w:cs="宋体"/>
          <w:sz w:val="24"/>
        </w:rPr>
      </w:pPr>
      <w:r>
        <w:rPr>
          <w:rFonts w:hint="eastAsia" w:ascii="仿宋" w:hAnsi="仿宋" w:eastAsia="仿宋" w:cs="宋体"/>
          <w:sz w:val="24"/>
        </w:rPr>
        <w:t>9.3 如因未翻译而造成的废标，由投标人承担。</w:t>
      </w:r>
    </w:p>
    <w:p>
      <w:pPr>
        <w:pStyle w:val="5"/>
        <w:spacing w:line="400" w:lineRule="exact"/>
        <w:ind w:firstLine="482" w:firstLineChars="200"/>
        <w:rPr>
          <w:rFonts w:ascii="仿宋" w:hAnsi="仿宋" w:eastAsia="仿宋"/>
          <w:sz w:val="24"/>
        </w:rPr>
      </w:pPr>
      <w:r>
        <w:rPr>
          <w:rFonts w:hint="eastAsia" w:ascii="仿宋" w:hAnsi="仿宋" w:eastAsia="仿宋"/>
          <w:sz w:val="24"/>
        </w:rPr>
        <w:t>10．计量单位</w:t>
      </w:r>
      <w:bookmarkEnd w:id="64"/>
      <w:bookmarkEnd w:id="65"/>
      <w:bookmarkEnd w:id="66"/>
      <w:r>
        <w:rPr>
          <w:rFonts w:hint="eastAsia" w:ascii="仿宋" w:hAnsi="仿宋" w:eastAsia="仿宋"/>
          <w:sz w:val="24"/>
          <w:szCs w:val="24"/>
        </w:rPr>
        <w:t>（实质性要求）</w:t>
      </w:r>
    </w:p>
    <w:p>
      <w:pPr>
        <w:spacing w:line="400" w:lineRule="exact"/>
        <w:ind w:firstLine="470" w:firstLineChars="196"/>
        <w:rPr>
          <w:rFonts w:ascii="仿宋" w:hAnsi="仿宋" w:eastAsia="仿宋"/>
          <w:sz w:val="24"/>
        </w:rPr>
      </w:pPr>
      <w:r>
        <w:rPr>
          <w:rFonts w:hint="eastAsia" w:ascii="仿宋" w:hAnsi="仿宋" w:eastAsia="仿宋"/>
          <w:sz w:val="24"/>
        </w:rPr>
        <w:t>除招标文件中另有规定外，本次采购项目所有合同项下的投标均采用国家法定的计量单位。</w:t>
      </w:r>
    </w:p>
    <w:p>
      <w:pPr>
        <w:pStyle w:val="5"/>
        <w:spacing w:line="400" w:lineRule="exact"/>
        <w:ind w:firstLine="482" w:firstLineChars="200"/>
        <w:rPr>
          <w:rFonts w:ascii="仿宋" w:hAnsi="仿宋" w:eastAsia="仿宋"/>
          <w:sz w:val="24"/>
        </w:rPr>
      </w:pPr>
      <w:bookmarkStart w:id="67" w:name="_Toc217446045"/>
      <w:r>
        <w:rPr>
          <w:rFonts w:hint="eastAsia" w:ascii="仿宋" w:hAnsi="仿宋" w:eastAsia="仿宋"/>
          <w:sz w:val="24"/>
        </w:rPr>
        <w:t>11. 投标货币</w:t>
      </w:r>
      <w:bookmarkEnd w:id="67"/>
      <w:r>
        <w:rPr>
          <w:rFonts w:hint="eastAsia" w:ascii="仿宋" w:hAnsi="仿宋" w:eastAsia="仿宋"/>
          <w:sz w:val="24"/>
        </w:rPr>
        <w:t>（实质性要求）</w:t>
      </w:r>
    </w:p>
    <w:p>
      <w:pPr>
        <w:spacing w:line="400" w:lineRule="exact"/>
        <w:ind w:firstLine="470" w:firstLineChars="196"/>
        <w:rPr>
          <w:rFonts w:ascii="仿宋" w:hAnsi="仿宋" w:eastAsia="仿宋"/>
          <w:sz w:val="24"/>
        </w:rPr>
      </w:pPr>
      <w:r>
        <w:rPr>
          <w:rFonts w:hint="eastAsia" w:ascii="仿宋" w:hAnsi="仿宋" w:eastAsia="仿宋"/>
          <w:sz w:val="24"/>
        </w:rPr>
        <w:t>本次招标项目的投标均以人民币报价。</w:t>
      </w:r>
    </w:p>
    <w:p>
      <w:pPr>
        <w:pStyle w:val="5"/>
        <w:spacing w:line="400" w:lineRule="exact"/>
        <w:ind w:firstLine="482" w:firstLineChars="200"/>
        <w:rPr>
          <w:rFonts w:ascii="仿宋" w:hAnsi="仿宋" w:eastAsia="仿宋"/>
          <w:sz w:val="24"/>
        </w:rPr>
      </w:pPr>
      <w:bookmarkStart w:id="68" w:name="_Toc217446046"/>
      <w:r>
        <w:rPr>
          <w:rFonts w:hint="eastAsia" w:ascii="仿宋" w:hAnsi="仿宋" w:eastAsia="仿宋"/>
          <w:sz w:val="24"/>
        </w:rPr>
        <w:t>12. 联合体投标</w:t>
      </w:r>
      <w:bookmarkEnd w:id="68"/>
      <w:r>
        <w:rPr>
          <w:rFonts w:hint="eastAsia" w:ascii="仿宋" w:hAnsi="仿宋" w:eastAsia="仿宋"/>
          <w:sz w:val="24"/>
        </w:rPr>
        <w:t>（仅适用于允许联合体参与的项目）</w:t>
      </w:r>
    </w:p>
    <w:p>
      <w:pPr>
        <w:spacing w:line="400" w:lineRule="exact"/>
        <w:ind w:firstLine="470" w:firstLineChars="196"/>
        <w:rPr>
          <w:rFonts w:ascii="仿宋" w:hAnsi="仿宋" w:eastAsia="仿宋"/>
          <w:sz w:val="24"/>
        </w:rPr>
      </w:pPr>
      <w:bookmarkStart w:id="69" w:name="_Toc217446047"/>
      <w:r>
        <w:rPr>
          <w:rFonts w:hint="eastAsia" w:ascii="仿宋" w:hAnsi="仿宋" w:eastAsia="仿宋"/>
          <w:sz w:val="24"/>
        </w:rPr>
        <w:t>联合体各方应当共同与采购人签订采购合同，就采购合同约定的事项对采购人承担连带责任。</w:t>
      </w:r>
    </w:p>
    <w:p>
      <w:pPr>
        <w:pStyle w:val="5"/>
        <w:spacing w:line="400" w:lineRule="exact"/>
        <w:ind w:firstLine="482" w:firstLineChars="200"/>
        <w:rPr>
          <w:rFonts w:ascii="仿宋" w:hAnsi="仿宋" w:eastAsia="仿宋"/>
          <w:sz w:val="24"/>
        </w:rPr>
      </w:pPr>
      <w:bookmarkStart w:id="70" w:name="_Toc308164797"/>
      <w:r>
        <w:rPr>
          <w:rFonts w:hint="eastAsia" w:ascii="仿宋" w:hAnsi="仿宋" w:eastAsia="仿宋"/>
          <w:sz w:val="24"/>
        </w:rPr>
        <w:t>13. 知识产权</w:t>
      </w:r>
      <w:bookmarkEnd w:id="69"/>
      <w:bookmarkEnd w:id="70"/>
      <w:r>
        <w:rPr>
          <w:rFonts w:hint="eastAsia" w:ascii="仿宋" w:hAnsi="仿宋" w:eastAsia="仿宋"/>
          <w:sz w:val="24"/>
        </w:rPr>
        <w:t>（实质性要求）</w:t>
      </w:r>
    </w:p>
    <w:p>
      <w:pPr>
        <w:pStyle w:val="14"/>
        <w:spacing w:line="400" w:lineRule="exact"/>
        <w:ind w:firstLine="480" w:firstLineChars="200"/>
        <w:rPr>
          <w:rFonts w:ascii="仿宋" w:hAnsi="仿宋" w:eastAsia="仿宋"/>
          <w:sz w:val="24"/>
          <w:szCs w:val="24"/>
        </w:rPr>
      </w:pPr>
      <w:r>
        <w:rPr>
          <w:rFonts w:hint="eastAsia" w:ascii="仿宋" w:hAnsi="仿宋" w:eastAsia="仿宋"/>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4"/>
        <w:spacing w:line="400" w:lineRule="exact"/>
        <w:ind w:firstLine="480" w:firstLineChars="200"/>
        <w:rPr>
          <w:rFonts w:ascii="仿宋" w:hAnsi="仿宋" w:eastAsia="仿宋"/>
          <w:sz w:val="24"/>
          <w:szCs w:val="24"/>
        </w:rPr>
      </w:pPr>
      <w:r>
        <w:rPr>
          <w:rFonts w:hint="eastAsia" w:ascii="仿宋" w:hAnsi="仿宋" w:eastAsia="仿宋"/>
          <w:sz w:val="24"/>
          <w:szCs w:val="24"/>
        </w:rPr>
        <w:t>13.2 采购人享有本项目实施过程中产生的知识成果及知识产权。</w:t>
      </w:r>
    </w:p>
    <w:p>
      <w:pPr>
        <w:spacing w:line="400" w:lineRule="exact"/>
        <w:ind w:firstLine="480" w:firstLineChars="200"/>
        <w:rPr>
          <w:rFonts w:ascii="仿宋" w:hAnsi="仿宋" w:eastAsia="仿宋"/>
          <w:sz w:val="24"/>
        </w:rPr>
      </w:pPr>
      <w:r>
        <w:rPr>
          <w:rFonts w:hint="eastAsia" w:ascii="仿宋" w:hAnsi="仿宋" w:eastAsia="仿宋"/>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仿宋" w:hAnsi="仿宋" w:eastAsia="仿宋"/>
          <w:sz w:val="24"/>
        </w:rPr>
      </w:pPr>
      <w:r>
        <w:rPr>
          <w:rFonts w:hint="eastAsia" w:ascii="仿宋" w:hAnsi="仿宋" w:eastAsia="仿宋"/>
          <w:sz w:val="24"/>
        </w:rPr>
        <w:t xml:space="preserve">13.4 如采用投标人所不拥有的知识产权，则在投标报价中必须包括合法获取该知识产权的相关费用。 </w:t>
      </w:r>
    </w:p>
    <w:p>
      <w:pPr>
        <w:pStyle w:val="5"/>
        <w:spacing w:line="400" w:lineRule="exact"/>
        <w:ind w:firstLine="482" w:firstLineChars="200"/>
        <w:rPr>
          <w:rFonts w:ascii="仿宋" w:hAnsi="仿宋" w:eastAsia="仿宋"/>
          <w:sz w:val="24"/>
        </w:rPr>
      </w:pPr>
      <w:bookmarkStart w:id="71" w:name="_Toc183582217"/>
      <w:bookmarkStart w:id="72" w:name="_Toc183682354"/>
      <w:bookmarkStart w:id="73" w:name="_Toc217446048"/>
      <w:bookmarkStart w:id="74" w:name="_Toc308164798"/>
      <w:r>
        <w:rPr>
          <w:rFonts w:hint="eastAsia" w:ascii="仿宋" w:hAnsi="仿宋" w:eastAsia="仿宋"/>
          <w:sz w:val="24"/>
        </w:rPr>
        <w:t>14．投标文件的组成</w:t>
      </w:r>
      <w:bookmarkEnd w:id="71"/>
      <w:bookmarkEnd w:id="72"/>
      <w:bookmarkEnd w:id="73"/>
      <w:bookmarkEnd w:id="74"/>
    </w:p>
    <w:p>
      <w:pPr>
        <w:spacing w:line="400" w:lineRule="exact"/>
        <w:ind w:firstLine="480" w:firstLineChars="200"/>
        <w:rPr>
          <w:rFonts w:ascii="仿宋" w:hAnsi="仿宋" w:eastAsia="仿宋"/>
          <w:sz w:val="24"/>
        </w:rPr>
      </w:pPr>
      <w:r>
        <w:rPr>
          <w:rFonts w:hint="eastAsia" w:ascii="仿宋" w:hAnsi="仿宋" w:eastAsia="仿宋"/>
          <w:sz w:val="24"/>
          <w:lang w:val="en-US" w:eastAsia="zh-CN"/>
        </w:rPr>
        <w:t>14.1、</w:t>
      </w:r>
      <w:r>
        <w:rPr>
          <w:rFonts w:hint="eastAsia" w:ascii="仿宋" w:hAnsi="仿宋" w:eastAsia="仿宋"/>
          <w:sz w:val="24"/>
        </w:rPr>
        <w:t>投标人应按照招标文件的规定和要求编制投标文件。</w:t>
      </w:r>
    </w:p>
    <w:p>
      <w:pPr>
        <w:spacing w:line="400" w:lineRule="exact"/>
        <w:ind w:firstLine="482" w:firstLineChars="200"/>
        <w:rPr>
          <w:rFonts w:hint="eastAsia" w:ascii="仿宋" w:hAnsi="仿宋" w:eastAsia="仿宋"/>
          <w:sz w:val="24"/>
        </w:rPr>
      </w:pPr>
      <w:r>
        <w:rPr>
          <w:rFonts w:hint="eastAsia" w:ascii="仿宋" w:hAnsi="仿宋" w:eastAsia="仿宋"/>
          <w:b/>
          <w:sz w:val="24"/>
          <w:lang w:val="en-US" w:eastAsia="zh-CN"/>
        </w:rPr>
        <w:t>14.2、</w:t>
      </w:r>
      <w:r>
        <w:rPr>
          <w:rFonts w:hint="eastAsia" w:ascii="仿宋" w:hAnsi="仿宋" w:eastAsia="仿宋"/>
          <w:b/>
          <w:sz w:val="24"/>
        </w:rPr>
        <w:t>资格性投标文件</w:t>
      </w:r>
      <w:r>
        <w:rPr>
          <w:rFonts w:hint="eastAsia" w:ascii="仿宋" w:hAnsi="仿宋" w:eastAsia="仿宋"/>
          <w:b/>
          <w:sz w:val="24"/>
          <w:lang w:eastAsia="zh-CN"/>
        </w:rPr>
        <w:t>：</w:t>
      </w:r>
      <w:r>
        <w:rPr>
          <w:rFonts w:hint="eastAsia" w:ascii="仿宋" w:hAnsi="仿宋" w:eastAsia="仿宋"/>
          <w:sz w:val="24"/>
        </w:rPr>
        <w:t>严格按照第四、五章要求提供相关资格、资质性及其他类似效力要求的相关证明材料。</w:t>
      </w:r>
    </w:p>
    <w:p>
      <w:pPr>
        <w:spacing w:line="400" w:lineRule="exact"/>
        <w:ind w:firstLine="480" w:firstLineChars="200"/>
        <w:rPr>
          <w:rFonts w:ascii="仿宋" w:hAnsi="仿宋" w:eastAsia="仿宋"/>
          <w:b/>
          <w:sz w:val="24"/>
        </w:rPr>
      </w:pPr>
      <w:r>
        <w:rPr>
          <w:rFonts w:hint="eastAsia" w:ascii="仿宋" w:hAnsi="仿宋" w:eastAsia="仿宋"/>
          <w:sz w:val="24"/>
          <w:lang w:val="en-US" w:eastAsia="zh-CN"/>
        </w:rPr>
        <w:t>14.3、</w:t>
      </w:r>
      <w:r>
        <w:rPr>
          <w:rFonts w:hint="eastAsia" w:ascii="仿宋" w:hAnsi="仿宋" w:eastAsia="仿宋"/>
          <w:b/>
          <w:sz w:val="24"/>
        </w:rPr>
        <w:t>报价部分</w:t>
      </w:r>
    </w:p>
    <w:p>
      <w:pPr>
        <w:spacing w:line="400" w:lineRule="exact"/>
        <w:ind w:firstLine="480" w:firstLineChars="200"/>
        <w:rPr>
          <w:rFonts w:ascii="仿宋" w:hAnsi="仿宋" w:eastAsia="仿宋"/>
          <w:sz w:val="24"/>
        </w:rPr>
      </w:pPr>
      <w:r>
        <w:rPr>
          <w:rFonts w:hint="eastAsia" w:ascii="仿宋" w:hAnsi="仿宋" w:eastAsia="仿宋"/>
          <w:sz w:val="24"/>
          <w:lang w:val="en-US" w:eastAsia="zh-CN"/>
        </w:rPr>
        <w:t>14.3.</w:t>
      </w:r>
      <w:r>
        <w:rPr>
          <w:rFonts w:hint="eastAsia" w:ascii="仿宋" w:hAnsi="仿宋" w:eastAsia="仿宋"/>
          <w:sz w:val="24"/>
        </w:rPr>
        <w:t xml:space="preserve">1、投标人按照招标文件要求填写的“开标一览表”、“报价明细表”（如涉及）。 </w:t>
      </w:r>
    </w:p>
    <w:p>
      <w:pPr>
        <w:spacing w:line="400" w:lineRule="exact"/>
        <w:ind w:firstLine="480" w:firstLineChars="200"/>
        <w:rPr>
          <w:rFonts w:ascii="仿宋" w:hAnsi="仿宋" w:eastAsia="仿宋"/>
          <w:sz w:val="24"/>
        </w:rPr>
      </w:pPr>
      <w:r>
        <w:rPr>
          <w:rFonts w:hint="eastAsia" w:ascii="仿宋" w:hAnsi="仿宋" w:eastAsia="仿宋"/>
          <w:sz w:val="24"/>
          <w:lang w:val="en-US" w:eastAsia="zh-CN"/>
        </w:rPr>
        <w:t>14.3.</w:t>
      </w:r>
      <w:r>
        <w:rPr>
          <w:rFonts w:hint="eastAsia" w:ascii="仿宋" w:hAnsi="仿宋" w:eastAsia="仿宋"/>
          <w:sz w:val="24"/>
        </w:rPr>
        <w:t>2、本次招标报价要求：</w:t>
      </w:r>
    </w:p>
    <w:p>
      <w:pPr>
        <w:spacing w:line="400" w:lineRule="exact"/>
        <w:ind w:firstLine="480" w:firstLineChars="200"/>
        <w:rPr>
          <w:rFonts w:ascii="仿宋" w:hAnsi="仿宋" w:eastAsia="仿宋"/>
          <w:sz w:val="24"/>
        </w:rPr>
      </w:pPr>
      <w:r>
        <w:rPr>
          <w:rFonts w:hint="eastAsia" w:ascii="仿宋" w:hAnsi="仿宋" w:eastAsia="仿宋"/>
          <w:sz w:val="24"/>
        </w:rPr>
        <w:t>（1）投标人的报价是投标人响应招标项目要求的全部工作内容的价格体现，包括投标人完成本项目所需的一切费用（实质性要求）。</w:t>
      </w:r>
    </w:p>
    <w:p>
      <w:pPr>
        <w:spacing w:line="400" w:lineRule="exact"/>
        <w:ind w:left="2" w:firstLine="360" w:firstLineChars="150"/>
        <w:rPr>
          <w:rFonts w:ascii="仿宋" w:hAnsi="仿宋" w:eastAsia="仿宋"/>
          <w:sz w:val="24"/>
        </w:rPr>
      </w:pPr>
      <w:r>
        <w:rPr>
          <w:rFonts w:hint="eastAsia" w:ascii="仿宋" w:hAnsi="仿宋" w:eastAsia="仿宋"/>
          <w:sz w:val="24"/>
        </w:rPr>
        <w:t xml:space="preserve"> （2）投标人每种货物只允许有一个报价，并且在合同履行过程中是固定不变的，任何有选择或可调整的报价将不予接受，并按无效投标处理（实质性要求）。</w:t>
      </w:r>
    </w:p>
    <w:p>
      <w:pPr>
        <w:spacing w:line="400" w:lineRule="exact"/>
        <w:ind w:firstLine="480" w:firstLineChars="200"/>
        <w:rPr>
          <w:rFonts w:ascii="仿宋" w:hAnsi="仿宋" w:eastAsia="仿宋"/>
          <w:sz w:val="24"/>
        </w:rPr>
      </w:pPr>
      <w:r>
        <w:rPr>
          <w:rFonts w:hint="eastAsia" w:ascii="仿宋" w:hAnsi="仿宋" w:eastAsia="仿宋"/>
          <w:sz w:val="24"/>
        </w:rPr>
        <w:t>（3）在本次投标之前一周年内，投标人本次投标中对同一品牌同一型号相同配置的产品报价与其在中国境内其他地方的最低报价比例不得高于20%。（实质性要求）。</w:t>
      </w:r>
    </w:p>
    <w:p>
      <w:pPr>
        <w:spacing w:line="400" w:lineRule="exact"/>
        <w:ind w:firstLine="482" w:firstLineChars="200"/>
        <w:rPr>
          <w:rFonts w:ascii="仿宋" w:hAnsi="仿宋" w:eastAsia="仿宋"/>
          <w:b/>
          <w:bCs/>
          <w:sz w:val="24"/>
        </w:rPr>
      </w:pPr>
      <w:r>
        <w:rPr>
          <w:rFonts w:hint="eastAsia" w:ascii="仿宋" w:hAnsi="仿宋" w:eastAsia="仿宋"/>
          <w:b/>
          <w:sz w:val="24"/>
          <w:lang w:val="en-US" w:eastAsia="zh-CN"/>
        </w:rPr>
        <w:t>14.4、</w:t>
      </w:r>
      <w:r>
        <w:rPr>
          <w:rFonts w:hint="eastAsia" w:ascii="仿宋" w:hAnsi="仿宋" w:eastAsia="仿宋"/>
          <w:b/>
          <w:sz w:val="24"/>
        </w:rPr>
        <w:t>技术部分。</w:t>
      </w:r>
      <w:r>
        <w:rPr>
          <w:rFonts w:hint="eastAsia" w:ascii="仿宋" w:hAnsi="仿宋" w:eastAsia="仿宋"/>
          <w:sz w:val="24"/>
        </w:rPr>
        <w:t>投标人按照招标文件要求做出的技术应答，主要是针对招标项目的技术指标、参数和技术要求做出的实质性响应和满足。投标人的技术应答包括下列内容（如涉及）：</w:t>
      </w:r>
    </w:p>
    <w:p>
      <w:pPr>
        <w:spacing w:line="400" w:lineRule="exact"/>
        <w:ind w:firstLine="480" w:firstLineChars="200"/>
        <w:rPr>
          <w:rFonts w:ascii="仿宋" w:hAnsi="仿宋" w:eastAsia="仿宋"/>
          <w:sz w:val="24"/>
        </w:rPr>
      </w:pPr>
      <w:r>
        <w:rPr>
          <w:rFonts w:hint="eastAsia" w:ascii="仿宋" w:hAnsi="仿宋" w:eastAsia="仿宋"/>
          <w:sz w:val="24"/>
        </w:rPr>
        <w:t>（1）投标产品的品牌、型号、配置；</w:t>
      </w:r>
    </w:p>
    <w:p>
      <w:pPr>
        <w:spacing w:line="400" w:lineRule="exact"/>
        <w:ind w:firstLine="480" w:firstLineChars="200"/>
        <w:rPr>
          <w:rFonts w:ascii="仿宋" w:hAnsi="仿宋" w:eastAsia="仿宋"/>
          <w:sz w:val="24"/>
        </w:rPr>
      </w:pPr>
      <w:r>
        <w:rPr>
          <w:rFonts w:hint="eastAsia" w:ascii="仿宋" w:hAnsi="仿宋" w:eastAsia="仿宋"/>
          <w:sz w:val="24"/>
        </w:rPr>
        <w:t>（2）投标产品本身的详细的技术指标和参数（应当尽可能提供检测报告、产品使用说明书、用户手册等材料予以佐证）；</w:t>
      </w:r>
    </w:p>
    <w:p>
      <w:pPr>
        <w:spacing w:line="400" w:lineRule="exact"/>
        <w:ind w:firstLine="480" w:firstLineChars="200"/>
        <w:rPr>
          <w:rFonts w:ascii="仿宋" w:hAnsi="仿宋" w:eastAsia="仿宋"/>
          <w:sz w:val="24"/>
        </w:rPr>
      </w:pPr>
      <w:r>
        <w:rPr>
          <w:rFonts w:hint="eastAsia" w:ascii="仿宋" w:hAnsi="仿宋" w:eastAsia="仿宋"/>
          <w:sz w:val="24"/>
        </w:rPr>
        <w:t>（3）技术方案、项目实施方案；</w:t>
      </w:r>
    </w:p>
    <w:p>
      <w:pPr>
        <w:spacing w:line="400" w:lineRule="exact"/>
        <w:ind w:firstLine="480" w:firstLineChars="200"/>
        <w:rPr>
          <w:rFonts w:ascii="仿宋" w:hAnsi="仿宋" w:eastAsia="仿宋"/>
          <w:sz w:val="24"/>
        </w:rPr>
      </w:pPr>
      <w:r>
        <w:rPr>
          <w:rFonts w:hint="eastAsia" w:ascii="仿宋" w:hAnsi="仿宋" w:eastAsia="仿宋"/>
          <w:sz w:val="24"/>
        </w:rPr>
        <w:t>（4）投标产品技术参数表；</w:t>
      </w:r>
    </w:p>
    <w:p>
      <w:pPr>
        <w:spacing w:line="400" w:lineRule="exact"/>
        <w:ind w:firstLine="480" w:firstLineChars="200"/>
        <w:rPr>
          <w:rFonts w:ascii="仿宋" w:hAnsi="仿宋" w:eastAsia="仿宋"/>
          <w:sz w:val="24"/>
        </w:rPr>
      </w:pPr>
      <w:r>
        <w:rPr>
          <w:rFonts w:hint="eastAsia" w:ascii="仿宋" w:hAnsi="仿宋" w:eastAsia="仿宋"/>
          <w:sz w:val="24"/>
        </w:rPr>
        <w:t>（5）产品彩页资料；</w:t>
      </w:r>
    </w:p>
    <w:p>
      <w:pPr>
        <w:spacing w:line="400" w:lineRule="exact"/>
        <w:ind w:firstLine="480" w:firstLineChars="200"/>
        <w:rPr>
          <w:rFonts w:ascii="仿宋" w:hAnsi="仿宋" w:eastAsia="仿宋"/>
          <w:sz w:val="24"/>
        </w:rPr>
      </w:pPr>
      <w:r>
        <w:rPr>
          <w:rFonts w:hint="eastAsia" w:ascii="仿宋" w:hAnsi="仿宋" w:eastAsia="仿宋"/>
          <w:sz w:val="24"/>
        </w:rPr>
        <w:t>（6）产品工作环境条件；</w:t>
      </w:r>
    </w:p>
    <w:p>
      <w:pPr>
        <w:spacing w:line="400" w:lineRule="exact"/>
        <w:ind w:firstLine="480" w:firstLineChars="200"/>
        <w:rPr>
          <w:rFonts w:ascii="仿宋" w:hAnsi="仿宋" w:eastAsia="仿宋"/>
          <w:sz w:val="24"/>
        </w:rPr>
      </w:pPr>
      <w:r>
        <w:rPr>
          <w:rFonts w:hint="eastAsia" w:ascii="仿宋" w:hAnsi="仿宋" w:eastAsia="仿宋"/>
          <w:sz w:val="24"/>
        </w:rPr>
        <w:t>（7）产品验收标准和验收方法；</w:t>
      </w:r>
    </w:p>
    <w:p>
      <w:pPr>
        <w:spacing w:line="400" w:lineRule="exact"/>
        <w:ind w:firstLine="480" w:firstLineChars="200"/>
        <w:rPr>
          <w:rFonts w:ascii="仿宋" w:hAnsi="仿宋" w:eastAsia="仿宋"/>
          <w:sz w:val="24"/>
        </w:rPr>
      </w:pPr>
      <w:r>
        <w:rPr>
          <w:rFonts w:hint="eastAsia" w:ascii="仿宋" w:hAnsi="仿宋" w:eastAsia="仿宋"/>
          <w:sz w:val="24"/>
        </w:rPr>
        <w:t>（8）产品验收清单（注明各部件的品名、数量、价格、规格型号和原产地或生产厂家）。</w:t>
      </w:r>
    </w:p>
    <w:p>
      <w:pPr>
        <w:spacing w:line="400" w:lineRule="exact"/>
        <w:ind w:firstLine="480" w:firstLineChars="200"/>
        <w:rPr>
          <w:rFonts w:ascii="仿宋" w:hAnsi="仿宋" w:eastAsia="仿宋"/>
          <w:sz w:val="24"/>
        </w:rPr>
      </w:pPr>
      <w:r>
        <w:rPr>
          <w:rFonts w:hint="eastAsia" w:ascii="仿宋" w:hAnsi="仿宋" w:eastAsia="仿宋"/>
          <w:sz w:val="24"/>
        </w:rPr>
        <w:t>（9）投标人认为需要提供的文件和资料。</w:t>
      </w:r>
    </w:p>
    <w:p>
      <w:pPr>
        <w:spacing w:line="400" w:lineRule="exact"/>
        <w:ind w:firstLine="482" w:firstLineChars="200"/>
        <w:rPr>
          <w:rFonts w:ascii="仿宋" w:hAnsi="仿宋" w:eastAsia="仿宋"/>
          <w:sz w:val="24"/>
        </w:rPr>
      </w:pPr>
      <w:r>
        <w:rPr>
          <w:rFonts w:hint="eastAsia" w:ascii="仿宋" w:hAnsi="仿宋" w:eastAsia="仿宋"/>
          <w:b/>
          <w:sz w:val="24"/>
          <w:lang w:val="en-US" w:eastAsia="zh-CN"/>
        </w:rPr>
        <w:t>14.5、</w:t>
      </w:r>
      <w:r>
        <w:rPr>
          <w:rFonts w:hint="eastAsia" w:ascii="仿宋" w:hAnsi="仿宋" w:eastAsia="仿宋"/>
          <w:b/>
          <w:sz w:val="24"/>
        </w:rPr>
        <w:t>商务部分</w:t>
      </w:r>
      <w:r>
        <w:rPr>
          <w:rFonts w:hint="eastAsia" w:ascii="仿宋" w:hAnsi="仿宋" w:eastAsia="仿宋"/>
          <w:b/>
          <w:sz w:val="24"/>
          <w:lang w:eastAsia="zh-CN"/>
        </w:rPr>
        <w:t>。</w:t>
      </w:r>
      <w:r>
        <w:rPr>
          <w:rFonts w:hint="eastAsia" w:ascii="仿宋" w:hAnsi="仿宋" w:eastAsia="仿宋"/>
          <w:sz w:val="24"/>
        </w:rPr>
        <w:t>投标人按照招标文件要求提供的有关文件及优惠承诺。包括以下内容（如涉及）：</w:t>
      </w:r>
    </w:p>
    <w:p>
      <w:pPr>
        <w:spacing w:line="400" w:lineRule="exact"/>
        <w:ind w:firstLine="480" w:firstLineChars="200"/>
        <w:rPr>
          <w:rFonts w:ascii="仿宋" w:hAnsi="仿宋" w:eastAsia="仿宋"/>
          <w:sz w:val="24"/>
        </w:rPr>
      </w:pPr>
      <w:r>
        <w:rPr>
          <w:rFonts w:hint="eastAsia" w:ascii="仿宋" w:hAnsi="仿宋" w:eastAsia="仿宋"/>
          <w:sz w:val="24"/>
        </w:rPr>
        <w:t>（1）投标函；</w:t>
      </w:r>
    </w:p>
    <w:p>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）证明投标人业绩和荣誉的有关材料复印件；</w:t>
      </w:r>
    </w:p>
    <w:p>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）商务应答表；</w:t>
      </w:r>
    </w:p>
    <w:p>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）其他投标人认为需要提供的文件和资料。</w:t>
      </w:r>
    </w:p>
    <w:p>
      <w:pPr>
        <w:spacing w:line="400" w:lineRule="exact"/>
        <w:ind w:firstLine="482" w:firstLineChars="200"/>
        <w:rPr>
          <w:rFonts w:ascii="仿宋" w:hAnsi="仿宋" w:eastAsia="仿宋"/>
          <w:b/>
          <w:bCs/>
          <w:sz w:val="24"/>
        </w:rPr>
      </w:pPr>
      <w:r>
        <w:rPr>
          <w:rFonts w:hint="eastAsia" w:ascii="仿宋" w:hAnsi="仿宋" w:eastAsia="仿宋"/>
          <w:b/>
          <w:sz w:val="24"/>
          <w:lang w:val="en-US" w:eastAsia="zh-CN"/>
        </w:rPr>
        <w:t>14.6、</w:t>
      </w:r>
      <w:r>
        <w:rPr>
          <w:rFonts w:hint="eastAsia" w:ascii="仿宋" w:hAnsi="仿宋" w:eastAsia="仿宋"/>
          <w:b/>
          <w:sz w:val="24"/>
        </w:rPr>
        <w:t>售后服务。</w:t>
      </w:r>
      <w:r>
        <w:rPr>
          <w:rFonts w:hint="eastAsia" w:ascii="仿宋" w:hAnsi="仿宋" w:eastAsia="仿宋"/>
          <w:sz w:val="24"/>
        </w:rPr>
        <w:t>投标人按照招标文件中售后服务要求作出的积极响应和承诺。包括以下内容（如涉及）：</w:t>
      </w:r>
    </w:p>
    <w:p>
      <w:pPr>
        <w:spacing w:line="400" w:lineRule="exact"/>
        <w:ind w:firstLine="480" w:firstLineChars="200"/>
        <w:rPr>
          <w:rFonts w:ascii="仿宋" w:hAnsi="仿宋" w:eastAsia="仿宋"/>
          <w:sz w:val="24"/>
        </w:rPr>
      </w:pPr>
      <w:r>
        <w:rPr>
          <w:rFonts w:hint="eastAsia" w:ascii="仿宋" w:hAnsi="仿宋" w:eastAsia="仿宋"/>
          <w:sz w:val="24"/>
        </w:rPr>
        <w:t>（1）产品制造厂家或投标人设立的售后服务机构网点清单、服务电话和维修人员名单；</w:t>
      </w:r>
    </w:p>
    <w:p>
      <w:pPr>
        <w:spacing w:line="400" w:lineRule="exact"/>
        <w:ind w:firstLine="480" w:firstLineChars="200"/>
        <w:rPr>
          <w:rFonts w:ascii="仿宋" w:hAnsi="仿宋" w:eastAsia="仿宋"/>
          <w:sz w:val="24"/>
        </w:rPr>
      </w:pPr>
      <w:r>
        <w:rPr>
          <w:rFonts w:hint="eastAsia" w:ascii="仿宋" w:hAnsi="仿宋" w:eastAsia="仿宋"/>
          <w:sz w:val="24"/>
        </w:rPr>
        <w:t>（2）说明投标产品的保修时间、保修期内的保修内容与范围、维修响应时间等。分别提供产品制造厂家和投标人的服务承诺和保障措施；</w:t>
      </w:r>
    </w:p>
    <w:p>
      <w:pPr>
        <w:spacing w:line="400" w:lineRule="exact"/>
        <w:ind w:firstLine="480" w:firstLineChars="200"/>
        <w:rPr>
          <w:rFonts w:ascii="仿宋" w:hAnsi="仿宋" w:eastAsia="仿宋"/>
          <w:sz w:val="24"/>
        </w:rPr>
      </w:pPr>
      <w:r>
        <w:rPr>
          <w:rFonts w:hint="eastAsia" w:ascii="仿宋" w:hAnsi="仿宋" w:eastAsia="仿宋"/>
          <w:sz w:val="24"/>
        </w:rPr>
        <w:t>（3）培训措施：说明培训内容及培训的时间、地点、目标、培训人数、收费标准和办法；</w:t>
      </w:r>
    </w:p>
    <w:p>
      <w:pPr>
        <w:spacing w:line="400" w:lineRule="exact"/>
        <w:ind w:firstLine="480" w:firstLineChars="200"/>
        <w:rPr>
          <w:rFonts w:ascii="仿宋" w:hAnsi="仿宋" w:eastAsia="仿宋"/>
          <w:sz w:val="24"/>
        </w:rPr>
      </w:pPr>
      <w:r>
        <w:rPr>
          <w:rFonts w:hint="eastAsia" w:ascii="仿宋" w:hAnsi="仿宋" w:eastAsia="仿宋"/>
          <w:sz w:val="24"/>
        </w:rPr>
        <w:t>（4）其他有利于用户的服务承诺。</w:t>
      </w:r>
    </w:p>
    <w:p>
      <w:pPr>
        <w:adjustRightInd w:val="0"/>
        <w:snapToGrid w:val="0"/>
        <w:spacing w:line="400" w:lineRule="exact"/>
        <w:ind w:firstLine="482" w:firstLineChars="200"/>
        <w:rPr>
          <w:rFonts w:ascii="仿宋" w:hAnsi="仿宋" w:eastAsia="仿宋"/>
          <w:sz w:val="24"/>
        </w:rPr>
      </w:pPr>
      <w:r>
        <w:rPr>
          <w:rFonts w:hint="eastAsia" w:ascii="仿宋" w:hAnsi="仿宋" w:eastAsia="仿宋"/>
          <w:b/>
          <w:bCs/>
          <w:sz w:val="24"/>
          <w:lang w:val="en-US" w:eastAsia="zh-CN"/>
        </w:rPr>
        <w:t>14.7、</w:t>
      </w:r>
      <w:r>
        <w:rPr>
          <w:rFonts w:hint="eastAsia" w:ascii="仿宋" w:hAnsi="仿宋" w:eastAsia="仿宋"/>
          <w:b/>
          <w:bCs/>
          <w:sz w:val="24"/>
        </w:rPr>
        <w:t>其他部分。</w:t>
      </w:r>
      <w:r>
        <w:rPr>
          <w:rFonts w:hint="eastAsia" w:ascii="仿宋" w:hAnsi="仿宋" w:eastAsia="仿宋"/>
          <w:bCs/>
          <w:sz w:val="24"/>
        </w:rPr>
        <w:t>投标人按照招标文件要求作出的其他应答和承诺。</w:t>
      </w:r>
    </w:p>
    <w:p>
      <w:pPr>
        <w:pStyle w:val="5"/>
        <w:tabs>
          <w:tab w:val="left" w:pos="3480"/>
        </w:tabs>
        <w:spacing w:line="400" w:lineRule="exact"/>
        <w:ind w:firstLine="482" w:firstLineChars="200"/>
        <w:rPr>
          <w:rFonts w:ascii="仿宋" w:hAnsi="仿宋" w:eastAsia="仿宋"/>
          <w:sz w:val="24"/>
        </w:rPr>
      </w:pPr>
      <w:bookmarkStart w:id="75" w:name="_Toc183682355"/>
      <w:bookmarkStart w:id="76" w:name="_Toc183582218"/>
      <w:bookmarkStart w:id="77" w:name="_Toc217446049"/>
      <w:bookmarkStart w:id="78" w:name="_Toc308164799"/>
      <w:r>
        <w:rPr>
          <w:rFonts w:hint="eastAsia" w:ascii="仿宋" w:hAnsi="仿宋" w:eastAsia="仿宋"/>
          <w:sz w:val="24"/>
        </w:rPr>
        <w:t>15．投标文件格式</w:t>
      </w:r>
      <w:bookmarkEnd w:id="75"/>
      <w:bookmarkEnd w:id="76"/>
      <w:bookmarkEnd w:id="77"/>
      <w:bookmarkEnd w:id="78"/>
    </w:p>
    <w:p>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15.1 投标人应执行招标文件第三章的规定要求。第三章格式中“注”的内容，投标人可自行决定是否保留在投标文件中，未保留的视为投标人默认接受“注”的内容。</w:t>
      </w:r>
    </w:p>
    <w:p>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15.2 对于没有格式要求的投标文件由投标人自行编写。</w:t>
      </w:r>
    </w:p>
    <w:p>
      <w:pPr>
        <w:pStyle w:val="5"/>
        <w:spacing w:line="400" w:lineRule="exact"/>
        <w:ind w:firstLine="482" w:firstLineChars="200"/>
        <w:rPr>
          <w:rFonts w:ascii="仿宋" w:hAnsi="仿宋" w:eastAsia="仿宋"/>
          <w:sz w:val="24"/>
        </w:rPr>
      </w:pPr>
      <w:bookmarkStart w:id="79" w:name="_Toc217446050"/>
      <w:bookmarkStart w:id="80" w:name="_Toc183682360"/>
      <w:bookmarkStart w:id="81" w:name="_Toc308164800"/>
      <w:bookmarkStart w:id="82" w:name="_Toc183582223"/>
      <w:r>
        <w:rPr>
          <w:rFonts w:hint="eastAsia" w:ascii="仿宋" w:hAnsi="仿宋" w:eastAsia="仿宋"/>
          <w:bCs w:val="0"/>
          <w:sz w:val="24"/>
        </w:rPr>
        <w:t>16．投标保证金</w:t>
      </w:r>
      <w:bookmarkEnd w:id="79"/>
      <w:bookmarkEnd w:id="80"/>
      <w:bookmarkEnd w:id="81"/>
      <w:bookmarkEnd w:id="82"/>
    </w:p>
    <w:p>
      <w:pPr>
        <w:pStyle w:val="5"/>
        <w:spacing w:line="400" w:lineRule="exact"/>
        <w:ind w:firstLine="482" w:firstLineChars="200"/>
        <w:rPr>
          <w:rFonts w:hint="eastAsia" w:ascii="仿宋" w:hAnsi="仿宋" w:eastAsia="仿宋"/>
          <w:sz w:val="24"/>
          <w:lang w:val="en-US" w:eastAsia="zh-CN"/>
        </w:rPr>
      </w:pPr>
      <w:bookmarkStart w:id="83" w:name="_Toc308164801"/>
      <w:bookmarkStart w:id="84" w:name="_Toc183682361"/>
      <w:bookmarkStart w:id="85" w:name="_Toc183582224"/>
      <w:bookmarkStart w:id="86" w:name="_Toc217446051"/>
      <w:r>
        <w:rPr>
          <w:rFonts w:hint="eastAsia" w:ascii="仿宋" w:hAnsi="仿宋" w:eastAsia="仿宋"/>
          <w:sz w:val="24"/>
          <w:lang w:val="en-US" w:eastAsia="zh-CN"/>
        </w:rPr>
        <w:t>本项目不缴纳投标保证金。</w:t>
      </w:r>
    </w:p>
    <w:p>
      <w:pPr>
        <w:pStyle w:val="5"/>
        <w:spacing w:line="400" w:lineRule="exact"/>
        <w:ind w:firstLine="482" w:firstLineChars="200"/>
        <w:rPr>
          <w:rFonts w:ascii="仿宋" w:hAnsi="仿宋" w:eastAsia="仿宋"/>
          <w:bCs w:val="0"/>
          <w:sz w:val="24"/>
        </w:rPr>
      </w:pPr>
      <w:r>
        <w:rPr>
          <w:rFonts w:hint="eastAsia" w:ascii="仿宋" w:hAnsi="仿宋" w:eastAsia="仿宋"/>
          <w:bCs w:val="0"/>
          <w:sz w:val="24"/>
        </w:rPr>
        <w:t>17．投标有效期</w:t>
      </w:r>
      <w:bookmarkEnd w:id="83"/>
      <w:bookmarkEnd w:id="84"/>
      <w:bookmarkEnd w:id="85"/>
      <w:bookmarkEnd w:id="86"/>
      <w:r>
        <w:rPr>
          <w:rFonts w:hint="eastAsia" w:ascii="仿宋" w:hAnsi="仿宋" w:eastAsia="仿宋"/>
          <w:sz w:val="24"/>
          <w:szCs w:val="24"/>
        </w:rPr>
        <w:t>（实质性要求）</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17.1 本项目投标有效期为投标截止时间届满后</w:t>
      </w:r>
      <w:r>
        <w:rPr>
          <w:rFonts w:hint="eastAsia" w:ascii="仿宋" w:hAnsi="仿宋" w:eastAsia="仿宋"/>
          <w:b/>
          <w:bCs/>
          <w:sz w:val="24"/>
        </w:rPr>
        <w:t>90</w:t>
      </w:r>
      <w:r>
        <w:rPr>
          <w:rFonts w:hint="eastAsia" w:ascii="仿宋" w:hAnsi="仿宋" w:eastAsia="仿宋"/>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ind w:firstLine="482" w:firstLineChars="200"/>
        <w:rPr>
          <w:rFonts w:ascii="仿宋" w:hAnsi="仿宋" w:eastAsia="仿宋"/>
          <w:bCs w:val="0"/>
          <w:sz w:val="24"/>
        </w:rPr>
      </w:pPr>
      <w:bookmarkStart w:id="87" w:name="_Toc183682362"/>
      <w:bookmarkStart w:id="88" w:name="_Toc308164802"/>
      <w:bookmarkStart w:id="89" w:name="_Toc183582225"/>
      <w:bookmarkStart w:id="90" w:name="_Toc217446052"/>
      <w:r>
        <w:rPr>
          <w:rFonts w:hint="eastAsia" w:ascii="仿宋" w:hAnsi="仿宋" w:eastAsia="仿宋"/>
          <w:bCs w:val="0"/>
          <w:sz w:val="24"/>
        </w:rPr>
        <w:t>18．投标文件的印制和签署</w:t>
      </w:r>
      <w:bookmarkEnd w:id="87"/>
      <w:bookmarkEnd w:id="88"/>
      <w:bookmarkEnd w:id="89"/>
      <w:bookmarkEnd w:id="90"/>
    </w:p>
    <w:p>
      <w:pPr>
        <w:tabs>
          <w:tab w:val="left" w:pos="7665"/>
        </w:tabs>
        <w:spacing w:line="400" w:lineRule="exact"/>
        <w:ind w:left="13" w:leftChars="6" w:firstLine="360" w:firstLineChars="150"/>
        <w:rPr>
          <w:rFonts w:hint="eastAsia" w:ascii="仿宋" w:hAnsi="仿宋" w:eastAsia="仿宋" w:cs="Times New Roman"/>
          <w:sz w:val="24"/>
        </w:rPr>
      </w:pPr>
      <w:bookmarkStart w:id="91" w:name="_Toc77400781"/>
      <w:bookmarkStart w:id="92" w:name="_Toc89075877"/>
      <w:bookmarkStart w:id="93" w:name="_Toc183682363"/>
      <w:bookmarkStart w:id="94" w:name="_Toc183582226"/>
      <w:bookmarkStart w:id="95" w:name="_Toc308164803"/>
      <w:bookmarkStart w:id="96" w:name="_Toc217446053"/>
      <w:r>
        <w:rPr>
          <w:rFonts w:hint="eastAsia" w:ascii="仿宋" w:hAnsi="仿宋" w:eastAsia="仿宋" w:cs="Times New Roman"/>
          <w:sz w:val="24"/>
          <w:lang w:val="en-US" w:eastAsia="zh-CN"/>
        </w:rPr>
        <w:t xml:space="preserve">18.1 投标人应当准备投标文件正本 1 份、副本1份，以及用于开标唱标单独提交的“开标一览表”(1 份)。投标文件的正本和副本应在其封面右上角清楚地标明“正本”或“副本”字样。若正本和副本有不一致的内容，以正本书面投标文件为准。投标文件副本可采用正本的复印件，用于开标唱标单独提交的“开标一览表”应为原件。 </w:t>
      </w:r>
    </w:p>
    <w:p>
      <w:pPr>
        <w:tabs>
          <w:tab w:val="left" w:pos="7665"/>
        </w:tabs>
        <w:spacing w:line="400" w:lineRule="exact"/>
        <w:ind w:left="13" w:leftChars="6" w:firstLine="360" w:firstLineChars="150"/>
        <w:rPr>
          <w:rFonts w:hint="eastAsia" w:ascii="仿宋" w:hAnsi="仿宋" w:eastAsia="仿宋" w:cs="Times New Roman"/>
          <w:sz w:val="24"/>
        </w:rPr>
      </w:pPr>
      <w:r>
        <w:rPr>
          <w:rFonts w:hint="eastAsia" w:ascii="仿宋" w:hAnsi="仿宋" w:eastAsia="仿宋" w:cs="Times New Roman"/>
          <w:sz w:val="24"/>
          <w:lang w:val="en-US" w:eastAsia="zh-CN"/>
        </w:rPr>
        <w:t xml:space="preserve">18.2 投标文件的打印和书写应清楚工整，任何行间插字、涂改或增删，必须由投标人的法定代表人或其被授权人签字或盖个人印鉴。字迹潦草、表达不清或可能导致非唯一理解的投标文件可能视为无效投标。 </w:t>
      </w:r>
    </w:p>
    <w:p>
      <w:pPr>
        <w:tabs>
          <w:tab w:val="left" w:pos="7665"/>
        </w:tabs>
        <w:spacing w:line="400" w:lineRule="exact"/>
        <w:ind w:left="13" w:leftChars="6" w:firstLine="360" w:firstLineChars="150"/>
        <w:rPr>
          <w:rFonts w:hint="eastAsia" w:ascii="仿宋" w:hAnsi="仿宋" w:eastAsia="仿宋" w:cs="Times New Roman"/>
          <w:sz w:val="24"/>
        </w:rPr>
      </w:pPr>
      <w:r>
        <w:rPr>
          <w:rFonts w:hint="eastAsia" w:ascii="仿宋" w:hAnsi="仿宋" w:eastAsia="仿宋" w:cs="Times New Roman"/>
          <w:sz w:val="24"/>
          <w:lang w:val="en-US" w:eastAsia="zh-CN"/>
        </w:rPr>
        <w:t xml:space="preserve">18.3 投标文件正本和副本胶装成册并编目编码。 </w:t>
      </w:r>
    </w:p>
    <w:p>
      <w:pPr>
        <w:tabs>
          <w:tab w:val="left" w:pos="7665"/>
        </w:tabs>
        <w:spacing w:line="400" w:lineRule="exact"/>
        <w:ind w:left="13" w:leftChars="6" w:firstLine="360" w:firstLineChars="150"/>
        <w:rPr>
          <w:rFonts w:hint="eastAsia" w:ascii="仿宋" w:hAnsi="仿宋" w:eastAsia="仿宋" w:cs="Times New Roman"/>
          <w:sz w:val="24"/>
          <w:lang w:val="en-US" w:eastAsia="zh-CN"/>
        </w:rPr>
      </w:pPr>
      <w:r>
        <w:rPr>
          <w:rFonts w:hint="eastAsia" w:ascii="仿宋" w:hAnsi="仿宋" w:eastAsia="仿宋" w:cs="Times New Roman"/>
          <w:sz w:val="24"/>
          <w:lang w:val="en-US" w:eastAsia="zh-CN"/>
        </w:rPr>
        <w:t>18.4 投标文件应根据招标文件的要求制作，签署、盖章和内容应完整。</w:t>
      </w:r>
    </w:p>
    <w:p>
      <w:pPr>
        <w:tabs>
          <w:tab w:val="left" w:pos="7665"/>
        </w:tabs>
        <w:spacing w:line="400" w:lineRule="exact"/>
        <w:ind w:left="13" w:leftChars="6" w:firstLine="360" w:firstLineChars="150"/>
        <w:rPr>
          <w:rFonts w:hint="eastAsia" w:ascii="仿宋" w:hAnsi="仿宋" w:eastAsia="仿宋" w:cs="Times New Roman"/>
          <w:sz w:val="24"/>
        </w:rPr>
      </w:pPr>
      <w:r>
        <w:rPr>
          <w:rFonts w:hint="eastAsia" w:ascii="仿宋" w:hAnsi="仿宋" w:eastAsia="仿宋" w:cs="Times New Roman"/>
          <w:sz w:val="24"/>
          <w:lang w:val="en-US" w:eastAsia="zh-CN"/>
        </w:rPr>
        <w:t xml:space="preserve">18.5 投标文件统一用 A4 幅面纸印制。 </w:t>
      </w:r>
    </w:p>
    <w:p>
      <w:pPr>
        <w:tabs>
          <w:tab w:val="left" w:pos="7665"/>
        </w:tabs>
        <w:spacing w:line="400" w:lineRule="exact"/>
        <w:ind w:left="13" w:leftChars="6" w:firstLine="360" w:firstLineChars="150"/>
        <w:rPr>
          <w:rFonts w:hint="default" w:ascii="仿宋" w:hAnsi="仿宋" w:eastAsia="仿宋" w:cs="Times New Roman"/>
          <w:sz w:val="24"/>
          <w:lang w:val="en-US"/>
        </w:rPr>
      </w:pPr>
      <w:r>
        <w:rPr>
          <w:rFonts w:hint="eastAsia" w:ascii="仿宋" w:hAnsi="仿宋" w:eastAsia="仿宋" w:cs="Times New Roman"/>
          <w:sz w:val="24"/>
          <w:lang w:val="en-US" w:eastAsia="zh-CN"/>
        </w:rPr>
        <w:t>18.6 投标人参加招标活动时，应当就自己提交的响应文件的真实性、合法性在响应文件 中进行承诺。</w:t>
      </w:r>
    </w:p>
    <w:p>
      <w:pPr>
        <w:pStyle w:val="5"/>
        <w:spacing w:line="400" w:lineRule="exact"/>
        <w:ind w:firstLine="482" w:firstLineChars="200"/>
        <w:rPr>
          <w:rFonts w:ascii="仿宋" w:hAnsi="仿宋" w:eastAsia="仿宋"/>
          <w:sz w:val="24"/>
          <w:szCs w:val="24"/>
        </w:rPr>
      </w:pPr>
      <w:r>
        <w:rPr>
          <w:rFonts w:hint="eastAsia" w:ascii="仿宋" w:hAnsi="仿宋" w:eastAsia="仿宋"/>
          <w:bCs w:val="0"/>
          <w:sz w:val="24"/>
          <w:szCs w:val="24"/>
        </w:rPr>
        <w:t>19.</w:t>
      </w:r>
      <w:r>
        <w:rPr>
          <w:rFonts w:hint="eastAsia" w:ascii="仿宋" w:hAnsi="仿宋" w:eastAsia="仿宋"/>
          <w:sz w:val="24"/>
          <w:szCs w:val="24"/>
        </w:rPr>
        <w:t>投标文件的密封和标</w:t>
      </w:r>
      <w:bookmarkEnd w:id="91"/>
      <w:bookmarkEnd w:id="92"/>
      <w:bookmarkEnd w:id="93"/>
      <w:bookmarkEnd w:id="94"/>
      <w:r>
        <w:rPr>
          <w:rFonts w:hint="eastAsia" w:ascii="仿宋" w:hAnsi="仿宋" w:eastAsia="仿宋"/>
          <w:sz w:val="24"/>
          <w:szCs w:val="24"/>
        </w:rPr>
        <w:t>注</w:t>
      </w:r>
      <w:bookmarkEnd w:id="95"/>
      <w:bookmarkEnd w:id="96"/>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19.1 投标人应在投标文件正本和所有副本的封面上注明投标人名称、项目编号、项目名称及分包号（如有分包）。</w:t>
      </w:r>
    </w:p>
    <w:p>
      <w:pPr>
        <w:tabs>
          <w:tab w:val="left" w:pos="1080"/>
        </w:tabs>
        <w:spacing w:line="400" w:lineRule="exact"/>
        <w:ind w:firstLine="460" w:firstLineChars="192"/>
        <w:rPr>
          <w:rFonts w:ascii="仿宋" w:hAnsi="仿宋" w:eastAsia="仿宋"/>
          <w:sz w:val="24"/>
        </w:rPr>
      </w:pPr>
      <w:r>
        <w:rPr>
          <w:rFonts w:ascii="仿宋" w:hAnsi="仿宋" w:eastAsia="仿宋"/>
          <w:sz w:val="24"/>
        </w:rPr>
        <w:t>19.2</w:t>
      </w:r>
      <w:r>
        <w:rPr>
          <w:rFonts w:hint="eastAsia" w:ascii="仿宋" w:hAnsi="仿宋" w:eastAsia="仿宋"/>
          <w:sz w:val="24"/>
        </w:rPr>
        <w:t xml:space="preserve"> 投标文件的密封袋上应当注明投标人名称、项目编号、项目名称及分包号（如有分包）。</w:t>
      </w:r>
    </w:p>
    <w:p>
      <w:pPr>
        <w:pStyle w:val="5"/>
        <w:spacing w:line="400" w:lineRule="exact"/>
        <w:ind w:firstLine="482" w:firstLineChars="200"/>
        <w:rPr>
          <w:rFonts w:ascii="仿宋" w:hAnsi="仿宋" w:eastAsia="仿宋"/>
          <w:bCs w:val="0"/>
          <w:sz w:val="24"/>
          <w:szCs w:val="24"/>
        </w:rPr>
      </w:pPr>
      <w:bookmarkStart w:id="97" w:name="_Toc183682364"/>
      <w:bookmarkStart w:id="98" w:name="_Toc183582227"/>
      <w:bookmarkStart w:id="99" w:name="_Toc217446054"/>
      <w:bookmarkStart w:id="100" w:name="_Toc308164804"/>
      <w:r>
        <w:rPr>
          <w:rFonts w:hint="eastAsia" w:ascii="仿宋" w:hAnsi="仿宋" w:eastAsia="仿宋"/>
          <w:bCs w:val="0"/>
          <w:sz w:val="24"/>
          <w:szCs w:val="24"/>
        </w:rPr>
        <w:t>20</w:t>
      </w:r>
      <w:r>
        <w:rPr>
          <w:rFonts w:hint="eastAsia" w:ascii="仿宋" w:hAnsi="仿宋" w:eastAsia="仿宋"/>
          <w:bCs w:val="0"/>
          <w:sz w:val="28"/>
          <w:szCs w:val="28"/>
        </w:rPr>
        <w:t>．</w:t>
      </w:r>
      <w:r>
        <w:rPr>
          <w:rFonts w:hint="eastAsia" w:ascii="仿宋" w:hAnsi="仿宋" w:eastAsia="仿宋"/>
          <w:bCs w:val="0"/>
          <w:sz w:val="24"/>
          <w:szCs w:val="24"/>
        </w:rPr>
        <w:t>投标文件的</w:t>
      </w:r>
      <w:bookmarkEnd w:id="97"/>
      <w:bookmarkEnd w:id="98"/>
      <w:r>
        <w:rPr>
          <w:rFonts w:hint="eastAsia" w:ascii="仿宋" w:hAnsi="仿宋" w:eastAsia="仿宋"/>
          <w:bCs w:val="0"/>
          <w:sz w:val="24"/>
          <w:szCs w:val="24"/>
        </w:rPr>
        <w:t>递交</w:t>
      </w:r>
      <w:bookmarkEnd w:id="99"/>
      <w:bookmarkEnd w:id="100"/>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注：投标人在递交投标文件时，请用正楷填写本招标文件附件</w:t>
      </w:r>
      <w:r>
        <w:rPr>
          <w:rFonts w:hint="eastAsia" w:ascii="仿宋" w:hAnsi="仿宋" w:eastAsia="仿宋"/>
          <w:sz w:val="24"/>
          <w:lang w:val="en-US" w:eastAsia="zh-CN"/>
        </w:rPr>
        <w:t>一</w:t>
      </w:r>
      <w:r>
        <w:rPr>
          <w:rFonts w:hint="eastAsia" w:ascii="仿宋" w:hAnsi="仿宋" w:eastAsia="仿宋"/>
          <w:sz w:val="24"/>
        </w:rPr>
        <w:t xml:space="preserve">“递交投标文件签收表”然后将签收表和投标文件一并递交给本招标代理机构项目工作人员。 </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20.3本次招标不接收邮寄的投标文件。</w:t>
      </w:r>
    </w:p>
    <w:p>
      <w:pPr>
        <w:pStyle w:val="5"/>
        <w:spacing w:line="400" w:lineRule="exact"/>
        <w:ind w:firstLine="482" w:firstLineChars="200"/>
        <w:rPr>
          <w:rFonts w:ascii="仿宋" w:hAnsi="仿宋" w:eastAsia="仿宋"/>
          <w:bCs w:val="0"/>
          <w:sz w:val="24"/>
          <w:szCs w:val="24"/>
        </w:rPr>
      </w:pPr>
      <w:bookmarkStart w:id="101" w:name="_Toc183682365"/>
      <w:bookmarkStart w:id="102" w:name="_Toc183582228"/>
      <w:bookmarkStart w:id="103" w:name="_Toc217446055"/>
      <w:r>
        <w:rPr>
          <w:rFonts w:ascii="仿宋" w:hAnsi="仿宋" w:eastAsia="仿宋"/>
          <w:bCs w:val="0"/>
          <w:sz w:val="24"/>
          <w:szCs w:val="24"/>
        </w:rPr>
        <w:t>21．投标文件的</w:t>
      </w:r>
      <w:r>
        <w:rPr>
          <w:rFonts w:hint="eastAsia" w:ascii="仿宋" w:hAnsi="仿宋" w:eastAsia="仿宋"/>
          <w:bCs w:val="0"/>
          <w:sz w:val="24"/>
          <w:szCs w:val="24"/>
        </w:rPr>
        <w:t>补充</w:t>
      </w:r>
      <w:r>
        <w:rPr>
          <w:rFonts w:ascii="仿宋" w:hAnsi="仿宋" w:eastAsia="仿宋"/>
          <w:bCs w:val="0"/>
          <w:sz w:val="24"/>
          <w:szCs w:val="24"/>
        </w:rPr>
        <w:t>、</w:t>
      </w:r>
      <w:r>
        <w:rPr>
          <w:rFonts w:hint="eastAsia" w:ascii="仿宋" w:hAnsi="仿宋" w:eastAsia="仿宋"/>
          <w:bCs w:val="0"/>
          <w:sz w:val="24"/>
          <w:szCs w:val="24"/>
        </w:rPr>
        <w:t>修改或撤</w:t>
      </w:r>
      <w:bookmarkEnd w:id="101"/>
      <w:bookmarkEnd w:id="102"/>
      <w:r>
        <w:rPr>
          <w:rFonts w:hint="eastAsia" w:ascii="仿宋" w:hAnsi="仿宋" w:eastAsia="仿宋"/>
          <w:bCs w:val="0"/>
          <w:sz w:val="24"/>
          <w:szCs w:val="24"/>
        </w:rPr>
        <w:t>回</w:t>
      </w:r>
      <w:bookmarkEnd w:id="103"/>
    </w:p>
    <w:p>
      <w:pPr>
        <w:spacing w:line="400" w:lineRule="exact"/>
        <w:ind w:firstLine="470" w:firstLineChars="196"/>
        <w:rPr>
          <w:rFonts w:ascii="仿宋" w:hAnsi="仿宋" w:eastAsia="仿宋"/>
          <w:sz w:val="24"/>
        </w:rPr>
      </w:pPr>
      <w:r>
        <w:rPr>
          <w:rFonts w:ascii="仿宋" w:hAnsi="仿宋" w:eastAsia="仿宋"/>
          <w:sz w:val="24"/>
        </w:rPr>
        <w:t xml:space="preserve">21.1 </w:t>
      </w:r>
      <w:r>
        <w:rPr>
          <w:rFonts w:hint="eastAsia" w:ascii="仿宋" w:hAnsi="仿宋" w:eastAsia="仿宋"/>
          <w:sz w:val="24"/>
        </w:rPr>
        <w:t>投标人在递交了投标文件后，可以补充</w:t>
      </w:r>
      <w:r>
        <w:rPr>
          <w:rFonts w:ascii="仿宋" w:hAnsi="仿宋" w:eastAsia="仿宋"/>
          <w:sz w:val="24"/>
        </w:rPr>
        <w:t>、</w:t>
      </w:r>
      <w:r>
        <w:rPr>
          <w:rFonts w:hint="eastAsia" w:ascii="仿宋" w:hAnsi="仿宋" w:eastAsia="仿宋"/>
          <w:sz w:val="24"/>
        </w:rPr>
        <w:t>修改或撤回其投标文件，但必须在规定的投标截止时间前，以书面形式通知采购代理机构。</w:t>
      </w:r>
    </w:p>
    <w:p>
      <w:pPr>
        <w:spacing w:line="400" w:lineRule="exact"/>
        <w:ind w:firstLine="470" w:firstLineChars="196"/>
        <w:rPr>
          <w:rFonts w:ascii="仿宋" w:hAnsi="仿宋" w:eastAsia="仿宋"/>
          <w:sz w:val="24"/>
        </w:rPr>
      </w:pPr>
      <w:r>
        <w:rPr>
          <w:rFonts w:ascii="仿宋" w:hAnsi="仿宋" w:eastAsia="仿宋"/>
          <w:sz w:val="24"/>
        </w:rPr>
        <w:t xml:space="preserve">21.2 </w:t>
      </w:r>
      <w:r>
        <w:rPr>
          <w:rFonts w:hint="eastAsia" w:ascii="仿宋" w:hAnsi="仿宋" w:eastAsia="仿宋"/>
          <w:sz w:val="24"/>
        </w:rPr>
        <w:t>投标人补充</w:t>
      </w:r>
      <w:r>
        <w:rPr>
          <w:rFonts w:ascii="仿宋" w:hAnsi="仿宋" w:eastAsia="仿宋"/>
          <w:sz w:val="24"/>
        </w:rPr>
        <w:t>、</w:t>
      </w:r>
      <w:r>
        <w:rPr>
          <w:rFonts w:hint="eastAsia" w:ascii="仿宋" w:hAnsi="仿宋" w:eastAsia="仿宋"/>
          <w:sz w:val="24"/>
        </w:rPr>
        <w:t>修改的内容，应由其法定代表人</w:t>
      </w:r>
      <w:r>
        <w:rPr>
          <w:rFonts w:ascii="仿宋" w:hAnsi="仿宋" w:eastAsia="仿宋"/>
          <w:sz w:val="24"/>
        </w:rPr>
        <w:t>/单位负责人或授权代表签署并盖单位</w:t>
      </w:r>
      <w:r>
        <w:rPr>
          <w:rFonts w:hint="eastAsia" w:ascii="仿宋" w:hAnsi="仿宋" w:eastAsia="仿宋"/>
          <w:sz w:val="24"/>
        </w:rPr>
        <w:t>公章，并进行密封和标注。密封袋上应当注明投标人名称、项目编号、项目名称及分包号（如有分包），并在密封袋上标注“补充”、“修改”字样。</w:t>
      </w:r>
    </w:p>
    <w:p>
      <w:pPr>
        <w:spacing w:line="400" w:lineRule="exact"/>
        <w:ind w:firstLine="480"/>
        <w:rPr>
          <w:rFonts w:ascii="仿宋" w:hAnsi="仿宋" w:eastAsia="仿宋"/>
          <w:sz w:val="24"/>
        </w:rPr>
      </w:pPr>
      <w:r>
        <w:rPr>
          <w:rFonts w:hint="eastAsia" w:ascii="仿宋" w:hAnsi="仿宋" w:eastAsia="仿宋"/>
          <w:sz w:val="24"/>
        </w:rPr>
        <w:t>21.3 在投标截止时间之后，投标人不得对其递交的投标文件做任何修改，撤回投标的，将按照有关规定进行相应处理。</w:t>
      </w:r>
    </w:p>
    <w:p>
      <w:pPr>
        <w:pStyle w:val="4"/>
        <w:spacing w:line="400" w:lineRule="exact"/>
        <w:jc w:val="center"/>
        <w:rPr>
          <w:rFonts w:ascii="仿宋" w:hAnsi="仿宋" w:eastAsia="仿宋"/>
        </w:rPr>
      </w:pPr>
      <w:bookmarkStart w:id="104" w:name="_Toc183682368"/>
      <w:bookmarkStart w:id="105" w:name="_Toc77400782"/>
      <w:bookmarkStart w:id="106" w:name="_Toc89075878"/>
      <w:bookmarkStart w:id="107" w:name="_Toc183582231"/>
      <w:bookmarkStart w:id="108" w:name="_Toc217446056"/>
      <w:bookmarkStart w:id="109" w:name="_Toc308164805"/>
      <w:r>
        <w:rPr>
          <w:rFonts w:hint="eastAsia" w:ascii="仿宋" w:hAnsi="仿宋" w:eastAsia="仿宋"/>
        </w:rPr>
        <w:t>五、开标和中标</w:t>
      </w:r>
      <w:bookmarkEnd w:id="104"/>
      <w:bookmarkEnd w:id="105"/>
      <w:bookmarkEnd w:id="106"/>
      <w:bookmarkEnd w:id="107"/>
      <w:bookmarkEnd w:id="108"/>
      <w:bookmarkEnd w:id="109"/>
    </w:p>
    <w:p>
      <w:pPr>
        <w:pStyle w:val="5"/>
        <w:spacing w:line="400" w:lineRule="exact"/>
        <w:ind w:firstLine="482" w:firstLineChars="200"/>
        <w:rPr>
          <w:rFonts w:ascii="仿宋" w:hAnsi="仿宋" w:eastAsia="仿宋"/>
          <w:bCs w:val="0"/>
          <w:sz w:val="24"/>
        </w:rPr>
      </w:pPr>
      <w:bookmarkStart w:id="110" w:name="_Toc308164806"/>
      <w:bookmarkStart w:id="111" w:name="_Toc183682369"/>
      <w:bookmarkStart w:id="112" w:name="_Toc183582232"/>
      <w:bookmarkStart w:id="113" w:name="_Toc217446057"/>
      <w:r>
        <w:rPr>
          <w:rFonts w:hint="eastAsia" w:ascii="仿宋" w:hAnsi="仿宋" w:eastAsia="仿宋"/>
          <w:bCs w:val="0"/>
          <w:sz w:val="24"/>
        </w:rPr>
        <w:t>22．开标</w:t>
      </w:r>
      <w:bookmarkEnd w:id="110"/>
      <w:bookmarkEnd w:id="111"/>
      <w:bookmarkEnd w:id="112"/>
      <w:bookmarkEnd w:id="113"/>
    </w:p>
    <w:p>
      <w:pPr>
        <w:spacing w:before="120" w:line="400" w:lineRule="exact"/>
        <w:ind w:firstLine="480" w:firstLineChars="200"/>
        <w:rPr>
          <w:rFonts w:ascii="仿宋" w:hAnsi="仿宋" w:eastAsia="仿宋"/>
          <w:sz w:val="24"/>
        </w:rPr>
      </w:pPr>
      <w:r>
        <w:rPr>
          <w:rFonts w:hint="eastAsia" w:ascii="仿宋" w:hAnsi="仿宋" w:eastAsia="仿宋"/>
          <w:sz w:val="24"/>
        </w:rPr>
        <w:t>22.1 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80" w:firstLineChars="200"/>
        <w:rPr>
          <w:rFonts w:ascii="仿宋" w:hAnsi="仿宋" w:eastAsia="仿宋"/>
          <w:sz w:val="24"/>
        </w:rPr>
      </w:pPr>
      <w:r>
        <w:rPr>
          <w:rFonts w:hint="eastAsia" w:ascii="仿宋" w:hAnsi="仿宋" w:eastAsia="仿宋"/>
          <w:sz w:val="24"/>
        </w:rPr>
        <w:t>22.2 开标时，可根据具体情况邀请有关监督管理部门对开标活动进行现场监督。</w:t>
      </w:r>
    </w:p>
    <w:p>
      <w:pPr>
        <w:spacing w:line="400" w:lineRule="exact"/>
        <w:ind w:firstLine="480" w:firstLineChars="200"/>
        <w:rPr>
          <w:rFonts w:ascii="仿宋" w:hAnsi="仿宋" w:eastAsia="仿宋"/>
          <w:sz w:val="24"/>
        </w:rPr>
      </w:pPr>
      <w:r>
        <w:rPr>
          <w:rFonts w:hint="eastAsia" w:ascii="仿宋" w:hAnsi="仿宋" w:eastAsia="仿宋"/>
          <w:sz w:val="24"/>
        </w:rPr>
        <w:t>22.3 开标时，由投标人或者其推选的代表检查其自己递交的投标文件的密封情况，经确认无误后，由招标工作人员将投标人的投标</w:t>
      </w:r>
      <w:r>
        <w:rPr>
          <w:rFonts w:ascii="仿宋" w:hAnsi="仿宋" w:eastAsia="仿宋"/>
          <w:sz w:val="24"/>
        </w:rPr>
        <w:t>文件</w:t>
      </w:r>
      <w:r>
        <w:rPr>
          <w:rFonts w:hint="eastAsia" w:ascii="仿宋" w:hAnsi="仿宋" w:eastAsia="仿宋"/>
          <w:sz w:val="24"/>
        </w:rPr>
        <w:t>当众拆封，并由唱标人员按照招标文件规定的内容进行宣读。</w:t>
      </w:r>
    </w:p>
    <w:p>
      <w:pPr>
        <w:spacing w:line="400" w:lineRule="exact"/>
        <w:ind w:firstLine="480" w:firstLineChars="200"/>
        <w:rPr>
          <w:rFonts w:ascii="仿宋" w:hAnsi="仿宋" w:eastAsia="仿宋"/>
          <w:sz w:val="24"/>
        </w:rPr>
      </w:pPr>
      <w:r>
        <w:rPr>
          <w:rFonts w:hint="eastAsia" w:ascii="仿宋" w:hAnsi="仿宋" w:eastAsia="仿宋"/>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spacing w:line="400" w:lineRule="exact"/>
        <w:ind w:firstLine="480" w:firstLineChars="200"/>
        <w:rPr>
          <w:rFonts w:ascii="仿宋" w:hAnsi="仿宋" w:eastAsia="仿宋"/>
          <w:sz w:val="24"/>
        </w:rPr>
      </w:pPr>
      <w:r>
        <w:rPr>
          <w:rFonts w:hint="eastAsia" w:ascii="仿宋" w:hAnsi="仿宋" w:eastAsia="仿宋"/>
          <w:sz w:val="24"/>
        </w:rPr>
        <w:t>22.4 投标文件中相关内容与“开标一览表”不一致的，以“开标一览表”为准。对不同文字文本投标文件的解释发生异议的，以中文文本为准。</w:t>
      </w:r>
    </w:p>
    <w:p>
      <w:pPr>
        <w:spacing w:line="400" w:lineRule="exact"/>
        <w:ind w:firstLine="480" w:firstLineChars="200"/>
        <w:rPr>
          <w:rFonts w:ascii="仿宋" w:hAnsi="仿宋" w:eastAsia="仿宋"/>
          <w:sz w:val="24"/>
        </w:rPr>
      </w:pPr>
      <w:r>
        <w:rPr>
          <w:rFonts w:hint="eastAsia" w:ascii="仿宋" w:hAnsi="仿宋" w:eastAsia="仿宋"/>
          <w:sz w:val="24"/>
        </w:rPr>
        <w:t>22.5 所有投标唱标完毕，如投标人代表对宣读的内容有异议的，应在获得开标会主持人同意后当场提出。如确实属于唱标人员宣读错了的，当场予以更正。</w:t>
      </w:r>
    </w:p>
    <w:p>
      <w:pPr>
        <w:spacing w:line="400" w:lineRule="exact"/>
        <w:ind w:firstLine="480" w:firstLineChars="200"/>
        <w:rPr>
          <w:rFonts w:ascii="仿宋" w:hAnsi="仿宋" w:eastAsia="仿宋"/>
          <w:sz w:val="24"/>
        </w:rPr>
      </w:pPr>
      <w:r>
        <w:rPr>
          <w:rFonts w:hint="eastAsia" w:ascii="仿宋" w:hAnsi="仿宋" w:eastAsia="仿宋"/>
          <w:sz w:val="24"/>
        </w:rPr>
        <w:t>22.6 投标人未参加开标的，视同认可开标结果。</w:t>
      </w:r>
    </w:p>
    <w:p>
      <w:pPr>
        <w:pStyle w:val="5"/>
        <w:spacing w:line="400" w:lineRule="exact"/>
        <w:ind w:firstLine="482" w:firstLineChars="200"/>
        <w:rPr>
          <w:rFonts w:ascii="仿宋" w:hAnsi="仿宋" w:eastAsia="仿宋"/>
          <w:sz w:val="24"/>
        </w:rPr>
      </w:pPr>
      <w:bookmarkStart w:id="114" w:name="_Toc308164807"/>
      <w:bookmarkStart w:id="115" w:name="_Toc217446058"/>
      <w:r>
        <w:rPr>
          <w:rFonts w:hint="eastAsia" w:ascii="仿宋" w:hAnsi="仿宋" w:eastAsia="仿宋"/>
          <w:sz w:val="24"/>
        </w:rPr>
        <w:t>23. 开标程序</w:t>
      </w:r>
      <w:bookmarkEnd w:id="114"/>
      <w:bookmarkEnd w:id="115"/>
    </w:p>
    <w:p>
      <w:pPr>
        <w:spacing w:line="400" w:lineRule="exact"/>
        <w:ind w:firstLine="480" w:firstLineChars="200"/>
        <w:rPr>
          <w:rFonts w:ascii="仿宋" w:hAnsi="仿宋" w:eastAsia="仿宋"/>
          <w:sz w:val="24"/>
        </w:rPr>
      </w:pPr>
      <w:r>
        <w:rPr>
          <w:rFonts w:hint="eastAsia" w:ascii="仿宋" w:hAnsi="仿宋" w:eastAsia="仿宋"/>
          <w:sz w:val="24"/>
        </w:rPr>
        <w:t>23.1 开标会主持人按照招标文件规定的开标时间宣布开标，按照规定要求主持开标会。开标将按以下程序进行：</w:t>
      </w:r>
    </w:p>
    <w:p>
      <w:pPr>
        <w:spacing w:line="400" w:lineRule="exact"/>
        <w:ind w:firstLine="480" w:firstLineChars="200"/>
        <w:rPr>
          <w:rFonts w:ascii="仿宋" w:hAnsi="仿宋" w:eastAsia="仿宋"/>
          <w:sz w:val="24"/>
        </w:rPr>
      </w:pPr>
      <w:r>
        <w:rPr>
          <w:rFonts w:hint="eastAsia" w:ascii="仿宋" w:hAnsi="仿宋" w:eastAsia="仿宋"/>
          <w:sz w:val="24"/>
        </w:rPr>
        <w:t>（1）宣布开标会开始。当众宣布参加开标会主持人、唱标人、会议记录人以及根据情况邀请的现场监督人等工作人员，根据“供应商签到表”宣布参加投标的供应商名单。</w:t>
      </w:r>
    </w:p>
    <w:p>
      <w:pPr>
        <w:spacing w:line="400" w:lineRule="exact"/>
        <w:ind w:firstLine="480" w:firstLineChars="200"/>
        <w:rPr>
          <w:rFonts w:ascii="仿宋" w:hAnsi="仿宋" w:eastAsia="仿宋"/>
          <w:sz w:val="24"/>
        </w:rPr>
      </w:pPr>
      <w:r>
        <w:rPr>
          <w:rFonts w:hint="eastAsia" w:ascii="仿宋" w:hAnsi="仿宋" w:eastAsia="仿宋"/>
          <w:sz w:val="24"/>
        </w:rPr>
        <w:t>（2）根据投标人或者其推选的代表对投标文件密封的检查结果，当众宣布投标文件的密封情况。</w:t>
      </w:r>
    </w:p>
    <w:p>
      <w:pPr>
        <w:spacing w:line="400" w:lineRule="exact"/>
        <w:ind w:firstLine="480" w:firstLineChars="200"/>
        <w:rPr>
          <w:rFonts w:ascii="仿宋" w:hAnsi="仿宋" w:eastAsia="仿宋"/>
          <w:sz w:val="24"/>
        </w:rPr>
      </w:pPr>
      <w:r>
        <w:rPr>
          <w:rFonts w:hint="eastAsia" w:ascii="仿宋" w:hAnsi="仿宋" w:eastAsia="仿宋"/>
          <w:sz w:val="24"/>
        </w:rPr>
        <w:t>（3）开标唱标。主持人宣布开标后，由现场工作人员按任意顺序对投标人的投标文件当众进行拆封，由唱标人员宣读投标人名称、投标价格（价格折扣）、或招标文件允许提供的备选投标方案。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80" w:firstLineChars="200"/>
        <w:rPr>
          <w:rFonts w:ascii="仿宋" w:hAnsi="仿宋" w:eastAsia="仿宋"/>
          <w:sz w:val="24"/>
        </w:rPr>
      </w:pPr>
      <w:r>
        <w:rPr>
          <w:rFonts w:hint="eastAsia" w:ascii="仿宋" w:hAnsi="仿宋" w:eastAsia="仿宋"/>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w:t>
      </w:r>
      <w:r>
        <w:rPr>
          <w:rFonts w:hint="eastAsia" w:ascii="仿宋" w:hAnsi="仿宋" w:eastAsia="仿宋"/>
          <w:sz w:val="24"/>
          <w:lang w:eastAsia="zh-CN"/>
        </w:rPr>
        <w:t>中国政府采购网上</w:t>
      </w:r>
      <w:r>
        <w:rPr>
          <w:rFonts w:hint="eastAsia" w:ascii="仿宋" w:hAnsi="仿宋" w:eastAsia="仿宋"/>
          <w:sz w:val="24"/>
        </w:rPr>
        <w:t>查询。</w:t>
      </w:r>
    </w:p>
    <w:p>
      <w:pPr>
        <w:pStyle w:val="5"/>
        <w:spacing w:line="400" w:lineRule="exact"/>
        <w:ind w:firstLine="482" w:firstLineChars="200"/>
        <w:rPr>
          <w:rFonts w:ascii="仿宋" w:hAnsi="仿宋" w:eastAsia="仿宋"/>
          <w:sz w:val="24"/>
        </w:rPr>
      </w:pPr>
      <w:bookmarkStart w:id="116" w:name="_Toc183582238"/>
      <w:bookmarkStart w:id="117" w:name="_Toc183682375"/>
      <w:bookmarkStart w:id="118" w:name="_Toc308164809"/>
      <w:bookmarkStart w:id="119" w:name="_Toc217446063"/>
      <w:r>
        <w:rPr>
          <w:rFonts w:hint="eastAsia" w:ascii="仿宋" w:hAnsi="仿宋" w:eastAsia="仿宋"/>
          <w:sz w:val="24"/>
        </w:rPr>
        <w:t>24．开评标过程存档</w:t>
      </w:r>
    </w:p>
    <w:p>
      <w:pPr>
        <w:spacing w:line="400" w:lineRule="exact"/>
        <w:ind w:firstLine="480" w:firstLineChars="200"/>
        <w:rPr>
          <w:rFonts w:ascii="仿宋" w:hAnsi="仿宋" w:eastAsia="仿宋"/>
          <w:sz w:val="24"/>
        </w:rPr>
      </w:pPr>
      <w:r>
        <w:rPr>
          <w:rFonts w:hint="eastAsia" w:ascii="仿宋" w:hAnsi="仿宋" w:eastAsia="仿宋"/>
          <w:sz w:val="24"/>
        </w:rPr>
        <w:t>开标和评标过程进行全过程电子监控，并将电子监控资料存储介质留存归档。</w:t>
      </w:r>
    </w:p>
    <w:p>
      <w:pPr>
        <w:pStyle w:val="5"/>
        <w:spacing w:line="400" w:lineRule="exact"/>
        <w:ind w:firstLine="482" w:firstLineChars="200"/>
        <w:rPr>
          <w:rFonts w:ascii="仿宋" w:hAnsi="仿宋" w:eastAsia="仿宋"/>
          <w:sz w:val="24"/>
        </w:rPr>
      </w:pPr>
      <w:r>
        <w:rPr>
          <w:rFonts w:hint="eastAsia" w:ascii="仿宋" w:hAnsi="仿宋" w:eastAsia="仿宋"/>
          <w:sz w:val="24"/>
        </w:rPr>
        <w:t>25.评标情况公告</w:t>
      </w:r>
    </w:p>
    <w:p>
      <w:pPr>
        <w:spacing w:line="400" w:lineRule="exact"/>
        <w:ind w:firstLine="480" w:firstLineChars="200"/>
        <w:rPr>
          <w:rFonts w:ascii="仿宋" w:hAnsi="仿宋" w:eastAsia="仿宋"/>
          <w:sz w:val="24"/>
        </w:rPr>
      </w:pPr>
      <w:r>
        <w:rPr>
          <w:rFonts w:hint="eastAsia" w:ascii="仿宋" w:hAnsi="仿宋" w:eastAsia="仿宋"/>
          <w:sz w:val="24"/>
        </w:rPr>
        <w:t>所有供应商投标文件资格性、符合性检查情况、采用综合评分法时的总得分和分项汇总得分情况、评标结果等将在</w:t>
      </w:r>
      <w:r>
        <w:rPr>
          <w:rFonts w:hint="eastAsia" w:ascii="仿宋" w:hAnsi="仿宋" w:eastAsia="仿宋"/>
          <w:sz w:val="24"/>
          <w:lang w:eastAsia="zh-CN"/>
        </w:rPr>
        <w:t>中国政府采购网上</w:t>
      </w:r>
      <w:r>
        <w:rPr>
          <w:rFonts w:hint="eastAsia" w:ascii="仿宋" w:hAnsi="仿宋" w:eastAsia="仿宋"/>
          <w:sz w:val="24"/>
        </w:rPr>
        <w:t>采购结果公告栏中予以公告。</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26.采购人确定中标人过程中，发现中标候选人有下列情形之一的，应当不予确定其为中标人：</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（1）发现中标候选人存在禁止参加本项目采购活动的违法行为的；</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（2）中标候选人因不可抗力，不能继续参加政府采购活动；</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（3）中标候选人无偿赠与或者低于成本价竞争；</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（4）中标候选人提供虚假材料；</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（5</w:t>
      </w:r>
      <w:r>
        <w:rPr>
          <w:rFonts w:ascii="仿宋" w:hAnsi="仿宋" w:eastAsia="仿宋"/>
          <w:b w:val="0"/>
          <w:sz w:val="24"/>
          <w:szCs w:val="24"/>
        </w:rPr>
        <w:t>）</w:t>
      </w:r>
      <w:r>
        <w:rPr>
          <w:rFonts w:hint="eastAsia" w:ascii="仿宋" w:hAnsi="仿宋" w:eastAsia="仿宋"/>
          <w:b w:val="0"/>
          <w:sz w:val="24"/>
          <w:szCs w:val="24"/>
        </w:rPr>
        <w:t>中标候选人恶意串通。</w:t>
      </w:r>
    </w:p>
    <w:p>
      <w:pPr>
        <w:pStyle w:val="5"/>
        <w:spacing w:line="400" w:lineRule="exact"/>
        <w:ind w:firstLine="482" w:firstLineChars="200"/>
        <w:rPr>
          <w:rFonts w:ascii="仿宋" w:hAnsi="仿宋" w:eastAsia="仿宋"/>
          <w:bCs w:val="0"/>
          <w:sz w:val="24"/>
          <w:szCs w:val="24"/>
        </w:rPr>
      </w:pPr>
      <w:r>
        <w:rPr>
          <w:rFonts w:hint="eastAsia" w:ascii="仿宋" w:hAnsi="仿宋" w:eastAsia="仿宋"/>
          <w:bCs w:val="0"/>
          <w:sz w:val="24"/>
          <w:szCs w:val="24"/>
        </w:rPr>
        <w:t>27.中标通知</w:t>
      </w:r>
      <w:bookmarkEnd w:id="116"/>
      <w:bookmarkEnd w:id="117"/>
      <w:r>
        <w:rPr>
          <w:rFonts w:hint="eastAsia" w:ascii="仿宋" w:hAnsi="仿宋" w:eastAsia="仿宋"/>
          <w:bCs w:val="0"/>
          <w:sz w:val="24"/>
          <w:szCs w:val="24"/>
        </w:rPr>
        <w:t>书</w:t>
      </w:r>
      <w:bookmarkEnd w:id="118"/>
      <w:bookmarkEnd w:id="119"/>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27</w:t>
      </w:r>
      <w:r>
        <w:rPr>
          <w:rFonts w:hint="eastAsia" w:ascii="仿宋" w:hAnsi="仿宋" w:eastAsia="仿宋"/>
          <w:bCs/>
          <w:sz w:val="24"/>
        </w:rPr>
        <w:t>.</w:t>
      </w:r>
      <w:r>
        <w:rPr>
          <w:rFonts w:hint="eastAsia" w:ascii="仿宋" w:hAnsi="仿宋" w:eastAsia="仿宋"/>
          <w:sz w:val="24"/>
        </w:rPr>
        <w:t>1 中标通知书为签订政府采购合同的依据之一，是合同的有效组成部分。</w:t>
      </w:r>
    </w:p>
    <w:p>
      <w:pPr>
        <w:tabs>
          <w:tab w:val="left" w:pos="7665"/>
        </w:tabs>
        <w:spacing w:line="400" w:lineRule="exact"/>
        <w:ind w:firstLine="480"/>
        <w:rPr>
          <w:rFonts w:ascii="仿宋" w:hAnsi="仿宋" w:eastAsia="仿宋"/>
          <w:sz w:val="24"/>
        </w:rPr>
      </w:pPr>
      <w:r>
        <w:rPr>
          <w:rFonts w:hint="eastAsia" w:ascii="仿宋" w:hAnsi="仿宋" w:eastAsia="仿宋"/>
          <w:sz w:val="24"/>
        </w:rPr>
        <w:t>27.2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仿宋" w:hAnsi="仿宋" w:eastAsia="仿宋"/>
          <w:sz w:val="24"/>
        </w:rPr>
      </w:pPr>
      <w:r>
        <w:rPr>
          <w:rFonts w:hint="eastAsia" w:ascii="仿宋" w:hAnsi="仿宋" w:eastAsia="仿宋"/>
          <w:sz w:val="24"/>
        </w:rPr>
        <w:t>27．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ascii="仿宋" w:hAnsi="仿宋" w:eastAsia="仿宋"/>
          <w:sz w:val="24"/>
        </w:rPr>
      </w:pPr>
      <w:r>
        <w:rPr>
          <w:rFonts w:hint="eastAsia" w:ascii="仿宋" w:hAnsi="仿宋" w:eastAsia="仿宋"/>
          <w:sz w:val="24"/>
        </w:rPr>
        <w:t>27.4中标公告发出后，中标供应商自行领取中标通知书的，可凭有效身份证明证件到采购代理机构办理。（详见须知附表中联系方式）</w:t>
      </w:r>
    </w:p>
    <w:p>
      <w:pPr>
        <w:pStyle w:val="4"/>
        <w:spacing w:line="400" w:lineRule="exact"/>
        <w:jc w:val="center"/>
        <w:rPr>
          <w:rFonts w:ascii="仿宋" w:hAnsi="仿宋" w:eastAsia="仿宋"/>
          <w:szCs w:val="28"/>
        </w:rPr>
      </w:pPr>
      <w:bookmarkStart w:id="120" w:name="_Toc308164810"/>
      <w:bookmarkStart w:id="121" w:name="_Toc217446064"/>
      <w:bookmarkStart w:id="122" w:name="_Toc183582240"/>
      <w:bookmarkStart w:id="123" w:name="_Toc183682377"/>
      <w:r>
        <w:rPr>
          <w:rFonts w:hint="eastAsia" w:ascii="仿宋" w:hAnsi="仿宋" w:eastAsia="仿宋"/>
          <w:szCs w:val="28"/>
        </w:rPr>
        <w:t>六、签订及履行合同和验收</w:t>
      </w:r>
      <w:bookmarkEnd w:id="120"/>
      <w:bookmarkEnd w:id="121"/>
    </w:p>
    <w:p>
      <w:pPr>
        <w:pStyle w:val="5"/>
        <w:spacing w:line="400" w:lineRule="exact"/>
        <w:ind w:firstLine="482" w:firstLineChars="200"/>
        <w:rPr>
          <w:rFonts w:ascii="仿宋" w:hAnsi="仿宋" w:eastAsia="仿宋"/>
          <w:b w:val="0"/>
          <w:sz w:val="24"/>
          <w:szCs w:val="24"/>
        </w:rPr>
      </w:pPr>
      <w:bookmarkStart w:id="124" w:name="_Toc217446065"/>
      <w:bookmarkStart w:id="125" w:name="_Toc308164811"/>
      <w:r>
        <w:rPr>
          <w:rFonts w:hint="eastAsia" w:ascii="仿宋" w:hAnsi="仿宋" w:eastAsia="仿宋"/>
          <w:sz w:val="24"/>
        </w:rPr>
        <w:t>28.</w:t>
      </w:r>
      <w:r>
        <w:rPr>
          <w:rFonts w:hint="eastAsia" w:ascii="仿宋" w:hAnsi="仿宋" w:eastAsia="仿宋"/>
          <w:sz w:val="24"/>
          <w:szCs w:val="24"/>
        </w:rPr>
        <w:t>签订合同</w:t>
      </w:r>
      <w:bookmarkEnd w:id="124"/>
      <w:bookmarkEnd w:id="125"/>
    </w:p>
    <w:p>
      <w:pPr>
        <w:spacing w:line="400" w:lineRule="exact"/>
        <w:ind w:firstLine="480" w:firstLineChars="200"/>
        <w:rPr>
          <w:rFonts w:ascii="仿宋" w:hAnsi="仿宋" w:eastAsia="仿宋"/>
          <w:sz w:val="24"/>
        </w:rPr>
      </w:pPr>
      <w:r>
        <w:rPr>
          <w:rFonts w:hint="eastAsia" w:ascii="仿宋" w:hAnsi="仿宋" w:eastAsia="仿宋"/>
          <w:sz w:val="24"/>
        </w:rPr>
        <w:t>28.1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仿宋" w:hAnsi="仿宋" w:eastAsia="仿宋"/>
          <w:sz w:val="24"/>
        </w:rPr>
      </w:pPr>
      <w:r>
        <w:rPr>
          <w:rFonts w:hint="eastAsia" w:ascii="仿宋" w:hAnsi="仿宋" w:eastAsia="仿宋"/>
          <w:sz w:val="24"/>
        </w:rPr>
        <w:t>28.2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ascii="仿宋" w:hAnsi="仿宋" w:eastAsia="仿宋"/>
          <w:sz w:val="24"/>
        </w:rPr>
      </w:pPr>
      <w:r>
        <w:rPr>
          <w:rFonts w:hint="eastAsia" w:ascii="仿宋" w:hAnsi="仿宋" w:eastAsia="仿宋"/>
          <w:sz w:val="24"/>
        </w:rPr>
        <w:t>28.3 中标人拒绝与采购人签订合同的，采购人可以按照评审报告推荐的中标候选人名单排序，确定下一候选人为中标供应商，也可以重新开展政府采购活动。</w:t>
      </w:r>
    </w:p>
    <w:p>
      <w:pPr>
        <w:spacing w:line="400" w:lineRule="exact"/>
        <w:ind w:firstLine="420" w:firstLineChars="175"/>
        <w:rPr>
          <w:rFonts w:ascii="仿宋" w:hAnsi="仿宋" w:eastAsia="仿宋"/>
          <w:sz w:val="24"/>
        </w:rPr>
      </w:pPr>
      <w:r>
        <w:rPr>
          <w:rFonts w:hint="eastAsia" w:ascii="仿宋" w:hAnsi="仿宋" w:eastAsia="仿宋"/>
          <w:sz w:val="24"/>
        </w:rPr>
        <w:t>28.4 中标人在合同签订之后三个工作日内，将签订的合同（一式壹份）送采购代理机构。中标人应及时到采购代理机构办理。（详见须知附表中联系方式）</w:t>
      </w:r>
    </w:p>
    <w:p>
      <w:pPr>
        <w:pStyle w:val="4"/>
        <w:spacing w:line="400" w:lineRule="exact"/>
        <w:ind w:firstLine="482" w:firstLineChars="200"/>
        <w:rPr>
          <w:rFonts w:ascii="仿宋" w:hAnsi="仿宋" w:eastAsia="仿宋"/>
          <w:sz w:val="24"/>
          <w:szCs w:val="24"/>
        </w:rPr>
      </w:pPr>
      <w:r>
        <w:rPr>
          <w:rFonts w:hint="eastAsia" w:ascii="仿宋" w:hAnsi="仿宋" w:eastAsia="仿宋"/>
          <w:sz w:val="24"/>
          <w:szCs w:val="24"/>
        </w:rPr>
        <w:t>29. 合同分包（实质性要求）</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29.1</w:t>
      </w:r>
      <w:r>
        <w:rPr>
          <w:rFonts w:hint="eastAsia" w:ascii="仿宋" w:hAnsi="仿宋" w:eastAsia="仿宋"/>
          <w:sz w:val="24"/>
          <w:highlight w:val="none"/>
        </w:rPr>
        <w:t>本项目合同接受分包与否，以“投标人须知附表”勾选项为准。</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29.</w:t>
      </w:r>
      <w:r>
        <w:rPr>
          <w:rFonts w:hint="eastAsia" w:ascii="仿宋" w:hAnsi="仿宋" w:eastAsia="仿宋"/>
          <w:sz w:val="24"/>
          <w:highlight w:val="none"/>
        </w:rPr>
        <w:t>2</w:t>
      </w:r>
      <w:r>
        <w:rPr>
          <w:rFonts w:ascii="仿宋" w:hAnsi="仿宋" w:eastAsia="仿宋"/>
          <w:sz w:val="24"/>
          <w:highlight w:val="none"/>
        </w:rPr>
        <w:t xml:space="preserve"> 中小企业依据</w:t>
      </w:r>
      <w:r>
        <w:rPr>
          <w:rFonts w:hint="eastAsia" w:ascii="仿宋" w:hAnsi="仿宋" w:eastAsia="仿宋"/>
          <w:sz w:val="24"/>
          <w:highlight w:val="none"/>
        </w:rPr>
        <w:t>《政府采购促进中小企业发展管理办法》（财库〔2020〕46号）</w:t>
      </w:r>
      <w:r>
        <w:rPr>
          <w:rFonts w:ascii="仿宋" w:hAnsi="仿宋" w:eastAsia="仿宋"/>
          <w:sz w:val="24"/>
          <w:highlight w:val="none"/>
        </w:rPr>
        <w:t>规定的政策获取政府采购合同后，小型、微型企业不得分包或转包给大型、中型企业，中型企业不得分包或转包给大型企业。</w:t>
      </w:r>
    </w:p>
    <w:p>
      <w:pPr>
        <w:pStyle w:val="4"/>
        <w:spacing w:line="400" w:lineRule="exact"/>
        <w:ind w:firstLine="482" w:firstLineChars="200"/>
        <w:rPr>
          <w:rFonts w:ascii="仿宋" w:hAnsi="仿宋" w:eastAsia="仿宋"/>
          <w:sz w:val="24"/>
          <w:szCs w:val="24"/>
        </w:rPr>
      </w:pPr>
      <w:r>
        <w:rPr>
          <w:rFonts w:hint="eastAsia" w:ascii="仿宋" w:hAnsi="仿宋" w:eastAsia="仿宋"/>
          <w:sz w:val="24"/>
          <w:szCs w:val="24"/>
        </w:rPr>
        <w:t>30.合同转包（实质性要求）</w:t>
      </w:r>
    </w:p>
    <w:p>
      <w:pPr>
        <w:spacing w:line="400" w:lineRule="exact"/>
        <w:ind w:firstLine="540" w:firstLineChars="225"/>
        <w:rPr>
          <w:rFonts w:ascii="仿宋" w:hAnsi="仿宋" w:eastAsia="仿宋"/>
          <w:sz w:val="24"/>
        </w:rPr>
      </w:pPr>
      <w:r>
        <w:rPr>
          <w:rFonts w:hint="eastAsia" w:ascii="仿宋" w:hAnsi="仿宋" w:eastAsia="仿宋"/>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仿宋" w:hAnsi="仿宋" w:eastAsia="仿宋"/>
          <w:sz w:val="24"/>
        </w:rPr>
      </w:pPr>
      <w:r>
        <w:rPr>
          <w:rFonts w:hint="eastAsia" w:ascii="仿宋" w:hAnsi="仿宋" w:eastAsia="仿宋"/>
          <w:sz w:val="24"/>
        </w:rPr>
        <w:t>中标人转包的，视同拒绝履行政府采购合同义务，将依法追究法律责任。</w:t>
      </w:r>
    </w:p>
    <w:p>
      <w:pPr>
        <w:pStyle w:val="4"/>
        <w:spacing w:line="400" w:lineRule="exact"/>
        <w:ind w:firstLine="482" w:firstLineChars="200"/>
        <w:rPr>
          <w:rFonts w:ascii="仿宋" w:hAnsi="仿宋" w:eastAsia="仿宋"/>
          <w:sz w:val="24"/>
          <w:szCs w:val="24"/>
        </w:rPr>
      </w:pPr>
      <w:bookmarkStart w:id="126" w:name="_Toc217446066"/>
      <w:r>
        <w:rPr>
          <w:rFonts w:hint="eastAsia" w:ascii="仿宋" w:hAnsi="仿宋" w:eastAsia="仿宋"/>
          <w:sz w:val="24"/>
          <w:szCs w:val="24"/>
        </w:rPr>
        <w:t>31.</w:t>
      </w:r>
      <w:bookmarkEnd w:id="126"/>
      <w:r>
        <w:rPr>
          <w:rFonts w:hint="eastAsia" w:ascii="仿宋" w:hAnsi="仿宋" w:eastAsia="仿宋"/>
          <w:sz w:val="24"/>
          <w:szCs w:val="24"/>
        </w:rPr>
        <w:t xml:space="preserve"> 补充合同</w:t>
      </w:r>
    </w:p>
    <w:p>
      <w:pPr>
        <w:spacing w:line="400" w:lineRule="exact"/>
        <w:ind w:firstLine="480" w:firstLineChars="200"/>
        <w:rPr>
          <w:rFonts w:ascii="仿宋" w:hAnsi="仿宋" w:eastAsia="仿宋"/>
          <w:sz w:val="24"/>
        </w:rPr>
      </w:pPr>
      <w:r>
        <w:rPr>
          <w:rFonts w:hint="eastAsia" w:ascii="仿宋" w:hAnsi="仿宋" w:eastAsia="仿宋"/>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line="400" w:lineRule="exact"/>
        <w:ind w:firstLine="482" w:firstLineChars="200"/>
        <w:rPr>
          <w:rFonts w:ascii="仿宋" w:hAnsi="仿宋" w:eastAsia="仿宋"/>
          <w:b w:val="0"/>
          <w:sz w:val="24"/>
          <w:szCs w:val="24"/>
        </w:rPr>
      </w:pPr>
      <w:bookmarkStart w:id="127" w:name="_Toc308164812"/>
      <w:bookmarkStart w:id="128" w:name="_Toc217446068"/>
      <w:r>
        <w:rPr>
          <w:rFonts w:hint="eastAsia" w:ascii="仿宋" w:hAnsi="仿宋" w:eastAsia="仿宋"/>
          <w:sz w:val="24"/>
          <w:szCs w:val="24"/>
        </w:rPr>
        <w:t>32</w:t>
      </w:r>
      <w:r>
        <w:rPr>
          <w:rFonts w:hint="eastAsia" w:ascii="仿宋" w:hAnsi="仿宋" w:eastAsia="仿宋"/>
          <w:b w:val="0"/>
          <w:sz w:val="24"/>
          <w:szCs w:val="24"/>
        </w:rPr>
        <w:t xml:space="preserve">. </w:t>
      </w:r>
      <w:r>
        <w:rPr>
          <w:rFonts w:hint="eastAsia" w:ascii="仿宋" w:hAnsi="仿宋" w:eastAsia="仿宋"/>
          <w:sz w:val="24"/>
          <w:szCs w:val="24"/>
        </w:rPr>
        <w:t>履约保证金</w:t>
      </w:r>
      <w:bookmarkEnd w:id="127"/>
      <w:bookmarkEnd w:id="128"/>
      <w:r>
        <w:rPr>
          <w:rFonts w:hint="eastAsia" w:ascii="仿宋" w:hAnsi="仿宋" w:eastAsia="仿宋"/>
          <w:sz w:val="24"/>
          <w:szCs w:val="24"/>
        </w:rPr>
        <w:t>（实质性要求）</w:t>
      </w:r>
    </w:p>
    <w:p>
      <w:pPr>
        <w:spacing w:line="400" w:lineRule="exact"/>
        <w:ind w:firstLine="480" w:firstLineChars="200"/>
        <w:rPr>
          <w:rFonts w:ascii="仿宋" w:hAnsi="仿宋" w:eastAsia="仿宋"/>
          <w:sz w:val="24"/>
        </w:rPr>
      </w:pPr>
      <w:r>
        <w:rPr>
          <w:rFonts w:hint="eastAsia" w:ascii="仿宋" w:hAnsi="仿宋" w:eastAsia="仿宋"/>
          <w:sz w:val="24"/>
        </w:rPr>
        <w:t>32.1 中标人应在合同签订之前交纳招标文件规定数额的履约保证金。</w:t>
      </w:r>
    </w:p>
    <w:p>
      <w:pPr>
        <w:spacing w:line="400" w:lineRule="exact"/>
        <w:ind w:firstLine="480" w:firstLineChars="200"/>
        <w:rPr>
          <w:rFonts w:ascii="仿宋" w:hAnsi="仿宋" w:eastAsia="仿宋"/>
          <w:sz w:val="24"/>
        </w:rPr>
      </w:pPr>
      <w:r>
        <w:rPr>
          <w:rFonts w:hint="eastAsia" w:ascii="仿宋" w:hAnsi="仿宋" w:eastAsia="仿宋"/>
          <w:sz w:val="24"/>
        </w:rPr>
        <w:t>32.2 如果中标人在规定的合同签订时间内，没有按照招标文件的规定交纳履约保证金，且又无正当理由的，将视为放弃中标。</w:t>
      </w:r>
    </w:p>
    <w:p>
      <w:pPr>
        <w:pStyle w:val="5"/>
        <w:spacing w:line="400" w:lineRule="exact"/>
        <w:ind w:firstLine="482" w:firstLineChars="200"/>
        <w:rPr>
          <w:rFonts w:ascii="仿宋" w:hAnsi="仿宋" w:eastAsia="仿宋"/>
          <w:sz w:val="24"/>
          <w:szCs w:val="24"/>
        </w:rPr>
      </w:pPr>
      <w:bookmarkStart w:id="129" w:name="_Toc217446069"/>
      <w:bookmarkStart w:id="130" w:name="_Toc308164813"/>
      <w:r>
        <w:rPr>
          <w:rFonts w:hint="eastAsia" w:ascii="仿宋" w:hAnsi="仿宋" w:eastAsia="仿宋"/>
          <w:sz w:val="24"/>
          <w:szCs w:val="24"/>
        </w:rPr>
        <w:t>33.合同公告</w:t>
      </w:r>
    </w:p>
    <w:p>
      <w:pPr>
        <w:spacing w:line="400" w:lineRule="exact"/>
        <w:ind w:firstLine="480" w:firstLineChars="200"/>
        <w:rPr>
          <w:rFonts w:ascii="仿宋" w:hAnsi="仿宋" w:eastAsia="仿宋"/>
          <w:sz w:val="24"/>
        </w:rPr>
      </w:pPr>
      <w:r>
        <w:rPr>
          <w:rFonts w:hint="eastAsia" w:ascii="仿宋" w:hAnsi="仿宋" w:eastAsia="仿宋"/>
          <w:sz w:val="24"/>
        </w:rPr>
        <w:t>采购人应当自政府采购合同签订（双方当事人均已签字盖章）之日起2个工作日内，将政府采购合同在省级以上人民政府财政部门指定的媒体上公告（</w:t>
      </w:r>
      <w:r>
        <w:rPr>
          <w:rFonts w:hint="eastAsia" w:ascii="仿宋" w:hAnsi="仿宋" w:eastAsia="仿宋"/>
          <w:sz w:val="24"/>
          <w:lang w:eastAsia="zh-CN"/>
        </w:rPr>
        <w:t>中国政府采购网</w:t>
      </w:r>
      <w:r>
        <w:rPr>
          <w:rFonts w:hint="eastAsia" w:ascii="仿宋" w:hAnsi="仿宋" w:eastAsia="仿宋"/>
          <w:sz w:val="24"/>
        </w:rPr>
        <w:t>），但政府采购合同中涉及国家秘密、商业秘密的内容除外。</w:t>
      </w:r>
    </w:p>
    <w:p>
      <w:pPr>
        <w:pStyle w:val="5"/>
        <w:spacing w:line="400" w:lineRule="exact"/>
        <w:ind w:firstLine="482" w:firstLineChars="200"/>
        <w:rPr>
          <w:rFonts w:ascii="仿宋" w:hAnsi="仿宋" w:eastAsia="仿宋"/>
          <w:sz w:val="24"/>
          <w:szCs w:val="24"/>
        </w:rPr>
      </w:pPr>
      <w:r>
        <w:rPr>
          <w:rFonts w:hint="eastAsia" w:ascii="仿宋" w:hAnsi="仿宋" w:eastAsia="仿宋"/>
          <w:sz w:val="24"/>
          <w:szCs w:val="24"/>
        </w:rPr>
        <w:t>34、合同备案</w:t>
      </w:r>
    </w:p>
    <w:p>
      <w:pPr>
        <w:spacing w:line="400" w:lineRule="exact"/>
        <w:ind w:firstLine="480" w:firstLineChars="200"/>
        <w:rPr>
          <w:rFonts w:ascii="仿宋" w:hAnsi="仿宋" w:eastAsia="仿宋"/>
          <w:sz w:val="24"/>
        </w:rPr>
      </w:pPr>
      <w:r>
        <w:rPr>
          <w:rFonts w:hint="eastAsia" w:ascii="仿宋" w:hAnsi="仿宋" w:eastAsia="仿宋"/>
          <w:sz w:val="24"/>
        </w:rPr>
        <w:t>采购人应当将政府采购合同副本自签订（双方当事人均已签字盖章）之日起七个工作日内通过</w:t>
      </w:r>
      <w:r>
        <w:rPr>
          <w:rFonts w:hint="eastAsia" w:ascii="仿宋" w:hAnsi="仿宋" w:eastAsia="仿宋"/>
          <w:sz w:val="24"/>
          <w:lang w:eastAsia="zh-CN"/>
        </w:rPr>
        <w:t>中国政府采购网</w:t>
      </w:r>
      <w:r>
        <w:rPr>
          <w:rFonts w:hint="eastAsia" w:ascii="仿宋" w:hAnsi="仿宋" w:eastAsia="仿宋"/>
          <w:sz w:val="24"/>
        </w:rPr>
        <w:t>报同级财政部门备案。</w:t>
      </w:r>
    </w:p>
    <w:p>
      <w:pPr>
        <w:pStyle w:val="5"/>
        <w:spacing w:line="400" w:lineRule="exact"/>
        <w:ind w:firstLine="482" w:firstLineChars="200"/>
        <w:rPr>
          <w:rFonts w:ascii="仿宋" w:hAnsi="仿宋" w:eastAsia="仿宋"/>
          <w:b w:val="0"/>
          <w:sz w:val="24"/>
          <w:szCs w:val="24"/>
        </w:rPr>
      </w:pPr>
      <w:r>
        <w:rPr>
          <w:rFonts w:hint="eastAsia" w:ascii="仿宋" w:hAnsi="仿宋" w:eastAsia="仿宋"/>
          <w:sz w:val="24"/>
          <w:szCs w:val="24"/>
        </w:rPr>
        <w:t>35. 履行合同</w:t>
      </w:r>
      <w:bookmarkEnd w:id="129"/>
      <w:bookmarkEnd w:id="130"/>
    </w:p>
    <w:p>
      <w:pPr>
        <w:spacing w:line="400" w:lineRule="exact"/>
        <w:ind w:firstLine="480" w:firstLineChars="200"/>
        <w:rPr>
          <w:rFonts w:ascii="仿宋" w:hAnsi="仿宋" w:eastAsia="仿宋"/>
          <w:sz w:val="24"/>
        </w:rPr>
      </w:pPr>
      <w:r>
        <w:rPr>
          <w:rFonts w:hint="eastAsia" w:ascii="仿宋" w:hAnsi="仿宋" w:eastAsia="仿宋"/>
          <w:sz w:val="24"/>
        </w:rPr>
        <w:t>35.1 中标人与采购人签订合同后，合同双方应严格执行合同条款，履行合同规定的义务，保证合同的顺利完成。</w:t>
      </w:r>
    </w:p>
    <w:p>
      <w:pPr>
        <w:spacing w:line="400" w:lineRule="exact"/>
        <w:ind w:firstLine="480" w:firstLineChars="200"/>
        <w:rPr>
          <w:rFonts w:ascii="仿宋" w:hAnsi="仿宋" w:eastAsia="仿宋"/>
          <w:sz w:val="24"/>
        </w:rPr>
      </w:pPr>
      <w:r>
        <w:rPr>
          <w:rFonts w:hint="eastAsia" w:ascii="仿宋" w:hAnsi="仿宋" w:eastAsia="仿宋"/>
          <w:sz w:val="24"/>
        </w:rPr>
        <w:t>35.2 在合同履行过程中，如发生合同纠纷，合同双方应按照《合同法》的有关规定进行处理。</w:t>
      </w:r>
    </w:p>
    <w:p>
      <w:pPr>
        <w:pStyle w:val="5"/>
        <w:spacing w:line="400" w:lineRule="exact"/>
        <w:ind w:firstLine="482" w:firstLineChars="200"/>
        <w:rPr>
          <w:rFonts w:ascii="仿宋" w:hAnsi="仿宋" w:eastAsia="仿宋"/>
          <w:b w:val="0"/>
          <w:sz w:val="24"/>
          <w:szCs w:val="24"/>
        </w:rPr>
      </w:pPr>
      <w:bookmarkStart w:id="131" w:name="_Toc217446070"/>
      <w:bookmarkStart w:id="132" w:name="_Toc308164814"/>
      <w:r>
        <w:rPr>
          <w:rFonts w:hint="eastAsia" w:ascii="仿宋" w:hAnsi="仿宋" w:eastAsia="仿宋"/>
          <w:sz w:val="24"/>
          <w:szCs w:val="24"/>
        </w:rPr>
        <w:t>36. 验收</w:t>
      </w:r>
      <w:bookmarkEnd w:id="131"/>
      <w:bookmarkEnd w:id="132"/>
    </w:p>
    <w:p>
      <w:pPr>
        <w:spacing w:line="400" w:lineRule="exact"/>
        <w:ind w:firstLine="480" w:firstLineChars="200"/>
        <w:rPr>
          <w:rFonts w:hint="eastAsia" w:ascii="仿宋" w:hAnsi="仿宋" w:eastAsia="仿宋" w:cs="Times New Roman"/>
          <w:sz w:val="24"/>
        </w:rPr>
      </w:pPr>
      <w:bookmarkStart w:id="133" w:name="_Toc217446077"/>
      <w:bookmarkStart w:id="134" w:name="_Toc308164818"/>
      <w:bookmarkStart w:id="135" w:name="_Toc217446071"/>
      <w:r>
        <w:rPr>
          <w:rFonts w:hint="eastAsia" w:ascii="仿宋" w:hAnsi="仿宋" w:eastAsia="仿宋" w:cs="Times New Roman"/>
          <w:sz w:val="24"/>
          <w:lang w:val="en-US" w:eastAsia="zh-CN"/>
        </w:rPr>
        <w:t>严格按照本项目招标文件、供应商投标文件、财政部及四川省财政厅最新相关标准和文件执行。</w:t>
      </w:r>
    </w:p>
    <w:p>
      <w:pPr>
        <w:pStyle w:val="5"/>
        <w:spacing w:line="400" w:lineRule="exact"/>
        <w:ind w:firstLine="482" w:firstLineChars="200"/>
        <w:rPr>
          <w:rFonts w:ascii="仿宋" w:hAnsi="仿宋" w:eastAsia="仿宋"/>
          <w:sz w:val="24"/>
          <w:szCs w:val="24"/>
        </w:rPr>
      </w:pPr>
      <w:r>
        <w:rPr>
          <w:rFonts w:hint="eastAsia" w:ascii="仿宋" w:hAnsi="仿宋" w:eastAsia="仿宋"/>
          <w:sz w:val="24"/>
          <w:szCs w:val="24"/>
        </w:rPr>
        <w:t>37.资金支付</w:t>
      </w:r>
      <w:bookmarkEnd w:id="133"/>
      <w:bookmarkEnd w:id="134"/>
    </w:p>
    <w:p>
      <w:pPr>
        <w:spacing w:line="400" w:lineRule="exact"/>
        <w:ind w:firstLine="480" w:firstLineChars="200"/>
        <w:rPr>
          <w:rFonts w:ascii="仿宋" w:hAnsi="仿宋" w:eastAsia="仿宋"/>
          <w:sz w:val="24"/>
        </w:rPr>
      </w:pPr>
      <w:r>
        <w:rPr>
          <w:rFonts w:hint="eastAsia" w:ascii="仿宋" w:hAnsi="仿宋" w:eastAsia="仿宋"/>
          <w:sz w:val="24"/>
        </w:rPr>
        <w:t>采购人将按照政府采购合同规定，及时向中标供应商支付采购资金。本项目采购资金付款详见第六章商务要求中付款方式。</w:t>
      </w:r>
    </w:p>
    <w:bookmarkEnd w:id="122"/>
    <w:bookmarkEnd w:id="123"/>
    <w:bookmarkEnd w:id="135"/>
    <w:p>
      <w:pPr>
        <w:pStyle w:val="4"/>
        <w:spacing w:line="400" w:lineRule="exact"/>
        <w:jc w:val="center"/>
        <w:rPr>
          <w:rFonts w:ascii="仿宋" w:hAnsi="仿宋" w:eastAsia="仿宋"/>
          <w:szCs w:val="28"/>
        </w:rPr>
      </w:pPr>
      <w:bookmarkStart w:id="136" w:name="_Toc217446074"/>
      <w:bookmarkStart w:id="137" w:name="_Toc308164815"/>
      <w:bookmarkStart w:id="138" w:name="_Toc183682380"/>
      <w:bookmarkStart w:id="139" w:name="_Toc183582243"/>
      <w:r>
        <w:rPr>
          <w:rFonts w:hint="eastAsia" w:ascii="仿宋" w:hAnsi="仿宋" w:eastAsia="仿宋"/>
          <w:szCs w:val="28"/>
        </w:rPr>
        <w:t>七、投标纪律要求</w:t>
      </w:r>
      <w:bookmarkEnd w:id="136"/>
      <w:bookmarkEnd w:id="137"/>
    </w:p>
    <w:p>
      <w:pPr>
        <w:pStyle w:val="5"/>
        <w:spacing w:line="400" w:lineRule="exact"/>
        <w:ind w:firstLine="482" w:firstLineChars="200"/>
        <w:rPr>
          <w:rFonts w:ascii="仿宋" w:hAnsi="仿宋" w:eastAsia="仿宋"/>
          <w:bCs w:val="0"/>
          <w:sz w:val="24"/>
          <w:szCs w:val="24"/>
        </w:rPr>
      </w:pPr>
      <w:bookmarkStart w:id="140" w:name="_Toc308164816"/>
      <w:bookmarkStart w:id="141" w:name="_Toc217446075"/>
      <w:r>
        <w:rPr>
          <w:rFonts w:hint="eastAsia" w:ascii="仿宋" w:hAnsi="仿宋" w:eastAsia="仿宋"/>
          <w:sz w:val="24"/>
        </w:rPr>
        <w:t xml:space="preserve">38. </w:t>
      </w:r>
      <w:r>
        <w:rPr>
          <w:rFonts w:hint="eastAsia" w:ascii="仿宋" w:hAnsi="仿宋" w:eastAsia="仿宋"/>
          <w:bCs w:val="0"/>
          <w:sz w:val="24"/>
          <w:szCs w:val="24"/>
        </w:rPr>
        <w:t>投标人</w:t>
      </w:r>
      <w:bookmarkEnd w:id="140"/>
      <w:bookmarkEnd w:id="141"/>
      <w:r>
        <w:rPr>
          <w:rFonts w:hint="eastAsia" w:ascii="仿宋" w:hAnsi="仿宋" w:eastAsia="仿宋"/>
          <w:bCs w:val="0"/>
          <w:sz w:val="24"/>
          <w:szCs w:val="24"/>
        </w:rPr>
        <w:t>纪律要求</w:t>
      </w:r>
    </w:p>
    <w:p>
      <w:pPr>
        <w:pStyle w:val="9"/>
        <w:spacing w:line="400" w:lineRule="exact"/>
        <w:ind w:firstLine="480"/>
        <w:rPr>
          <w:rFonts w:ascii="仿宋" w:hAnsi="仿宋" w:eastAsia="仿宋"/>
          <w:sz w:val="24"/>
        </w:rPr>
      </w:pPr>
      <w:r>
        <w:rPr>
          <w:rFonts w:hint="eastAsia" w:ascii="仿宋" w:hAnsi="仿宋" w:eastAsia="仿宋"/>
          <w:sz w:val="24"/>
        </w:rPr>
        <w:t>投标人应当遵循公平竞争的原则，不得恶意串通，不得妨碍其他投标人的竞争行为，不得损害采购人或者其他投标人的合法权益。</w:t>
      </w:r>
    </w:p>
    <w:p>
      <w:pPr>
        <w:pStyle w:val="9"/>
        <w:spacing w:line="400" w:lineRule="exact"/>
        <w:ind w:firstLine="480"/>
        <w:rPr>
          <w:rFonts w:ascii="仿宋" w:hAnsi="仿宋" w:eastAsia="仿宋"/>
          <w:sz w:val="24"/>
        </w:rPr>
      </w:pPr>
      <w:r>
        <w:rPr>
          <w:rFonts w:hint="eastAsia" w:ascii="仿宋" w:hAnsi="仿宋" w:eastAsia="仿宋"/>
          <w:sz w:val="24"/>
        </w:rPr>
        <w:t>在评标过程中发现投标人有上述情形的，评标委员会应当认定其投标无效，并书面报告本级财政部门。</w:t>
      </w:r>
    </w:p>
    <w:p>
      <w:pPr>
        <w:spacing w:line="400" w:lineRule="exact"/>
        <w:ind w:firstLine="480" w:firstLineChars="200"/>
        <w:rPr>
          <w:rFonts w:ascii="仿宋" w:hAnsi="仿宋" w:eastAsia="仿宋"/>
          <w:sz w:val="24"/>
        </w:rPr>
      </w:pPr>
      <w:r>
        <w:rPr>
          <w:rFonts w:hint="eastAsia" w:ascii="仿宋" w:hAnsi="仿宋" w:eastAsia="仿宋"/>
          <w:sz w:val="24"/>
        </w:rPr>
        <w:t>38.1 投标人参加本项目投标不得有下列情形：</w:t>
      </w:r>
    </w:p>
    <w:p>
      <w:pPr>
        <w:spacing w:line="400" w:lineRule="exact"/>
        <w:ind w:firstLine="480" w:firstLineChars="200"/>
        <w:rPr>
          <w:rFonts w:ascii="仿宋" w:hAnsi="仿宋" w:eastAsia="仿宋"/>
          <w:sz w:val="24"/>
        </w:rPr>
      </w:pPr>
      <w:r>
        <w:rPr>
          <w:rFonts w:hint="eastAsia" w:ascii="仿宋" w:hAnsi="仿宋" w:eastAsia="仿宋"/>
          <w:sz w:val="24"/>
        </w:rPr>
        <w:t>（1）提供虚假材料谋取中标；</w:t>
      </w:r>
    </w:p>
    <w:p>
      <w:pPr>
        <w:spacing w:line="400" w:lineRule="exact"/>
        <w:ind w:firstLine="480" w:firstLineChars="200"/>
        <w:rPr>
          <w:rFonts w:ascii="仿宋" w:hAnsi="仿宋" w:eastAsia="仿宋"/>
          <w:sz w:val="24"/>
        </w:rPr>
      </w:pPr>
      <w:r>
        <w:rPr>
          <w:rFonts w:hint="eastAsia" w:ascii="仿宋" w:hAnsi="仿宋" w:eastAsia="仿宋"/>
          <w:sz w:val="24"/>
        </w:rPr>
        <w:t>（2）采取不正当手段诋毁、排挤其他投标人；</w:t>
      </w:r>
    </w:p>
    <w:p>
      <w:pPr>
        <w:spacing w:line="400" w:lineRule="exact"/>
        <w:ind w:firstLine="480" w:firstLineChars="200"/>
        <w:rPr>
          <w:rFonts w:ascii="仿宋" w:hAnsi="仿宋" w:eastAsia="仿宋"/>
          <w:sz w:val="24"/>
        </w:rPr>
      </w:pPr>
      <w:r>
        <w:rPr>
          <w:rFonts w:hint="eastAsia" w:ascii="仿宋" w:hAnsi="仿宋" w:eastAsia="仿宋"/>
          <w:sz w:val="24"/>
        </w:rPr>
        <w:t>（3）与招标采购单位、其他投标人恶意串通；</w:t>
      </w:r>
    </w:p>
    <w:p>
      <w:pPr>
        <w:spacing w:line="400" w:lineRule="exact"/>
        <w:ind w:firstLine="480" w:firstLineChars="200"/>
        <w:rPr>
          <w:rFonts w:ascii="仿宋" w:hAnsi="仿宋" w:eastAsia="仿宋"/>
          <w:sz w:val="24"/>
        </w:rPr>
      </w:pPr>
      <w:r>
        <w:rPr>
          <w:rFonts w:hint="eastAsia" w:ascii="仿宋" w:hAnsi="仿宋" w:eastAsia="仿宋"/>
          <w:sz w:val="24"/>
        </w:rPr>
        <w:t>（4）向招标采购单位、评标委员会成员行贿或者提供其他不正当利益；</w:t>
      </w:r>
    </w:p>
    <w:p>
      <w:pPr>
        <w:spacing w:line="400" w:lineRule="exact"/>
        <w:ind w:firstLine="480" w:firstLineChars="200"/>
        <w:rPr>
          <w:rFonts w:ascii="仿宋" w:hAnsi="仿宋" w:eastAsia="仿宋"/>
          <w:sz w:val="24"/>
        </w:rPr>
      </w:pPr>
      <w:r>
        <w:rPr>
          <w:rFonts w:hint="eastAsia" w:ascii="仿宋" w:hAnsi="仿宋" w:eastAsia="仿宋"/>
          <w:sz w:val="24"/>
        </w:rPr>
        <w:t>（5）在招标过程中与招标采购单位进行协商谈判；</w:t>
      </w:r>
    </w:p>
    <w:p>
      <w:pPr>
        <w:spacing w:line="400" w:lineRule="exact"/>
        <w:ind w:firstLine="480" w:firstLineChars="200"/>
        <w:rPr>
          <w:rFonts w:ascii="仿宋" w:hAnsi="仿宋" w:eastAsia="仿宋"/>
          <w:sz w:val="24"/>
        </w:rPr>
      </w:pPr>
      <w:r>
        <w:rPr>
          <w:rFonts w:hint="eastAsia" w:ascii="仿宋" w:hAnsi="仿宋" w:eastAsia="仿宋"/>
          <w:sz w:val="24"/>
        </w:rPr>
        <w:t>（6）中标或者成交后无正当理由拒不与采购人签订政府采购合同；</w:t>
      </w:r>
    </w:p>
    <w:p>
      <w:pPr>
        <w:spacing w:line="400" w:lineRule="exact"/>
        <w:ind w:firstLine="480" w:firstLineChars="200"/>
        <w:rPr>
          <w:rFonts w:ascii="仿宋" w:hAnsi="仿宋" w:eastAsia="仿宋"/>
          <w:sz w:val="24"/>
        </w:rPr>
      </w:pPr>
      <w:r>
        <w:rPr>
          <w:rFonts w:hint="eastAsia" w:ascii="仿宋" w:hAnsi="仿宋" w:eastAsia="仿宋"/>
          <w:sz w:val="24"/>
        </w:rPr>
        <w:t>（7）未按照采购文件确定的事项签订政府采购合同；</w:t>
      </w:r>
    </w:p>
    <w:p>
      <w:pPr>
        <w:spacing w:line="400" w:lineRule="exact"/>
        <w:ind w:firstLine="480" w:firstLineChars="200"/>
        <w:rPr>
          <w:rFonts w:ascii="仿宋" w:hAnsi="仿宋" w:eastAsia="仿宋"/>
          <w:sz w:val="24"/>
        </w:rPr>
      </w:pPr>
      <w:r>
        <w:rPr>
          <w:rFonts w:hint="eastAsia" w:ascii="仿宋" w:hAnsi="仿宋" w:eastAsia="仿宋"/>
          <w:sz w:val="24"/>
        </w:rPr>
        <w:t>（8）将政府采购合同转包或者违规分包；</w:t>
      </w:r>
    </w:p>
    <w:p>
      <w:pPr>
        <w:spacing w:line="400" w:lineRule="exact"/>
        <w:ind w:firstLine="480" w:firstLineChars="200"/>
        <w:rPr>
          <w:rFonts w:ascii="仿宋" w:hAnsi="仿宋" w:eastAsia="仿宋"/>
          <w:sz w:val="24"/>
        </w:rPr>
      </w:pPr>
      <w:r>
        <w:rPr>
          <w:rFonts w:hint="eastAsia" w:ascii="仿宋" w:hAnsi="仿宋" w:eastAsia="仿宋"/>
          <w:sz w:val="24"/>
        </w:rPr>
        <w:t>（9）提供假冒伪劣产品；</w:t>
      </w:r>
    </w:p>
    <w:p>
      <w:pPr>
        <w:spacing w:line="400" w:lineRule="exact"/>
        <w:ind w:firstLine="480" w:firstLineChars="200"/>
        <w:rPr>
          <w:rFonts w:ascii="仿宋" w:hAnsi="仿宋" w:eastAsia="仿宋"/>
          <w:sz w:val="24"/>
        </w:rPr>
      </w:pPr>
      <w:r>
        <w:rPr>
          <w:rFonts w:hint="eastAsia" w:ascii="仿宋" w:hAnsi="仿宋" w:eastAsia="仿宋"/>
          <w:sz w:val="24"/>
        </w:rPr>
        <w:t>（10）擅自变更、中止或者终止政府采购合同；</w:t>
      </w:r>
    </w:p>
    <w:p>
      <w:pPr>
        <w:spacing w:line="400" w:lineRule="exact"/>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pPr>
        <w:spacing w:line="400" w:lineRule="exact"/>
        <w:ind w:firstLine="480" w:firstLineChars="200"/>
        <w:rPr>
          <w:rFonts w:ascii="仿宋" w:hAnsi="仿宋" w:eastAsia="仿宋"/>
          <w:sz w:val="24"/>
        </w:rPr>
      </w:pPr>
      <w:r>
        <w:rPr>
          <w:rFonts w:hint="eastAsia" w:ascii="仿宋" w:hAnsi="仿宋" w:eastAsia="仿宋"/>
          <w:sz w:val="24"/>
        </w:rPr>
        <w:t>（12）法律法规规定的其他情形。</w:t>
      </w:r>
    </w:p>
    <w:p>
      <w:pPr>
        <w:spacing w:line="400" w:lineRule="exact"/>
        <w:ind w:firstLine="480" w:firstLineChars="200"/>
        <w:rPr>
          <w:rFonts w:ascii="仿宋" w:hAnsi="仿宋" w:eastAsia="仿宋"/>
          <w:sz w:val="24"/>
        </w:rPr>
      </w:pPr>
      <w:r>
        <w:rPr>
          <w:rFonts w:hint="eastAsia" w:ascii="仿宋" w:hAnsi="仿宋" w:eastAsia="仿宋"/>
          <w:sz w:val="24"/>
        </w:rPr>
        <w:t>投标人有上述情形的，按照规定追究法律责任，具备（1）-（10）条情形之一的，同时将取消中标资格或者认定中标无效。</w:t>
      </w:r>
      <w:bookmarkEnd w:id="55"/>
    </w:p>
    <w:p>
      <w:pPr>
        <w:spacing w:line="400" w:lineRule="exact"/>
        <w:ind w:firstLine="480" w:firstLineChars="200"/>
        <w:rPr>
          <w:rFonts w:ascii="仿宋" w:hAnsi="仿宋" w:eastAsia="仿宋"/>
          <w:sz w:val="24"/>
        </w:rPr>
      </w:pPr>
      <w:bookmarkStart w:id="142" w:name="PO_默认文件内容_23"/>
      <w:r>
        <w:rPr>
          <w:rFonts w:hint="eastAsia" w:ascii="仿宋" w:hAnsi="仿宋" w:eastAsia="仿宋"/>
          <w:sz w:val="24"/>
        </w:rPr>
        <w:t>38.2 投标人有下列情形之一的，视为投标人串通投标，其投标无效：</w:t>
      </w:r>
    </w:p>
    <w:p>
      <w:pPr>
        <w:spacing w:line="400" w:lineRule="exact"/>
        <w:ind w:firstLine="480" w:firstLineChars="200"/>
        <w:rPr>
          <w:rFonts w:ascii="仿宋" w:hAnsi="仿宋" w:eastAsia="仿宋"/>
          <w:sz w:val="24"/>
        </w:rPr>
      </w:pPr>
      <w:r>
        <w:rPr>
          <w:rFonts w:hint="eastAsia" w:ascii="仿宋" w:hAnsi="仿宋" w:eastAsia="仿宋"/>
          <w:sz w:val="24"/>
        </w:rPr>
        <w:t>（1）不同投标人的投标文件由同一单位或者个人编制；</w:t>
      </w:r>
    </w:p>
    <w:p>
      <w:pPr>
        <w:spacing w:line="400" w:lineRule="exact"/>
        <w:ind w:firstLine="480" w:firstLineChars="200"/>
        <w:rPr>
          <w:rFonts w:ascii="仿宋" w:hAnsi="仿宋" w:eastAsia="仿宋"/>
          <w:sz w:val="24"/>
        </w:rPr>
      </w:pPr>
      <w:r>
        <w:rPr>
          <w:rFonts w:hint="eastAsia" w:ascii="仿宋" w:hAnsi="仿宋" w:eastAsia="仿宋"/>
          <w:sz w:val="24"/>
        </w:rPr>
        <w:t>（2）不同投标人委托同一单位或者个人办理投标事宜；</w:t>
      </w:r>
    </w:p>
    <w:p>
      <w:pPr>
        <w:spacing w:line="400" w:lineRule="exact"/>
        <w:ind w:firstLine="480" w:firstLineChars="200"/>
        <w:rPr>
          <w:rFonts w:ascii="仿宋" w:hAnsi="仿宋" w:eastAsia="仿宋"/>
          <w:sz w:val="24"/>
        </w:rPr>
      </w:pPr>
      <w:r>
        <w:rPr>
          <w:rFonts w:hint="eastAsia" w:ascii="仿宋" w:hAnsi="仿宋" w:eastAsia="仿宋"/>
          <w:sz w:val="24"/>
        </w:rPr>
        <w:t>（3）不同投标人的投标文件载明的项目管理成员或者联系人员为同一人；</w:t>
      </w:r>
    </w:p>
    <w:p>
      <w:pPr>
        <w:spacing w:line="400" w:lineRule="exact"/>
        <w:ind w:firstLine="480" w:firstLineChars="200"/>
        <w:rPr>
          <w:rFonts w:ascii="仿宋" w:hAnsi="仿宋" w:eastAsia="仿宋"/>
          <w:sz w:val="24"/>
        </w:rPr>
      </w:pPr>
      <w:r>
        <w:rPr>
          <w:rFonts w:hint="eastAsia" w:ascii="仿宋" w:hAnsi="仿宋" w:eastAsia="仿宋"/>
          <w:sz w:val="24"/>
        </w:rPr>
        <w:t>（4）不同投标人的投标文件异常一致或者投标报价呈规律性差异；</w:t>
      </w:r>
    </w:p>
    <w:p>
      <w:pPr>
        <w:spacing w:line="400" w:lineRule="exact"/>
        <w:ind w:firstLine="480" w:firstLineChars="200"/>
        <w:rPr>
          <w:rFonts w:ascii="仿宋" w:hAnsi="仿宋" w:eastAsia="仿宋"/>
          <w:sz w:val="24"/>
        </w:rPr>
      </w:pPr>
      <w:r>
        <w:rPr>
          <w:rFonts w:hint="eastAsia" w:ascii="仿宋" w:hAnsi="仿宋" w:eastAsia="仿宋"/>
          <w:sz w:val="24"/>
        </w:rPr>
        <w:t>（5）不同投标人的投标文件相互混装；</w:t>
      </w:r>
    </w:p>
    <w:p>
      <w:pPr>
        <w:spacing w:line="400" w:lineRule="exact"/>
        <w:ind w:firstLine="480" w:firstLineChars="200"/>
        <w:rPr>
          <w:rFonts w:ascii="仿宋" w:hAnsi="仿宋" w:eastAsia="仿宋"/>
          <w:sz w:val="24"/>
        </w:rPr>
      </w:pPr>
      <w:r>
        <w:rPr>
          <w:rFonts w:hint="eastAsia" w:ascii="仿宋" w:hAnsi="仿宋" w:eastAsia="仿宋"/>
          <w:sz w:val="24"/>
        </w:rPr>
        <w:t>（6）不同投标人的投标保证金从同一单位或者个人的账户转出。</w:t>
      </w:r>
    </w:p>
    <w:p>
      <w:pPr>
        <w:pStyle w:val="4"/>
        <w:spacing w:line="400" w:lineRule="exact"/>
        <w:jc w:val="center"/>
        <w:rPr>
          <w:rFonts w:ascii="仿宋" w:hAnsi="仿宋" w:eastAsia="仿宋"/>
          <w:bCs w:val="0"/>
          <w:szCs w:val="28"/>
        </w:rPr>
      </w:pPr>
      <w:bookmarkStart w:id="143" w:name="_Toc217446078"/>
      <w:bookmarkStart w:id="144" w:name="_Toc308164819"/>
      <w:r>
        <w:rPr>
          <w:rFonts w:hint="eastAsia" w:ascii="仿宋" w:hAnsi="仿宋" w:eastAsia="仿宋"/>
          <w:bCs w:val="0"/>
          <w:szCs w:val="28"/>
        </w:rPr>
        <w:t>八、询问、质疑和投诉</w:t>
      </w:r>
      <w:bookmarkEnd w:id="143"/>
      <w:bookmarkEnd w:id="144"/>
      <w:bookmarkStart w:id="145" w:name="_Toc217446079"/>
    </w:p>
    <w:bookmarkEnd w:id="145"/>
    <w:p>
      <w:pPr>
        <w:widowControl/>
        <w:spacing w:line="360" w:lineRule="atLeast"/>
        <w:ind w:firstLine="472" w:firstLineChars="196"/>
        <w:jc w:val="left"/>
        <w:outlineLvl w:val="1"/>
        <w:rPr>
          <w:rFonts w:ascii="仿宋" w:hAnsi="仿宋" w:eastAsia="仿宋"/>
          <w:sz w:val="24"/>
        </w:rPr>
      </w:pPr>
      <w:r>
        <w:rPr>
          <w:rFonts w:hint="eastAsia" w:ascii="仿宋" w:hAnsi="仿宋" w:eastAsia="仿宋"/>
          <w:b/>
          <w:sz w:val="24"/>
        </w:rPr>
        <w:t>3</w:t>
      </w:r>
      <w:bookmarkEnd w:id="138"/>
      <w:bookmarkEnd w:id="139"/>
      <w:r>
        <w:rPr>
          <w:rFonts w:hint="eastAsia" w:ascii="仿宋" w:hAnsi="仿宋" w:eastAsia="仿宋"/>
          <w:b/>
          <w:sz w:val="24"/>
        </w:rPr>
        <w:t>9．</w:t>
      </w:r>
      <w:r>
        <w:rPr>
          <w:rFonts w:hint="eastAsia" w:ascii="仿宋" w:hAnsi="仿宋" w:eastAsia="仿宋"/>
          <w:sz w:val="24"/>
        </w:rPr>
        <w:t>询问、质疑、投诉的接收和处理严格按照《中华人民共和国政府采购法》、《中华人民共和国政府采购法实施条例》、《政府采购货物和服务招标投标管理办法》、《</w:t>
      </w:r>
      <w:r>
        <w:rPr>
          <w:rFonts w:hint="eastAsia" w:ascii="仿宋" w:hAnsi="仿宋" w:eastAsia="仿宋"/>
          <w:bCs/>
          <w:sz w:val="24"/>
        </w:rPr>
        <w:t>政府采购质疑和投诉办法</w:t>
      </w:r>
      <w:r>
        <w:rPr>
          <w:rFonts w:hint="eastAsia" w:ascii="仿宋" w:hAnsi="仿宋" w:eastAsia="仿宋"/>
          <w:sz w:val="24"/>
        </w:rPr>
        <w:t>》、《财政部关于加强政府采购供应商投诉受理审查工作的通知》和《四川省政府采购供应商投诉处理工作规程》的规定办理（详细规定请在</w:t>
      </w:r>
      <w:r>
        <w:rPr>
          <w:rFonts w:hint="eastAsia" w:ascii="仿宋" w:hAnsi="仿宋" w:eastAsia="仿宋"/>
          <w:sz w:val="24"/>
          <w:lang w:eastAsia="zh-CN"/>
        </w:rPr>
        <w:t>中国政府采购网</w:t>
      </w:r>
      <w:r>
        <w:rPr>
          <w:rFonts w:hint="eastAsia" w:ascii="仿宋" w:hAnsi="仿宋" w:eastAsia="仿宋"/>
          <w:sz w:val="24"/>
        </w:rPr>
        <w:t>政策法规模块查询）。</w:t>
      </w:r>
    </w:p>
    <w:p>
      <w:pPr>
        <w:pStyle w:val="4"/>
        <w:spacing w:line="400" w:lineRule="exact"/>
        <w:jc w:val="center"/>
        <w:rPr>
          <w:rFonts w:ascii="仿宋" w:hAnsi="仿宋" w:eastAsia="仿宋"/>
          <w:bCs w:val="0"/>
          <w:szCs w:val="28"/>
        </w:rPr>
      </w:pPr>
      <w:r>
        <w:rPr>
          <w:rFonts w:hint="eastAsia" w:ascii="仿宋" w:hAnsi="仿宋" w:eastAsia="仿宋"/>
          <w:bCs w:val="0"/>
          <w:szCs w:val="28"/>
        </w:rPr>
        <w:t>九、其他</w:t>
      </w:r>
    </w:p>
    <w:p>
      <w:pPr>
        <w:widowControl/>
        <w:spacing w:line="360" w:lineRule="atLeast"/>
        <w:ind w:firstLine="482" w:firstLineChars="200"/>
        <w:jc w:val="left"/>
        <w:outlineLvl w:val="1"/>
        <w:rPr>
          <w:rFonts w:ascii="仿宋" w:hAnsi="仿宋" w:eastAsia="仿宋"/>
          <w:sz w:val="24"/>
        </w:rPr>
      </w:pPr>
      <w:r>
        <w:rPr>
          <w:rFonts w:hint="eastAsia" w:ascii="仿宋" w:hAnsi="仿宋" w:eastAsia="仿宋"/>
          <w:b/>
          <w:sz w:val="24"/>
        </w:rPr>
        <w:t>4</w:t>
      </w:r>
      <w:r>
        <w:rPr>
          <w:rFonts w:ascii="仿宋" w:hAnsi="仿宋" w:eastAsia="仿宋"/>
          <w:b/>
          <w:sz w:val="24"/>
        </w:rPr>
        <w:t>0</w:t>
      </w:r>
      <w:r>
        <w:rPr>
          <w:rFonts w:hint="eastAsia" w:ascii="仿宋" w:hAnsi="仿宋" w:eastAsia="仿宋"/>
          <w:b/>
          <w:sz w:val="24"/>
        </w:rPr>
        <w:t>.</w:t>
      </w:r>
      <w:r>
        <w:rPr>
          <w:rFonts w:hint="eastAsia" w:ascii="仿宋" w:hAnsi="仿宋" w:eastAsia="仿宋"/>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400" w:lineRule="exact"/>
        <w:ind w:firstLine="480" w:firstLineChars="200"/>
        <w:jc w:val="left"/>
        <w:rPr>
          <w:rFonts w:ascii="仿宋" w:hAnsi="仿宋" w:eastAsia="仿宋"/>
          <w:kern w:val="0"/>
          <w:sz w:val="24"/>
        </w:rPr>
      </w:pPr>
      <w:r>
        <w:rPr>
          <w:rFonts w:hint="eastAsia" w:ascii="仿宋" w:hAnsi="仿宋" w:eastAsia="仿宋"/>
          <w:sz w:val="24"/>
        </w:rPr>
        <w:t>41．</w:t>
      </w:r>
      <w:r>
        <w:rPr>
          <w:rFonts w:hint="eastAsia" w:ascii="仿宋" w:hAnsi="仿宋" w:eastAsia="仿宋"/>
          <w:b/>
          <w:sz w:val="24"/>
        </w:rPr>
        <w:t>（实质性要求）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采购产品的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p>
    <w:p>
      <w:pPr>
        <w:widowControl/>
        <w:spacing w:line="360" w:lineRule="atLeast"/>
        <w:ind w:firstLine="480" w:firstLineChars="200"/>
        <w:jc w:val="left"/>
        <w:outlineLvl w:val="1"/>
        <w:rPr>
          <w:rFonts w:ascii="仿宋" w:hAnsi="仿宋" w:eastAsia="仿宋"/>
          <w:sz w:val="24"/>
        </w:rPr>
      </w:pPr>
    </w:p>
    <w:p>
      <w:pPr>
        <w:widowControl/>
        <w:spacing w:line="360" w:lineRule="atLeast"/>
        <w:jc w:val="center"/>
        <w:outlineLvl w:val="1"/>
        <w:rPr>
          <w:rFonts w:ascii="仿宋" w:hAnsi="仿宋" w:eastAsia="仿宋"/>
          <w:b/>
          <w:sz w:val="24"/>
        </w:rPr>
      </w:pPr>
      <w:bookmarkStart w:id="146" w:name="_Toc217446083"/>
    </w:p>
    <w:p>
      <w:pPr>
        <w:pStyle w:val="3"/>
        <w:jc w:val="center"/>
        <w:rPr>
          <w:rFonts w:ascii="仿宋" w:hAnsi="仿宋" w:eastAsia="仿宋"/>
          <w:sz w:val="36"/>
          <w:szCs w:val="36"/>
        </w:rPr>
        <w:sectPr>
          <w:pgSz w:w="11907" w:h="16840"/>
          <w:pgMar w:top="1440" w:right="1474" w:bottom="1440" w:left="1474" w:header="851" w:footer="992" w:gutter="0"/>
          <w:cols w:space="720" w:num="1"/>
          <w:docGrid w:linePitch="312" w:charSpace="0"/>
        </w:sectPr>
      </w:pPr>
      <w:bookmarkStart w:id="147" w:name="_Toc1368"/>
      <w:bookmarkStart w:id="148" w:name="_Toc24369"/>
    </w:p>
    <w:p>
      <w:pPr>
        <w:pStyle w:val="3"/>
        <w:jc w:val="center"/>
        <w:rPr>
          <w:rFonts w:ascii="仿宋" w:hAnsi="仿宋" w:eastAsia="仿宋"/>
          <w:sz w:val="36"/>
          <w:szCs w:val="36"/>
        </w:rPr>
      </w:pPr>
      <w:r>
        <w:rPr>
          <w:rFonts w:hint="eastAsia" w:ascii="仿宋" w:hAnsi="仿宋" w:eastAsia="仿宋"/>
          <w:sz w:val="36"/>
          <w:szCs w:val="36"/>
        </w:rPr>
        <w:t>第三章  投标文件格式</w:t>
      </w:r>
      <w:bookmarkEnd w:id="147"/>
      <w:bookmarkEnd w:id="148"/>
      <w:bookmarkStart w:id="149" w:name="_Toc217446082"/>
      <w:bookmarkStart w:id="150" w:name="_Toc308164821"/>
    </w:p>
    <w:p>
      <w:pPr>
        <w:widowControl/>
        <w:spacing w:line="360" w:lineRule="atLeast"/>
        <w:jc w:val="center"/>
        <w:outlineLvl w:val="1"/>
        <w:rPr>
          <w:rFonts w:ascii="仿宋" w:hAnsi="仿宋" w:eastAsia="仿宋"/>
          <w:b/>
          <w:sz w:val="24"/>
        </w:rPr>
      </w:pPr>
    </w:p>
    <w:p>
      <w:pPr>
        <w:widowControl/>
        <w:spacing w:line="360" w:lineRule="atLeast"/>
        <w:ind w:firstLine="470" w:firstLineChars="196"/>
        <w:outlineLvl w:val="1"/>
        <w:rPr>
          <w:rFonts w:ascii="仿宋" w:hAnsi="仿宋" w:eastAsia="仿宋"/>
          <w:sz w:val="24"/>
        </w:rPr>
      </w:pPr>
      <w:r>
        <w:rPr>
          <w:rFonts w:hint="eastAsia" w:ascii="仿宋" w:hAnsi="仿宋" w:eastAsia="仿宋"/>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line="360" w:lineRule="atLeast"/>
        <w:ind w:firstLine="470" w:firstLineChars="196"/>
        <w:outlineLvl w:val="1"/>
        <w:rPr>
          <w:rFonts w:ascii="仿宋" w:hAnsi="仿宋" w:eastAsia="仿宋"/>
          <w:sz w:val="24"/>
        </w:rPr>
      </w:pPr>
      <w:r>
        <w:rPr>
          <w:rFonts w:hint="eastAsia" w:ascii="仿宋" w:hAnsi="仿宋" w:eastAsia="仿宋"/>
          <w:sz w:val="24"/>
        </w:rPr>
        <w:t>二、本章所制投标文件格式有关表格中的备注栏，由投标人根据自身投标情况作解释性说明，不作为必填项。</w:t>
      </w:r>
    </w:p>
    <w:p>
      <w:pPr>
        <w:widowControl/>
        <w:spacing w:line="360" w:lineRule="atLeast"/>
        <w:ind w:firstLine="470" w:firstLineChars="196"/>
        <w:outlineLvl w:val="1"/>
        <w:rPr>
          <w:rFonts w:ascii="仿宋" w:hAnsi="仿宋" w:eastAsia="仿宋"/>
          <w:sz w:val="24"/>
        </w:rPr>
      </w:pPr>
      <w:r>
        <w:rPr>
          <w:rFonts w:hint="eastAsia" w:ascii="仿宋" w:hAnsi="仿宋" w:eastAsia="仿宋"/>
          <w:sz w:val="24"/>
        </w:rPr>
        <w:t>三、本章所制投标文件格式中需要填写的相关内容事项，可能会与本采购项目无关，在不改变投标文件原义、不影响本项目采购需求的情况下，投标人可以不予填写，但应当注明。</w:t>
      </w:r>
      <w:bookmarkEnd w:id="142"/>
    </w:p>
    <w:p>
      <w:pPr>
        <w:tabs>
          <w:tab w:val="left" w:pos="900"/>
        </w:tabs>
        <w:spacing w:line="360" w:lineRule="auto"/>
        <w:jc w:val="center"/>
        <w:rPr>
          <w:rFonts w:ascii="仿宋" w:hAnsi="仿宋" w:eastAsia="仿宋"/>
          <w:b/>
          <w:sz w:val="32"/>
        </w:rPr>
      </w:pPr>
      <w:r>
        <w:rPr>
          <w:rFonts w:hint="eastAsia" w:ascii="仿宋" w:hAnsi="仿宋" w:eastAsia="仿宋"/>
          <w:b/>
          <w:sz w:val="32"/>
          <w:szCs w:val="32"/>
        </w:rPr>
        <w:br w:type="page"/>
      </w:r>
      <w:bookmarkStart w:id="151" w:name="PO_默认文件内容_24"/>
    </w:p>
    <w:p>
      <w:pPr>
        <w:spacing w:line="360" w:lineRule="auto"/>
        <w:rPr>
          <w:rFonts w:ascii="仿宋" w:hAnsi="仿宋" w:eastAsia="仿宋"/>
          <w:b/>
          <w:sz w:val="32"/>
          <w:szCs w:val="32"/>
        </w:rPr>
      </w:pPr>
      <w:r>
        <w:rPr>
          <w:rFonts w:hint="eastAsia" w:ascii="仿宋" w:hAnsi="仿宋" w:eastAsia="仿宋"/>
          <w:b/>
          <w:sz w:val="32"/>
          <w:szCs w:val="32"/>
        </w:rPr>
        <w:t>封面：</w:t>
      </w:r>
    </w:p>
    <w:p>
      <w:pPr>
        <w:spacing w:line="360" w:lineRule="auto"/>
        <w:jc w:val="right"/>
        <w:rPr>
          <w:rFonts w:ascii="仿宋" w:hAnsi="仿宋" w:eastAsia="仿宋"/>
          <w:b/>
          <w:sz w:val="36"/>
        </w:rPr>
      </w:pPr>
      <w:r>
        <w:rPr>
          <w:rFonts w:ascii="仿宋" w:hAnsi="仿宋" w:eastAsia="仿宋"/>
          <w:b/>
          <w:sz w:val="36"/>
        </w:rPr>
        <w:t>（正本/副本）</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72"/>
        </w:rPr>
      </w:pPr>
      <w:r>
        <w:rPr>
          <w:rFonts w:ascii="仿宋" w:hAnsi="仿宋" w:eastAsia="仿宋"/>
          <w:b/>
          <w:color w:val="auto"/>
          <w:sz w:val="40"/>
          <w:szCs w:val="48"/>
          <w:u w:val="single"/>
        </w:rPr>
        <w:t>xxxxx</w:t>
      </w:r>
      <w:r>
        <w:rPr>
          <w:rFonts w:hint="eastAsia" w:ascii="仿宋" w:hAnsi="仿宋" w:eastAsia="仿宋"/>
          <w:b/>
          <w:sz w:val="40"/>
          <w:szCs w:val="48"/>
        </w:rPr>
        <w:t>项目</w:t>
      </w:r>
    </w:p>
    <w:p>
      <w:pPr>
        <w:spacing w:line="360" w:lineRule="auto"/>
        <w:rPr>
          <w:rFonts w:ascii="仿宋" w:hAnsi="仿宋" w:eastAsia="仿宋"/>
          <w:b/>
          <w:sz w:val="52"/>
          <w:szCs w:val="52"/>
        </w:rPr>
      </w:pPr>
    </w:p>
    <w:p>
      <w:pPr>
        <w:spacing w:line="360" w:lineRule="auto"/>
        <w:jc w:val="center"/>
        <w:rPr>
          <w:rFonts w:hint="eastAsia"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投标文件</w:t>
      </w:r>
    </w:p>
    <w:p>
      <w:pPr>
        <w:spacing w:line="360" w:lineRule="auto"/>
        <w:jc w:val="left"/>
        <w:rPr>
          <w:rFonts w:hint="eastAsia" w:ascii="仿宋" w:hAnsi="仿宋" w:eastAsia="仿宋"/>
          <w:b/>
          <w:sz w:val="32"/>
        </w:rPr>
      </w:pPr>
    </w:p>
    <w:p>
      <w:pPr>
        <w:spacing w:line="360" w:lineRule="auto"/>
        <w:jc w:val="left"/>
        <w:rPr>
          <w:rFonts w:hint="eastAsia" w:ascii="仿宋" w:hAnsi="仿宋" w:eastAsia="仿宋"/>
          <w:b/>
          <w:sz w:val="32"/>
        </w:rPr>
      </w:pPr>
    </w:p>
    <w:p>
      <w:pPr>
        <w:spacing w:line="360" w:lineRule="auto"/>
        <w:jc w:val="left"/>
        <w:rPr>
          <w:rFonts w:hint="eastAsia" w:ascii="仿宋" w:hAnsi="仿宋" w:eastAsia="仿宋"/>
          <w:b/>
          <w:sz w:val="32"/>
        </w:rPr>
      </w:pPr>
    </w:p>
    <w:p>
      <w:pPr>
        <w:spacing w:line="360" w:lineRule="auto"/>
        <w:jc w:val="left"/>
        <w:rPr>
          <w:rFonts w:ascii="仿宋" w:hAnsi="仿宋" w:eastAsia="仿宋"/>
          <w:b/>
          <w:sz w:val="32"/>
          <w:u w:val="single"/>
        </w:rPr>
      </w:pPr>
      <w:r>
        <w:rPr>
          <w:rFonts w:hint="eastAsia" w:ascii="仿宋" w:hAnsi="仿宋" w:eastAsia="仿宋"/>
          <w:b/>
          <w:sz w:val="32"/>
        </w:rPr>
        <w:t>投 标 人</w:t>
      </w:r>
      <w:r>
        <w:rPr>
          <w:rFonts w:ascii="仿宋" w:hAnsi="仿宋" w:eastAsia="仿宋"/>
          <w:b/>
          <w:sz w:val="32"/>
        </w:rPr>
        <w:t>名称：</w:t>
      </w:r>
    </w:p>
    <w:p>
      <w:pPr>
        <w:spacing w:line="360" w:lineRule="auto"/>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790" w:firstLineChars="246"/>
        <w:jc w:val="center"/>
        <w:rPr>
          <w:rFonts w:ascii="仿宋" w:hAnsi="仿宋" w:eastAsia="仿宋"/>
          <w:b/>
          <w:sz w:val="32"/>
        </w:rPr>
      </w:pPr>
    </w:p>
    <w:p>
      <w:pPr>
        <w:pStyle w:val="13"/>
      </w:pPr>
    </w:p>
    <w:p>
      <w:pPr>
        <w:spacing w:line="360" w:lineRule="auto"/>
        <w:ind w:firstLine="790" w:firstLineChars="246"/>
        <w:jc w:val="center"/>
        <w:rPr>
          <w:rFonts w:ascii="仿宋" w:hAnsi="仿宋" w:eastAsia="仿宋"/>
          <w:b/>
          <w:sz w:val="32"/>
        </w:rPr>
      </w:pPr>
      <w:r>
        <w:rPr>
          <w:rFonts w:hint="eastAsia" w:ascii="仿宋" w:hAnsi="仿宋" w:eastAsia="仿宋"/>
          <w:b/>
          <w:sz w:val="32"/>
        </w:rPr>
        <w:t>投标时间</w:t>
      </w:r>
      <w:r>
        <w:rPr>
          <w:rFonts w:ascii="仿宋" w:hAnsi="仿宋" w:eastAsia="仿宋"/>
          <w:b/>
          <w:sz w:val="32"/>
        </w:rPr>
        <w:t>：</w:t>
      </w:r>
      <w:r>
        <w:rPr>
          <w:rFonts w:hint="eastAsia" w:ascii="仿宋" w:hAnsi="仿宋" w:eastAsia="仿宋"/>
          <w:b/>
          <w:sz w:val="32"/>
        </w:rPr>
        <w:t xml:space="preserve">年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日</w:t>
      </w:r>
    </w:p>
    <w:p>
      <w:pPr>
        <w:spacing w:after="0" w:line="360" w:lineRule="auto"/>
        <w:rPr>
          <w:rFonts w:ascii="仿宋" w:hAnsi="仿宋" w:eastAsia="仿宋"/>
          <w:b/>
          <w:sz w:val="32"/>
          <w:szCs w:val="32"/>
        </w:rPr>
      </w:pPr>
      <w:r>
        <w:rPr>
          <w:rFonts w:ascii="仿宋" w:hAnsi="仿宋" w:eastAsia="仿宋"/>
          <w:b/>
          <w:sz w:val="32"/>
        </w:rPr>
        <w:br w:type="page"/>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一、投 标 函</w:t>
      </w:r>
    </w:p>
    <w:p>
      <w:pPr>
        <w:widowControl/>
        <w:spacing w:line="360" w:lineRule="atLeast"/>
        <w:jc w:val="center"/>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hint="eastAsia" w:ascii="仿宋" w:hAnsi="仿宋" w:eastAsia="仿宋"/>
          <w:sz w:val="24"/>
        </w:rPr>
        <w:t>XXXX（采购代理机构名称）：</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我方全面研究了“</w:t>
      </w:r>
      <w:r>
        <w:rPr>
          <w:rFonts w:hint="eastAsia" w:ascii="仿宋" w:hAnsi="仿宋" w:eastAsia="仿宋"/>
          <w:sz w:val="24"/>
          <w:u w:val="single"/>
        </w:rPr>
        <w:t>XXXXXXXX</w:t>
      </w:r>
      <w:r>
        <w:rPr>
          <w:rFonts w:hint="eastAsia" w:ascii="仿宋" w:hAnsi="仿宋" w:eastAsia="仿宋"/>
          <w:sz w:val="24"/>
        </w:rPr>
        <w:t>”项目（招标编号：</w:t>
      </w:r>
      <w:r>
        <w:rPr>
          <w:rFonts w:hint="eastAsia" w:ascii="仿宋" w:hAnsi="仿宋" w:eastAsia="仿宋"/>
          <w:sz w:val="24"/>
          <w:u w:val="single"/>
        </w:rPr>
        <w:t>XXXX</w:t>
      </w:r>
      <w:r>
        <w:rPr>
          <w:rFonts w:hint="eastAsia" w:ascii="仿宋" w:hAnsi="仿宋" w:eastAsia="仿宋"/>
          <w:sz w:val="24"/>
        </w:rPr>
        <w:t>）招标文件，决定参加贵单位组织的本项目投标。我方授权</w:t>
      </w:r>
      <w:r>
        <w:rPr>
          <w:rFonts w:hint="eastAsia" w:ascii="仿宋" w:hAnsi="仿宋" w:eastAsia="仿宋"/>
          <w:sz w:val="24"/>
          <w:u w:val="single"/>
        </w:rPr>
        <w:t>XXXX</w:t>
      </w:r>
      <w:r>
        <w:rPr>
          <w:rFonts w:hint="eastAsia" w:ascii="仿宋" w:hAnsi="仿宋" w:eastAsia="仿宋"/>
          <w:sz w:val="24"/>
        </w:rPr>
        <w:t>（姓名、职务）代表我方</w:t>
      </w:r>
      <w:r>
        <w:rPr>
          <w:rFonts w:hint="eastAsia" w:ascii="仿宋" w:hAnsi="仿宋" w:eastAsia="仿宋"/>
          <w:sz w:val="24"/>
          <w:u w:val="single"/>
        </w:rPr>
        <w:t>XXXXXXXX</w:t>
      </w:r>
      <w:r>
        <w:rPr>
          <w:rFonts w:hint="eastAsia" w:ascii="仿宋" w:hAnsi="仿宋" w:eastAsia="仿宋"/>
          <w:sz w:val="24"/>
        </w:rPr>
        <w:t>（投标单位的名称）全权处理本项目投标的有关事宜。</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一、我方自愿按照招标文件规定的各项要求向采购人提供所需货物/服务。</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二、一旦我方中标，我方将严格履行政府采购合同规定的责任和义务。</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三、我方为本项目提交的投标文件正本壹份，副本</w:t>
      </w:r>
      <w:r>
        <w:rPr>
          <w:rFonts w:hint="eastAsia" w:ascii="仿宋" w:hAnsi="仿宋" w:eastAsia="仿宋"/>
          <w:sz w:val="24"/>
          <w:u w:val="single"/>
        </w:rPr>
        <w:t>XXXX</w:t>
      </w:r>
      <w:r>
        <w:rPr>
          <w:rFonts w:hint="eastAsia" w:ascii="仿宋" w:hAnsi="仿宋" w:eastAsia="仿宋"/>
          <w:sz w:val="24"/>
        </w:rPr>
        <w:t>份。</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、我方同意本次招标的投标有效期为投标截止时间届满后</w:t>
      </w:r>
      <w:r>
        <w:rPr>
          <w:rFonts w:hint="eastAsia" w:ascii="仿宋" w:hAnsi="仿宋" w:eastAsia="仿宋"/>
          <w:sz w:val="24"/>
          <w:u w:val="single"/>
        </w:rPr>
        <w:t>XXXX</w:t>
      </w:r>
      <w:r>
        <w:rPr>
          <w:rFonts w:hint="eastAsia" w:ascii="仿宋" w:hAnsi="仿宋" w:eastAsia="仿宋"/>
          <w:sz w:val="24"/>
        </w:rPr>
        <w:t>天，</w:t>
      </w:r>
      <w:r>
        <w:rPr>
          <w:rFonts w:ascii="仿宋" w:hAnsi="仿宋" w:eastAsia="仿宋"/>
          <w:sz w:val="24"/>
        </w:rPr>
        <w:t>并满足招标文件</w:t>
      </w:r>
      <w:r>
        <w:rPr>
          <w:rFonts w:hint="eastAsia" w:ascii="仿宋" w:hAnsi="仿宋" w:eastAsia="仿宋"/>
          <w:sz w:val="24"/>
        </w:rPr>
        <w:t>中其他</w:t>
      </w:r>
      <w:r>
        <w:rPr>
          <w:rFonts w:ascii="仿宋" w:hAnsi="仿宋" w:eastAsia="仿宋"/>
          <w:sz w:val="24"/>
        </w:rPr>
        <w:t>关于</w:t>
      </w:r>
      <w:r>
        <w:rPr>
          <w:rFonts w:hint="eastAsia" w:ascii="仿宋" w:hAnsi="仿宋" w:eastAsia="仿宋"/>
          <w:sz w:val="24"/>
        </w:rPr>
        <w:t>投标有效期的</w:t>
      </w:r>
      <w:r>
        <w:rPr>
          <w:rFonts w:ascii="仿宋" w:hAnsi="仿宋" w:eastAsia="仿宋"/>
          <w:sz w:val="24"/>
        </w:rPr>
        <w:t>实质性要求</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lang w:val="en-US" w:eastAsia="zh-CN"/>
        </w:rPr>
        <w:t>无</w:t>
      </w:r>
      <w:r>
        <w:rPr>
          <w:rFonts w:hint="eastAsia" w:ascii="仿宋" w:hAnsi="仿宋" w:eastAsia="仿宋"/>
          <w:sz w:val="24"/>
        </w:rPr>
        <w:t>、我方愿意提供贵单位可能另外要求的，与投标有关的文件资料，并保证我方已提供和将要提供的文件资料是真实、准确的。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投标人名称：XXXX（单位公章）。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通讯地址：XXXX。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邮政编码：XXXX。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联系电话：XXXX。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传    真：XXXX。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期：XXXX年XXXX月XXXX日。</w:t>
      </w:r>
    </w:p>
    <w:p>
      <w:pPr>
        <w:spacing w:after="0" w:line="360" w:lineRule="auto"/>
        <w:ind w:firstLine="790" w:firstLineChars="246"/>
        <w:jc w:val="center"/>
        <w:rPr>
          <w:rFonts w:hint="eastAsia" w:ascii="仿宋" w:hAnsi="仿宋" w:eastAsia="仿宋"/>
          <w:b/>
          <w:sz w:val="32"/>
          <w:szCs w:val="32"/>
        </w:rPr>
      </w:pPr>
    </w:p>
    <w:p>
      <w:pPr>
        <w:spacing w:after="0" w:line="360" w:lineRule="auto"/>
        <w:ind w:firstLine="790" w:firstLineChars="246"/>
        <w:jc w:val="center"/>
        <w:rPr>
          <w:rFonts w:hint="eastAsia" w:ascii="仿宋" w:hAnsi="仿宋" w:eastAsia="仿宋"/>
          <w:b/>
          <w:sz w:val="32"/>
          <w:szCs w:val="32"/>
        </w:rPr>
      </w:pPr>
    </w:p>
    <w:p>
      <w:pPr>
        <w:spacing w:after="0" w:line="360" w:lineRule="auto"/>
        <w:ind w:firstLine="790" w:firstLineChars="246"/>
        <w:jc w:val="center"/>
        <w:rPr>
          <w:rFonts w:hint="eastAsia" w:ascii="仿宋" w:hAnsi="仿宋" w:eastAsia="仿宋"/>
          <w:b/>
          <w:sz w:val="32"/>
          <w:szCs w:val="32"/>
        </w:rPr>
      </w:pPr>
    </w:p>
    <w:p>
      <w:pPr>
        <w:spacing w:after="0" w:line="360" w:lineRule="auto"/>
        <w:ind w:firstLine="790" w:firstLineChars="246"/>
        <w:jc w:val="center"/>
        <w:rPr>
          <w:rFonts w:hint="eastAsia" w:ascii="仿宋" w:hAnsi="仿宋" w:eastAsia="仿宋"/>
          <w:b/>
          <w:sz w:val="32"/>
          <w:szCs w:val="32"/>
        </w:rPr>
      </w:pPr>
    </w:p>
    <w:p>
      <w:pPr>
        <w:spacing w:after="0" w:line="360" w:lineRule="auto"/>
        <w:ind w:firstLine="790" w:firstLineChars="246"/>
        <w:jc w:val="center"/>
        <w:rPr>
          <w:rFonts w:hint="eastAsia" w:ascii="仿宋" w:hAnsi="仿宋" w:eastAsia="仿宋"/>
          <w:b/>
          <w:sz w:val="32"/>
          <w:szCs w:val="32"/>
        </w:rPr>
      </w:pPr>
    </w:p>
    <w:p>
      <w:pPr>
        <w:pStyle w:val="13"/>
        <w:rPr>
          <w:rFonts w:hint="eastAsia" w:ascii="仿宋" w:hAnsi="仿宋" w:eastAsia="仿宋"/>
          <w:b/>
          <w:sz w:val="32"/>
          <w:szCs w:val="32"/>
        </w:rPr>
      </w:pPr>
    </w:p>
    <w:p>
      <w:pPr>
        <w:pStyle w:val="29"/>
        <w:rPr>
          <w:rFonts w:hint="eastAsia"/>
        </w:rPr>
      </w:pPr>
    </w:p>
    <w:p>
      <w:pPr>
        <w:spacing w:after="0" w:line="360" w:lineRule="auto"/>
        <w:ind w:firstLine="790" w:firstLineChars="246"/>
        <w:jc w:val="center"/>
        <w:rPr>
          <w:rFonts w:ascii="仿宋" w:hAnsi="仿宋" w:eastAsia="仿宋"/>
          <w:b/>
          <w:sz w:val="32"/>
          <w:szCs w:val="32"/>
        </w:rPr>
      </w:pPr>
      <w:r>
        <w:rPr>
          <w:rFonts w:hint="eastAsia" w:ascii="仿宋" w:hAnsi="仿宋" w:eastAsia="仿宋"/>
          <w:b/>
          <w:sz w:val="32"/>
          <w:szCs w:val="32"/>
          <w:lang w:val="en-US" w:eastAsia="zh-CN"/>
        </w:rPr>
        <w:t>二、</w:t>
      </w:r>
      <w:r>
        <w:rPr>
          <w:rFonts w:hint="eastAsia" w:ascii="仿宋" w:hAnsi="仿宋" w:eastAsia="仿宋"/>
          <w:b/>
          <w:sz w:val="32"/>
          <w:szCs w:val="32"/>
        </w:rPr>
        <w:t>法定代表人/单位负责人授权书</w:t>
      </w:r>
    </w:p>
    <w:p>
      <w:pPr>
        <w:widowControl/>
        <w:spacing w:after="0" w:line="360" w:lineRule="atLeast"/>
        <w:ind w:firstLine="472" w:firstLineChars="196"/>
        <w:jc w:val="left"/>
        <w:outlineLvl w:val="1"/>
        <w:rPr>
          <w:rFonts w:ascii="仿宋" w:hAnsi="仿宋" w:eastAsia="仿宋"/>
          <w:b/>
          <w:sz w:val="24"/>
        </w:rPr>
      </w:pPr>
    </w:p>
    <w:p>
      <w:pPr>
        <w:widowControl/>
        <w:spacing w:after="0" w:line="360" w:lineRule="atLeast"/>
        <w:ind w:firstLine="472" w:firstLineChars="196"/>
        <w:jc w:val="left"/>
        <w:outlineLvl w:val="1"/>
        <w:rPr>
          <w:rFonts w:ascii="仿宋" w:hAnsi="仿宋" w:eastAsia="仿宋"/>
          <w:b/>
          <w:sz w:val="24"/>
        </w:rPr>
      </w:pPr>
    </w:p>
    <w:p>
      <w:pPr>
        <w:widowControl/>
        <w:spacing w:after="0" w:line="360" w:lineRule="atLeast"/>
        <w:jc w:val="left"/>
        <w:outlineLvl w:val="1"/>
        <w:rPr>
          <w:rFonts w:ascii="仿宋" w:hAnsi="仿宋" w:eastAsia="仿宋"/>
          <w:sz w:val="24"/>
        </w:rPr>
      </w:pPr>
      <w:r>
        <w:rPr>
          <w:rFonts w:hint="eastAsia" w:ascii="仿宋" w:hAnsi="仿宋" w:eastAsia="仿宋"/>
          <w:sz w:val="24"/>
        </w:rPr>
        <w:t>XXXXXXXX（采购代理机构名称）：</w:t>
      </w:r>
    </w:p>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after="0" w:line="360" w:lineRule="atLeast"/>
        <w:ind w:firstLine="470" w:firstLineChars="196"/>
        <w:jc w:val="left"/>
        <w:outlineLvl w:val="1"/>
        <w:rPr>
          <w:rFonts w:ascii="仿宋" w:hAnsi="仿宋" w:eastAsia="仿宋"/>
          <w:sz w:val="24"/>
        </w:rPr>
      </w:pPr>
    </w:p>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法定代表人/单位负责人（委托人）签字或者加盖个人名章：XXXX。</w:t>
      </w:r>
    </w:p>
    <w:p>
      <w:pPr>
        <w:widowControl/>
        <w:spacing w:after="0" w:line="360" w:lineRule="atLeast"/>
        <w:ind w:firstLine="470" w:firstLineChars="196"/>
        <w:jc w:val="left"/>
        <w:outlineLvl w:val="1"/>
        <w:rPr>
          <w:rFonts w:ascii="仿宋" w:hAnsi="仿宋" w:eastAsia="仿宋"/>
          <w:sz w:val="24"/>
        </w:rPr>
      </w:pPr>
    </w:p>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after="0" w:line="360" w:lineRule="atLeast"/>
        <w:ind w:firstLine="470" w:firstLineChars="196"/>
        <w:jc w:val="left"/>
        <w:outlineLvl w:val="1"/>
        <w:rPr>
          <w:rFonts w:ascii="仿宋" w:hAnsi="仿宋" w:eastAsia="仿宋"/>
          <w:sz w:val="24"/>
        </w:rPr>
      </w:pPr>
    </w:p>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投标人名称：XXXX（单位盖章）。</w:t>
      </w:r>
    </w:p>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after="0" w:line="360" w:lineRule="atLeast"/>
        <w:jc w:val="left"/>
        <w:outlineLvl w:val="1"/>
        <w:rPr>
          <w:rFonts w:ascii="仿宋" w:hAnsi="仿宋" w:eastAsia="仿宋"/>
          <w:b/>
          <w:sz w:val="24"/>
        </w:rPr>
      </w:pPr>
      <w:bookmarkStart w:id="152" w:name="_Toc217446084"/>
    </w:p>
    <w:p>
      <w:pPr>
        <w:widowControl/>
        <w:spacing w:after="0" w:line="360" w:lineRule="atLeast"/>
        <w:jc w:val="left"/>
        <w:outlineLvl w:val="1"/>
        <w:rPr>
          <w:rFonts w:ascii="仿宋" w:hAnsi="仿宋" w:eastAsia="仿宋"/>
          <w:b/>
          <w:sz w:val="24"/>
        </w:rPr>
      </w:pPr>
    </w:p>
    <w:p>
      <w:pPr>
        <w:widowControl/>
        <w:spacing w:after="0" w:line="360" w:lineRule="atLeast"/>
        <w:jc w:val="left"/>
        <w:outlineLvl w:val="1"/>
        <w:rPr>
          <w:rFonts w:ascii="仿宋" w:hAnsi="仿宋" w:eastAsia="仿宋"/>
          <w:b/>
          <w:sz w:val="24"/>
        </w:rPr>
      </w:pPr>
    </w:p>
    <w:p>
      <w:pPr>
        <w:widowControl/>
        <w:spacing w:after="0" w:line="360" w:lineRule="atLeast"/>
        <w:jc w:val="left"/>
        <w:outlineLvl w:val="1"/>
        <w:rPr>
          <w:rFonts w:ascii="仿宋" w:hAnsi="仿宋" w:eastAsia="仿宋"/>
          <w:b/>
          <w:sz w:val="24"/>
        </w:rPr>
      </w:pPr>
    </w:p>
    <w:p>
      <w:pPr>
        <w:spacing w:after="0" w:line="400" w:lineRule="exact"/>
        <w:ind w:left="840" w:hanging="840" w:hangingChars="350"/>
        <w:jc w:val="left"/>
        <w:rPr>
          <w:rFonts w:ascii="仿宋" w:hAnsi="仿宋" w:eastAsia="仿宋"/>
          <w:sz w:val="24"/>
        </w:rPr>
      </w:pPr>
      <w:r>
        <w:rPr>
          <w:rFonts w:hint="eastAsia" w:ascii="仿宋" w:hAnsi="仿宋" w:eastAsia="仿宋"/>
          <w:sz w:val="24"/>
        </w:rPr>
        <w:t>注：</w:t>
      </w:r>
    </w:p>
    <w:p>
      <w:pPr>
        <w:spacing w:after="0"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after="0"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after="0"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after="0"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pPr>
        <w:widowControl/>
        <w:spacing w:line="360" w:lineRule="atLeast"/>
        <w:jc w:val="left"/>
        <w:outlineLvl w:val="1"/>
        <w:rPr>
          <w:rFonts w:ascii="仿宋" w:hAnsi="仿宋" w:eastAsia="仿宋"/>
          <w:b/>
          <w:sz w:val="24"/>
        </w:rPr>
      </w:pPr>
    </w:p>
    <w:bookmarkEnd w:id="152"/>
    <w:p>
      <w:pPr>
        <w:spacing w:line="360" w:lineRule="auto"/>
        <w:ind w:firstLine="790" w:firstLineChars="246"/>
        <w:jc w:val="center"/>
        <w:rPr>
          <w:rFonts w:ascii="仿宋" w:hAnsi="仿宋" w:eastAsia="仿宋"/>
          <w:b/>
          <w:sz w:val="32"/>
        </w:rPr>
      </w:pPr>
    </w:p>
    <w:p>
      <w:pPr>
        <w:spacing w:line="360" w:lineRule="auto"/>
        <w:rPr>
          <w:rFonts w:ascii="仿宋" w:hAnsi="仿宋" w:eastAsia="仿宋"/>
          <w:b/>
          <w:sz w:val="32"/>
          <w:szCs w:val="32"/>
        </w:rPr>
      </w:pPr>
      <w:r>
        <w:rPr>
          <w:rFonts w:hint="eastAsia" w:ascii="仿宋" w:hAnsi="仿宋" w:eastAsia="仿宋"/>
          <w:b/>
          <w:sz w:val="32"/>
          <w:szCs w:val="32"/>
        </w:rPr>
        <w:br w:type="page"/>
      </w:r>
    </w:p>
    <w:p>
      <w:pPr>
        <w:widowControl/>
        <w:spacing w:line="360" w:lineRule="atLeast"/>
        <w:jc w:val="center"/>
        <w:outlineLvl w:val="1"/>
        <w:rPr>
          <w:rFonts w:ascii="仿宋" w:hAnsi="仿宋" w:eastAsia="仿宋"/>
          <w:b/>
          <w:sz w:val="24"/>
        </w:rPr>
      </w:pPr>
      <w:r>
        <w:rPr>
          <w:rFonts w:hint="eastAsia" w:ascii="仿宋" w:hAnsi="仿宋" w:eastAsia="仿宋"/>
          <w:b/>
          <w:sz w:val="32"/>
          <w:szCs w:val="32"/>
          <w:lang w:val="en-US" w:eastAsia="zh-CN"/>
        </w:rPr>
        <w:t>三</w:t>
      </w:r>
      <w:r>
        <w:rPr>
          <w:rFonts w:hint="eastAsia" w:ascii="仿宋" w:hAnsi="仿宋" w:eastAsia="仿宋"/>
          <w:b/>
          <w:sz w:val="32"/>
          <w:szCs w:val="32"/>
        </w:rPr>
        <w:t>、承诺函</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rPr>
        <w:t>XXXX（采购代理机构名称）：</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rPr>
        <w:t>我公司作为本次采购项目的投标人，根据招标文件要求，现郑重承诺如下：</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rPr>
        <w:t>一、具备《中华人民共和国政府采购法》第二十二条第一款和本项目规定的条件：</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rPr>
        <w:t xml:space="preserve">（一）具有独立承担民事责任的能力； </w:t>
      </w:r>
      <w:r>
        <w:rPr>
          <w:rFonts w:hint="eastAsia" w:ascii="仿宋" w:hAnsi="仿宋" w:eastAsia="仿宋"/>
          <w:sz w:val="24"/>
        </w:rPr>
        <w:br w:type="textWrapping"/>
      </w:r>
      <w:r>
        <w:rPr>
          <w:rFonts w:hint="eastAsia" w:ascii="仿宋" w:hAnsi="仿宋" w:eastAsia="仿宋"/>
          <w:sz w:val="24"/>
        </w:rPr>
        <w:t xml:space="preserve">　　（二）具有良好的商业信誉和健全的财务会计制度； </w:t>
      </w:r>
      <w:r>
        <w:rPr>
          <w:rFonts w:hint="eastAsia" w:ascii="仿宋" w:hAnsi="仿宋" w:eastAsia="仿宋"/>
          <w:sz w:val="24"/>
        </w:rPr>
        <w:br w:type="textWrapping"/>
      </w:r>
      <w:r>
        <w:rPr>
          <w:rFonts w:hint="eastAsia" w:ascii="仿宋" w:hAnsi="仿宋" w:eastAsia="仿宋"/>
          <w:sz w:val="24"/>
        </w:rPr>
        <w:t xml:space="preserve">　　（三）具有履行合同所必需的设备和专业技术能力； </w:t>
      </w:r>
      <w:r>
        <w:rPr>
          <w:rFonts w:hint="eastAsia" w:ascii="仿宋" w:hAnsi="仿宋" w:eastAsia="仿宋"/>
          <w:sz w:val="24"/>
        </w:rPr>
        <w:br w:type="textWrapping"/>
      </w:r>
      <w:r>
        <w:rPr>
          <w:rFonts w:hint="eastAsia" w:ascii="仿宋" w:hAnsi="仿宋" w:eastAsia="仿宋"/>
          <w:sz w:val="24"/>
        </w:rPr>
        <w:t xml:space="preserve">　　（四）有依法缴纳税收和社会保障资金的良好记录； </w:t>
      </w:r>
      <w:r>
        <w:rPr>
          <w:rFonts w:hint="eastAsia" w:ascii="仿宋" w:hAnsi="仿宋" w:eastAsia="仿宋"/>
          <w:sz w:val="24"/>
        </w:rPr>
        <w:br w:type="textWrapping"/>
      </w:r>
      <w:r>
        <w:rPr>
          <w:rFonts w:hint="eastAsia" w:ascii="仿宋" w:hAnsi="仿宋" w:eastAsia="仿宋"/>
          <w:sz w:val="24"/>
        </w:rPr>
        <w:t>　　（五）参加政府采购活动前三年内，在经营活动中没有重大违法记录；</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rPr>
        <w:t>（六）法律、行政法规规定的其他条件；</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rPr>
        <w:t>（七）根据采购项目提出的特殊条件。</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rPr>
        <w:t>三、参加本次招标采购活动，不存在与单位负责人为同一人或者存在直接控股、管理关系的其他供应商参与同一合同项下的政府采购活动的行为。</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rPr>
        <w:t>四、参加本次招标采购活动，不存在和其他供应商在同一合同项下的采购项目中，同时委托同一个自然人、同一家庭的人员、同一单位的人员作为代理人的行为。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rPr>
        <w:t>五、投标文件中提供的能够给予我公司带来优惠、好处的任何材料资料和技术、服务、商务等响应承诺情况都是真实的、有效的、合法的。</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lang w:val="en-US" w:eastAsia="zh-CN"/>
        </w:rPr>
        <w:t>六</w:t>
      </w:r>
      <w:r>
        <w:rPr>
          <w:rFonts w:hint="eastAsia" w:ascii="仿宋" w:hAnsi="仿宋" w:eastAsia="仿宋"/>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60" w:lineRule="atLeast"/>
        <w:ind w:firstLine="470" w:firstLineChars="196"/>
        <w:jc w:val="left"/>
        <w:outlineLvl w:val="1"/>
        <w:rPr>
          <w:rFonts w:hint="eastAsia" w:ascii="仿宋" w:hAnsi="仿宋" w:eastAsia="仿宋"/>
          <w:sz w:val="24"/>
        </w:rPr>
      </w:pPr>
      <w:r>
        <w:rPr>
          <w:rFonts w:hint="eastAsia" w:ascii="仿宋" w:hAnsi="仿宋" w:eastAsia="仿宋"/>
          <w:sz w:val="24"/>
        </w:rPr>
        <w:t>本公司对上述承诺的内容事项真实性负责。如经查实上述承诺的内容事项存在虚假，我公司愿意接受以提供虚假材料谋取中标追究法律责任。</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投标人名称：XXXX（单位公章）。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spacing w:line="360" w:lineRule="auto"/>
        <w:rPr>
          <w:rFonts w:ascii="仿宋" w:hAnsi="仿宋" w:eastAsia="仿宋"/>
          <w:b/>
          <w:sz w:val="32"/>
          <w:szCs w:val="32"/>
        </w:rPr>
      </w:pPr>
      <w:r>
        <w:rPr>
          <w:rFonts w:hint="eastAsia" w:ascii="仿宋" w:hAnsi="仿宋" w:eastAsia="仿宋"/>
          <w:sz w:val="24"/>
        </w:rPr>
        <w:br w:type="page"/>
      </w:r>
    </w:p>
    <w:p>
      <w:pPr>
        <w:spacing w:line="360" w:lineRule="auto"/>
        <w:ind w:firstLine="790" w:firstLineChars="246"/>
        <w:jc w:val="center"/>
        <w:rPr>
          <w:rFonts w:ascii="仿宋" w:hAnsi="仿宋" w:eastAsia="仿宋"/>
          <w:b/>
          <w:sz w:val="32"/>
          <w:szCs w:val="32"/>
        </w:rPr>
      </w:pPr>
      <w:r>
        <w:rPr>
          <w:rFonts w:hint="eastAsia" w:ascii="仿宋" w:hAnsi="仿宋" w:eastAsia="仿宋"/>
          <w:b/>
          <w:sz w:val="32"/>
          <w:szCs w:val="32"/>
          <w:lang w:val="en-US" w:eastAsia="zh-CN"/>
        </w:rPr>
        <w:t>四、</w:t>
      </w:r>
      <w:r>
        <w:rPr>
          <w:rFonts w:hint="eastAsia" w:ascii="仿宋" w:hAnsi="仿宋" w:eastAsia="仿宋"/>
          <w:b/>
          <w:sz w:val="32"/>
          <w:szCs w:val="32"/>
        </w:rPr>
        <w:t>投标人和投标产品其他资格、资质性及其他类似效力要求的相关证明材料</w:t>
      </w:r>
    </w:p>
    <w:p>
      <w:pPr>
        <w:spacing w:line="360" w:lineRule="auto"/>
        <w:rPr>
          <w:rFonts w:ascii="仿宋" w:hAnsi="仿宋" w:eastAsia="仿宋" w:cs="宋体"/>
          <w:bCs/>
          <w:sz w:val="24"/>
        </w:rPr>
      </w:pPr>
      <w:r>
        <w:rPr>
          <w:rFonts w:hint="eastAsia" w:ascii="仿宋" w:hAnsi="仿宋" w:eastAsia="仿宋" w:cs="宋体"/>
          <w:bCs/>
          <w:sz w:val="24"/>
        </w:rPr>
        <w:t>注：投标人应按招标文件第五章相关要求提供佐证材料，有格式要求的从其要求，无格式要求的格式自拟。</w:t>
      </w:r>
    </w:p>
    <w:p>
      <w:pPr>
        <w:widowControl/>
        <w:spacing w:after="0" w:line="240" w:lineRule="auto"/>
        <w:jc w:val="left"/>
        <w:rPr>
          <w:rFonts w:ascii="仿宋" w:hAnsi="仿宋" w:eastAsia="仿宋" w:cs="宋体"/>
          <w:bCs/>
          <w:sz w:val="24"/>
        </w:rPr>
      </w:pPr>
      <w:r>
        <w:rPr>
          <w:rFonts w:ascii="仿宋" w:hAnsi="仿宋" w:eastAsia="仿宋" w:cs="宋体"/>
          <w:bCs/>
          <w:sz w:val="24"/>
        </w:rPr>
        <w:br w:type="page"/>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lang w:val="en-US" w:eastAsia="zh-CN"/>
        </w:rPr>
        <w:t>五、</w:t>
      </w:r>
      <w:r>
        <w:rPr>
          <w:rFonts w:hint="eastAsia" w:ascii="仿宋" w:hAnsi="仿宋" w:eastAsia="仿宋"/>
          <w:b/>
          <w:sz w:val="32"/>
          <w:szCs w:val="32"/>
        </w:rPr>
        <w:t>承诺函(如涉及)</w:t>
      </w:r>
    </w:p>
    <w:p>
      <w:pPr>
        <w:widowControl/>
        <w:spacing w:line="360" w:lineRule="atLeast"/>
        <w:jc w:val="center"/>
        <w:outlineLvl w:val="1"/>
        <w:rPr>
          <w:rFonts w:ascii="仿宋" w:hAnsi="仿宋" w:eastAsia="仿宋"/>
          <w:b/>
          <w:sz w:val="24"/>
        </w:rPr>
      </w:pPr>
    </w:p>
    <w:p>
      <w:pPr>
        <w:spacing w:line="360" w:lineRule="auto"/>
        <w:rPr>
          <w:rFonts w:ascii="仿宋" w:hAnsi="仿宋" w:eastAsia="仿宋" w:cs="宋体"/>
          <w:bCs/>
          <w:sz w:val="24"/>
        </w:rPr>
      </w:pPr>
      <w:r>
        <w:rPr>
          <w:rFonts w:hint="eastAsia" w:ascii="仿宋" w:hAnsi="仿宋" w:eastAsia="仿宋" w:cs="宋体"/>
          <w:bCs/>
          <w:sz w:val="24"/>
        </w:rPr>
        <w:t>XXXX（采购代理机构名称）：</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我单位作为本次采购项目的投标人，现郑重承诺如下：</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根据本项目招标文件</w:t>
      </w:r>
      <w:r>
        <w:rPr>
          <w:rFonts w:ascii="仿宋" w:hAnsi="仿宋" w:eastAsia="仿宋" w:cs="宋体"/>
          <w:bCs/>
          <w:sz w:val="24"/>
        </w:rPr>
        <w:t>第四章资格证明要求中第</w:t>
      </w:r>
      <w:r>
        <w:rPr>
          <w:rFonts w:hint="eastAsia" w:ascii="仿宋" w:hAnsi="仿宋" w:eastAsia="仿宋" w:cs="宋体"/>
          <w:bCs/>
          <w:sz w:val="24"/>
          <w:u w:val="single"/>
        </w:rPr>
        <w:t xml:space="preserve">  </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u w:val="single"/>
        </w:rPr>
        <w:t xml:space="preserve">        </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投标人名称：XXXX（单位公章）。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w:t>
      </w:r>
      <w:r>
        <w:rPr>
          <w:rFonts w:ascii="仿宋" w:hAnsi="仿宋" w:eastAsia="仿宋" w:cs="宋体"/>
          <w:bCs/>
          <w:sz w:val="24"/>
        </w:rPr>
        <w:t>负责人</w:t>
      </w:r>
      <w:r>
        <w:rPr>
          <w:rFonts w:hint="eastAsia" w:ascii="仿宋" w:hAnsi="仿宋" w:eastAsia="仿宋" w:cs="宋体"/>
          <w:bCs/>
          <w:sz w:val="24"/>
        </w:rPr>
        <w:t>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3.若本项目资格要求不涉及，无需提供该承诺。</w:t>
      </w:r>
    </w:p>
    <w:p>
      <w:pPr>
        <w:spacing w:line="360" w:lineRule="auto"/>
        <w:rPr>
          <w:rFonts w:ascii="仿宋" w:hAnsi="仿宋" w:eastAsia="仿宋" w:cs="宋体"/>
          <w:bCs/>
          <w:sz w:val="24"/>
        </w:rPr>
      </w:pPr>
    </w:p>
    <w:p>
      <w:pPr>
        <w:spacing w:line="360" w:lineRule="auto"/>
        <w:rPr>
          <w:rFonts w:ascii="仿宋" w:hAnsi="仿宋" w:eastAsia="仿宋" w:cs="宋体"/>
          <w:bCs/>
          <w:sz w:val="24"/>
        </w:rPr>
      </w:pPr>
    </w:p>
    <w:bookmarkEnd w:id="149"/>
    <w:bookmarkEnd w:id="150"/>
    <w:p>
      <w:pPr>
        <w:spacing w:line="360" w:lineRule="auto"/>
        <w:rPr>
          <w:rFonts w:ascii="仿宋" w:hAnsi="仿宋" w:eastAsia="仿宋"/>
          <w:b/>
          <w:sz w:val="32"/>
          <w:szCs w:val="32"/>
        </w:rPr>
      </w:pPr>
      <w:bookmarkStart w:id="153" w:name="_Toc308164824"/>
    </w:p>
    <w:bookmarkEnd w:id="146"/>
    <w:bookmarkEnd w:id="153"/>
    <w:p>
      <w:pPr>
        <w:spacing w:line="400" w:lineRule="exact"/>
        <w:ind w:firstLine="643" w:firstLineChars="200"/>
        <w:jc w:val="center"/>
        <w:rPr>
          <w:rFonts w:ascii="仿宋" w:hAnsi="仿宋" w:eastAsia="仿宋"/>
          <w:b/>
          <w:sz w:val="32"/>
          <w:szCs w:val="32"/>
        </w:rPr>
      </w:pPr>
      <w:bookmarkStart w:id="154" w:name="_Toc217446085"/>
      <w:r>
        <w:rPr>
          <w:rFonts w:hint="eastAsia" w:ascii="仿宋" w:hAnsi="仿宋" w:eastAsia="仿宋"/>
          <w:b/>
          <w:sz w:val="32"/>
          <w:szCs w:val="32"/>
          <w:lang w:val="en-US" w:eastAsia="zh-CN"/>
        </w:rPr>
        <w:t>六</w:t>
      </w:r>
      <w:r>
        <w:rPr>
          <w:rFonts w:hint="eastAsia" w:ascii="仿宋" w:hAnsi="仿宋" w:eastAsia="仿宋"/>
          <w:b/>
          <w:sz w:val="32"/>
          <w:szCs w:val="32"/>
        </w:rPr>
        <w:t>、开标一览表</w:t>
      </w:r>
      <w:bookmarkEnd w:id="154"/>
    </w:p>
    <w:tbl>
      <w:tblPr>
        <w:tblStyle w:val="31"/>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37"/>
        <w:gridCol w:w="2391"/>
        <w:gridCol w:w="737"/>
        <w:gridCol w:w="818"/>
        <w:gridCol w:w="1591"/>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8" w:type="dxa"/>
            <w:vAlign w:val="center"/>
          </w:tcPr>
          <w:p>
            <w:pPr>
              <w:keepNext w:val="0"/>
              <w:keepLines w:val="0"/>
              <w:widowControl/>
              <w:suppressLineNumbers w:val="0"/>
              <w:jc w:val="center"/>
              <w:textAlignment w:val="center"/>
              <w:rPr>
                <w:rFonts w:hint="eastAsia" w:ascii="仿宋" w:hAnsi="仿宋" w:eastAsia="仿宋" w:cs="Times New Roman"/>
                <w:sz w:val="24"/>
              </w:rPr>
            </w:pPr>
            <w:r>
              <w:rPr>
                <w:rFonts w:hint="eastAsia" w:ascii="宋体" w:hAnsi="宋体" w:cs="宋体"/>
                <w:i w:val="0"/>
                <w:color w:val="000000"/>
                <w:kern w:val="0"/>
                <w:sz w:val="20"/>
                <w:szCs w:val="20"/>
                <w:u w:val="none"/>
                <w:lang w:val="en-US" w:eastAsia="zh-CN" w:bidi="ar"/>
              </w:rPr>
              <w:t>补植种子</w:t>
            </w:r>
          </w:p>
        </w:tc>
        <w:tc>
          <w:tcPr>
            <w:tcW w:w="1237" w:type="dxa"/>
            <w:vAlign w:val="center"/>
          </w:tcPr>
          <w:p>
            <w:pPr>
              <w:keepNext w:val="0"/>
              <w:keepLines w:val="0"/>
              <w:widowControl/>
              <w:suppressLineNumbers w:val="0"/>
              <w:jc w:val="center"/>
              <w:textAlignment w:val="center"/>
              <w:rPr>
                <w:rFonts w:hint="eastAsia" w:ascii="仿宋" w:hAnsi="仿宋" w:eastAsia="仿宋" w:cs="Times New Roman"/>
                <w:sz w:val="24"/>
              </w:rPr>
            </w:pPr>
            <w:r>
              <w:rPr>
                <w:rFonts w:hint="eastAsia" w:ascii="宋体" w:hAnsi="宋体" w:cs="宋体"/>
                <w:i w:val="0"/>
                <w:color w:val="000000"/>
                <w:kern w:val="0"/>
                <w:sz w:val="20"/>
                <w:szCs w:val="20"/>
                <w:u w:val="none"/>
                <w:lang w:val="en-US" w:eastAsia="zh-CN" w:bidi="ar"/>
              </w:rPr>
              <w:t>单位</w:t>
            </w:r>
          </w:p>
        </w:tc>
        <w:tc>
          <w:tcPr>
            <w:tcW w:w="2391" w:type="dxa"/>
            <w:vAlign w:val="center"/>
          </w:tcPr>
          <w:p>
            <w:pPr>
              <w:keepNext w:val="0"/>
              <w:keepLines w:val="0"/>
              <w:widowControl/>
              <w:suppressLineNumbers w:val="0"/>
              <w:jc w:val="center"/>
              <w:textAlignment w:val="center"/>
              <w:rPr>
                <w:rFonts w:hint="eastAsia" w:ascii="仿宋" w:hAnsi="仿宋" w:eastAsia="仿宋" w:cs="Times New Roman"/>
                <w:sz w:val="24"/>
              </w:rPr>
            </w:pPr>
            <w:r>
              <w:rPr>
                <w:rFonts w:hint="eastAsia" w:ascii="宋体" w:hAnsi="宋体" w:cs="宋体"/>
                <w:i w:val="0"/>
                <w:color w:val="000000"/>
                <w:kern w:val="0"/>
                <w:sz w:val="20"/>
                <w:szCs w:val="20"/>
                <w:u w:val="none"/>
                <w:lang w:val="en-US" w:eastAsia="zh-CN" w:bidi="ar"/>
              </w:rPr>
              <w:t>苗木规格</w:t>
            </w:r>
          </w:p>
        </w:tc>
        <w:tc>
          <w:tcPr>
            <w:tcW w:w="737" w:type="dxa"/>
            <w:vAlign w:val="center"/>
          </w:tcPr>
          <w:p>
            <w:pPr>
              <w:keepNext w:val="0"/>
              <w:keepLines w:val="0"/>
              <w:widowControl/>
              <w:suppressLineNumbers w:val="0"/>
              <w:jc w:val="center"/>
              <w:textAlignment w:val="center"/>
              <w:rPr>
                <w:rFonts w:hint="eastAsia" w:ascii="仿宋" w:hAnsi="仿宋" w:eastAsia="仿宋" w:cs="Times New Roman"/>
                <w:sz w:val="24"/>
              </w:rPr>
            </w:pPr>
            <w:r>
              <w:rPr>
                <w:rFonts w:hint="eastAsia" w:ascii="宋体" w:hAnsi="宋体" w:eastAsia="宋体" w:cs="宋体"/>
                <w:i w:val="0"/>
                <w:color w:val="000000"/>
                <w:kern w:val="0"/>
                <w:sz w:val="20"/>
                <w:szCs w:val="20"/>
                <w:u w:val="none"/>
                <w:lang w:val="en-US" w:eastAsia="zh-CN" w:bidi="ar"/>
              </w:rPr>
              <w:t>单</w:t>
            </w:r>
            <w:r>
              <w:rPr>
                <w:rFonts w:hint="eastAsia" w:ascii="宋体" w:hAnsi="宋体" w:cs="宋体"/>
                <w:i w:val="0"/>
                <w:color w:val="000000"/>
                <w:kern w:val="0"/>
                <w:sz w:val="20"/>
                <w:szCs w:val="20"/>
                <w:u w:val="none"/>
                <w:lang w:val="en-US" w:eastAsia="zh-CN" w:bidi="ar"/>
              </w:rPr>
              <w:t>价（元）</w:t>
            </w:r>
          </w:p>
        </w:tc>
        <w:tc>
          <w:tcPr>
            <w:tcW w:w="818" w:type="dxa"/>
            <w:vAlign w:val="center"/>
          </w:tcPr>
          <w:p>
            <w:pPr>
              <w:keepNext w:val="0"/>
              <w:keepLines w:val="0"/>
              <w:widowControl/>
              <w:suppressLineNumbers w:val="0"/>
              <w:jc w:val="center"/>
              <w:textAlignment w:val="center"/>
              <w:rPr>
                <w:rFonts w:hint="eastAsia" w:ascii="仿宋" w:hAnsi="仿宋" w:eastAsia="仿宋" w:cs="Times New Roman"/>
                <w:sz w:val="24"/>
              </w:rPr>
            </w:pPr>
            <w:r>
              <w:rPr>
                <w:rFonts w:hint="eastAsia" w:ascii="宋体" w:hAnsi="宋体" w:eastAsia="宋体" w:cs="宋体"/>
                <w:i w:val="0"/>
                <w:color w:val="000000"/>
                <w:kern w:val="0"/>
                <w:sz w:val="20"/>
                <w:szCs w:val="20"/>
                <w:u w:val="none"/>
                <w:lang w:val="en-US" w:eastAsia="zh-CN" w:bidi="ar"/>
              </w:rPr>
              <w:t>数量</w:t>
            </w:r>
          </w:p>
        </w:tc>
        <w:tc>
          <w:tcPr>
            <w:tcW w:w="1591" w:type="dxa"/>
            <w:vAlign w:val="center"/>
          </w:tcPr>
          <w:p>
            <w:pPr>
              <w:spacing w:line="400" w:lineRule="exact"/>
              <w:ind w:firstLine="240" w:firstLineChars="100"/>
              <w:rPr>
                <w:rFonts w:ascii="仿宋" w:hAnsi="仿宋" w:eastAsia="仿宋"/>
                <w:sz w:val="24"/>
              </w:rPr>
            </w:pPr>
            <w:r>
              <w:rPr>
                <w:rFonts w:hint="eastAsia" w:ascii="仿宋" w:hAnsi="仿宋" w:eastAsia="仿宋" w:cs="Arial"/>
                <w:sz w:val="24"/>
              </w:rPr>
              <w:t>总价（元）</w:t>
            </w:r>
          </w:p>
        </w:tc>
        <w:tc>
          <w:tcPr>
            <w:tcW w:w="1734" w:type="dxa"/>
            <w:vAlign w:val="center"/>
          </w:tcPr>
          <w:p>
            <w:pPr>
              <w:spacing w:line="400" w:lineRule="exact"/>
              <w:ind w:firstLine="120" w:firstLineChars="50"/>
              <w:rPr>
                <w:rFonts w:ascii="仿宋" w:hAnsi="仿宋" w:eastAsia="仿宋"/>
                <w:sz w:val="24"/>
              </w:rPr>
            </w:pPr>
            <w:r>
              <w:rPr>
                <w:rFonts w:hint="eastAsia" w:ascii="仿宋" w:hAnsi="仿宋" w:eastAsia="仿宋" w:cs="Arial"/>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8" w:type="dxa"/>
          </w:tcPr>
          <w:p>
            <w:pPr>
              <w:widowControl/>
              <w:spacing w:line="360" w:lineRule="atLeast"/>
              <w:ind w:firstLine="470" w:firstLineChars="196"/>
              <w:jc w:val="left"/>
              <w:outlineLvl w:val="1"/>
              <w:rPr>
                <w:rFonts w:ascii="仿宋" w:hAnsi="仿宋" w:eastAsia="仿宋"/>
                <w:sz w:val="24"/>
              </w:rPr>
            </w:pPr>
          </w:p>
        </w:tc>
        <w:tc>
          <w:tcPr>
            <w:tcW w:w="1237" w:type="dxa"/>
            <w:vAlign w:val="center"/>
          </w:tcPr>
          <w:p>
            <w:pPr>
              <w:widowControl/>
              <w:spacing w:line="360" w:lineRule="atLeast"/>
              <w:ind w:firstLine="470" w:firstLineChars="196"/>
              <w:jc w:val="left"/>
              <w:outlineLvl w:val="1"/>
              <w:rPr>
                <w:rFonts w:ascii="仿宋" w:hAnsi="仿宋" w:eastAsia="仿宋"/>
                <w:sz w:val="24"/>
              </w:rPr>
            </w:pPr>
          </w:p>
        </w:tc>
        <w:tc>
          <w:tcPr>
            <w:tcW w:w="2391" w:type="dxa"/>
            <w:vAlign w:val="center"/>
          </w:tcPr>
          <w:p>
            <w:pPr>
              <w:widowControl/>
              <w:spacing w:line="360" w:lineRule="atLeast"/>
              <w:ind w:firstLine="470" w:firstLineChars="196"/>
              <w:jc w:val="left"/>
              <w:outlineLvl w:val="1"/>
              <w:rPr>
                <w:rFonts w:ascii="仿宋" w:hAnsi="仿宋" w:eastAsia="仿宋"/>
                <w:sz w:val="24"/>
              </w:rPr>
            </w:pPr>
          </w:p>
        </w:tc>
        <w:tc>
          <w:tcPr>
            <w:tcW w:w="737" w:type="dxa"/>
            <w:vAlign w:val="center"/>
          </w:tcPr>
          <w:p>
            <w:pPr>
              <w:widowControl/>
              <w:spacing w:line="360" w:lineRule="atLeast"/>
              <w:ind w:firstLine="470" w:firstLineChars="196"/>
              <w:jc w:val="left"/>
              <w:outlineLvl w:val="1"/>
              <w:rPr>
                <w:rFonts w:ascii="仿宋" w:hAnsi="仿宋" w:eastAsia="仿宋"/>
                <w:sz w:val="24"/>
              </w:rPr>
            </w:pPr>
          </w:p>
        </w:tc>
        <w:tc>
          <w:tcPr>
            <w:tcW w:w="818" w:type="dxa"/>
            <w:vAlign w:val="center"/>
          </w:tcPr>
          <w:p>
            <w:pPr>
              <w:widowControl/>
              <w:spacing w:line="360" w:lineRule="atLeast"/>
              <w:ind w:firstLine="470" w:firstLineChars="196"/>
              <w:jc w:val="left"/>
              <w:outlineLvl w:val="1"/>
              <w:rPr>
                <w:rFonts w:ascii="仿宋" w:hAnsi="仿宋" w:eastAsia="仿宋"/>
                <w:sz w:val="24"/>
              </w:rPr>
            </w:pPr>
          </w:p>
        </w:tc>
        <w:tc>
          <w:tcPr>
            <w:tcW w:w="1591" w:type="dxa"/>
            <w:vAlign w:val="center"/>
          </w:tcPr>
          <w:p>
            <w:pPr>
              <w:widowControl/>
              <w:spacing w:line="360" w:lineRule="atLeast"/>
              <w:ind w:firstLine="470" w:firstLineChars="196"/>
              <w:jc w:val="left"/>
              <w:outlineLvl w:val="1"/>
              <w:rPr>
                <w:rFonts w:ascii="仿宋" w:hAnsi="仿宋" w:eastAsia="仿宋"/>
                <w:sz w:val="24"/>
              </w:rPr>
            </w:pPr>
          </w:p>
        </w:tc>
        <w:tc>
          <w:tcPr>
            <w:tcW w:w="1734"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8" w:type="dxa"/>
          </w:tcPr>
          <w:p>
            <w:pPr>
              <w:widowControl/>
              <w:spacing w:line="360" w:lineRule="atLeast"/>
              <w:ind w:firstLine="470" w:firstLineChars="196"/>
              <w:jc w:val="left"/>
              <w:outlineLvl w:val="1"/>
              <w:rPr>
                <w:rFonts w:ascii="仿宋" w:hAnsi="仿宋" w:eastAsia="仿宋"/>
                <w:sz w:val="24"/>
              </w:rPr>
            </w:pPr>
          </w:p>
        </w:tc>
        <w:tc>
          <w:tcPr>
            <w:tcW w:w="1237" w:type="dxa"/>
            <w:vAlign w:val="center"/>
          </w:tcPr>
          <w:p>
            <w:pPr>
              <w:widowControl/>
              <w:spacing w:line="360" w:lineRule="atLeast"/>
              <w:ind w:firstLine="470" w:firstLineChars="196"/>
              <w:jc w:val="left"/>
              <w:outlineLvl w:val="1"/>
              <w:rPr>
                <w:rFonts w:ascii="仿宋" w:hAnsi="仿宋" w:eastAsia="仿宋"/>
                <w:sz w:val="24"/>
              </w:rPr>
            </w:pPr>
          </w:p>
        </w:tc>
        <w:tc>
          <w:tcPr>
            <w:tcW w:w="2391" w:type="dxa"/>
            <w:vAlign w:val="center"/>
          </w:tcPr>
          <w:p>
            <w:pPr>
              <w:widowControl/>
              <w:spacing w:line="360" w:lineRule="atLeast"/>
              <w:ind w:firstLine="470" w:firstLineChars="196"/>
              <w:jc w:val="left"/>
              <w:outlineLvl w:val="1"/>
              <w:rPr>
                <w:rFonts w:ascii="仿宋" w:hAnsi="仿宋" w:eastAsia="仿宋"/>
                <w:sz w:val="24"/>
              </w:rPr>
            </w:pPr>
          </w:p>
        </w:tc>
        <w:tc>
          <w:tcPr>
            <w:tcW w:w="737" w:type="dxa"/>
            <w:vAlign w:val="center"/>
          </w:tcPr>
          <w:p>
            <w:pPr>
              <w:widowControl/>
              <w:spacing w:line="360" w:lineRule="atLeast"/>
              <w:ind w:firstLine="470" w:firstLineChars="196"/>
              <w:jc w:val="left"/>
              <w:outlineLvl w:val="1"/>
              <w:rPr>
                <w:rFonts w:ascii="仿宋" w:hAnsi="仿宋" w:eastAsia="仿宋"/>
                <w:sz w:val="24"/>
              </w:rPr>
            </w:pPr>
          </w:p>
        </w:tc>
        <w:tc>
          <w:tcPr>
            <w:tcW w:w="818" w:type="dxa"/>
            <w:vAlign w:val="center"/>
          </w:tcPr>
          <w:p>
            <w:pPr>
              <w:widowControl/>
              <w:spacing w:line="360" w:lineRule="atLeast"/>
              <w:ind w:firstLine="470" w:firstLineChars="196"/>
              <w:jc w:val="left"/>
              <w:outlineLvl w:val="1"/>
              <w:rPr>
                <w:rFonts w:ascii="仿宋" w:hAnsi="仿宋" w:eastAsia="仿宋"/>
                <w:sz w:val="24"/>
              </w:rPr>
            </w:pPr>
          </w:p>
        </w:tc>
        <w:tc>
          <w:tcPr>
            <w:tcW w:w="1591" w:type="dxa"/>
            <w:vAlign w:val="center"/>
          </w:tcPr>
          <w:p>
            <w:pPr>
              <w:widowControl/>
              <w:spacing w:line="360" w:lineRule="atLeast"/>
              <w:ind w:firstLine="470" w:firstLineChars="196"/>
              <w:jc w:val="left"/>
              <w:outlineLvl w:val="1"/>
              <w:rPr>
                <w:rFonts w:ascii="仿宋" w:hAnsi="仿宋" w:eastAsia="仿宋"/>
                <w:sz w:val="24"/>
              </w:rPr>
            </w:pPr>
          </w:p>
        </w:tc>
        <w:tc>
          <w:tcPr>
            <w:tcW w:w="1734"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8" w:type="dxa"/>
            <w:tcBorders>
              <w:right w:val="single" w:color="auto" w:sz="4" w:space="0"/>
            </w:tcBorders>
          </w:tcPr>
          <w:p>
            <w:pPr>
              <w:widowControl/>
              <w:spacing w:line="360" w:lineRule="atLeast"/>
              <w:ind w:firstLine="470" w:firstLineChars="196"/>
              <w:jc w:val="left"/>
              <w:outlineLvl w:val="1"/>
              <w:rPr>
                <w:rFonts w:ascii="仿宋" w:hAnsi="仿宋" w:eastAsia="仿宋"/>
                <w:sz w:val="24"/>
              </w:rPr>
            </w:pPr>
          </w:p>
        </w:tc>
        <w:tc>
          <w:tcPr>
            <w:tcW w:w="1237"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2391" w:type="dxa"/>
            <w:vAlign w:val="center"/>
          </w:tcPr>
          <w:p>
            <w:pPr>
              <w:widowControl/>
              <w:spacing w:line="360" w:lineRule="atLeast"/>
              <w:ind w:firstLine="470" w:firstLineChars="196"/>
              <w:jc w:val="left"/>
              <w:outlineLvl w:val="1"/>
              <w:rPr>
                <w:rFonts w:ascii="仿宋" w:hAnsi="仿宋" w:eastAsia="仿宋"/>
                <w:sz w:val="24"/>
              </w:rPr>
            </w:pPr>
          </w:p>
        </w:tc>
        <w:tc>
          <w:tcPr>
            <w:tcW w:w="737" w:type="dxa"/>
            <w:vAlign w:val="center"/>
          </w:tcPr>
          <w:p>
            <w:pPr>
              <w:widowControl/>
              <w:spacing w:line="360" w:lineRule="atLeast"/>
              <w:ind w:firstLine="470" w:firstLineChars="196"/>
              <w:jc w:val="left"/>
              <w:outlineLvl w:val="1"/>
              <w:rPr>
                <w:rFonts w:ascii="仿宋" w:hAnsi="仿宋" w:eastAsia="仿宋"/>
                <w:sz w:val="24"/>
              </w:rPr>
            </w:pPr>
          </w:p>
        </w:tc>
        <w:tc>
          <w:tcPr>
            <w:tcW w:w="818" w:type="dxa"/>
            <w:vAlign w:val="center"/>
          </w:tcPr>
          <w:p>
            <w:pPr>
              <w:widowControl/>
              <w:spacing w:line="360" w:lineRule="atLeast"/>
              <w:ind w:firstLine="470" w:firstLineChars="196"/>
              <w:jc w:val="left"/>
              <w:outlineLvl w:val="1"/>
              <w:rPr>
                <w:rFonts w:ascii="仿宋" w:hAnsi="仿宋" w:eastAsia="仿宋"/>
                <w:sz w:val="24"/>
              </w:rPr>
            </w:pPr>
          </w:p>
        </w:tc>
        <w:tc>
          <w:tcPr>
            <w:tcW w:w="1591" w:type="dxa"/>
            <w:vAlign w:val="center"/>
          </w:tcPr>
          <w:p>
            <w:pPr>
              <w:widowControl/>
              <w:spacing w:line="360" w:lineRule="atLeast"/>
              <w:ind w:firstLine="470" w:firstLineChars="196"/>
              <w:jc w:val="left"/>
              <w:outlineLvl w:val="1"/>
              <w:rPr>
                <w:rFonts w:ascii="仿宋" w:hAnsi="仿宋" w:eastAsia="仿宋"/>
                <w:sz w:val="24"/>
              </w:rPr>
            </w:pPr>
          </w:p>
        </w:tc>
        <w:tc>
          <w:tcPr>
            <w:tcW w:w="1734"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98" w:type="dxa"/>
            <w:tcBorders>
              <w:bottom w:val="single" w:color="auto" w:sz="4" w:space="0"/>
              <w:right w:val="single" w:color="auto" w:sz="4" w:space="0"/>
            </w:tcBorders>
          </w:tcPr>
          <w:p>
            <w:pPr>
              <w:widowControl/>
              <w:spacing w:line="360" w:lineRule="atLeast"/>
              <w:jc w:val="left"/>
              <w:outlineLvl w:val="1"/>
              <w:rPr>
                <w:rFonts w:ascii="仿宋" w:hAnsi="仿宋" w:eastAsia="仿宋"/>
                <w:sz w:val="24"/>
              </w:rPr>
            </w:pPr>
          </w:p>
        </w:tc>
        <w:tc>
          <w:tcPr>
            <w:tcW w:w="8508" w:type="dxa"/>
            <w:gridSpan w:val="6"/>
            <w:tcBorders>
              <w:left w:val="single" w:color="auto" w:sz="4" w:space="0"/>
              <w:bottom w:val="single" w:color="auto" w:sz="4" w:space="0"/>
            </w:tcBorders>
          </w:tcPr>
          <w:p>
            <w:pPr>
              <w:widowControl/>
              <w:spacing w:line="360" w:lineRule="atLeast"/>
              <w:jc w:val="left"/>
              <w:outlineLvl w:val="1"/>
              <w:rPr>
                <w:rFonts w:ascii="仿宋" w:hAnsi="仿宋" w:eastAsia="仿宋"/>
                <w:sz w:val="24"/>
              </w:rPr>
            </w:pPr>
            <w:r>
              <w:rPr>
                <w:rFonts w:hint="eastAsia" w:ascii="仿宋" w:hAnsi="仿宋" w:eastAsia="仿宋"/>
                <w:sz w:val="24"/>
              </w:rPr>
              <w:t>报价合计（万元）：          大写：</w:t>
            </w:r>
          </w:p>
        </w:tc>
      </w:tr>
    </w:tbl>
    <w:p>
      <w:pPr>
        <w:widowControl/>
        <w:spacing w:line="360" w:lineRule="atLeast"/>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注：1. 报价应是最终用户验收合格后的总价，包括</w:t>
      </w:r>
      <w:r>
        <w:rPr>
          <w:rFonts w:hint="eastAsia" w:ascii="仿宋" w:hAnsi="仿宋" w:eastAsia="仿宋"/>
          <w:sz w:val="24"/>
          <w:lang w:val="en-US" w:eastAsia="zh-CN"/>
        </w:rPr>
        <w:t>二次搬运费</w:t>
      </w:r>
      <w:r>
        <w:rPr>
          <w:rFonts w:hint="eastAsia" w:ascii="仿宋" w:hAnsi="仿宋" w:eastAsia="仿宋"/>
          <w:sz w:val="24"/>
        </w:rPr>
        <w:t xml:space="preserve">、保险、代理、安装调试、培训、税费和招标文件规定的其它费用。 </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2.“开标一览表”为多页的，每页均须加盖投标人印章。</w:t>
      </w:r>
    </w:p>
    <w:p>
      <w:pPr>
        <w:spacing w:line="400" w:lineRule="exact"/>
        <w:ind w:firstLine="480" w:firstLineChars="200"/>
        <w:rPr>
          <w:rFonts w:ascii="仿宋" w:hAnsi="仿宋" w:eastAsia="仿宋"/>
          <w:sz w:val="24"/>
        </w:rPr>
      </w:pPr>
      <w:r>
        <w:rPr>
          <w:rFonts w:hint="eastAsia" w:ascii="仿宋" w:hAnsi="仿宋" w:eastAsia="仿宋"/>
          <w:sz w:val="24"/>
        </w:rPr>
        <w:t>3．“开标一览表”以包为单位填写。</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投标人名称：XXXX（单位公章）。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outlineLvl w:val="1"/>
        <w:rPr>
          <w:rFonts w:ascii="仿宋" w:hAnsi="仿宋" w:eastAsia="仿宋"/>
          <w:b/>
          <w:sz w:val="24"/>
        </w:rPr>
        <w:sectPr>
          <w:pgSz w:w="11907" w:h="16840"/>
          <w:pgMar w:top="1440" w:right="1474" w:bottom="1440" w:left="1474" w:header="851" w:footer="992" w:gutter="0"/>
          <w:cols w:space="720" w:num="1"/>
          <w:docGrid w:linePitch="312" w:charSpace="0"/>
        </w:sectPr>
      </w:pPr>
      <w:r>
        <w:rPr>
          <w:rFonts w:hint="eastAsia" w:ascii="仿宋" w:hAnsi="仿宋" w:eastAsia="仿宋"/>
          <w:sz w:val="24"/>
        </w:rPr>
        <w:t>投标日期：XXXX。</w:t>
      </w:r>
    </w:p>
    <w:bookmarkEnd w:id="151"/>
    <w:p>
      <w:pPr>
        <w:widowControl/>
        <w:spacing w:line="360" w:lineRule="atLeast"/>
        <w:jc w:val="center"/>
        <w:outlineLvl w:val="1"/>
        <w:rPr>
          <w:rFonts w:ascii="仿宋" w:hAnsi="仿宋" w:eastAsia="仿宋"/>
          <w:b/>
          <w:sz w:val="32"/>
          <w:szCs w:val="32"/>
        </w:rPr>
      </w:pPr>
      <w:bookmarkStart w:id="155" w:name="_Toc217446087"/>
      <w:bookmarkStart w:id="156" w:name="PO_默认文件内容_26"/>
      <w:r>
        <w:rPr>
          <w:rFonts w:hint="eastAsia" w:ascii="仿宋" w:hAnsi="仿宋" w:eastAsia="仿宋"/>
          <w:b/>
          <w:sz w:val="32"/>
          <w:szCs w:val="32"/>
          <w:lang w:val="en-US" w:eastAsia="zh-CN"/>
        </w:rPr>
        <w:t>七</w:t>
      </w:r>
      <w:r>
        <w:rPr>
          <w:rFonts w:hint="eastAsia" w:ascii="仿宋" w:hAnsi="仿宋" w:eastAsia="仿宋"/>
          <w:b/>
          <w:sz w:val="32"/>
          <w:szCs w:val="32"/>
        </w:rPr>
        <w:t>、商务应答表</w:t>
      </w:r>
      <w:bookmarkEnd w:id="155"/>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招标编号：</w:t>
      </w:r>
    </w:p>
    <w:tbl>
      <w:tblPr>
        <w:tblStyle w:val="3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序号</w:t>
            </w:r>
          </w:p>
        </w:tc>
        <w:tc>
          <w:tcPr>
            <w:tcW w:w="95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包号</w:t>
            </w:r>
          </w:p>
        </w:tc>
        <w:tc>
          <w:tcPr>
            <w:tcW w:w="151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招标要求</w:t>
            </w:r>
          </w:p>
        </w:tc>
        <w:tc>
          <w:tcPr>
            <w:tcW w:w="4852" w:type="dxa"/>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仿宋" w:hAnsi="仿宋" w:eastAsia="仿宋"/>
                <w:sz w:val="24"/>
              </w:rPr>
            </w:pPr>
          </w:p>
        </w:tc>
        <w:tc>
          <w:tcPr>
            <w:tcW w:w="956" w:type="dxa"/>
          </w:tcPr>
          <w:p>
            <w:pPr>
              <w:widowControl/>
              <w:spacing w:line="360" w:lineRule="atLeast"/>
              <w:ind w:firstLine="470" w:firstLineChars="196"/>
              <w:jc w:val="left"/>
              <w:outlineLvl w:val="1"/>
              <w:rPr>
                <w:rFonts w:ascii="仿宋" w:hAnsi="仿宋" w:eastAsia="仿宋"/>
                <w:sz w:val="24"/>
              </w:rPr>
            </w:pPr>
          </w:p>
        </w:tc>
        <w:tc>
          <w:tcPr>
            <w:tcW w:w="1516" w:type="dxa"/>
          </w:tcPr>
          <w:p>
            <w:pPr>
              <w:widowControl/>
              <w:spacing w:line="360" w:lineRule="atLeast"/>
              <w:ind w:firstLine="470" w:firstLineChars="196"/>
              <w:jc w:val="left"/>
              <w:outlineLvl w:val="1"/>
              <w:rPr>
                <w:rFonts w:ascii="仿宋" w:hAnsi="仿宋" w:eastAsia="仿宋"/>
                <w:sz w:val="24"/>
              </w:rPr>
            </w:pPr>
          </w:p>
        </w:tc>
        <w:tc>
          <w:tcPr>
            <w:tcW w:w="485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仿宋" w:hAnsi="仿宋" w:eastAsia="仿宋"/>
                <w:sz w:val="24"/>
              </w:rPr>
            </w:pPr>
          </w:p>
        </w:tc>
        <w:tc>
          <w:tcPr>
            <w:tcW w:w="956" w:type="dxa"/>
          </w:tcPr>
          <w:p>
            <w:pPr>
              <w:widowControl/>
              <w:spacing w:line="360" w:lineRule="atLeast"/>
              <w:ind w:firstLine="470" w:firstLineChars="196"/>
              <w:jc w:val="left"/>
              <w:outlineLvl w:val="1"/>
              <w:rPr>
                <w:rFonts w:ascii="仿宋" w:hAnsi="仿宋" w:eastAsia="仿宋"/>
                <w:sz w:val="24"/>
              </w:rPr>
            </w:pPr>
          </w:p>
        </w:tc>
        <w:tc>
          <w:tcPr>
            <w:tcW w:w="1516" w:type="dxa"/>
          </w:tcPr>
          <w:p>
            <w:pPr>
              <w:widowControl/>
              <w:spacing w:line="360" w:lineRule="atLeast"/>
              <w:ind w:firstLine="470" w:firstLineChars="196"/>
              <w:jc w:val="left"/>
              <w:outlineLvl w:val="1"/>
              <w:rPr>
                <w:rFonts w:ascii="仿宋" w:hAnsi="仿宋" w:eastAsia="仿宋"/>
                <w:sz w:val="24"/>
              </w:rPr>
            </w:pPr>
          </w:p>
        </w:tc>
        <w:tc>
          <w:tcPr>
            <w:tcW w:w="485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仿宋" w:hAnsi="仿宋" w:eastAsia="仿宋"/>
                <w:sz w:val="24"/>
              </w:rPr>
            </w:pPr>
          </w:p>
        </w:tc>
        <w:tc>
          <w:tcPr>
            <w:tcW w:w="956" w:type="dxa"/>
          </w:tcPr>
          <w:p>
            <w:pPr>
              <w:widowControl/>
              <w:spacing w:line="360" w:lineRule="atLeast"/>
              <w:ind w:firstLine="470" w:firstLineChars="196"/>
              <w:jc w:val="left"/>
              <w:outlineLvl w:val="1"/>
              <w:rPr>
                <w:rFonts w:ascii="仿宋" w:hAnsi="仿宋" w:eastAsia="仿宋"/>
                <w:sz w:val="24"/>
              </w:rPr>
            </w:pPr>
          </w:p>
        </w:tc>
        <w:tc>
          <w:tcPr>
            <w:tcW w:w="1516" w:type="dxa"/>
          </w:tcPr>
          <w:p>
            <w:pPr>
              <w:widowControl/>
              <w:spacing w:line="360" w:lineRule="atLeast"/>
              <w:ind w:firstLine="470" w:firstLineChars="196"/>
              <w:jc w:val="left"/>
              <w:outlineLvl w:val="1"/>
              <w:rPr>
                <w:rFonts w:ascii="仿宋" w:hAnsi="仿宋" w:eastAsia="仿宋"/>
                <w:sz w:val="24"/>
              </w:rPr>
            </w:pPr>
          </w:p>
        </w:tc>
        <w:tc>
          <w:tcPr>
            <w:tcW w:w="485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仿宋" w:hAnsi="仿宋" w:eastAsia="仿宋"/>
                <w:sz w:val="24"/>
              </w:rPr>
            </w:pPr>
          </w:p>
        </w:tc>
        <w:tc>
          <w:tcPr>
            <w:tcW w:w="956" w:type="dxa"/>
          </w:tcPr>
          <w:p>
            <w:pPr>
              <w:widowControl/>
              <w:spacing w:line="360" w:lineRule="atLeast"/>
              <w:ind w:firstLine="470" w:firstLineChars="196"/>
              <w:jc w:val="left"/>
              <w:outlineLvl w:val="1"/>
              <w:rPr>
                <w:rFonts w:ascii="仿宋" w:hAnsi="仿宋" w:eastAsia="仿宋"/>
                <w:sz w:val="24"/>
              </w:rPr>
            </w:pPr>
          </w:p>
        </w:tc>
        <w:tc>
          <w:tcPr>
            <w:tcW w:w="1516" w:type="dxa"/>
          </w:tcPr>
          <w:p>
            <w:pPr>
              <w:widowControl/>
              <w:spacing w:line="360" w:lineRule="atLeast"/>
              <w:ind w:firstLine="470" w:firstLineChars="196"/>
              <w:jc w:val="left"/>
              <w:outlineLvl w:val="1"/>
              <w:rPr>
                <w:rFonts w:ascii="仿宋" w:hAnsi="仿宋" w:eastAsia="仿宋"/>
                <w:sz w:val="24"/>
              </w:rPr>
            </w:pPr>
          </w:p>
        </w:tc>
        <w:tc>
          <w:tcPr>
            <w:tcW w:w="4852" w:type="dxa"/>
          </w:tcPr>
          <w:p>
            <w:pPr>
              <w:widowControl/>
              <w:spacing w:line="360" w:lineRule="atLeast"/>
              <w:ind w:firstLine="470" w:firstLineChars="196"/>
              <w:jc w:val="left"/>
              <w:outlineLvl w:val="1"/>
              <w:rPr>
                <w:rFonts w:ascii="仿宋" w:hAnsi="仿宋" w:eastAsia="仿宋"/>
                <w:sz w:val="24"/>
              </w:rPr>
            </w:pPr>
          </w:p>
        </w:tc>
      </w:tr>
    </w:tbl>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注：1. 供应商必须把招标文件</w:t>
      </w:r>
      <w:r>
        <w:rPr>
          <w:rFonts w:hint="eastAsia" w:ascii="仿宋" w:hAnsi="仿宋" w:eastAsia="仿宋"/>
          <w:b/>
          <w:bCs/>
          <w:sz w:val="24"/>
        </w:rPr>
        <w:t>第六章全部商务要求</w:t>
      </w:r>
      <w:r>
        <w:rPr>
          <w:rFonts w:hint="eastAsia" w:ascii="仿宋" w:hAnsi="仿宋" w:eastAsia="仿宋"/>
          <w:sz w:val="24"/>
        </w:rPr>
        <w:t>列入此表。</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2．按照招标项目商务要求的顺序逐条对应填写。</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3．供应商必须据实填写，不得虚假填写，否则将取消其投标或中标资格。</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投标日期: XXXX。</w:t>
      </w:r>
    </w:p>
    <w:p>
      <w:pPr>
        <w:spacing w:after="0" w:line="340" w:lineRule="exact"/>
        <w:rPr>
          <w:rFonts w:ascii="仿宋" w:hAnsi="仿宋" w:eastAsia="仿宋"/>
          <w:b/>
          <w:sz w:val="32"/>
          <w:szCs w:val="32"/>
        </w:rPr>
      </w:pPr>
      <w:r>
        <w:rPr>
          <w:rFonts w:hint="eastAsia" w:ascii="仿宋" w:hAnsi="仿宋" w:eastAsia="仿宋"/>
          <w:sz w:val="24"/>
        </w:rPr>
        <w:br w:type="page"/>
      </w:r>
    </w:p>
    <w:p>
      <w:pPr>
        <w:widowControl/>
        <w:spacing w:after="0" w:line="360" w:lineRule="atLeast"/>
        <w:jc w:val="center"/>
        <w:outlineLvl w:val="1"/>
        <w:rPr>
          <w:rFonts w:ascii="仿宋" w:hAnsi="仿宋" w:eastAsia="仿宋"/>
          <w:b/>
          <w:sz w:val="32"/>
          <w:szCs w:val="32"/>
        </w:rPr>
      </w:pPr>
      <w:r>
        <w:rPr>
          <w:rFonts w:hint="eastAsia" w:ascii="仿宋" w:hAnsi="仿宋" w:eastAsia="仿宋"/>
          <w:b/>
          <w:sz w:val="32"/>
          <w:szCs w:val="32"/>
          <w:lang w:val="en-US" w:eastAsia="zh-CN"/>
        </w:rPr>
        <w:t>八</w:t>
      </w:r>
      <w:r>
        <w:rPr>
          <w:rFonts w:hint="eastAsia" w:ascii="仿宋" w:hAnsi="仿宋" w:eastAsia="仿宋"/>
          <w:b/>
          <w:sz w:val="32"/>
          <w:szCs w:val="32"/>
        </w:rPr>
        <w:t>、</w:t>
      </w:r>
      <w:bookmarkStart w:id="157" w:name="_Toc217446088"/>
      <w:r>
        <w:rPr>
          <w:rFonts w:hint="eastAsia" w:ascii="仿宋" w:hAnsi="仿宋" w:eastAsia="仿宋"/>
          <w:b/>
          <w:sz w:val="32"/>
          <w:szCs w:val="32"/>
        </w:rPr>
        <w:t>投标人基本情况表</w:t>
      </w:r>
      <w:bookmarkEnd w:id="157"/>
    </w:p>
    <w:tbl>
      <w:tblPr>
        <w:tblStyle w:val="31"/>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投标人名称</w:t>
            </w:r>
          </w:p>
        </w:tc>
        <w:tc>
          <w:tcPr>
            <w:tcW w:w="6693" w:type="dxa"/>
            <w:gridSpan w:val="7"/>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注册地址</w:t>
            </w:r>
          </w:p>
        </w:tc>
        <w:tc>
          <w:tcPr>
            <w:tcW w:w="3443" w:type="dxa"/>
            <w:gridSpan w:val="3"/>
            <w:vAlign w:val="center"/>
          </w:tcPr>
          <w:p>
            <w:pPr>
              <w:widowControl/>
              <w:spacing w:after="0" w:line="360" w:lineRule="atLeast"/>
              <w:ind w:firstLine="470" w:firstLineChars="196"/>
              <w:jc w:val="left"/>
              <w:outlineLvl w:val="1"/>
              <w:rPr>
                <w:rFonts w:ascii="仿宋" w:hAnsi="仿宋" w:eastAsia="仿宋"/>
                <w:sz w:val="24"/>
              </w:rPr>
            </w:pPr>
          </w:p>
        </w:tc>
        <w:tc>
          <w:tcPr>
            <w:tcW w:w="1320"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邮政编码</w:t>
            </w:r>
          </w:p>
        </w:tc>
        <w:tc>
          <w:tcPr>
            <w:tcW w:w="1930" w:type="dxa"/>
            <w:gridSpan w:val="3"/>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联系方式</w:t>
            </w:r>
          </w:p>
        </w:tc>
        <w:tc>
          <w:tcPr>
            <w:tcW w:w="957"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联系人</w:t>
            </w:r>
          </w:p>
        </w:tc>
        <w:tc>
          <w:tcPr>
            <w:tcW w:w="2486" w:type="dxa"/>
            <w:gridSpan w:val="2"/>
            <w:vAlign w:val="center"/>
          </w:tcPr>
          <w:p>
            <w:pPr>
              <w:widowControl/>
              <w:spacing w:after="0" w:line="360" w:lineRule="atLeast"/>
              <w:ind w:firstLine="470" w:firstLineChars="196"/>
              <w:jc w:val="left"/>
              <w:outlineLvl w:val="1"/>
              <w:rPr>
                <w:rFonts w:ascii="仿宋" w:hAnsi="仿宋" w:eastAsia="仿宋"/>
                <w:sz w:val="24"/>
              </w:rPr>
            </w:pPr>
          </w:p>
        </w:tc>
        <w:tc>
          <w:tcPr>
            <w:tcW w:w="1320" w:type="dxa"/>
            <w:vAlign w:val="center"/>
          </w:tcPr>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电话</w:t>
            </w:r>
          </w:p>
        </w:tc>
        <w:tc>
          <w:tcPr>
            <w:tcW w:w="1930" w:type="dxa"/>
            <w:gridSpan w:val="3"/>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spacing w:after="0"/>
              <w:rPr>
                <w:rFonts w:ascii="仿宋" w:hAnsi="仿宋" w:eastAsia="仿宋"/>
              </w:rPr>
            </w:pPr>
          </w:p>
        </w:tc>
        <w:tc>
          <w:tcPr>
            <w:tcW w:w="957"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传真</w:t>
            </w:r>
          </w:p>
        </w:tc>
        <w:tc>
          <w:tcPr>
            <w:tcW w:w="2486" w:type="dxa"/>
            <w:gridSpan w:val="2"/>
            <w:vAlign w:val="center"/>
          </w:tcPr>
          <w:p>
            <w:pPr>
              <w:widowControl/>
              <w:spacing w:after="0" w:line="360" w:lineRule="atLeast"/>
              <w:ind w:firstLine="470" w:firstLineChars="196"/>
              <w:jc w:val="left"/>
              <w:outlineLvl w:val="1"/>
              <w:rPr>
                <w:rFonts w:ascii="仿宋" w:hAnsi="仿宋" w:eastAsia="仿宋"/>
                <w:sz w:val="24"/>
              </w:rPr>
            </w:pPr>
          </w:p>
        </w:tc>
        <w:tc>
          <w:tcPr>
            <w:tcW w:w="1320" w:type="dxa"/>
            <w:vAlign w:val="center"/>
          </w:tcPr>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网址</w:t>
            </w:r>
          </w:p>
        </w:tc>
        <w:tc>
          <w:tcPr>
            <w:tcW w:w="1930" w:type="dxa"/>
            <w:gridSpan w:val="3"/>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组织结构</w:t>
            </w:r>
          </w:p>
        </w:tc>
        <w:tc>
          <w:tcPr>
            <w:tcW w:w="6693" w:type="dxa"/>
            <w:gridSpan w:val="7"/>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法定代表人/单位负责人</w:t>
            </w:r>
          </w:p>
        </w:tc>
        <w:tc>
          <w:tcPr>
            <w:tcW w:w="957"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姓名</w:t>
            </w:r>
          </w:p>
        </w:tc>
        <w:tc>
          <w:tcPr>
            <w:tcW w:w="1239" w:type="dxa"/>
            <w:vAlign w:val="center"/>
          </w:tcPr>
          <w:p>
            <w:pPr>
              <w:widowControl/>
              <w:spacing w:after="0" w:line="360" w:lineRule="atLeast"/>
              <w:ind w:firstLine="470" w:firstLineChars="196"/>
              <w:jc w:val="left"/>
              <w:outlineLvl w:val="1"/>
              <w:rPr>
                <w:rFonts w:ascii="仿宋" w:hAnsi="仿宋" w:eastAsia="仿宋"/>
                <w:sz w:val="24"/>
              </w:rPr>
            </w:pPr>
          </w:p>
        </w:tc>
        <w:tc>
          <w:tcPr>
            <w:tcW w:w="1247"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技术职称</w:t>
            </w:r>
          </w:p>
        </w:tc>
        <w:tc>
          <w:tcPr>
            <w:tcW w:w="1320" w:type="dxa"/>
            <w:vAlign w:val="center"/>
          </w:tcPr>
          <w:p>
            <w:pPr>
              <w:widowControl/>
              <w:spacing w:after="0" w:line="360" w:lineRule="atLeast"/>
              <w:ind w:firstLine="470" w:firstLineChars="196"/>
              <w:jc w:val="left"/>
              <w:outlineLvl w:val="1"/>
              <w:rPr>
                <w:rFonts w:ascii="仿宋" w:hAnsi="仿宋" w:eastAsia="仿宋"/>
                <w:sz w:val="24"/>
              </w:rPr>
            </w:pPr>
          </w:p>
        </w:tc>
        <w:tc>
          <w:tcPr>
            <w:tcW w:w="850" w:type="dxa"/>
            <w:gridSpan w:val="2"/>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电话</w:t>
            </w:r>
          </w:p>
        </w:tc>
        <w:tc>
          <w:tcPr>
            <w:tcW w:w="1080" w:type="dxa"/>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技术负责人</w:t>
            </w:r>
          </w:p>
        </w:tc>
        <w:tc>
          <w:tcPr>
            <w:tcW w:w="957"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姓名</w:t>
            </w:r>
          </w:p>
        </w:tc>
        <w:tc>
          <w:tcPr>
            <w:tcW w:w="1239" w:type="dxa"/>
            <w:vAlign w:val="center"/>
          </w:tcPr>
          <w:p>
            <w:pPr>
              <w:widowControl/>
              <w:spacing w:after="0" w:line="360" w:lineRule="atLeast"/>
              <w:ind w:firstLine="470" w:firstLineChars="196"/>
              <w:jc w:val="left"/>
              <w:outlineLvl w:val="1"/>
              <w:rPr>
                <w:rFonts w:ascii="仿宋" w:hAnsi="仿宋" w:eastAsia="仿宋"/>
                <w:sz w:val="24"/>
              </w:rPr>
            </w:pPr>
          </w:p>
        </w:tc>
        <w:tc>
          <w:tcPr>
            <w:tcW w:w="1247"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技术职称</w:t>
            </w:r>
          </w:p>
        </w:tc>
        <w:tc>
          <w:tcPr>
            <w:tcW w:w="1320" w:type="dxa"/>
            <w:vAlign w:val="center"/>
          </w:tcPr>
          <w:p>
            <w:pPr>
              <w:widowControl/>
              <w:spacing w:after="0" w:line="360" w:lineRule="atLeast"/>
              <w:ind w:firstLine="470" w:firstLineChars="196"/>
              <w:jc w:val="left"/>
              <w:outlineLvl w:val="1"/>
              <w:rPr>
                <w:rFonts w:ascii="仿宋" w:hAnsi="仿宋" w:eastAsia="仿宋"/>
                <w:sz w:val="24"/>
              </w:rPr>
            </w:pPr>
          </w:p>
        </w:tc>
        <w:tc>
          <w:tcPr>
            <w:tcW w:w="850" w:type="dxa"/>
            <w:gridSpan w:val="2"/>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电话</w:t>
            </w:r>
          </w:p>
        </w:tc>
        <w:tc>
          <w:tcPr>
            <w:tcW w:w="1080" w:type="dxa"/>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成立时间</w:t>
            </w:r>
          </w:p>
        </w:tc>
        <w:tc>
          <w:tcPr>
            <w:tcW w:w="2196" w:type="dxa"/>
            <w:gridSpan w:val="2"/>
            <w:vAlign w:val="center"/>
          </w:tcPr>
          <w:p>
            <w:pPr>
              <w:widowControl/>
              <w:spacing w:after="0" w:line="360" w:lineRule="atLeast"/>
              <w:ind w:firstLine="470" w:firstLineChars="196"/>
              <w:jc w:val="left"/>
              <w:outlineLvl w:val="1"/>
              <w:rPr>
                <w:rFonts w:ascii="仿宋" w:hAnsi="仿宋" w:eastAsia="仿宋"/>
                <w:sz w:val="24"/>
              </w:rPr>
            </w:pPr>
          </w:p>
        </w:tc>
        <w:tc>
          <w:tcPr>
            <w:tcW w:w="4497" w:type="dxa"/>
            <w:gridSpan w:val="5"/>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企业资质等级</w:t>
            </w:r>
          </w:p>
        </w:tc>
        <w:tc>
          <w:tcPr>
            <w:tcW w:w="2196" w:type="dxa"/>
            <w:gridSpan w:val="2"/>
            <w:vAlign w:val="center"/>
          </w:tcPr>
          <w:p>
            <w:pPr>
              <w:widowControl/>
              <w:spacing w:after="0" w:line="360" w:lineRule="atLeast"/>
              <w:ind w:firstLine="470" w:firstLineChars="196"/>
              <w:jc w:val="left"/>
              <w:outlineLvl w:val="1"/>
              <w:rPr>
                <w:rFonts w:ascii="仿宋" w:hAnsi="仿宋" w:eastAsia="仿宋"/>
                <w:sz w:val="24"/>
              </w:rPr>
            </w:pPr>
          </w:p>
        </w:tc>
        <w:tc>
          <w:tcPr>
            <w:tcW w:w="1247" w:type="dxa"/>
            <w:vMerge w:val="restart"/>
            <w:vAlign w:val="center"/>
          </w:tcPr>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其中</w:t>
            </w:r>
          </w:p>
        </w:tc>
        <w:tc>
          <w:tcPr>
            <w:tcW w:w="1478" w:type="dxa"/>
            <w:gridSpan w:val="2"/>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项目经理</w:t>
            </w:r>
          </w:p>
        </w:tc>
        <w:tc>
          <w:tcPr>
            <w:tcW w:w="1772" w:type="dxa"/>
            <w:gridSpan w:val="2"/>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营业执照号</w:t>
            </w:r>
          </w:p>
        </w:tc>
        <w:tc>
          <w:tcPr>
            <w:tcW w:w="2196" w:type="dxa"/>
            <w:gridSpan w:val="2"/>
            <w:vAlign w:val="center"/>
          </w:tcPr>
          <w:p>
            <w:pPr>
              <w:widowControl/>
              <w:spacing w:after="0" w:line="360" w:lineRule="atLeast"/>
              <w:ind w:firstLine="470" w:firstLineChars="196"/>
              <w:jc w:val="left"/>
              <w:outlineLvl w:val="1"/>
              <w:rPr>
                <w:rFonts w:ascii="仿宋" w:hAnsi="仿宋" w:eastAsia="仿宋"/>
                <w:sz w:val="24"/>
              </w:rPr>
            </w:pPr>
          </w:p>
        </w:tc>
        <w:tc>
          <w:tcPr>
            <w:tcW w:w="1247" w:type="dxa"/>
            <w:vMerge w:val="continue"/>
            <w:vAlign w:val="center"/>
          </w:tcPr>
          <w:p>
            <w:pPr>
              <w:spacing w:after="0"/>
              <w:rPr>
                <w:rFonts w:ascii="仿宋" w:hAnsi="仿宋" w:eastAsia="仿宋"/>
              </w:rPr>
            </w:pPr>
          </w:p>
        </w:tc>
        <w:tc>
          <w:tcPr>
            <w:tcW w:w="1478" w:type="dxa"/>
            <w:gridSpan w:val="2"/>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高级职称人员</w:t>
            </w:r>
          </w:p>
        </w:tc>
        <w:tc>
          <w:tcPr>
            <w:tcW w:w="1772" w:type="dxa"/>
            <w:gridSpan w:val="2"/>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注册资金</w:t>
            </w:r>
          </w:p>
        </w:tc>
        <w:tc>
          <w:tcPr>
            <w:tcW w:w="2196" w:type="dxa"/>
            <w:gridSpan w:val="2"/>
            <w:vAlign w:val="center"/>
          </w:tcPr>
          <w:p>
            <w:pPr>
              <w:widowControl/>
              <w:spacing w:after="0" w:line="360" w:lineRule="atLeast"/>
              <w:ind w:firstLine="470" w:firstLineChars="196"/>
              <w:jc w:val="left"/>
              <w:outlineLvl w:val="1"/>
              <w:rPr>
                <w:rFonts w:ascii="仿宋" w:hAnsi="仿宋" w:eastAsia="仿宋"/>
                <w:sz w:val="24"/>
              </w:rPr>
            </w:pPr>
          </w:p>
        </w:tc>
        <w:tc>
          <w:tcPr>
            <w:tcW w:w="1247" w:type="dxa"/>
            <w:vMerge w:val="continue"/>
            <w:vAlign w:val="center"/>
          </w:tcPr>
          <w:p>
            <w:pPr>
              <w:spacing w:after="0"/>
              <w:rPr>
                <w:rFonts w:ascii="仿宋" w:hAnsi="仿宋" w:eastAsia="仿宋"/>
              </w:rPr>
            </w:pPr>
          </w:p>
        </w:tc>
        <w:tc>
          <w:tcPr>
            <w:tcW w:w="1478" w:type="dxa"/>
            <w:gridSpan w:val="2"/>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中级职称人员</w:t>
            </w:r>
          </w:p>
        </w:tc>
        <w:tc>
          <w:tcPr>
            <w:tcW w:w="1772" w:type="dxa"/>
            <w:gridSpan w:val="2"/>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开户银行</w:t>
            </w:r>
          </w:p>
        </w:tc>
        <w:tc>
          <w:tcPr>
            <w:tcW w:w="2196" w:type="dxa"/>
            <w:gridSpan w:val="2"/>
            <w:vAlign w:val="center"/>
          </w:tcPr>
          <w:p>
            <w:pPr>
              <w:widowControl/>
              <w:spacing w:after="0" w:line="360" w:lineRule="atLeast"/>
              <w:ind w:firstLine="470" w:firstLineChars="196"/>
              <w:jc w:val="left"/>
              <w:outlineLvl w:val="1"/>
              <w:rPr>
                <w:rFonts w:ascii="仿宋" w:hAnsi="仿宋" w:eastAsia="仿宋"/>
                <w:sz w:val="24"/>
              </w:rPr>
            </w:pPr>
          </w:p>
        </w:tc>
        <w:tc>
          <w:tcPr>
            <w:tcW w:w="1247" w:type="dxa"/>
            <w:vMerge w:val="continue"/>
            <w:vAlign w:val="center"/>
          </w:tcPr>
          <w:p>
            <w:pPr>
              <w:spacing w:after="0"/>
              <w:rPr>
                <w:rFonts w:ascii="仿宋" w:hAnsi="仿宋" w:eastAsia="仿宋"/>
              </w:rPr>
            </w:pPr>
          </w:p>
        </w:tc>
        <w:tc>
          <w:tcPr>
            <w:tcW w:w="1478" w:type="dxa"/>
            <w:gridSpan w:val="2"/>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初级职称人员</w:t>
            </w:r>
          </w:p>
        </w:tc>
        <w:tc>
          <w:tcPr>
            <w:tcW w:w="1772" w:type="dxa"/>
            <w:gridSpan w:val="2"/>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账号</w:t>
            </w:r>
          </w:p>
        </w:tc>
        <w:tc>
          <w:tcPr>
            <w:tcW w:w="2196" w:type="dxa"/>
            <w:gridSpan w:val="2"/>
            <w:vAlign w:val="center"/>
          </w:tcPr>
          <w:p>
            <w:pPr>
              <w:widowControl/>
              <w:spacing w:after="0" w:line="360" w:lineRule="atLeast"/>
              <w:ind w:firstLine="470" w:firstLineChars="196"/>
              <w:jc w:val="left"/>
              <w:outlineLvl w:val="1"/>
              <w:rPr>
                <w:rFonts w:ascii="仿宋" w:hAnsi="仿宋" w:eastAsia="仿宋"/>
                <w:sz w:val="24"/>
              </w:rPr>
            </w:pPr>
          </w:p>
        </w:tc>
        <w:tc>
          <w:tcPr>
            <w:tcW w:w="1247" w:type="dxa"/>
            <w:vMerge w:val="continue"/>
            <w:vAlign w:val="center"/>
          </w:tcPr>
          <w:p>
            <w:pPr>
              <w:spacing w:after="0"/>
              <w:rPr>
                <w:rFonts w:ascii="仿宋" w:hAnsi="仿宋" w:eastAsia="仿宋"/>
              </w:rPr>
            </w:pPr>
          </w:p>
        </w:tc>
        <w:tc>
          <w:tcPr>
            <w:tcW w:w="1478" w:type="dxa"/>
            <w:gridSpan w:val="2"/>
            <w:vAlign w:val="center"/>
          </w:tcPr>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技工</w:t>
            </w:r>
          </w:p>
        </w:tc>
        <w:tc>
          <w:tcPr>
            <w:tcW w:w="1772" w:type="dxa"/>
            <w:gridSpan w:val="2"/>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after="0" w:line="360" w:lineRule="atLeast"/>
              <w:jc w:val="left"/>
              <w:outlineLvl w:val="1"/>
              <w:rPr>
                <w:rFonts w:ascii="仿宋" w:hAnsi="仿宋" w:eastAsia="仿宋"/>
                <w:sz w:val="24"/>
              </w:rPr>
            </w:pPr>
            <w:r>
              <w:rPr>
                <w:rFonts w:hint="eastAsia" w:ascii="仿宋" w:hAnsi="仿宋" w:eastAsia="仿宋"/>
                <w:sz w:val="24"/>
              </w:rPr>
              <w:t>经营范围</w:t>
            </w:r>
          </w:p>
        </w:tc>
        <w:tc>
          <w:tcPr>
            <w:tcW w:w="6693" w:type="dxa"/>
            <w:gridSpan w:val="7"/>
            <w:vAlign w:val="center"/>
          </w:tcPr>
          <w:p>
            <w:pPr>
              <w:widowControl/>
              <w:spacing w:after="0"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备注</w:t>
            </w:r>
          </w:p>
        </w:tc>
        <w:tc>
          <w:tcPr>
            <w:tcW w:w="6693" w:type="dxa"/>
            <w:gridSpan w:val="7"/>
          </w:tcPr>
          <w:p>
            <w:pPr>
              <w:widowControl/>
              <w:spacing w:after="0" w:line="360" w:lineRule="atLeast"/>
              <w:ind w:firstLine="470" w:firstLineChars="196"/>
              <w:jc w:val="left"/>
              <w:outlineLvl w:val="1"/>
              <w:rPr>
                <w:rFonts w:ascii="仿宋" w:hAnsi="仿宋" w:eastAsia="仿宋"/>
                <w:sz w:val="24"/>
              </w:rPr>
            </w:pPr>
          </w:p>
        </w:tc>
      </w:tr>
    </w:tbl>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投标人名称：XXXX（单位盖章）。</w:t>
      </w:r>
    </w:p>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after="0" w:line="360" w:lineRule="atLeast"/>
        <w:ind w:firstLine="470" w:firstLineChars="196"/>
        <w:jc w:val="left"/>
        <w:outlineLvl w:val="1"/>
        <w:rPr>
          <w:rFonts w:ascii="仿宋" w:hAnsi="仿宋" w:eastAsia="仿宋"/>
          <w:sz w:val="24"/>
        </w:rPr>
      </w:pPr>
      <w:r>
        <w:rPr>
          <w:rFonts w:hint="eastAsia" w:ascii="仿宋" w:hAnsi="仿宋" w:eastAsia="仿宋"/>
          <w:sz w:val="24"/>
        </w:rPr>
        <w:t>投标日期: XXXX。</w:t>
      </w:r>
    </w:p>
    <w:p>
      <w:pPr>
        <w:spacing w:line="360" w:lineRule="auto"/>
        <w:rPr>
          <w:rFonts w:ascii="仿宋" w:hAnsi="仿宋" w:eastAsia="仿宋"/>
          <w:b/>
          <w:sz w:val="32"/>
          <w:szCs w:val="32"/>
        </w:rPr>
      </w:pPr>
      <w:bookmarkStart w:id="158" w:name="_Toc217446089"/>
      <w:r>
        <w:rPr>
          <w:rFonts w:hint="eastAsia" w:ascii="仿宋" w:hAnsi="仿宋" w:eastAsia="仿宋"/>
          <w:b/>
          <w:sz w:val="36"/>
          <w:szCs w:val="36"/>
        </w:rPr>
        <w:br w:type="page"/>
      </w:r>
    </w:p>
    <w:p>
      <w:pPr>
        <w:widowControl/>
        <w:spacing w:line="360" w:lineRule="atLeast"/>
        <w:jc w:val="center"/>
        <w:outlineLvl w:val="1"/>
        <w:rPr>
          <w:rFonts w:ascii="仿宋" w:hAnsi="仿宋" w:eastAsia="仿宋"/>
          <w:b/>
          <w:sz w:val="36"/>
          <w:szCs w:val="36"/>
        </w:rPr>
      </w:pPr>
      <w:r>
        <w:rPr>
          <w:rFonts w:hint="eastAsia" w:ascii="仿宋" w:hAnsi="仿宋" w:eastAsia="仿宋"/>
          <w:b/>
          <w:sz w:val="36"/>
          <w:szCs w:val="36"/>
          <w:lang w:val="en-US" w:eastAsia="zh-CN"/>
        </w:rPr>
        <w:t>九</w:t>
      </w:r>
      <w:r>
        <w:rPr>
          <w:rFonts w:hint="eastAsia" w:ascii="仿宋" w:hAnsi="仿宋" w:eastAsia="仿宋"/>
          <w:b/>
          <w:sz w:val="36"/>
          <w:szCs w:val="36"/>
        </w:rPr>
        <w:t>、类似项目业绩一览表</w:t>
      </w:r>
      <w:bookmarkEnd w:id="158"/>
    </w:p>
    <w:p>
      <w:pPr>
        <w:widowControl/>
        <w:spacing w:line="360" w:lineRule="atLeast"/>
        <w:ind w:firstLine="472" w:firstLineChars="196"/>
        <w:jc w:val="left"/>
        <w:outlineLvl w:val="1"/>
        <w:rPr>
          <w:rFonts w:ascii="仿宋" w:hAnsi="仿宋" w:eastAsia="仿宋"/>
          <w:b/>
          <w:sz w:val="24"/>
        </w:rPr>
      </w:pPr>
    </w:p>
    <w:tbl>
      <w:tblPr>
        <w:tblStyle w:val="31"/>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年份</w:t>
            </w:r>
          </w:p>
        </w:tc>
        <w:tc>
          <w:tcPr>
            <w:tcW w:w="144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用户名称</w:t>
            </w:r>
          </w:p>
        </w:tc>
        <w:tc>
          <w:tcPr>
            <w:tcW w:w="132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项目名称</w:t>
            </w:r>
          </w:p>
        </w:tc>
        <w:tc>
          <w:tcPr>
            <w:tcW w:w="116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完成时间</w:t>
            </w:r>
          </w:p>
        </w:tc>
        <w:tc>
          <w:tcPr>
            <w:tcW w:w="126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合同金额</w:t>
            </w:r>
          </w:p>
        </w:tc>
        <w:tc>
          <w:tcPr>
            <w:tcW w:w="1630" w:type="dxa"/>
            <w:gridSpan w:val="2"/>
            <w:tcBorders>
              <w:right w:val="single" w:color="auto" w:sz="4" w:space="0"/>
            </w:tcBorders>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是否通过验收</w:t>
            </w:r>
          </w:p>
        </w:tc>
        <w:tc>
          <w:tcPr>
            <w:tcW w:w="992" w:type="dxa"/>
            <w:tcBorders>
              <w:left w:val="single" w:color="auto" w:sz="4" w:space="0"/>
            </w:tcBorders>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bl>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注：以上业绩需提供招标文件要求的有关书面证明材料。</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法定代表人/单位负责人或授权代表（签字或加盖个人名章）：XXXX。</w:t>
      </w:r>
    </w:p>
    <w:p>
      <w:pPr>
        <w:spacing w:line="360" w:lineRule="auto"/>
        <w:rPr>
          <w:rFonts w:ascii="仿宋" w:hAnsi="仿宋" w:eastAsia="仿宋"/>
          <w:b/>
          <w:sz w:val="32"/>
          <w:szCs w:val="32"/>
        </w:rPr>
      </w:pPr>
      <w:r>
        <w:rPr>
          <w:rFonts w:hint="eastAsia" w:ascii="仿宋" w:hAnsi="仿宋" w:eastAsia="仿宋"/>
          <w:sz w:val="24"/>
        </w:rPr>
        <w:t>投标日期: XXXX。</w:t>
      </w:r>
      <w:bookmarkStart w:id="159" w:name="_Toc217446090"/>
      <w:r>
        <w:rPr>
          <w:rFonts w:hint="eastAsia" w:ascii="仿宋" w:hAnsi="仿宋" w:eastAsia="仿宋"/>
          <w:b/>
          <w:sz w:val="32"/>
          <w:szCs w:val="32"/>
        </w:rPr>
        <w:br w:type="page"/>
      </w:r>
      <w:bookmarkEnd w:id="159"/>
      <w:bookmarkStart w:id="160" w:name="_Toc217446091"/>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十、投标人本项目管理、技术、服务人员情况表</w:t>
      </w:r>
      <w:bookmarkEnd w:id="160"/>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招标编号：</w:t>
      </w:r>
    </w:p>
    <w:tbl>
      <w:tblPr>
        <w:tblStyle w:val="31"/>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类别</w:t>
            </w:r>
          </w:p>
        </w:tc>
        <w:tc>
          <w:tcPr>
            <w:tcW w:w="807"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职务</w:t>
            </w:r>
          </w:p>
        </w:tc>
        <w:tc>
          <w:tcPr>
            <w:tcW w:w="807"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姓名</w:t>
            </w:r>
          </w:p>
        </w:tc>
        <w:tc>
          <w:tcPr>
            <w:tcW w:w="807"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职称</w:t>
            </w:r>
          </w:p>
        </w:tc>
        <w:tc>
          <w:tcPr>
            <w:tcW w:w="807"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常住地</w:t>
            </w:r>
          </w:p>
        </w:tc>
        <w:tc>
          <w:tcPr>
            <w:tcW w:w="3390" w:type="dxa"/>
            <w:gridSpan w:val="4"/>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5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证书</w:t>
            </w:r>
          </w:p>
          <w:p>
            <w:pPr>
              <w:widowControl/>
              <w:spacing w:line="360" w:lineRule="atLeast"/>
              <w:jc w:val="left"/>
              <w:outlineLvl w:val="1"/>
              <w:rPr>
                <w:rFonts w:ascii="仿宋" w:hAnsi="仿宋" w:eastAsia="仿宋"/>
                <w:sz w:val="24"/>
              </w:rPr>
            </w:pPr>
            <w:r>
              <w:rPr>
                <w:rFonts w:hint="eastAsia" w:ascii="仿宋" w:hAnsi="仿宋" w:eastAsia="仿宋"/>
                <w:sz w:val="24"/>
              </w:rPr>
              <w:t>名称</w:t>
            </w:r>
          </w:p>
        </w:tc>
        <w:tc>
          <w:tcPr>
            <w:tcW w:w="96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级别</w:t>
            </w:r>
          </w:p>
        </w:tc>
        <w:tc>
          <w:tcPr>
            <w:tcW w:w="847"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证号</w:t>
            </w:r>
          </w:p>
        </w:tc>
        <w:tc>
          <w:tcPr>
            <w:tcW w:w="73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ascii="仿宋" w:hAnsi="仿宋" w:eastAsia="仿宋"/>
                <w:sz w:val="24"/>
              </w:rPr>
            </w:pPr>
            <w:r>
              <w:rPr>
                <w:rFonts w:hint="eastAsia" w:ascii="仿宋" w:hAnsi="仿宋" w:eastAsia="仿宋"/>
                <w:sz w:val="24"/>
              </w:rPr>
              <w:t>管理</w:t>
            </w:r>
          </w:p>
          <w:p>
            <w:pPr>
              <w:widowControl/>
              <w:spacing w:line="360" w:lineRule="atLeast"/>
              <w:jc w:val="left"/>
              <w:outlineLvl w:val="1"/>
              <w:rPr>
                <w:rFonts w:ascii="仿宋" w:hAnsi="仿宋" w:eastAsia="仿宋"/>
                <w:sz w:val="24"/>
              </w:rPr>
            </w:pPr>
            <w:r>
              <w:rPr>
                <w:rFonts w:hint="eastAsia" w:ascii="仿宋" w:hAnsi="仿宋" w:eastAsia="仿宋"/>
                <w:sz w:val="24"/>
              </w:rPr>
              <w:t>人员</w:t>
            </w: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line="360" w:lineRule="atLeast"/>
              <w:jc w:val="left"/>
              <w:outlineLvl w:val="1"/>
              <w:rPr>
                <w:rFonts w:ascii="仿宋" w:hAnsi="仿宋" w:eastAsia="仿宋"/>
                <w:sz w:val="24"/>
              </w:rPr>
            </w:pPr>
            <w:r>
              <w:rPr>
                <w:rFonts w:hint="eastAsia" w:ascii="仿宋" w:hAnsi="仿宋" w:eastAsia="仿宋"/>
                <w:sz w:val="24"/>
              </w:rPr>
              <w:t>技术</w:t>
            </w:r>
          </w:p>
          <w:p>
            <w:pPr>
              <w:widowControl/>
              <w:spacing w:line="360" w:lineRule="atLeast"/>
              <w:jc w:val="left"/>
              <w:outlineLvl w:val="1"/>
              <w:rPr>
                <w:rFonts w:ascii="仿宋" w:hAnsi="仿宋" w:eastAsia="仿宋"/>
                <w:sz w:val="24"/>
              </w:rPr>
            </w:pPr>
            <w:r>
              <w:rPr>
                <w:rFonts w:hint="eastAsia" w:ascii="仿宋" w:hAnsi="仿宋" w:eastAsia="仿宋"/>
                <w:sz w:val="24"/>
              </w:rPr>
              <w:t>人员</w:t>
            </w: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ascii="仿宋" w:hAnsi="仿宋" w:eastAsia="仿宋"/>
                <w:sz w:val="24"/>
              </w:rPr>
            </w:pPr>
            <w:r>
              <w:rPr>
                <w:rFonts w:hint="eastAsia" w:ascii="仿宋" w:hAnsi="仿宋" w:eastAsia="仿宋"/>
                <w:sz w:val="24"/>
              </w:rPr>
              <w:t>售后服务人员</w:t>
            </w: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rPr>
                <w:rFonts w:ascii="仿宋" w:hAnsi="仿宋" w:eastAsia="仿宋"/>
              </w:rPr>
            </w:pPr>
          </w:p>
        </w:tc>
        <w:tc>
          <w:tcPr>
            <w:tcW w:w="807" w:type="dxa"/>
            <w:tcBorders>
              <w:bottom w:val="single" w:color="auto" w:sz="4" w:space="0"/>
            </w:tcBorders>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bl>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投标日期: XXXX。</w:t>
      </w: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spacing w:after="0" w:line="360" w:lineRule="auto"/>
        <w:rPr>
          <w:rFonts w:ascii="仿宋" w:hAnsi="仿宋" w:eastAsia="仿宋"/>
          <w:b/>
          <w:sz w:val="32"/>
          <w:szCs w:val="32"/>
        </w:rPr>
      </w:pPr>
      <w:r>
        <w:rPr>
          <w:rFonts w:hint="eastAsia" w:ascii="仿宋" w:hAnsi="仿宋" w:eastAsia="仿宋"/>
          <w:b/>
          <w:sz w:val="24"/>
        </w:rPr>
        <w:br w:type="page"/>
      </w:r>
    </w:p>
    <w:p>
      <w:pPr>
        <w:widowControl/>
        <w:spacing w:after="0" w:line="360" w:lineRule="atLeast"/>
        <w:jc w:val="center"/>
        <w:outlineLvl w:val="1"/>
        <w:rPr>
          <w:rFonts w:ascii="仿宋" w:hAnsi="仿宋" w:eastAsia="仿宋"/>
          <w:b/>
          <w:sz w:val="32"/>
          <w:szCs w:val="32"/>
        </w:rPr>
      </w:pPr>
      <w:r>
        <w:rPr>
          <w:rFonts w:hint="eastAsia" w:ascii="仿宋" w:hAnsi="仿宋" w:eastAsia="仿宋"/>
          <w:b/>
          <w:sz w:val="32"/>
          <w:szCs w:val="32"/>
        </w:rPr>
        <w:t>十</w:t>
      </w:r>
      <w:r>
        <w:rPr>
          <w:rFonts w:hint="eastAsia" w:ascii="仿宋" w:hAnsi="仿宋" w:eastAsia="仿宋"/>
          <w:b/>
          <w:sz w:val="32"/>
          <w:szCs w:val="32"/>
          <w:lang w:val="en-US" w:eastAsia="zh-CN"/>
        </w:rPr>
        <w:t>一</w:t>
      </w:r>
      <w:r>
        <w:rPr>
          <w:rFonts w:hint="eastAsia" w:ascii="仿宋" w:hAnsi="仿宋" w:eastAsia="仿宋"/>
          <w:b/>
          <w:sz w:val="32"/>
          <w:szCs w:val="32"/>
        </w:rPr>
        <w:t>、中小企业声明函（</w:t>
      </w:r>
      <w:r>
        <w:rPr>
          <w:rFonts w:hint="eastAsia" w:ascii="仿宋" w:hAnsi="仿宋" w:eastAsia="仿宋"/>
          <w:b/>
          <w:sz w:val="32"/>
          <w:szCs w:val="32"/>
          <w:lang w:val="en-US" w:eastAsia="zh-CN"/>
        </w:rPr>
        <w:t>如涉及</w:t>
      </w:r>
      <w:r>
        <w:rPr>
          <w:rFonts w:hint="eastAsia" w:ascii="仿宋" w:hAnsi="仿宋" w:eastAsia="仿宋"/>
          <w:b/>
          <w:sz w:val="32"/>
          <w:szCs w:val="32"/>
        </w:rPr>
        <w:t>）</w:t>
      </w:r>
    </w:p>
    <w:p>
      <w:pPr>
        <w:spacing w:line="360" w:lineRule="auto"/>
        <w:jc w:val="both"/>
        <w:rPr>
          <w:rFonts w:hint="eastAsia" w:ascii="仿宋" w:hAnsi="仿宋" w:eastAsia="仿宋"/>
          <w:sz w:val="24"/>
        </w:rPr>
      </w:pPr>
      <w:bookmarkStart w:id="161" w:name="_Toc28654"/>
      <w:bookmarkStart w:id="162" w:name="_Toc28495"/>
    </w:p>
    <w:p>
      <w:pPr>
        <w:spacing w:line="360" w:lineRule="auto"/>
        <w:ind w:firstLine="720" w:firstLineChars="300"/>
        <w:rPr>
          <w:rFonts w:hint="eastAsia" w:ascii="仿宋" w:hAnsi="仿宋" w:eastAsia="仿宋"/>
          <w:color w:val="auto"/>
          <w:sz w:val="24"/>
        </w:rPr>
      </w:pPr>
      <w:r>
        <w:rPr>
          <w:rFonts w:hint="eastAsia" w:ascii="仿宋" w:hAnsi="仿宋" w:eastAsia="仿宋"/>
          <w:color w:val="auto"/>
          <w:sz w:val="24"/>
        </w:rPr>
        <w:t>本公司（联合体）郑重声明，根据《政府采购促进中小企业发展管理办法》（财库﹝2020﹞46号）的规定，本公司（联合体）参加</w:t>
      </w:r>
      <w:r>
        <w:rPr>
          <w:rFonts w:hint="eastAsia" w:ascii="仿宋" w:hAnsi="仿宋" w:eastAsia="仿宋"/>
          <w:color w:val="auto"/>
          <w:sz w:val="24"/>
          <w:u w:val="single"/>
        </w:rPr>
        <w:t>（单位名称）</w:t>
      </w:r>
      <w:r>
        <w:rPr>
          <w:rFonts w:hint="eastAsia" w:ascii="仿宋" w:hAnsi="仿宋" w:eastAsia="仿宋"/>
          <w:color w:val="auto"/>
          <w:sz w:val="24"/>
        </w:rPr>
        <w:t>的</w:t>
      </w:r>
      <w:r>
        <w:rPr>
          <w:rFonts w:hint="eastAsia" w:ascii="仿宋" w:hAnsi="仿宋" w:eastAsia="仿宋"/>
          <w:color w:val="auto"/>
          <w:sz w:val="24"/>
          <w:u w:val="single"/>
        </w:rPr>
        <w:t>（项目名称）</w:t>
      </w:r>
      <w:r>
        <w:rPr>
          <w:rFonts w:hint="eastAsia" w:ascii="仿宋" w:hAnsi="仿宋" w:eastAsia="仿宋"/>
          <w:color w:val="auto"/>
          <w:sz w:val="24"/>
        </w:rPr>
        <w:t>采购活动，提供的货物全部由符合政策要求的中小企业制造。相关企业（含联合体中的中小企业、签订分包意向协议的中小企业）的具体情况如下：</w:t>
      </w:r>
    </w:p>
    <w:p>
      <w:pPr>
        <w:spacing w:line="360" w:lineRule="auto"/>
        <w:rPr>
          <w:rFonts w:hint="eastAsia"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u w:val="single"/>
        </w:rPr>
        <w:t xml:space="preserve"> （标的名称） </w:t>
      </w:r>
      <w:r>
        <w:rPr>
          <w:rFonts w:hint="eastAsia" w:ascii="仿宋" w:hAnsi="仿宋" w:eastAsia="仿宋"/>
          <w:color w:val="auto"/>
          <w:sz w:val="24"/>
        </w:rPr>
        <w:t>，属于</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（采购文件中明确的所属行业） </w:t>
      </w:r>
      <w:r>
        <w:rPr>
          <w:rFonts w:hint="eastAsia" w:ascii="仿宋" w:hAnsi="仿宋" w:eastAsia="仿宋"/>
          <w:color w:val="auto"/>
          <w:sz w:val="24"/>
        </w:rPr>
        <w:t>行业 ；制造商为</w:t>
      </w:r>
      <w:r>
        <w:rPr>
          <w:rFonts w:hint="eastAsia" w:ascii="仿宋" w:hAnsi="仿宋" w:eastAsia="仿宋"/>
          <w:color w:val="auto"/>
          <w:sz w:val="24"/>
          <w:u w:val="single"/>
        </w:rPr>
        <w:t xml:space="preserve"> （企业名称） </w:t>
      </w:r>
      <w:r>
        <w:rPr>
          <w:rFonts w:hint="eastAsia" w:ascii="仿宋" w:hAnsi="仿宋" w:eastAsia="仿宋"/>
          <w:color w:val="auto"/>
          <w:sz w:val="24"/>
        </w:rPr>
        <w:t>，从业人员</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人，营业收入为</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万元，资产总额为</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万元，属于</w:t>
      </w:r>
      <w:r>
        <w:rPr>
          <w:rFonts w:hint="eastAsia" w:ascii="仿宋" w:hAnsi="仿宋" w:eastAsia="仿宋"/>
          <w:color w:val="auto"/>
          <w:sz w:val="24"/>
          <w:u w:val="single"/>
        </w:rPr>
        <w:t xml:space="preserve"> （中型企业、小型企业、微型企业） </w:t>
      </w:r>
      <w:r>
        <w:rPr>
          <w:rFonts w:hint="eastAsia" w:ascii="仿宋" w:hAnsi="仿宋" w:eastAsia="仿宋"/>
          <w:color w:val="auto"/>
          <w:sz w:val="24"/>
        </w:rPr>
        <w:t>；</w:t>
      </w:r>
    </w:p>
    <w:p>
      <w:pPr>
        <w:spacing w:line="360" w:lineRule="auto"/>
        <w:rPr>
          <w:rFonts w:hint="eastAsia"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u w:val="single"/>
        </w:rPr>
        <w:t xml:space="preserve"> （标的名称） </w:t>
      </w:r>
      <w:r>
        <w:rPr>
          <w:rFonts w:hint="eastAsia" w:ascii="仿宋" w:hAnsi="仿宋" w:eastAsia="仿宋"/>
          <w:color w:val="auto"/>
          <w:sz w:val="24"/>
        </w:rPr>
        <w:t>，属于</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（采购文件中明确的所属行业）</w:t>
      </w:r>
      <w:r>
        <w:rPr>
          <w:rFonts w:hint="eastAsia" w:ascii="仿宋" w:hAnsi="仿宋" w:eastAsia="仿宋"/>
          <w:color w:val="auto"/>
          <w:sz w:val="24"/>
        </w:rPr>
        <w:t>行业 ；制造商为</w:t>
      </w:r>
      <w:r>
        <w:rPr>
          <w:rFonts w:hint="eastAsia" w:ascii="仿宋" w:hAnsi="仿宋" w:eastAsia="仿宋"/>
          <w:color w:val="auto"/>
          <w:sz w:val="24"/>
          <w:u w:val="single"/>
        </w:rPr>
        <w:t xml:space="preserve"> （企业名称） </w:t>
      </w:r>
      <w:r>
        <w:rPr>
          <w:rFonts w:hint="eastAsia" w:ascii="仿宋" w:hAnsi="仿宋" w:eastAsia="仿宋"/>
          <w:color w:val="auto"/>
          <w:sz w:val="24"/>
        </w:rPr>
        <w:t>，从业人员</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人，营业收入为</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万元，资产总额为</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万元，属于</w:t>
      </w:r>
      <w:r>
        <w:rPr>
          <w:rFonts w:hint="eastAsia" w:ascii="仿宋" w:hAnsi="仿宋" w:eastAsia="仿宋"/>
          <w:color w:val="auto"/>
          <w:sz w:val="24"/>
          <w:u w:val="single"/>
        </w:rPr>
        <w:t xml:space="preserve"> （中型企业、小型企业、微型企业） </w:t>
      </w:r>
      <w:r>
        <w:rPr>
          <w:rFonts w:hint="eastAsia" w:ascii="仿宋" w:hAnsi="仿宋" w:eastAsia="仿宋"/>
          <w:color w:val="auto"/>
          <w:sz w:val="24"/>
        </w:rPr>
        <w:t>；</w:t>
      </w:r>
    </w:p>
    <w:p>
      <w:pPr>
        <w:spacing w:line="360" w:lineRule="auto"/>
        <w:rPr>
          <w:rFonts w:hint="eastAsia" w:ascii="仿宋" w:hAnsi="仿宋" w:eastAsia="仿宋"/>
          <w:color w:val="auto"/>
          <w:sz w:val="24"/>
        </w:rPr>
      </w:pPr>
      <w:r>
        <w:rPr>
          <w:rFonts w:hint="eastAsia" w:ascii="仿宋" w:hAnsi="仿宋" w:eastAsia="仿宋"/>
          <w:color w:val="auto"/>
          <w:sz w:val="24"/>
        </w:rPr>
        <w:t>……</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本企业对上述声明内容的真实性负责。如有虚假，将依法承担相应责任。</w:t>
      </w:r>
    </w:p>
    <w:p>
      <w:pPr>
        <w:spacing w:line="360" w:lineRule="auto"/>
        <w:ind w:firstLine="3360" w:firstLineChars="1400"/>
        <w:rPr>
          <w:rFonts w:hint="eastAsia" w:ascii="仿宋" w:hAnsi="仿宋" w:eastAsia="仿宋"/>
          <w:color w:val="auto"/>
          <w:sz w:val="24"/>
        </w:rPr>
      </w:pPr>
      <w:r>
        <w:rPr>
          <w:rFonts w:hint="eastAsia" w:ascii="仿宋" w:hAnsi="仿宋" w:eastAsia="仿宋"/>
          <w:color w:val="auto"/>
          <w:sz w:val="24"/>
        </w:rPr>
        <w:t>企业名称（盖章）：</w:t>
      </w:r>
    </w:p>
    <w:p>
      <w:pPr>
        <w:spacing w:line="360" w:lineRule="auto"/>
        <w:ind w:firstLine="3360" w:firstLineChars="1400"/>
        <w:rPr>
          <w:rFonts w:hint="eastAsia" w:ascii="仿宋" w:hAnsi="仿宋" w:eastAsia="仿宋"/>
          <w:color w:val="auto"/>
          <w:sz w:val="24"/>
        </w:rPr>
      </w:pPr>
      <w:r>
        <w:rPr>
          <w:rFonts w:hint="eastAsia" w:ascii="仿宋" w:hAnsi="仿宋" w:eastAsia="仿宋"/>
          <w:color w:val="auto"/>
          <w:sz w:val="24"/>
        </w:rPr>
        <w:t>日 期：</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说明：1.从业人员、营业收入、资产总额填报上一年度数据，无上一年度数据的新成立企业可不填报。</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2.如未提供中小企业声明函，未能在评审中享受招标文件规定的价格扣除，责任由投标人自行承担，不影响供应商投标文件的有效性。装订但未填写本项内容按未提供处理。</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3.投标人为非企业的（事业单位、社会团体、非企业组织或自然人）不提供本声明函；提供此声明函也不享受招标文件规定的价格扣除，也不影响供应商投标文件的有效性。</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4.投标人为企业（包括有限责任公司或股份有限公司、合伙企业、个人独资企业）或个体工商户的可以提供本声明函；如虚假承诺，按照《政府采购法》有关提供虚假材料的规定给予处罚。小微企业是指服务全部由符合政策要求的小微企业承接。</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5.根据《工业和信息化部、国家统计局、国家发展和改革委员会、财政部关于印发中小企业划型标准规定的通知》（工信部联企业〔2011〕300号）规定的划分标准，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6.根据《财政部司法部关于政府采购支持监狱企业发展有关问题的通知》（财库〔2014〕68号）的规定，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80" w:firstLineChars="200"/>
        <w:rPr>
          <w:rFonts w:hint="eastAsia" w:ascii="仿宋" w:hAnsi="仿宋" w:eastAsia="仿宋"/>
          <w:color w:val="auto"/>
          <w:sz w:val="24"/>
        </w:rPr>
        <w:sectPr>
          <w:pgSz w:w="11906" w:h="16838"/>
          <w:pgMar w:top="1134" w:right="1134" w:bottom="1134" w:left="1418" w:header="851" w:footer="992" w:gutter="0"/>
          <w:pgNumType w:fmt="decimal"/>
          <w:cols w:space="720" w:num="1"/>
          <w:docGrid w:type="lines" w:linePitch="312" w:charSpace="0"/>
        </w:sectPr>
      </w:pPr>
    </w:p>
    <w:p>
      <w:pPr>
        <w:jc w:val="center"/>
        <w:rPr>
          <w:rFonts w:ascii="仿宋" w:hAnsi="仿宋" w:eastAsia="仿宋"/>
          <w:b/>
          <w:sz w:val="32"/>
          <w:szCs w:val="32"/>
        </w:rPr>
      </w:pPr>
      <w:r>
        <w:rPr>
          <w:rFonts w:hint="eastAsia" w:ascii="仿宋" w:hAnsi="仿宋" w:eastAsia="仿宋"/>
          <w:b/>
          <w:sz w:val="32"/>
          <w:szCs w:val="32"/>
        </w:rPr>
        <w:t>十三、残疾人福利性单位声明函</w:t>
      </w:r>
    </w:p>
    <w:p>
      <w:pPr>
        <w:spacing w:line="588" w:lineRule="exact"/>
        <w:rPr>
          <w:rFonts w:ascii="仿宋" w:hAnsi="仿宋" w:eastAsia="仿宋" w:cs="宋体"/>
          <w:b/>
          <w:spacing w:val="6"/>
          <w:sz w:val="24"/>
        </w:rPr>
      </w:pPr>
    </w:p>
    <w:p>
      <w:pPr>
        <w:spacing w:line="588" w:lineRule="exact"/>
        <w:ind w:firstLine="504" w:firstLineChars="200"/>
        <w:rPr>
          <w:rFonts w:ascii="仿宋" w:hAnsi="仿宋" w:eastAsia="仿宋" w:cs="宋体"/>
          <w:spacing w:val="6"/>
          <w:sz w:val="24"/>
        </w:rPr>
      </w:pPr>
      <w:r>
        <w:rPr>
          <w:rFonts w:hint="eastAsia" w:ascii="仿宋" w:hAnsi="仿宋" w:eastAsia="仿宋" w:cs="宋体"/>
          <w:spacing w:val="6"/>
          <w:sz w:val="24"/>
        </w:rPr>
        <w:t>本单位郑重声明，根据《财政部 民政部 中国残疾人联合会关于促进残疾人就业政府采购政策的通知》（财库</w:t>
      </w:r>
      <w:r>
        <w:rPr>
          <w:rFonts w:hint="eastAsia" w:ascii="仿宋" w:hAnsi="仿宋" w:eastAsia="仿宋" w:cs="宋体"/>
          <w:sz w:val="24"/>
        </w:rPr>
        <w:t>〔2017〕 141</w:t>
      </w:r>
      <w:r>
        <w:rPr>
          <w:rFonts w:hint="eastAsia" w:ascii="仿宋" w:hAnsi="仿宋" w:eastAsia="仿宋" w:cs="宋体"/>
          <w:spacing w:val="6"/>
          <w:sz w:val="24"/>
        </w:rPr>
        <w:t>号）的规定，本单位为符合条件的残疾人福利性单位，且本单位参加</w:t>
      </w:r>
      <w:r>
        <w:rPr>
          <w:rFonts w:hint="eastAsia" w:ascii="仿宋" w:hAnsi="仿宋" w:eastAsia="仿宋"/>
          <w:sz w:val="24"/>
          <w:u w:val="single"/>
        </w:rPr>
        <w:t>XXXX</w:t>
      </w:r>
      <w:r>
        <w:rPr>
          <w:rFonts w:hint="eastAsia" w:ascii="仿宋" w:hAnsi="仿宋" w:eastAsia="仿宋" w:cs="宋体"/>
          <w:spacing w:val="6"/>
          <w:sz w:val="24"/>
        </w:rPr>
        <w:t>单位的</w:t>
      </w:r>
      <w:r>
        <w:rPr>
          <w:rFonts w:hint="eastAsia" w:ascii="仿宋" w:hAnsi="仿宋" w:eastAsia="仿宋"/>
          <w:sz w:val="24"/>
          <w:u w:val="single"/>
        </w:rPr>
        <w:t>XXXX</w:t>
      </w:r>
      <w:r>
        <w:rPr>
          <w:rFonts w:hint="eastAsia" w:ascii="仿宋" w:hAnsi="仿宋" w:eastAsia="仿宋"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宋体"/>
          <w:spacing w:val="6"/>
          <w:sz w:val="24"/>
        </w:rPr>
      </w:pPr>
      <w:r>
        <w:rPr>
          <w:rFonts w:hint="eastAsia" w:ascii="仿宋" w:hAnsi="仿宋" w:eastAsia="仿宋" w:cs="宋体"/>
          <w:spacing w:val="6"/>
          <w:sz w:val="24"/>
        </w:rPr>
        <w:t>本单位对上述声明的真实性负责。如有虚假，将依法承担相应责任。</w:t>
      </w:r>
    </w:p>
    <w:p>
      <w:pPr>
        <w:spacing w:line="588" w:lineRule="exact"/>
        <w:rPr>
          <w:rFonts w:ascii="仿宋" w:hAnsi="仿宋" w:eastAsia="仿宋" w:cs="宋体"/>
          <w:spacing w:val="6"/>
          <w:sz w:val="24"/>
        </w:rPr>
      </w:pPr>
    </w:p>
    <w:p>
      <w:pPr>
        <w:spacing w:line="588" w:lineRule="exact"/>
        <w:rPr>
          <w:rFonts w:ascii="仿宋" w:hAnsi="仿宋" w:eastAsia="仿宋" w:cs="宋体"/>
          <w:spacing w:val="6"/>
          <w:sz w:val="24"/>
        </w:rPr>
      </w:pPr>
    </w:p>
    <w:p>
      <w:pPr>
        <w:tabs>
          <w:tab w:val="left" w:pos="4860"/>
        </w:tabs>
        <w:spacing w:line="588" w:lineRule="exact"/>
        <w:ind w:right="1560"/>
        <w:rPr>
          <w:rFonts w:ascii="仿宋" w:hAnsi="仿宋" w:eastAsia="仿宋" w:cs="宋体"/>
          <w:spacing w:val="6"/>
          <w:sz w:val="24"/>
        </w:rPr>
      </w:pPr>
      <w:r>
        <w:rPr>
          <w:rFonts w:hint="eastAsia" w:ascii="仿宋" w:hAnsi="仿宋" w:eastAsia="仿宋" w:cs="宋体"/>
          <w:spacing w:val="6"/>
          <w:sz w:val="24"/>
        </w:rPr>
        <w:t>单位名称（盖章）：</w:t>
      </w:r>
    </w:p>
    <w:p>
      <w:pPr>
        <w:rPr>
          <w:rFonts w:ascii="仿宋" w:hAnsi="仿宋" w:eastAsia="仿宋" w:cs="宋体"/>
          <w:spacing w:val="6"/>
          <w:sz w:val="24"/>
        </w:rPr>
      </w:pPr>
      <w:r>
        <w:rPr>
          <w:rFonts w:hint="eastAsia" w:ascii="仿宋" w:hAnsi="仿宋" w:eastAsia="仿宋" w:cs="宋体"/>
          <w:spacing w:val="6"/>
          <w:sz w:val="24"/>
        </w:rPr>
        <w:t>日  期：</w:t>
      </w:r>
    </w:p>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注：</w:t>
      </w:r>
    </w:p>
    <w:p>
      <w:pPr>
        <w:numPr>
          <w:ilvl w:val="0"/>
          <w:numId w:val="2"/>
        </w:numPr>
        <w:spacing w:line="360" w:lineRule="auto"/>
        <w:rPr>
          <w:rFonts w:ascii="仿宋" w:hAnsi="仿宋" w:eastAsia="仿宋" w:cs="宋体"/>
          <w:sz w:val="24"/>
        </w:rPr>
      </w:pPr>
      <w:r>
        <w:rPr>
          <w:rFonts w:hint="eastAsia" w:ascii="仿宋" w:hAnsi="仿宋" w:eastAsia="仿宋"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2"/>
        </w:numPr>
        <w:spacing w:line="360" w:lineRule="auto"/>
        <w:rPr>
          <w:rFonts w:ascii="仿宋" w:hAnsi="仿宋" w:eastAsia="仿宋" w:cs="宋体"/>
          <w:sz w:val="24"/>
        </w:rPr>
      </w:pPr>
      <w:r>
        <w:rPr>
          <w:rFonts w:hint="eastAsia" w:ascii="仿宋" w:hAnsi="仿宋" w:eastAsia="仿宋" w:cs="宋体"/>
          <w:sz w:val="24"/>
        </w:rPr>
        <w:t>投标人为非残疾人福利性单位的，可不提供此声明。</w:t>
      </w:r>
    </w:p>
    <w:p>
      <w:pPr>
        <w:spacing w:line="300" w:lineRule="exact"/>
        <w:rPr>
          <w:rFonts w:ascii="仿宋" w:hAnsi="仿宋" w:eastAsia="仿宋" w:cs="宋体"/>
          <w:sz w:val="24"/>
        </w:rPr>
        <w:sectPr>
          <w:footerReference r:id="rId9" w:type="default"/>
          <w:pgSz w:w="11906" w:h="16838"/>
          <w:pgMar w:top="1440" w:right="1800" w:bottom="1440" w:left="1800" w:header="851" w:footer="992" w:gutter="0"/>
          <w:cols w:space="720" w:num="1"/>
          <w:docGrid w:type="lines" w:linePitch="312" w:charSpace="0"/>
        </w:sectPr>
      </w:pPr>
    </w:p>
    <w:p>
      <w:pPr>
        <w:pStyle w:val="3"/>
        <w:jc w:val="center"/>
        <w:rPr>
          <w:rFonts w:ascii="仿宋" w:hAnsi="仿宋" w:eastAsia="仿宋"/>
          <w:sz w:val="36"/>
          <w:szCs w:val="36"/>
        </w:rPr>
      </w:pPr>
      <w:r>
        <w:rPr>
          <w:rFonts w:hint="eastAsia" w:ascii="仿宋" w:hAnsi="仿宋" w:eastAsia="仿宋"/>
          <w:sz w:val="36"/>
          <w:szCs w:val="36"/>
        </w:rPr>
        <w:t>第四章  投标人和投标产品的资格、资质性及其他类似效力要求</w:t>
      </w:r>
      <w:bookmarkEnd w:id="161"/>
      <w:bookmarkEnd w:id="162"/>
    </w:p>
    <w:p>
      <w:pPr>
        <w:pStyle w:val="4"/>
        <w:spacing w:line="360" w:lineRule="exact"/>
        <w:rPr>
          <w:rFonts w:ascii="仿宋" w:hAnsi="仿宋" w:eastAsia="仿宋"/>
          <w:sz w:val="24"/>
          <w:szCs w:val="24"/>
        </w:rPr>
      </w:pPr>
      <w:r>
        <w:rPr>
          <w:rFonts w:hint="eastAsia" w:ascii="仿宋" w:hAnsi="仿宋" w:eastAsia="仿宋"/>
          <w:sz w:val="24"/>
          <w:szCs w:val="24"/>
        </w:rPr>
        <w:t>一、投标人资格、资质性及其他类似效力要求</w:t>
      </w:r>
    </w:p>
    <w:p>
      <w:pPr>
        <w:pStyle w:val="49"/>
        <w:spacing w:line="420" w:lineRule="exact"/>
        <w:ind w:firstLine="0" w:firstLineChars="0"/>
        <w:rPr>
          <w:rFonts w:ascii="仿宋" w:hAnsi="仿宋" w:eastAsia="仿宋"/>
          <w:b/>
          <w:bCs/>
          <w:sz w:val="24"/>
        </w:rPr>
      </w:pPr>
      <w:r>
        <w:rPr>
          <w:rFonts w:ascii="仿宋" w:hAnsi="仿宋" w:eastAsia="仿宋"/>
          <w:b/>
          <w:bCs/>
          <w:sz w:val="24"/>
        </w:rPr>
        <w:t>（一）</w:t>
      </w:r>
      <w:r>
        <w:rPr>
          <w:rFonts w:hint="eastAsia" w:ascii="仿宋" w:hAnsi="仿宋" w:eastAsia="仿宋"/>
          <w:b/>
          <w:bCs/>
          <w:sz w:val="24"/>
        </w:rPr>
        <w:t>资格要求：</w:t>
      </w:r>
    </w:p>
    <w:p>
      <w:pPr>
        <w:spacing w:line="360" w:lineRule="auto"/>
        <w:ind w:firstLine="480" w:firstLineChars="20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1、具备《中华人民共和国政府采购法》第二十二条规定的条件：</w:t>
      </w:r>
    </w:p>
    <w:p>
      <w:pPr>
        <w:spacing w:line="360" w:lineRule="auto"/>
        <w:ind w:firstLine="480" w:firstLineChars="20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1.1具有独立承担民事责任的能力；</w:t>
      </w:r>
    </w:p>
    <w:p>
      <w:pPr>
        <w:spacing w:line="360" w:lineRule="auto"/>
        <w:ind w:firstLine="480" w:firstLineChars="20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1.2具有良好的商业信誉和健全的财务会计制度；</w:t>
      </w:r>
    </w:p>
    <w:p>
      <w:pPr>
        <w:spacing w:line="360" w:lineRule="auto"/>
        <w:ind w:firstLine="480" w:firstLineChars="20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1.3具有履行合同所必须的设备和专业技术能力；</w:t>
      </w:r>
    </w:p>
    <w:p>
      <w:pPr>
        <w:spacing w:line="360" w:lineRule="auto"/>
        <w:ind w:firstLine="480" w:firstLineChars="20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1.4具有依法缴纳税收和社会保障资金的良好记录；</w:t>
      </w:r>
    </w:p>
    <w:p>
      <w:pPr>
        <w:spacing w:line="360" w:lineRule="auto"/>
        <w:ind w:firstLine="480" w:firstLineChars="20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1.5参加本次政府采购活动前三年内，在经营活动中没有重大违法记录；</w:t>
      </w:r>
    </w:p>
    <w:p>
      <w:pPr>
        <w:spacing w:line="360" w:lineRule="auto"/>
        <w:ind w:firstLine="480" w:firstLineChars="20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1.6法律、行政法规规定的其他条件；</w:t>
      </w:r>
    </w:p>
    <w:p>
      <w:pPr>
        <w:numPr>
          <w:ilvl w:val="0"/>
          <w:numId w:val="0"/>
        </w:numPr>
        <w:spacing w:line="360" w:lineRule="auto"/>
        <w:ind w:firstLine="480" w:firstLineChars="20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2、根据本项目的特殊要求，供应商还须具备的其它特定条件：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720" w:firstLineChars="3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olor w:val="auto"/>
          <w:sz w:val="24"/>
          <w:szCs w:val="24"/>
          <w:highlight w:val="none"/>
          <w:lang w:val="en-US" w:eastAsia="zh-CN"/>
        </w:rPr>
        <w:t>2.1本项目为</w:t>
      </w:r>
      <w:r>
        <w:rPr>
          <w:rFonts w:hint="eastAsia" w:ascii="仿宋" w:hAnsi="仿宋" w:eastAsia="仿宋"/>
          <w:b/>
          <w:bCs/>
          <w:color w:val="auto"/>
          <w:sz w:val="24"/>
          <w:szCs w:val="24"/>
          <w:highlight w:val="none"/>
          <w:u w:val="single"/>
          <w:lang w:val="en-US" w:eastAsia="zh-CN"/>
        </w:rPr>
        <w:t>非专门</w:t>
      </w:r>
      <w:r>
        <w:rPr>
          <w:rFonts w:hint="eastAsia" w:ascii="仿宋" w:hAnsi="仿宋" w:eastAsia="仿宋"/>
          <w:color w:val="auto"/>
          <w:sz w:val="24"/>
          <w:szCs w:val="24"/>
          <w:highlight w:val="none"/>
          <w:lang w:val="en-US" w:eastAsia="zh-CN"/>
        </w:rPr>
        <w:t>面向中小微企业采购的项目（监狱企业、残疾人福利性单位均视同小微企业）。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630" w:left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2.2本项目不允许联合体参加。</w:t>
      </w:r>
    </w:p>
    <w:p>
      <w:pPr>
        <w:pStyle w:val="49"/>
        <w:spacing w:line="440" w:lineRule="exact"/>
        <w:ind w:firstLine="600" w:firstLineChars="25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2.3供应商需提供 “三证一签”①林木种子生产经营许可证、②植物检疫证（承诺中选后提供）、③苗木质量合格证（承诺中选后提供）、④种苗标签（承诺中选后提供）。</w:t>
      </w:r>
    </w:p>
    <w:p>
      <w:pPr>
        <w:pStyle w:val="49"/>
        <w:spacing w:line="420" w:lineRule="exact"/>
        <w:ind w:firstLine="0" w:firstLineChars="0"/>
        <w:rPr>
          <w:rFonts w:ascii="仿宋" w:hAnsi="仿宋" w:eastAsia="仿宋"/>
          <w:b/>
          <w:bCs/>
          <w:sz w:val="24"/>
        </w:rPr>
      </w:pPr>
      <w:r>
        <w:rPr>
          <w:rFonts w:hint="eastAsia" w:ascii="仿宋" w:hAnsi="仿宋" w:eastAsia="仿宋"/>
          <w:b/>
          <w:bCs/>
          <w:sz w:val="24"/>
        </w:rPr>
        <w:t>（二）资质性要求：无</w:t>
      </w:r>
    </w:p>
    <w:p>
      <w:pPr>
        <w:pStyle w:val="49"/>
        <w:spacing w:line="420" w:lineRule="exact"/>
        <w:ind w:firstLine="0" w:firstLineChars="0"/>
        <w:rPr>
          <w:rFonts w:ascii="仿宋" w:hAnsi="仿宋" w:eastAsia="仿宋"/>
          <w:b/>
          <w:bCs/>
          <w:sz w:val="24"/>
        </w:rPr>
      </w:pPr>
      <w:r>
        <w:rPr>
          <w:rFonts w:hint="eastAsia" w:ascii="仿宋" w:hAnsi="仿宋" w:eastAsia="仿宋"/>
          <w:b/>
          <w:bCs/>
          <w:sz w:val="24"/>
        </w:rPr>
        <w:t>（三）其他类似效力要求：</w:t>
      </w:r>
    </w:p>
    <w:p>
      <w:pPr>
        <w:pStyle w:val="49"/>
        <w:spacing w:line="420" w:lineRule="exact"/>
        <w:ind w:firstLine="0" w:firstLineChars="0"/>
        <w:rPr>
          <w:rFonts w:ascii="仿宋" w:hAnsi="仿宋" w:eastAsia="仿宋"/>
          <w:b/>
          <w:sz w:val="24"/>
        </w:rPr>
      </w:pPr>
      <w:r>
        <w:rPr>
          <w:rFonts w:hint="eastAsia" w:ascii="仿宋" w:hAnsi="仿宋" w:eastAsia="仿宋"/>
          <w:sz w:val="24"/>
        </w:rPr>
        <w:t>（1）授权参加本次投标活动的供应商代表证明材料</w:t>
      </w:r>
    </w:p>
    <w:p>
      <w:pPr>
        <w:pStyle w:val="4"/>
        <w:spacing w:line="360" w:lineRule="exact"/>
        <w:rPr>
          <w:rFonts w:ascii="仿宋" w:hAnsi="仿宋" w:eastAsia="仿宋"/>
          <w:sz w:val="24"/>
          <w:szCs w:val="24"/>
        </w:rPr>
      </w:pPr>
      <w:r>
        <w:rPr>
          <w:rFonts w:hint="eastAsia" w:ascii="仿宋" w:hAnsi="仿宋" w:eastAsia="仿宋"/>
          <w:b w:val="0"/>
          <w:bCs w:val="0"/>
          <w:sz w:val="24"/>
          <w:szCs w:val="24"/>
        </w:rPr>
        <w:t>二、</w:t>
      </w:r>
      <w:r>
        <w:rPr>
          <w:rFonts w:hint="eastAsia" w:ascii="仿宋" w:hAnsi="仿宋" w:eastAsia="仿宋"/>
          <w:sz w:val="24"/>
          <w:szCs w:val="24"/>
        </w:rPr>
        <w:t>投标产品的资格、资质性及其他具有类似效力的要求</w:t>
      </w:r>
    </w:p>
    <w:p>
      <w:pPr>
        <w:rPr>
          <w:rFonts w:ascii="仿宋" w:hAnsi="仿宋" w:eastAsia="仿宋"/>
          <w:b/>
          <w:bCs/>
          <w:sz w:val="24"/>
        </w:rPr>
      </w:pPr>
      <w:r>
        <w:rPr>
          <w:rFonts w:hint="eastAsia" w:ascii="仿宋" w:hAnsi="仿宋" w:eastAsia="仿宋"/>
          <w:b/>
          <w:bCs/>
          <w:sz w:val="24"/>
        </w:rPr>
        <w:t>（一）资格要求：无</w:t>
      </w:r>
    </w:p>
    <w:p>
      <w:pPr>
        <w:rPr>
          <w:rFonts w:ascii="仿宋" w:hAnsi="仿宋" w:eastAsia="仿宋"/>
          <w:b/>
          <w:bCs/>
          <w:sz w:val="24"/>
        </w:rPr>
      </w:pPr>
      <w:r>
        <w:rPr>
          <w:rFonts w:hint="eastAsia" w:ascii="仿宋" w:hAnsi="仿宋" w:eastAsia="仿宋"/>
          <w:b/>
          <w:bCs/>
          <w:sz w:val="24"/>
        </w:rPr>
        <w:t>（二）资质性要求：无</w:t>
      </w:r>
    </w:p>
    <w:p>
      <w:pPr>
        <w:rPr>
          <w:rFonts w:ascii="仿宋" w:hAnsi="仿宋" w:eastAsia="仿宋"/>
          <w:b/>
          <w:sz w:val="24"/>
        </w:rPr>
      </w:pPr>
      <w:r>
        <w:rPr>
          <w:rFonts w:hint="eastAsia" w:ascii="仿宋" w:hAnsi="仿宋" w:eastAsia="仿宋"/>
          <w:b/>
          <w:bCs/>
          <w:sz w:val="24"/>
        </w:rPr>
        <w:t>（三）其他类似效力要求：无</w:t>
      </w:r>
    </w:p>
    <w:p>
      <w:pPr>
        <w:pStyle w:val="49"/>
        <w:spacing w:line="420" w:lineRule="exact"/>
        <w:ind w:firstLine="0" w:firstLineChars="0"/>
        <w:rPr>
          <w:rFonts w:ascii="仿宋" w:hAnsi="仿宋" w:eastAsia="仿宋"/>
          <w:b/>
          <w:sz w:val="24"/>
        </w:rPr>
      </w:pPr>
      <w:r>
        <w:rPr>
          <w:rFonts w:hint="eastAsia" w:ascii="仿宋" w:hAnsi="仿宋" w:eastAsia="仿宋"/>
          <w:b/>
          <w:sz w:val="24"/>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pStyle w:val="49"/>
        <w:numPr>
          <w:ilvl w:val="0"/>
          <w:numId w:val="3"/>
        </w:numPr>
        <w:spacing w:line="420" w:lineRule="exact"/>
        <w:ind w:firstLine="472" w:firstLineChars="196"/>
        <w:rPr>
          <w:rFonts w:ascii="仿宋" w:hAnsi="仿宋" w:eastAsia="仿宋"/>
          <w:b/>
          <w:sz w:val="24"/>
        </w:rPr>
      </w:pPr>
      <w:r>
        <w:rPr>
          <w:rFonts w:hint="eastAsia" w:ascii="仿宋" w:hAnsi="仿宋" w:eastAsia="仿宋"/>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jc w:val="center"/>
        <w:rPr>
          <w:rFonts w:ascii="仿宋" w:hAnsi="仿宋" w:eastAsia="仿宋"/>
          <w:sz w:val="36"/>
          <w:szCs w:val="36"/>
        </w:rPr>
      </w:pPr>
      <w:bookmarkStart w:id="163" w:name="_Toc1588"/>
      <w:bookmarkStart w:id="164" w:name="_Toc3806"/>
      <w:r>
        <w:rPr>
          <w:rFonts w:hint="eastAsia" w:ascii="仿宋" w:hAnsi="仿宋" w:eastAsia="仿宋"/>
          <w:sz w:val="36"/>
          <w:szCs w:val="36"/>
        </w:rPr>
        <w:br w:type="page"/>
      </w:r>
      <w:r>
        <w:rPr>
          <w:rFonts w:hint="eastAsia" w:ascii="仿宋" w:hAnsi="仿宋" w:eastAsia="仿宋"/>
          <w:sz w:val="36"/>
          <w:szCs w:val="36"/>
        </w:rPr>
        <w:t>第五章  投标人应当提供的资格、资质性及其他类似效力要求的相关证明材料</w:t>
      </w:r>
      <w:bookmarkEnd w:id="163"/>
      <w:bookmarkEnd w:id="164"/>
    </w:p>
    <w:p>
      <w:pPr>
        <w:rPr>
          <w:rFonts w:ascii="仿宋" w:hAnsi="仿宋" w:eastAsia="仿宋"/>
        </w:rPr>
      </w:pPr>
    </w:p>
    <w:p>
      <w:pPr>
        <w:pStyle w:val="4"/>
        <w:spacing w:line="360" w:lineRule="exact"/>
        <w:rPr>
          <w:rFonts w:ascii="仿宋" w:hAnsi="仿宋" w:eastAsia="仿宋"/>
          <w:sz w:val="24"/>
          <w:szCs w:val="24"/>
        </w:rPr>
      </w:pPr>
      <w:r>
        <w:rPr>
          <w:rFonts w:hint="eastAsia" w:ascii="仿宋" w:hAnsi="仿宋" w:eastAsia="仿宋"/>
          <w:sz w:val="24"/>
          <w:szCs w:val="24"/>
        </w:rPr>
        <w:t>一、应当提供的投标人资格、资质性及其他类似效力要求的相关证明材料</w:t>
      </w:r>
    </w:p>
    <w:p>
      <w:pPr>
        <w:rPr>
          <w:rFonts w:ascii="仿宋" w:hAnsi="仿宋" w:eastAsia="仿宋"/>
          <w:b/>
          <w:bCs/>
          <w:sz w:val="24"/>
        </w:rPr>
      </w:pPr>
      <w:r>
        <w:rPr>
          <w:rFonts w:hint="eastAsia" w:ascii="仿宋" w:hAnsi="仿宋" w:eastAsia="仿宋"/>
          <w:b/>
          <w:bCs/>
          <w:sz w:val="24"/>
        </w:rPr>
        <w:t>（一）资格要求相关证明材料：</w:t>
      </w:r>
    </w:p>
    <w:p>
      <w:pPr>
        <w:pStyle w:val="49"/>
        <w:spacing w:line="420" w:lineRule="exact"/>
        <w:ind w:firstLine="0" w:firstLineChars="0"/>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49"/>
        <w:spacing w:line="420" w:lineRule="exact"/>
        <w:ind w:firstLine="0" w:firstLineChars="0"/>
        <w:rPr>
          <w:rFonts w:ascii="仿宋" w:hAnsi="仿宋" w:eastAsia="仿宋"/>
          <w:sz w:val="24"/>
        </w:rPr>
      </w:pPr>
      <w:r>
        <w:rPr>
          <w:rFonts w:hint="eastAsia" w:ascii="仿宋" w:hAnsi="仿宋" w:eastAsia="仿宋"/>
          <w:sz w:val="24"/>
        </w:rPr>
        <w:t>2、具备良好商业信誉的证明材料（可提供承诺函，格式详见第三章）；</w:t>
      </w:r>
    </w:p>
    <w:p>
      <w:pPr>
        <w:pStyle w:val="49"/>
        <w:spacing w:line="420" w:lineRule="exact"/>
        <w:ind w:firstLine="0" w:firstLineChars="0"/>
        <w:rPr>
          <w:rFonts w:ascii="仿宋" w:hAnsi="仿宋" w:eastAsia="仿宋"/>
          <w:sz w:val="24"/>
        </w:rPr>
      </w:pPr>
      <w:r>
        <w:rPr>
          <w:rFonts w:hint="eastAsia" w:ascii="仿宋" w:hAnsi="仿宋" w:eastAsia="仿宋"/>
          <w:sz w:val="24"/>
        </w:rPr>
        <w:t>3、具备健全的财务会计制度的证明材料；｛注：①可提供20</w:t>
      </w:r>
      <w:r>
        <w:rPr>
          <w:rFonts w:hint="eastAsia" w:ascii="仿宋" w:hAnsi="仿宋" w:eastAsia="仿宋"/>
          <w:sz w:val="24"/>
          <w:lang w:val="en-US" w:eastAsia="zh-CN"/>
        </w:rPr>
        <w:t>20</w:t>
      </w:r>
      <w:r>
        <w:rPr>
          <w:rFonts w:hint="eastAsia" w:ascii="仿宋" w:hAnsi="仿宋" w:eastAsia="仿宋"/>
          <w:sz w:val="24"/>
        </w:rPr>
        <w:t>或20</w:t>
      </w:r>
      <w:r>
        <w:rPr>
          <w:rFonts w:hint="eastAsia" w:ascii="仿宋" w:hAnsi="仿宋" w:eastAsia="仿宋"/>
          <w:sz w:val="24"/>
          <w:lang w:val="en-US" w:eastAsia="zh-CN"/>
        </w:rPr>
        <w:t>21</w:t>
      </w:r>
      <w:r>
        <w:rPr>
          <w:rFonts w:hint="eastAsia" w:ascii="仿宋" w:hAnsi="仿宋" w:eastAsia="仿宋"/>
          <w:sz w:val="24"/>
        </w:rPr>
        <w:t>年度经审计的财务报告复印件（包含审计报告和审计报告中所涉及的财务报表和报表附注），②也可提供20</w:t>
      </w:r>
      <w:r>
        <w:rPr>
          <w:rFonts w:hint="eastAsia" w:ascii="仿宋" w:hAnsi="仿宋" w:eastAsia="仿宋"/>
          <w:sz w:val="24"/>
          <w:lang w:val="en-US" w:eastAsia="zh-CN"/>
        </w:rPr>
        <w:t>20</w:t>
      </w:r>
      <w:r>
        <w:rPr>
          <w:rFonts w:hint="eastAsia" w:ascii="仿宋" w:hAnsi="仿宋" w:eastAsia="仿宋"/>
          <w:sz w:val="24"/>
        </w:rPr>
        <w:t>或20</w:t>
      </w:r>
      <w:r>
        <w:rPr>
          <w:rFonts w:hint="eastAsia" w:ascii="仿宋" w:hAnsi="仿宋" w:eastAsia="仿宋"/>
          <w:sz w:val="24"/>
          <w:lang w:val="en-US" w:eastAsia="zh-CN"/>
        </w:rPr>
        <w:t>21</w:t>
      </w:r>
      <w:r>
        <w:rPr>
          <w:rFonts w:hint="eastAsia" w:ascii="仿宋" w:hAnsi="仿宋" w:eastAsia="仿宋"/>
          <w:sz w:val="24"/>
        </w:rPr>
        <w:t>年度供应商内部的财务报表复印件（至少包含资产负债表），③也可提供截至投标文件递交截止日一年内银行出具的资信证明（复印件），④供应商注册时间截至投标文件递交截止日不足一年的，也可提供加盖工商备案主管</w:t>
      </w:r>
      <w:r>
        <w:rPr>
          <w:rFonts w:ascii="仿宋" w:hAnsi="仿宋" w:eastAsia="仿宋"/>
          <w:sz w:val="24"/>
        </w:rPr>
        <w:t>部门印章</w:t>
      </w:r>
      <w:r>
        <w:rPr>
          <w:rFonts w:hint="eastAsia" w:ascii="仿宋" w:hAnsi="仿宋" w:eastAsia="仿宋"/>
          <w:sz w:val="24"/>
        </w:rPr>
        <w:t>的公司章程复印件。｝</w:t>
      </w:r>
    </w:p>
    <w:p>
      <w:pPr>
        <w:pStyle w:val="49"/>
        <w:spacing w:line="420" w:lineRule="exact"/>
        <w:ind w:firstLine="0" w:firstLineChars="0"/>
        <w:rPr>
          <w:rFonts w:ascii="仿宋" w:hAnsi="仿宋" w:eastAsia="仿宋"/>
          <w:sz w:val="24"/>
        </w:rPr>
      </w:pPr>
      <w:r>
        <w:rPr>
          <w:rFonts w:hint="eastAsia" w:ascii="仿宋" w:hAnsi="仿宋" w:eastAsia="仿宋"/>
          <w:sz w:val="24"/>
        </w:rPr>
        <w:t>4、具有依法缴纳税收和社会保障资金的良好记录（可提供承诺函，格式详见第三章）；</w:t>
      </w:r>
    </w:p>
    <w:p>
      <w:pPr>
        <w:pStyle w:val="49"/>
        <w:spacing w:line="420" w:lineRule="exact"/>
        <w:ind w:firstLine="0" w:firstLineChars="0"/>
        <w:rPr>
          <w:rFonts w:ascii="仿宋" w:hAnsi="仿宋" w:eastAsia="仿宋"/>
          <w:sz w:val="24"/>
        </w:rPr>
      </w:pPr>
      <w:r>
        <w:rPr>
          <w:rFonts w:hint="eastAsia" w:ascii="仿宋" w:hAnsi="仿宋" w:eastAsia="仿宋"/>
          <w:sz w:val="24"/>
        </w:rPr>
        <w:t>5、具备履行合同所必需的设备和专业技术能力的证明材料（可提供承诺函，格式详见第三章）；</w:t>
      </w:r>
    </w:p>
    <w:p>
      <w:pPr>
        <w:pStyle w:val="49"/>
        <w:spacing w:line="420" w:lineRule="exact"/>
        <w:ind w:firstLine="0" w:firstLineChars="0"/>
        <w:rPr>
          <w:rFonts w:ascii="仿宋" w:hAnsi="仿宋" w:eastAsia="仿宋"/>
          <w:sz w:val="24"/>
        </w:rPr>
      </w:pPr>
      <w:r>
        <w:rPr>
          <w:rFonts w:hint="eastAsia" w:ascii="仿宋" w:hAnsi="仿宋" w:eastAsia="仿宋"/>
          <w:sz w:val="24"/>
        </w:rPr>
        <w:t>6、参加政府采购活动前3年内在经营活动中没有重大违法记录的承诺函（格式详见第三章）；</w:t>
      </w:r>
    </w:p>
    <w:p>
      <w:pPr>
        <w:pStyle w:val="49"/>
        <w:spacing w:line="420" w:lineRule="exact"/>
        <w:ind w:firstLine="0" w:firstLineChars="0"/>
        <w:rPr>
          <w:rFonts w:ascii="仿宋" w:hAnsi="仿宋" w:eastAsia="仿宋"/>
          <w:sz w:val="24"/>
        </w:rPr>
      </w:pPr>
      <w:r>
        <w:rPr>
          <w:rFonts w:hint="eastAsia" w:ascii="仿宋" w:hAnsi="仿宋" w:eastAsia="仿宋"/>
          <w:sz w:val="24"/>
        </w:rPr>
        <w:t>7、具备法律、行政法规规定的其他条件的证明材料（可提供承诺函，格式详见第三章）；</w:t>
      </w:r>
    </w:p>
    <w:p>
      <w:pPr>
        <w:pStyle w:val="49"/>
        <w:spacing w:line="420" w:lineRule="exact"/>
        <w:ind w:firstLine="0" w:firstLineChars="0"/>
        <w:rPr>
          <w:rFonts w:ascii="仿宋" w:hAnsi="仿宋" w:eastAsia="仿宋" w:cs="宋体"/>
          <w:sz w:val="24"/>
        </w:rPr>
      </w:pPr>
      <w:r>
        <w:rPr>
          <w:rFonts w:hint="eastAsia" w:ascii="仿宋" w:hAnsi="仿宋" w:eastAsia="仿宋" w:cs="宋体"/>
          <w:sz w:val="24"/>
        </w:rPr>
        <w:t>8、按照规定购买了招标文件（由代理机构提供供应商购买招标</w:t>
      </w:r>
      <w:r>
        <w:rPr>
          <w:rFonts w:ascii="仿宋" w:hAnsi="仿宋" w:eastAsia="仿宋" w:cs="宋体"/>
          <w:sz w:val="24"/>
        </w:rPr>
        <w:t>文件</w:t>
      </w:r>
      <w:r>
        <w:rPr>
          <w:rFonts w:hint="eastAsia" w:ascii="仿宋" w:hAnsi="仿宋" w:eastAsia="仿宋" w:cs="宋体"/>
          <w:sz w:val="24"/>
        </w:rPr>
        <w:t>情况的相关证明</w:t>
      </w:r>
      <w:r>
        <w:rPr>
          <w:rFonts w:ascii="仿宋" w:hAnsi="仿宋" w:eastAsia="仿宋" w:cs="宋体"/>
          <w:sz w:val="24"/>
        </w:rPr>
        <w:t>材料</w:t>
      </w:r>
      <w:r>
        <w:rPr>
          <w:rFonts w:hint="eastAsia" w:ascii="仿宋" w:hAnsi="仿宋" w:eastAsia="仿宋" w:cs="宋体"/>
          <w:sz w:val="24"/>
        </w:rPr>
        <w:t>，供应商不用提供证明</w:t>
      </w:r>
      <w:r>
        <w:rPr>
          <w:rFonts w:ascii="仿宋" w:hAnsi="仿宋" w:eastAsia="仿宋" w:cs="宋体"/>
          <w:sz w:val="24"/>
        </w:rPr>
        <w:t>材料</w:t>
      </w:r>
      <w:r>
        <w:rPr>
          <w:rFonts w:hint="eastAsia" w:ascii="仿宋" w:hAnsi="仿宋" w:eastAsia="仿宋" w:cs="宋体"/>
          <w:sz w:val="24"/>
        </w:rPr>
        <w:t>）。</w:t>
      </w:r>
    </w:p>
    <w:p>
      <w:pPr>
        <w:pStyle w:val="49"/>
        <w:spacing w:line="440" w:lineRule="exact"/>
        <w:ind w:firstLine="602" w:firstLineChars="250"/>
        <w:rPr>
          <w:rFonts w:hint="eastAsia" w:ascii="仿宋" w:hAnsi="仿宋" w:eastAsia="仿宋" w:cs="仿宋"/>
          <w:color w:val="000000"/>
          <w:sz w:val="24"/>
          <w:szCs w:val="24"/>
          <w:highlight w:val="none"/>
          <w:lang w:val="en-US" w:eastAsia="zh-CN"/>
        </w:rPr>
      </w:pPr>
      <w:r>
        <w:rPr>
          <w:rFonts w:hint="eastAsia" w:ascii="仿宋" w:hAnsi="仿宋" w:eastAsia="仿宋"/>
          <w:b/>
          <w:bCs/>
          <w:sz w:val="24"/>
        </w:rPr>
        <w:t>（二）资质性要求相关证明材料：</w:t>
      </w:r>
      <w:r>
        <w:rPr>
          <w:rFonts w:hint="eastAsia" w:ascii="仿宋" w:hAnsi="仿宋" w:eastAsia="仿宋" w:cs="仿宋"/>
          <w:color w:val="000000"/>
          <w:sz w:val="24"/>
          <w:szCs w:val="24"/>
          <w:highlight w:val="none"/>
          <w:lang w:val="en-US" w:eastAsia="zh-CN"/>
        </w:rPr>
        <w:t>供应商需提供 “三证一签”①林木种子生产经营许可证、②植物检疫证（承诺中选后提供）、③苗木质量合格证（承诺中选后提供）、④种苗标签（承诺中选后提供）。</w:t>
      </w:r>
    </w:p>
    <w:p>
      <w:pPr>
        <w:pStyle w:val="49"/>
        <w:spacing w:line="440" w:lineRule="exact"/>
        <w:ind w:firstLine="600" w:firstLineChars="25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注：1.生产经营许可证提供相关证书复印件；植物检疫证、苗木质量合格证、种苗标签提供承诺函，承诺在供货时同时向采购人提供对应供货苗木的植物检疫证、苗木质量合格证、种苗标签。</w:t>
      </w:r>
    </w:p>
    <w:p>
      <w:pPr>
        <w:pStyle w:val="49"/>
        <w:spacing w:line="440" w:lineRule="exact"/>
        <w:ind w:firstLine="600" w:firstLineChars="250"/>
        <w:rPr>
          <w:rFonts w:hint="default" w:ascii="仿宋" w:hAnsi="仿宋" w:eastAsia="仿宋" w:cs="仿宋"/>
          <w:color w:val="000000"/>
          <w:sz w:val="24"/>
          <w:szCs w:val="24"/>
          <w:highlight w:val="none"/>
          <w:lang w:val="en-US" w:eastAsia="zh-CN"/>
        </w:rPr>
      </w:pPr>
    </w:p>
    <w:p>
      <w:pPr>
        <w:rPr>
          <w:rFonts w:ascii="仿宋" w:hAnsi="仿宋" w:eastAsia="仿宋"/>
          <w:b/>
          <w:bCs/>
          <w:sz w:val="24"/>
        </w:rPr>
      </w:pPr>
      <w:r>
        <w:rPr>
          <w:rFonts w:hint="eastAsia" w:ascii="仿宋" w:hAnsi="仿宋" w:eastAsia="仿宋"/>
          <w:b/>
          <w:bCs/>
          <w:sz w:val="24"/>
        </w:rPr>
        <w:t>（三）其他类似效力要求相关证明材料：</w:t>
      </w:r>
    </w:p>
    <w:p>
      <w:pPr>
        <w:rPr>
          <w:rFonts w:ascii="仿宋" w:hAnsi="仿宋" w:eastAsia="仿宋"/>
          <w:sz w:val="24"/>
        </w:rPr>
      </w:pPr>
      <w:r>
        <w:rPr>
          <w:rFonts w:hint="eastAsia" w:ascii="仿宋" w:hAnsi="仿宋" w:eastAsia="仿宋"/>
          <w:sz w:val="24"/>
        </w:rPr>
        <w:t>（1）法定代表人/单位负责人身份证明材料复印件。</w:t>
      </w:r>
    </w:p>
    <w:p>
      <w:pPr>
        <w:rPr>
          <w:rFonts w:ascii="仿宋" w:hAnsi="仿宋" w:eastAsia="仿宋"/>
          <w:sz w:val="24"/>
        </w:rPr>
      </w:pPr>
      <w:r>
        <w:rPr>
          <w:rFonts w:hint="eastAsia" w:ascii="仿宋" w:hAnsi="仿宋" w:eastAsia="仿宋"/>
          <w:sz w:val="24"/>
        </w:rPr>
        <w:t>（2）法定代表人/单位负责人授权代理书原件及代理人身份证明材料复印件（注：①法定代表人/单位负责人授权代理书原件需加盖公章；②如投标文件均由投标人法定代表人/单位负责人签字</w:t>
      </w:r>
      <w:r>
        <w:rPr>
          <w:rFonts w:hint="eastAsia" w:ascii="仿宋" w:hAnsi="仿宋" w:eastAsia="仿宋"/>
          <w:sz w:val="24"/>
          <w:highlight w:val="none"/>
        </w:rPr>
        <w:t>或加盖私人印章</w:t>
      </w:r>
      <w:r>
        <w:rPr>
          <w:rFonts w:hint="eastAsia" w:ascii="仿宋" w:hAnsi="仿宋" w:eastAsia="仿宋"/>
          <w:sz w:val="24"/>
        </w:rPr>
        <w:t>的且法定代表人/单位负责人本人参与投标的，则可不提供。）。</w:t>
      </w:r>
    </w:p>
    <w:p>
      <w:pPr>
        <w:pStyle w:val="4"/>
        <w:spacing w:line="360" w:lineRule="exact"/>
        <w:rPr>
          <w:rFonts w:ascii="仿宋" w:hAnsi="仿宋" w:eastAsia="仿宋"/>
          <w:sz w:val="24"/>
          <w:szCs w:val="24"/>
        </w:rPr>
      </w:pPr>
      <w:r>
        <w:rPr>
          <w:rFonts w:hint="eastAsia" w:ascii="仿宋" w:hAnsi="仿宋" w:eastAsia="仿宋"/>
          <w:b w:val="0"/>
          <w:bCs w:val="0"/>
          <w:sz w:val="24"/>
          <w:szCs w:val="24"/>
        </w:rPr>
        <w:t>二、</w:t>
      </w:r>
      <w:r>
        <w:rPr>
          <w:rFonts w:hint="eastAsia" w:ascii="仿宋" w:hAnsi="仿宋" w:eastAsia="仿宋"/>
          <w:sz w:val="24"/>
          <w:szCs w:val="24"/>
        </w:rPr>
        <w:t>应当提供的投标产品的资格、资质性及其他具有类似效力的要求的相关证明材料</w:t>
      </w:r>
    </w:p>
    <w:p>
      <w:pPr>
        <w:rPr>
          <w:rFonts w:ascii="仿宋" w:hAnsi="仿宋" w:eastAsia="仿宋"/>
          <w:b/>
          <w:bCs/>
          <w:sz w:val="24"/>
        </w:rPr>
      </w:pPr>
      <w:r>
        <w:rPr>
          <w:rFonts w:hint="eastAsia" w:ascii="仿宋" w:hAnsi="仿宋" w:eastAsia="仿宋"/>
          <w:b/>
          <w:bCs/>
          <w:sz w:val="24"/>
        </w:rPr>
        <w:t>（一）资格要求相关证明材料：无</w:t>
      </w:r>
    </w:p>
    <w:p>
      <w:pPr>
        <w:rPr>
          <w:rFonts w:ascii="仿宋" w:hAnsi="仿宋" w:eastAsia="仿宋"/>
          <w:b/>
          <w:bCs/>
          <w:sz w:val="24"/>
        </w:rPr>
      </w:pPr>
      <w:r>
        <w:rPr>
          <w:rFonts w:hint="eastAsia" w:ascii="仿宋" w:hAnsi="仿宋" w:eastAsia="仿宋"/>
          <w:b/>
          <w:bCs/>
          <w:sz w:val="24"/>
        </w:rPr>
        <w:t>（二）资质性要求相关证明材料：无</w:t>
      </w:r>
    </w:p>
    <w:p>
      <w:pPr>
        <w:rPr>
          <w:rFonts w:ascii="仿宋" w:hAnsi="仿宋" w:eastAsia="仿宋"/>
          <w:b/>
          <w:bCs/>
          <w:sz w:val="24"/>
        </w:rPr>
      </w:pPr>
      <w:r>
        <w:rPr>
          <w:rFonts w:hint="eastAsia" w:ascii="仿宋" w:hAnsi="仿宋" w:eastAsia="仿宋"/>
          <w:b/>
          <w:bCs/>
          <w:sz w:val="24"/>
        </w:rPr>
        <w:t>（三）其他类似效力要求相关证明材料：无</w:t>
      </w:r>
    </w:p>
    <w:p>
      <w:pPr>
        <w:rPr>
          <w:rFonts w:ascii="仿宋" w:hAnsi="仿宋" w:eastAsia="仿宋"/>
        </w:rPr>
      </w:pPr>
    </w:p>
    <w:p>
      <w:pPr>
        <w:spacing w:line="360" w:lineRule="auto"/>
        <w:rPr>
          <w:rFonts w:ascii="仿宋" w:hAnsi="仿宋" w:eastAsia="仿宋" w:cs="宋体"/>
          <w:b/>
          <w:kern w:val="0"/>
          <w:sz w:val="24"/>
        </w:rPr>
      </w:pPr>
      <w:r>
        <w:rPr>
          <w:rFonts w:hint="eastAsia" w:ascii="仿宋" w:hAnsi="仿宋" w:eastAsia="仿宋" w:cs="宋体"/>
          <w:b/>
          <w:kern w:val="0"/>
          <w:sz w:val="24"/>
        </w:rPr>
        <w:t>注：1、以上要求的资料复印件（身份证明材料、采购</w:t>
      </w:r>
      <w:r>
        <w:rPr>
          <w:rFonts w:ascii="仿宋" w:hAnsi="仿宋" w:eastAsia="仿宋" w:cs="宋体"/>
          <w:b/>
          <w:kern w:val="0"/>
          <w:sz w:val="24"/>
        </w:rPr>
        <w:t>文件购买情况证明材料</w:t>
      </w:r>
      <w:r>
        <w:rPr>
          <w:rFonts w:hint="eastAsia" w:ascii="仿宋" w:hAnsi="仿宋" w:eastAsia="仿宋" w:cs="宋体"/>
          <w:b/>
          <w:kern w:val="0"/>
          <w:sz w:val="24"/>
        </w:rPr>
        <w:t>除外）均须加盖投标单位的公章（鲜章）。</w:t>
      </w:r>
    </w:p>
    <w:p>
      <w:pPr>
        <w:ind w:firstLine="482" w:firstLineChars="200"/>
        <w:rPr>
          <w:rFonts w:ascii="仿宋" w:hAnsi="仿宋" w:eastAsia="仿宋" w:cs="宋体"/>
          <w:b/>
          <w:kern w:val="0"/>
          <w:sz w:val="24"/>
        </w:rPr>
      </w:pPr>
      <w:r>
        <w:rPr>
          <w:rFonts w:hint="eastAsia" w:ascii="仿宋" w:hAnsi="仿宋" w:eastAsia="仿宋" w:cs="宋体"/>
          <w:b/>
          <w:kern w:val="0"/>
          <w:sz w:val="24"/>
        </w:rPr>
        <w:t>2、</w:t>
      </w:r>
      <w:bookmarkStart w:id="165" w:name="_Toc2122"/>
      <w:bookmarkStart w:id="166" w:name="_Toc217446093"/>
      <w:r>
        <w:rPr>
          <w:rFonts w:ascii="仿宋" w:hAnsi="仿宋" w:eastAsia="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4"/>
        </w:rPr>
        <w:t>三</w:t>
      </w:r>
      <w:r>
        <w:rPr>
          <w:rFonts w:ascii="仿宋" w:hAnsi="仿宋" w:eastAsia="仿宋" w:cs="宋体"/>
          <w:b/>
          <w:kern w:val="0"/>
          <w:sz w:val="24"/>
        </w:rPr>
        <w:t xml:space="preserve">章）。 </w:t>
      </w:r>
      <w:bookmarkEnd w:id="156"/>
    </w:p>
    <w:p>
      <w:pPr>
        <w:spacing w:line="360" w:lineRule="auto"/>
        <w:rPr>
          <w:rFonts w:ascii="仿宋" w:hAnsi="仿宋" w:eastAsia="仿宋"/>
          <w:sz w:val="36"/>
          <w:szCs w:val="36"/>
        </w:rPr>
        <w:sectPr>
          <w:pgSz w:w="11906" w:h="16838"/>
          <w:pgMar w:top="1440" w:right="1800" w:bottom="1440" w:left="1800" w:header="851" w:footer="992" w:gutter="0"/>
          <w:cols w:space="720" w:num="1"/>
          <w:docGrid w:type="lines" w:linePitch="312" w:charSpace="0"/>
        </w:sectPr>
      </w:pPr>
    </w:p>
    <w:p>
      <w:pPr>
        <w:pStyle w:val="3"/>
        <w:jc w:val="center"/>
        <w:rPr>
          <w:rFonts w:ascii="仿宋" w:hAnsi="仿宋" w:eastAsia="仿宋"/>
          <w:sz w:val="36"/>
          <w:szCs w:val="36"/>
        </w:rPr>
      </w:pPr>
      <w:bookmarkStart w:id="167" w:name="PO_默认文件内容_32"/>
      <w:r>
        <w:rPr>
          <w:rFonts w:hint="eastAsia" w:ascii="仿宋" w:hAnsi="仿宋" w:eastAsia="仿宋"/>
          <w:sz w:val="36"/>
          <w:szCs w:val="36"/>
        </w:rPr>
        <w:t>第六章  招标项目技术、服务、政府采购合同内容条款及其他商务要求</w:t>
      </w:r>
      <w:bookmarkEnd w:id="165"/>
    </w:p>
    <w:bookmarkEnd w:id="166"/>
    <w:p>
      <w:pPr>
        <w:pStyle w:val="4"/>
        <w:numPr>
          <w:ilvl w:val="0"/>
          <w:numId w:val="4"/>
        </w:numPr>
        <w:spacing w:line="400" w:lineRule="exact"/>
        <w:ind w:firstLine="236" w:firstLineChars="98"/>
        <w:rPr>
          <w:rFonts w:ascii="仿宋" w:hAnsi="仿宋" w:eastAsia="仿宋"/>
          <w:sz w:val="24"/>
          <w:szCs w:val="24"/>
        </w:rPr>
      </w:pPr>
      <w:bookmarkStart w:id="168" w:name="_Toc217446094"/>
      <w:r>
        <w:rPr>
          <w:rFonts w:hint="eastAsia" w:ascii="仿宋" w:hAnsi="仿宋" w:eastAsia="仿宋"/>
          <w:sz w:val="24"/>
          <w:szCs w:val="24"/>
        </w:rPr>
        <w:t>项目概述</w:t>
      </w:r>
      <w:bookmarkEnd w:id="168"/>
      <w:r>
        <w:rPr>
          <w:rFonts w:hint="eastAsia" w:ascii="仿宋" w:hAnsi="仿宋" w:eastAsia="仿宋"/>
          <w:sz w:val="24"/>
          <w:szCs w:val="24"/>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98" w:firstLine="480" w:firstLineChars="200"/>
        <w:textAlignment w:val="auto"/>
        <w:rPr>
          <w:rFonts w:hint="default" w:ascii="仿宋" w:hAnsi="仿宋" w:eastAsia="仿宋" w:cs="Times New Roman"/>
          <w:b w:val="0"/>
          <w:bCs/>
          <w:kern w:val="2"/>
          <w:sz w:val="24"/>
          <w:szCs w:val="24"/>
          <w:lang w:val="en-US" w:eastAsia="zh-CN" w:bidi="ar-SA"/>
        </w:rPr>
      </w:pPr>
      <w:r>
        <w:rPr>
          <w:rFonts w:hint="default" w:ascii="仿宋" w:hAnsi="仿宋" w:eastAsia="仿宋" w:cs="Times New Roman"/>
          <w:b w:val="0"/>
          <w:bCs/>
          <w:kern w:val="2"/>
          <w:sz w:val="24"/>
          <w:szCs w:val="24"/>
          <w:lang w:val="en-US" w:eastAsia="zh-CN" w:bidi="ar-SA"/>
        </w:rPr>
        <w:t>通过开展2022年雅砻江中上游高原湿地水源涵养与高山生物多样性保护修复项目，综合实施人工造乔木林、退化林修复和封山育林，共建设面积34400.0亩，其中人工造乔木林800.0亩，涉及5个小班；退化林修复19050.0亩，涉及99个小班；封山育林14550.0亩，涉及71个小班。</w:t>
      </w:r>
    </w:p>
    <w:p>
      <w:pPr>
        <w:pStyle w:val="4"/>
        <w:numPr>
          <w:ilvl w:val="0"/>
          <w:numId w:val="0"/>
        </w:numPr>
        <w:spacing w:line="400" w:lineRule="exact"/>
        <w:rPr>
          <w:rFonts w:hint="default" w:ascii="仿宋" w:hAnsi="仿宋" w:eastAsia="仿宋" w:cs="Times New Roman"/>
          <w:sz w:val="24"/>
          <w:szCs w:val="24"/>
          <w:lang w:val="en-US"/>
        </w:rPr>
      </w:pPr>
      <w:r>
        <w:rPr>
          <w:rFonts w:hint="eastAsia" w:ascii="仿宋" w:hAnsi="仿宋" w:eastAsia="仿宋" w:cs="Times New Roman"/>
          <w:sz w:val="24"/>
          <w:szCs w:val="24"/>
          <w:lang w:val="en-US" w:eastAsia="zh-CN"/>
        </w:rPr>
        <w:t>（二）采购内容及要求：</w:t>
      </w:r>
      <w:r>
        <w:rPr>
          <w:rFonts w:hint="eastAsia" w:ascii="仿宋" w:hAnsi="仿宋" w:eastAsia="仿宋" w:cs="Times New Roman"/>
          <w:b w:val="0"/>
          <w:bCs/>
          <w:kern w:val="2"/>
          <w:sz w:val="24"/>
          <w:szCs w:val="24"/>
          <w:lang w:val="en-US" w:eastAsia="zh-CN" w:bidi="ar-SA"/>
        </w:rPr>
        <w:t>所需树种苗木按《主要造林树种苗木质量分级》（GB 6000-1999）和《容器育苗技术》（LYT 1000-2013）标准执行。</w:t>
      </w:r>
    </w:p>
    <w:tbl>
      <w:tblPr>
        <w:tblStyle w:val="31"/>
        <w:tblpPr w:leftFromText="180" w:rightFromText="180" w:vertAnchor="text" w:horzAnchor="page" w:tblpX="542" w:tblpY="577"/>
        <w:tblOverlap w:val="never"/>
        <w:tblW w:w="11004" w:type="dxa"/>
        <w:tblInd w:w="0" w:type="dxa"/>
        <w:tblLayout w:type="fixed"/>
        <w:tblCellMar>
          <w:top w:w="0" w:type="dxa"/>
          <w:left w:w="108" w:type="dxa"/>
          <w:bottom w:w="0" w:type="dxa"/>
          <w:right w:w="108" w:type="dxa"/>
        </w:tblCellMar>
      </w:tblPr>
      <w:tblGrid>
        <w:gridCol w:w="965"/>
        <w:gridCol w:w="700"/>
        <w:gridCol w:w="750"/>
        <w:gridCol w:w="910"/>
        <w:gridCol w:w="1030"/>
        <w:gridCol w:w="610"/>
        <w:gridCol w:w="940"/>
        <w:gridCol w:w="780"/>
        <w:gridCol w:w="4319"/>
      </w:tblGrid>
      <w:tr>
        <w:tblPrEx>
          <w:tblCellMar>
            <w:top w:w="0" w:type="dxa"/>
            <w:left w:w="108" w:type="dxa"/>
            <w:bottom w:w="0" w:type="dxa"/>
            <w:right w:w="108" w:type="dxa"/>
          </w:tblCellMar>
        </w:tblPrEx>
        <w:trPr>
          <w:trHeight w:val="454" w:hRule="atLeast"/>
        </w:trPr>
        <w:tc>
          <w:tcPr>
            <w:tcW w:w="9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hint="default" w:eastAsia="宋体"/>
                <w:b/>
                <w:bCs/>
                <w:kern w:val="0"/>
                <w:sz w:val="22"/>
                <w:szCs w:val="22"/>
                <w:lang w:val="en-US" w:eastAsia="zh-CN"/>
              </w:rPr>
            </w:pPr>
            <w:r>
              <w:rPr>
                <w:rFonts w:hint="eastAsia"/>
                <w:b/>
                <w:bCs/>
                <w:kern w:val="0"/>
                <w:sz w:val="22"/>
                <w:szCs w:val="22"/>
                <w:lang w:val="en-US" w:eastAsia="zh-CN"/>
              </w:rPr>
              <w:t>人工造林苗木</w:t>
            </w:r>
          </w:p>
        </w:tc>
        <w:tc>
          <w:tcPr>
            <w:tcW w:w="339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b/>
                <w:bCs/>
                <w:kern w:val="0"/>
                <w:sz w:val="22"/>
                <w:szCs w:val="22"/>
              </w:rPr>
            </w:pPr>
            <w:r>
              <w:rPr>
                <w:b/>
                <w:bCs/>
                <w:kern w:val="0"/>
                <w:sz w:val="22"/>
                <w:szCs w:val="22"/>
              </w:rPr>
              <w:t>苗木规格</w:t>
            </w:r>
          </w:p>
        </w:tc>
        <w:tc>
          <w:tcPr>
            <w:tcW w:w="6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hint="eastAsia" w:eastAsia="宋体"/>
                <w:b/>
                <w:bCs/>
                <w:kern w:val="0"/>
                <w:sz w:val="22"/>
                <w:szCs w:val="22"/>
                <w:lang w:val="en-US" w:eastAsia="zh-CN"/>
              </w:rPr>
            </w:pPr>
            <w:r>
              <w:rPr>
                <w:rFonts w:hint="eastAsia"/>
                <w:b/>
                <w:bCs/>
                <w:kern w:val="0"/>
                <w:sz w:val="22"/>
                <w:szCs w:val="22"/>
                <w:lang w:val="en-US" w:eastAsia="zh-CN"/>
              </w:rPr>
              <w:t>单位</w:t>
            </w:r>
          </w:p>
        </w:tc>
        <w:tc>
          <w:tcPr>
            <w:tcW w:w="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hint="eastAsia" w:eastAsia="宋体"/>
                <w:b/>
                <w:bCs/>
                <w:kern w:val="0"/>
                <w:sz w:val="22"/>
                <w:szCs w:val="22"/>
                <w:lang w:val="en-US" w:eastAsia="zh-CN"/>
              </w:rPr>
            </w:pPr>
            <w:r>
              <w:rPr>
                <w:rFonts w:hint="eastAsia"/>
                <w:b/>
                <w:bCs/>
                <w:kern w:val="0"/>
                <w:sz w:val="22"/>
                <w:szCs w:val="22"/>
                <w:lang w:val="en-US" w:eastAsia="zh-CN"/>
              </w:rPr>
              <w:t>数量</w:t>
            </w:r>
          </w:p>
        </w:tc>
        <w:tc>
          <w:tcPr>
            <w:tcW w:w="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hint="eastAsia" w:eastAsia="宋体"/>
                <w:b/>
                <w:bCs/>
                <w:kern w:val="0"/>
                <w:sz w:val="22"/>
                <w:szCs w:val="22"/>
                <w:lang w:val="en-US" w:eastAsia="zh-CN"/>
              </w:rPr>
            </w:pPr>
            <w:r>
              <w:rPr>
                <w:rFonts w:hint="eastAsia"/>
                <w:b/>
                <w:bCs/>
                <w:kern w:val="0"/>
                <w:sz w:val="22"/>
                <w:szCs w:val="22"/>
                <w:lang w:val="en-US" w:eastAsia="zh-CN"/>
              </w:rPr>
              <w:t>单价（元）</w:t>
            </w:r>
          </w:p>
        </w:tc>
        <w:tc>
          <w:tcPr>
            <w:tcW w:w="4319"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b/>
                <w:bCs/>
                <w:kern w:val="0"/>
                <w:sz w:val="22"/>
                <w:szCs w:val="22"/>
              </w:rPr>
            </w:pPr>
            <w:r>
              <w:rPr>
                <w:rFonts w:hint="eastAsia"/>
                <w:b/>
                <w:bCs/>
                <w:kern w:val="0"/>
                <w:sz w:val="22"/>
                <w:szCs w:val="22"/>
                <w:lang w:val="en-US" w:eastAsia="zh-CN"/>
              </w:rPr>
              <w:t>备注</w:t>
            </w:r>
          </w:p>
        </w:tc>
      </w:tr>
      <w:tr>
        <w:tblPrEx>
          <w:tblCellMar>
            <w:top w:w="0" w:type="dxa"/>
            <w:left w:w="108" w:type="dxa"/>
            <w:bottom w:w="0" w:type="dxa"/>
            <w:right w:w="108" w:type="dxa"/>
          </w:tblCellMar>
        </w:tblPrEx>
        <w:trPr>
          <w:trHeight w:val="488" w:hRule="atLeast"/>
        </w:trPr>
        <w:tc>
          <w:tcPr>
            <w:tcW w:w="96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b/>
                <w:bCs/>
                <w:kern w:val="0"/>
                <w:sz w:val="22"/>
                <w:szCs w:val="22"/>
              </w:rPr>
            </w:pP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b/>
                <w:bCs/>
                <w:kern w:val="0"/>
                <w:sz w:val="22"/>
                <w:szCs w:val="22"/>
              </w:rPr>
            </w:pPr>
            <w:r>
              <w:rPr>
                <w:b/>
                <w:bCs/>
                <w:kern w:val="0"/>
                <w:sz w:val="22"/>
                <w:szCs w:val="22"/>
              </w:rPr>
              <w:t>种类</w:t>
            </w:r>
          </w:p>
        </w:tc>
        <w:tc>
          <w:tcPr>
            <w:tcW w:w="7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b/>
                <w:bCs/>
                <w:kern w:val="0"/>
                <w:sz w:val="22"/>
                <w:szCs w:val="22"/>
              </w:rPr>
            </w:pPr>
            <w:r>
              <w:rPr>
                <w:b/>
                <w:bCs/>
                <w:kern w:val="0"/>
                <w:sz w:val="22"/>
                <w:szCs w:val="22"/>
              </w:rPr>
              <w:t>苗龄</w:t>
            </w:r>
          </w:p>
        </w:tc>
        <w:tc>
          <w:tcPr>
            <w:tcW w:w="91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b/>
                <w:bCs/>
                <w:kern w:val="0"/>
                <w:sz w:val="22"/>
                <w:szCs w:val="22"/>
              </w:rPr>
            </w:pPr>
            <w:r>
              <w:rPr>
                <w:b/>
                <w:bCs/>
                <w:kern w:val="0"/>
                <w:sz w:val="22"/>
                <w:szCs w:val="22"/>
              </w:rPr>
              <w:t>地 径</w:t>
            </w:r>
          </w:p>
        </w:tc>
        <w:tc>
          <w:tcPr>
            <w:tcW w:w="103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b/>
                <w:bCs/>
                <w:kern w:val="0"/>
                <w:sz w:val="22"/>
                <w:szCs w:val="22"/>
              </w:rPr>
            </w:pPr>
            <w:r>
              <w:rPr>
                <w:b/>
                <w:bCs/>
                <w:kern w:val="0"/>
                <w:sz w:val="22"/>
                <w:szCs w:val="22"/>
              </w:rPr>
              <w:t>苗高</w:t>
            </w:r>
          </w:p>
        </w:tc>
        <w:tc>
          <w:tcPr>
            <w:tcW w:w="61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b/>
                <w:bCs/>
                <w:kern w:val="0"/>
                <w:sz w:val="22"/>
                <w:szCs w:val="22"/>
              </w:rPr>
            </w:pPr>
          </w:p>
        </w:tc>
        <w:tc>
          <w:tcPr>
            <w:tcW w:w="9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b/>
                <w:bCs/>
                <w:kern w:val="0"/>
                <w:sz w:val="22"/>
                <w:szCs w:val="22"/>
              </w:rPr>
            </w:pPr>
          </w:p>
        </w:tc>
        <w:tc>
          <w:tcPr>
            <w:tcW w:w="7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b/>
                <w:bCs/>
                <w:kern w:val="0"/>
                <w:sz w:val="22"/>
                <w:szCs w:val="22"/>
              </w:rPr>
            </w:pPr>
          </w:p>
        </w:tc>
        <w:tc>
          <w:tcPr>
            <w:tcW w:w="4319" w:type="dxa"/>
            <w:vMerge w:val="continue"/>
            <w:tcBorders>
              <w:left w:val="single" w:color="auto" w:sz="4" w:space="0"/>
              <w:right w:val="single" w:color="auto" w:sz="4" w:space="0"/>
            </w:tcBorders>
            <w:vAlign w:val="center"/>
          </w:tcPr>
          <w:p>
            <w:pPr>
              <w:widowControl/>
              <w:spacing w:line="360" w:lineRule="auto"/>
              <w:jc w:val="left"/>
              <w:rPr>
                <w:b/>
                <w:bCs/>
                <w:kern w:val="0"/>
                <w:sz w:val="22"/>
                <w:szCs w:val="22"/>
              </w:rPr>
            </w:pPr>
          </w:p>
        </w:tc>
      </w:tr>
      <w:tr>
        <w:tblPrEx>
          <w:tblCellMar>
            <w:top w:w="0" w:type="dxa"/>
            <w:left w:w="108" w:type="dxa"/>
            <w:bottom w:w="0" w:type="dxa"/>
            <w:right w:w="108" w:type="dxa"/>
          </w:tblCellMar>
        </w:tblPrEx>
        <w:trPr>
          <w:trHeight w:val="454" w:hRule="atLeast"/>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2"/>
                <w:szCs w:val="22"/>
              </w:rPr>
            </w:pPr>
            <w:r>
              <w:rPr>
                <w:rFonts w:hint="default" w:ascii="Times New Roman" w:hAnsi="Times New Roman" w:cs="Times New Roman"/>
                <w:color w:val="auto"/>
                <w:highlight w:val="none"/>
              </w:rPr>
              <w:t>川西云杉</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default" w:ascii="Times New Roman" w:hAnsi="Times New Roman" w:cs="Times New Roman"/>
                <w:color w:val="auto"/>
                <w:highlight w:val="none"/>
                <w:lang w:val="en-US" w:eastAsia="zh-CN"/>
              </w:rPr>
              <w:t>裸根苗</w:t>
            </w:r>
          </w:p>
        </w:tc>
        <w:tc>
          <w:tcPr>
            <w:tcW w:w="750" w:type="dxa"/>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default" w:ascii="Times New Roman" w:hAnsi="Times New Roman" w:cs="Times New Roman"/>
                <w:color w:val="auto"/>
                <w:highlight w:val="none"/>
              </w:rPr>
              <w:t>2-3</w:t>
            </w:r>
          </w:p>
        </w:tc>
        <w:tc>
          <w:tcPr>
            <w:tcW w:w="910" w:type="dxa"/>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default"/>
                <w:sz w:val="22"/>
                <w:szCs w:val="22"/>
              </w:rPr>
              <w:t>≥0.</w:t>
            </w:r>
            <w:r>
              <w:rPr>
                <w:rFonts w:hint="default"/>
                <w:sz w:val="22"/>
                <w:szCs w:val="22"/>
                <w:lang w:val="en-US" w:eastAsia="zh-CN"/>
              </w:rPr>
              <w:t>4</w:t>
            </w:r>
            <w:r>
              <w:rPr>
                <w:rFonts w:hint="default"/>
                <w:sz w:val="22"/>
                <w:szCs w:val="22"/>
              </w:rPr>
              <w:t>cm</w:t>
            </w:r>
          </w:p>
        </w:tc>
        <w:tc>
          <w:tcPr>
            <w:tcW w:w="1030" w:type="dxa"/>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default"/>
                <w:sz w:val="22"/>
                <w:szCs w:val="22"/>
              </w:rPr>
              <w:t>0.3-0.</w:t>
            </w:r>
            <w:r>
              <w:rPr>
                <w:rFonts w:hint="default"/>
                <w:sz w:val="22"/>
                <w:szCs w:val="22"/>
                <w:lang w:val="en-US" w:eastAsia="zh-CN"/>
              </w:rPr>
              <w:t>35</w:t>
            </w:r>
            <w:r>
              <w:rPr>
                <w:rFonts w:hint="default"/>
                <w:sz w:val="22"/>
                <w:szCs w:val="22"/>
              </w:rPr>
              <w:t>m</w:t>
            </w:r>
          </w:p>
        </w:tc>
        <w:tc>
          <w:tcPr>
            <w:tcW w:w="6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eastAsia="宋体"/>
                <w:kern w:val="0"/>
                <w:sz w:val="22"/>
                <w:szCs w:val="22"/>
                <w:lang w:val="en-US" w:eastAsia="zh-CN"/>
              </w:rPr>
            </w:pPr>
            <w:r>
              <w:rPr>
                <w:rFonts w:hint="eastAsia"/>
                <w:kern w:val="0"/>
                <w:sz w:val="22"/>
                <w:szCs w:val="22"/>
                <w:lang w:val="en-US" w:eastAsia="zh-CN"/>
              </w:rPr>
              <w:t>株</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Times New Roman" w:hAnsi="Times New Roman" w:cs="Times New Roman"/>
                <w:color w:val="auto"/>
                <w:highlight w:val="none"/>
                <w:lang w:val="en-US" w:eastAsia="zh-CN"/>
              </w:rPr>
              <w:t>45696</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rPr>
                <w:rFonts w:hint="default" w:eastAsia="宋体"/>
                <w:highlight w:val="none"/>
                <w:lang w:val="en-US" w:eastAsia="zh-CN"/>
              </w:rPr>
            </w:pPr>
            <w:r>
              <w:rPr>
                <w:rFonts w:hint="eastAsia"/>
                <w:highlight w:val="none"/>
                <w:lang w:val="en-US" w:eastAsia="zh-CN"/>
              </w:rPr>
              <w:t>1.8</w:t>
            </w:r>
          </w:p>
        </w:tc>
        <w:tc>
          <w:tcPr>
            <w:tcW w:w="431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sz w:val="22"/>
                <w:szCs w:val="22"/>
              </w:rPr>
            </w:pPr>
            <w:r>
              <w:rPr>
                <w:rFonts w:hint="default"/>
                <w:sz w:val="22"/>
                <w:szCs w:val="22"/>
                <w:lang w:val="en-US" w:eastAsia="zh-CN"/>
              </w:rPr>
              <w:t>顶芽饱满、无损伤，树干通直，全冠</w:t>
            </w:r>
            <w:r>
              <w:rPr>
                <w:rFonts w:hint="eastAsia"/>
                <w:sz w:val="22"/>
                <w:szCs w:val="22"/>
                <w:lang w:val="en-US" w:eastAsia="zh-CN"/>
              </w:rPr>
              <w:t>。</w:t>
            </w:r>
          </w:p>
        </w:tc>
      </w:tr>
      <w:tr>
        <w:tblPrEx>
          <w:tblCellMar>
            <w:top w:w="0" w:type="dxa"/>
            <w:left w:w="108" w:type="dxa"/>
            <w:bottom w:w="0" w:type="dxa"/>
            <w:right w:w="108" w:type="dxa"/>
          </w:tblCellMar>
        </w:tblPrEx>
        <w:trPr>
          <w:trHeight w:val="454" w:hRule="atLeast"/>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川西云杉</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容器苗</w:t>
            </w:r>
          </w:p>
        </w:tc>
        <w:tc>
          <w:tcPr>
            <w:tcW w:w="75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2-6</w:t>
            </w:r>
          </w:p>
        </w:tc>
        <w:tc>
          <w:tcPr>
            <w:tcW w:w="9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2"/>
                <w:szCs w:val="22"/>
              </w:rPr>
            </w:pPr>
            <w:r>
              <w:rPr>
                <w:rFonts w:hint="default"/>
                <w:sz w:val="22"/>
                <w:szCs w:val="22"/>
                <w:lang w:val="en-US" w:eastAsia="zh-CN"/>
              </w:rPr>
              <w:t>≥1.0cm</w:t>
            </w:r>
          </w:p>
        </w:tc>
        <w:tc>
          <w:tcPr>
            <w:tcW w:w="10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2"/>
                <w:szCs w:val="22"/>
              </w:rPr>
            </w:pPr>
            <w:r>
              <w:rPr>
                <w:rFonts w:hint="default"/>
                <w:sz w:val="22"/>
                <w:szCs w:val="22"/>
                <w:lang w:val="en-US" w:eastAsia="zh-CN"/>
              </w:rPr>
              <w:t>≥0.8m</w:t>
            </w:r>
          </w:p>
        </w:tc>
        <w:tc>
          <w:tcPr>
            <w:tcW w:w="6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kern w:val="0"/>
                <w:sz w:val="22"/>
                <w:szCs w:val="22"/>
                <w:lang w:val="en-US" w:eastAsia="zh-CN"/>
              </w:rPr>
            </w:pPr>
            <w:r>
              <w:rPr>
                <w:rFonts w:hint="eastAsia"/>
                <w:kern w:val="0"/>
                <w:sz w:val="22"/>
                <w:szCs w:val="22"/>
                <w:lang w:val="en-US" w:eastAsia="zh-CN"/>
              </w:rPr>
              <w:t>株</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271717</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rPr>
                <w:rFonts w:hint="default"/>
                <w:highlight w:val="none"/>
                <w:lang w:val="en-US" w:eastAsia="zh-CN"/>
              </w:rPr>
            </w:pPr>
            <w:r>
              <w:rPr>
                <w:rFonts w:hint="eastAsia"/>
                <w:highlight w:val="none"/>
                <w:lang w:val="en-US" w:eastAsia="zh-CN"/>
              </w:rPr>
              <w:t>15</w:t>
            </w:r>
          </w:p>
        </w:tc>
        <w:tc>
          <w:tcPr>
            <w:tcW w:w="431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default"/>
                <w:sz w:val="22"/>
                <w:szCs w:val="22"/>
                <w:lang w:val="en-US" w:eastAsia="zh-CN"/>
              </w:rPr>
            </w:pPr>
            <w:r>
              <w:rPr>
                <w:rFonts w:hint="default"/>
                <w:sz w:val="22"/>
                <w:szCs w:val="22"/>
                <w:lang w:val="en-US" w:eastAsia="zh-CN"/>
              </w:rPr>
              <w:t>杯径20cm，顶芽饱满、无损伤，树干通直，全冠。</w:t>
            </w:r>
          </w:p>
        </w:tc>
      </w:tr>
      <w:tr>
        <w:tblPrEx>
          <w:tblCellMar>
            <w:top w:w="0" w:type="dxa"/>
            <w:left w:w="108" w:type="dxa"/>
            <w:bottom w:w="0" w:type="dxa"/>
            <w:right w:w="108" w:type="dxa"/>
          </w:tblCellMar>
        </w:tblPrEx>
        <w:trPr>
          <w:trHeight w:val="454" w:hRule="atLeast"/>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default"/>
                <w:sz w:val="22"/>
                <w:szCs w:val="22"/>
              </w:rPr>
              <w:t>红杉</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default" w:ascii="Times New Roman" w:hAnsi="Times New Roman" w:cs="Times New Roman"/>
                <w:color w:val="auto"/>
                <w:highlight w:val="none"/>
              </w:rPr>
              <w:t>容器</w:t>
            </w:r>
            <w:r>
              <w:rPr>
                <w:rFonts w:hint="eastAsia" w:ascii="Times New Roman" w:hAnsi="Times New Roman" w:cs="Times New Roman"/>
                <w:color w:val="auto"/>
                <w:highlight w:val="none"/>
                <w:lang w:val="en-US" w:eastAsia="zh-CN"/>
              </w:rPr>
              <w:t>苗</w:t>
            </w:r>
          </w:p>
        </w:tc>
        <w:tc>
          <w:tcPr>
            <w:tcW w:w="750" w:type="dxa"/>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2-2</w:t>
            </w:r>
          </w:p>
        </w:tc>
        <w:tc>
          <w:tcPr>
            <w:tcW w:w="9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cs="Times New Roman"/>
                <w:sz w:val="22"/>
                <w:szCs w:val="22"/>
              </w:rPr>
            </w:pPr>
            <w:r>
              <w:rPr>
                <w:rFonts w:hint="default" w:eastAsia="宋体" w:cs="Times New Roman"/>
                <w:sz w:val="22"/>
                <w:szCs w:val="22"/>
              </w:rPr>
              <w:t>≥0.5cm</w:t>
            </w:r>
          </w:p>
        </w:tc>
        <w:tc>
          <w:tcPr>
            <w:tcW w:w="1030" w:type="dxa"/>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default"/>
                <w:sz w:val="22"/>
                <w:szCs w:val="22"/>
              </w:rPr>
              <w:t>0.3-0.4m</w:t>
            </w:r>
          </w:p>
        </w:tc>
        <w:tc>
          <w:tcPr>
            <w:tcW w:w="6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kern w:val="0"/>
                <w:sz w:val="22"/>
                <w:szCs w:val="22"/>
              </w:rPr>
            </w:pPr>
            <w:r>
              <w:rPr>
                <w:rFonts w:hint="eastAsia"/>
                <w:kern w:val="0"/>
                <w:sz w:val="22"/>
                <w:szCs w:val="22"/>
                <w:lang w:val="en-US" w:eastAsia="zh-CN"/>
              </w:rPr>
              <w:t>株</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kern w:val="0"/>
                <w:sz w:val="22"/>
                <w:szCs w:val="22"/>
                <w:lang w:val="en-US"/>
              </w:rPr>
            </w:pPr>
            <w:r>
              <w:rPr>
                <w:rFonts w:hint="default"/>
                <w:kern w:val="0"/>
                <w:sz w:val="22"/>
                <w:szCs w:val="22"/>
                <w:lang w:val="en-US" w:eastAsia="zh-CN"/>
              </w:rPr>
              <w:t>2007</w:t>
            </w:r>
            <w:r>
              <w:rPr>
                <w:rFonts w:hint="eastAsia"/>
                <w:kern w:val="0"/>
                <w:sz w:val="22"/>
                <w:szCs w:val="22"/>
                <w:lang w:val="en-US" w:eastAsia="zh-CN"/>
              </w:rPr>
              <w:t>38</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31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sz w:val="22"/>
                <w:szCs w:val="22"/>
              </w:rPr>
            </w:pPr>
            <w:r>
              <w:rPr>
                <w:rFonts w:hint="default"/>
                <w:sz w:val="22"/>
                <w:szCs w:val="22"/>
                <w:lang w:val="en-US" w:eastAsia="zh-CN"/>
              </w:rPr>
              <w:t>顶芽饱满、无损伤，树干通直，全冠。</w:t>
            </w:r>
          </w:p>
        </w:tc>
      </w:tr>
      <w:tr>
        <w:tblPrEx>
          <w:tblCellMar>
            <w:top w:w="0" w:type="dxa"/>
            <w:left w:w="108" w:type="dxa"/>
            <w:bottom w:w="0" w:type="dxa"/>
            <w:right w:w="108" w:type="dxa"/>
          </w:tblCellMar>
        </w:tblPrEx>
        <w:trPr>
          <w:trHeight w:val="454" w:hRule="atLeast"/>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default" w:ascii="Times New Roman" w:hAnsi="Times New Roman" w:cs="Times New Roman"/>
                <w:color w:val="auto"/>
                <w:highlight w:val="none"/>
                <w:lang w:val="en-US" w:eastAsia="zh-CN"/>
              </w:rPr>
              <w:t>祁连圆柏</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default" w:ascii="Times New Roman" w:hAnsi="Times New Roman" w:cs="Times New Roman"/>
                <w:color w:val="auto"/>
                <w:highlight w:val="none"/>
              </w:rPr>
              <w:t>容器</w:t>
            </w:r>
            <w:r>
              <w:rPr>
                <w:rFonts w:hint="eastAsia" w:ascii="Times New Roman" w:hAnsi="Times New Roman" w:cs="Times New Roman"/>
                <w:color w:val="auto"/>
                <w:highlight w:val="none"/>
                <w:lang w:val="en-US" w:eastAsia="zh-CN"/>
              </w:rPr>
              <w:t>苗</w:t>
            </w:r>
          </w:p>
        </w:tc>
        <w:tc>
          <w:tcPr>
            <w:tcW w:w="7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sz w:val="22"/>
                <w:szCs w:val="22"/>
                <w:lang w:eastAsia="zh-CN"/>
              </w:rPr>
            </w:pPr>
            <w:r>
              <w:rPr>
                <w:rFonts w:hint="eastAsia"/>
                <w:sz w:val="22"/>
                <w:szCs w:val="22"/>
              </w:rPr>
              <w:t>2-</w:t>
            </w:r>
            <w:r>
              <w:rPr>
                <w:rFonts w:hint="eastAsia"/>
                <w:sz w:val="22"/>
                <w:szCs w:val="22"/>
                <w:lang w:val="en-US" w:eastAsia="zh-CN"/>
              </w:rPr>
              <w:t>4</w:t>
            </w:r>
          </w:p>
        </w:tc>
        <w:tc>
          <w:tcPr>
            <w:tcW w:w="9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cs="Times New Roman"/>
                <w:sz w:val="22"/>
                <w:szCs w:val="22"/>
              </w:rPr>
            </w:pPr>
            <w:r>
              <w:rPr>
                <w:rFonts w:hint="eastAsia" w:eastAsia="宋体" w:cs="Times New Roman"/>
                <w:sz w:val="22"/>
                <w:szCs w:val="22"/>
              </w:rPr>
              <w:t>≥0.</w:t>
            </w:r>
            <w:r>
              <w:rPr>
                <w:rFonts w:hint="default" w:eastAsia="宋体" w:cs="Times New Roman"/>
                <w:sz w:val="22"/>
                <w:szCs w:val="22"/>
              </w:rPr>
              <w:t>5</w:t>
            </w:r>
            <w:r>
              <w:rPr>
                <w:rFonts w:hint="eastAsia" w:eastAsia="宋体" w:cs="Times New Roman"/>
                <w:sz w:val="22"/>
                <w:szCs w:val="22"/>
              </w:rPr>
              <w:t>0cm</w:t>
            </w:r>
          </w:p>
        </w:tc>
        <w:tc>
          <w:tcPr>
            <w:tcW w:w="1030" w:type="dxa"/>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default"/>
                <w:sz w:val="22"/>
                <w:szCs w:val="22"/>
              </w:rPr>
              <w:t>≥0.4m</w:t>
            </w:r>
          </w:p>
        </w:tc>
        <w:tc>
          <w:tcPr>
            <w:tcW w:w="6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sz w:val="22"/>
                <w:szCs w:val="22"/>
              </w:rPr>
            </w:pPr>
            <w:r>
              <w:rPr>
                <w:rFonts w:hint="eastAsia"/>
                <w:kern w:val="0"/>
                <w:sz w:val="22"/>
                <w:szCs w:val="22"/>
                <w:lang w:val="en-US" w:eastAsia="zh-CN"/>
              </w:rPr>
              <w:t>株</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sz w:val="22"/>
                <w:szCs w:val="22"/>
                <w:lang w:val="en-US"/>
              </w:rPr>
            </w:pPr>
            <w:r>
              <w:rPr>
                <w:rFonts w:hint="default" w:ascii="Times New Roman" w:hAnsi="Times New Roman" w:cs="Times New Roman"/>
                <w:color w:val="auto"/>
                <w:highlight w:val="none"/>
                <w:lang w:val="en-US" w:eastAsia="zh-CN"/>
              </w:rPr>
              <w:t>337</w:t>
            </w:r>
            <w:r>
              <w:rPr>
                <w:rFonts w:hint="eastAsia" w:ascii="Times New Roman" w:hAnsi="Times New Roman" w:cs="Times New Roman"/>
                <w:color w:val="auto"/>
                <w:highlight w:val="none"/>
                <w:lang w:val="en-US" w:eastAsia="zh-CN"/>
              </w:rPr>
              <w:t>788</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7.3</w:t>
            </w:r>
          </w:p>
        </w:tc>
        <w:tc>
          <w:tcPr>
            <w:tcW w:w="431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sz w:val="22"/>
                <w:szCs w:val="22"/>
              </w:rPr>
            </w:pPr>
            <w:r>
              <w:rPr>
                <w:rFonts w:hint="default"/>
                <w:sz w:val="22"/>
                <w:szCs w:val="22"/>
                <w:lang w:val="en-US" w:eastAsia="zh-CN"/>
              </w:rPr>
              <w:t>顶芽饱满、无损伤，树干通直，全冠。</w:t>
            </w:r>
          </w:p>
        </w:tc>
      </w:tr>
      <w:tr>
        <w:tblPrEx>
          <w:tblCellMar>
            <w:top w:w="0" w:type="dxa"/>
            <w:left w:w="108" w:type="dxa"/>
            <w:bottom w:w="0" w:type="dxa"/>
            <w:right w:w="108" w:type="dxa"/>
          </w:tblCellMar>
        </w:tblPrEx>
        <w:trPr>
          <w:trHeight w:val="454" w:hRule="atLeast"/>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金露梅</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裸根苗</w:t>
            </w:r>
          </w:p>
        </w:tc>
        <w:tc>
          <w:tcPr>
            <w:tcW w:w="7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2"/>
                <w:szCs w:val="22"/>
              </w:rPr>
            </w:pPr>
            <w:r>
              <w:rPr>
                <w:rFonts w:hint="eastAsia"/>
                <w:sz w:val="22"/>
                <w:szCs w:val="22"/>
                <w:lang w:val="en-US" w:eastAsia="zh-CN"/>
              </w:rPr>
              <w:t>2-4</w:t>
            </w:r>
          </w:p>
        </w:tc>
        <w:tc>
          <w:tcPr>
            <w:tcW w:w="91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cs="Times New Roman"/>
                <w:sz w:val="22"/>
                <w:szCs w:val="22"/>
              </w:rPr>
            </w:pPr>
            <w:r>
              <w:rPr>
                <w:rFonts w:hint="eastAsia" w:eastAsia="宋体" w:cs="Times New Roman"/>
                <w:sz w:val="22"/>
                <w:szCs w:val="22"/>
                <w:lang w:val="en-US" w:eastAsia="zh-CN"/>
              </w:rPr>
              <w:t>≥0.2cm</w:t>
            </w:r>
          </w:p>
        </w:tc>
        <w:tc>
          <w:tcPr>
            <w:tcW w:w="10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2"/>
                <w:szCs w:val="22"/>
              </w:rPr>
            </w:pPr>
            <w:r>
              <w:rPr>
                <w:rFonts w:hint="default"/>
                <w:sz w:val="22"/>
                <w:szCs w:val="22"/>
              </w:rPr>
              <w:t>≥</w:t>
            </w:r>
            <w:r>
              <w:rPr>
                <w:rFonts w:hint="default"/>
                <w:sz w:val="22"/>
                <w:szCs w:val="22"/>
                <w:lang w:val="en-US" w:eastAsia="zh-CN"/>
              </w:rPr>
              <w:t>0.25</w:t>
            </w:r>
            <w:r>
              <w:rPr>
                <w:rFonts w:hint="default"/>
                <w:sz w:val="22"/>
                <w:szCs w:val="22"/>
              </w:rPr>
              <w:t>m</w:t>
            </w:r>
          </w:p>
        </w:tc>
        <w:tc>
          <w:tcPr>
            <w:tcW w:w="6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Calibri" w:hAnsi="Calibri" w:eastAsia="宋体" w:cs="Times New Roman"/>
                <w:kern w:val="2"/>
                <w:sz w:val="22"/>
                <w:szCs w:val="22"/>
                <w:lang w:val="en-US" w:eastAsia="zh-CN" w:bidi="ar-SA"/>
              </w:rPr>
            </w:pPr>
            <w:r>
              <w:rPr>
                <w:rFonts w:hint="eastAsia"/>
                <w:kern w:val="0"/>
                <w:sz w:val="22"/>
                <w:szCs w:val="22"/>
                <w:lang w:val="en-US" w:eastAsia="zh-CN"/>
              </w:rPr>
              <w:t>株</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727556</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431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sz w:val="22"/>
                <w:szCs w:val="22"/>
              </w:rPr>
            </w:pPr>
            <w:r>
              <w:rPr>
                <w:rFonts w:hint="default"/>
                <w:sz w:val="22"/>
                <w:szCs w:val="22"/>
              </w:rPr>
              <w:t>顶芽饱满，</w:t>
            </w:r>
            <w:r>
              <w:rPr>
                <w:rFonts w:hint="default"/>
                <w:sz w:val="22"/>
                <w:szCs w:val="22"/>
                <w:lang w:val="en-US" w:eastAsia="zh-CN"/>
              </w:rPr>
              <w:t>无机械损伤和未感染病虫害的优质种苗。</w:t>
            </w:r>
          </w:p>
        </w:tc>
      </w:tr>
    </w:tbl>
    <w:p>
      <w:pPr>
        <w:jc w:val="left"/>
        <w:rPr>
          <w:rFonts w:hint="default" w:eastAsia="宋体"/>
          <w:b/>
          <w:bCs/>
          <w:lang w:val="en-US" w:eastAsia="zh-CN"/>
        </w:rPr>
      </w:pPr>
      <w:r>
        <w:rPr>
          <w:rFonts w:hint="eastAsia"/>
          <w:b/>
          <w:bCs/>
          <w:lang w:val="en-US" w:eastAsia="zh-CN"/>
        </w:rPr>
        <w:t>苗木统计表</w:t>
      </w:r>
    </w:p>
    <w:p>
      <w:pPr>
        <w:pStyle w:val="9"/>
        <w:spacing w:line="360" w:lineRule="auto"/>
        <w:ind w:firstLine="0" w:firstLineChars="0"/>
        <w:rPr>
          <w:rFonts w:hint="eastAsia" w:ascii="仿宋" w:hAnsi="仿宋" w:eastAsia="仿宋" w:cs="仿宋"/>
          <w:b/>
          <w:bCs/>
          <w:color w:val="000000"/>
          <w:kern w:val="2"/>
          <w:sz w:val="28"/>
          <w:szCs w:val="28"/>
          <w:highlight w:val="none"/>
          <w:lang w:val="en-US" w:eastAsia="zh-CN" w:bidi="ar-SA"/>
        </w:rPr>
      </w:pPr>
      <w:bookmarkStart w:id="169" w:name="_Toc217446095"/>
      <w:r>
        <w:rPr>
          <w:rFonts w:hint="eastAsia" w:ascii="仿宋" w:hAnsi="仿宋" w:eastAsia="仿宋" w:cs="仿宋"/>
          <w:b/>
          <w:bCs/>
          <w:color w:val="000000"/>
          <w:kern w:val="2"/>
          <w:sz w:val="28"/>
          <w:szCs w:val="28"/>
          <w:highlight w:val="none"/>
          <w:lang w:val="en-US" w:eastAsia="zh-CN" w:bidi="ar-SA"/>
        </w:rPr>
        <w:t>（三）种苗（子）管理</w:t>
      </w:r>
    </w:p>
    <w:p>
      <w:pPr>
        <w:pStyle w:val="9"/>
        <w:spacing w:line="360" w:lineRule="auto"/>
        <w:ind w:firstLine="0" w:firstLineChars="0"/>
        <w:rPr>
          <w:rFonts w:hint="eastAsia" w:ascii="仿宋" w:hAnsi="仿宋" w:eastAsia="仿宋" w:cs="Times New Roman"/>
          <w:b w:val="0"/>
          <w:bCs/>
          <w:kern w:val="2"/>
          <w:sz w:val="24"/>
          <w:szCs w:val="24"/>
          <w:lang w:val="en-US" w:eastAsia="zh-CN" w:bidi="ar-SA"/>
        </w:rPr>
      </w:pPr>
      <w:r>
        <w:rPr>
          <w:rFonts w:hint="eastAsia" w:ascii="仿宋" w:hAnsi="仿宋" w:eastAsia="仿宋" w:cs="Times New Roman"/>
          <w:b w:val="0"/>
          <w:bCs/>
          <w:kern w:val="2"/>
          <w:sz w:val="24"/>
          <w:szCs w:val="24"/>
          <w:lang w:val="en-US" w:eastAsia="zh-CN" w:bidi="ar-SA"/>
        </w:rPr>
        <w:t>1、运输：运输过程中注意保持苗木水分，苗木装车时首先要保持根部湿润；并根据需要喷洒一定的水，保持车内顶部苗木的湿润；在运输过程中应注意检查，防止苗木干燥和发热，同时保证整车苗木的透气性。。</w:t>
      </w:r>
    </w:p>
    <w:p>
      <w:pPr>
        <w:pStyle w:val="9"/>
        <w:spacing w:line="360" w:lineRule="auto"/>
        <w:ind w:firstLine="0" w:firstLineChars="0"/>
        <w:rPr>
          <w:rFonts w:hint="eastAsia" w:ascii="仿宋" w:hAnsi="仿宋" w:eastAsia="仿宋" w:cs="Times New Roman"/>
          <w:b w:val="0"/>
          <w:bCs/>
          <w:kern w:val="2"/>
          <w:sz w:val="24"/>
          <w:szCs w:val="24"/>
          <w:lang w:val="en-US" w:eastAsia="zh-CN" w:bidi="ar-SA"/>
        </w:rPr>
      </w:pPr>
      <w:r>
        <w:rPr>
          <w:rFonts w:hint="eastAsia" w:ascii="仿宋" w:hAnsi="仿宋" w:eastAsia="仿宋" w:cs="Times New Roman"/>
          <w:b w:val="0"/>
          <w:bCs/>
          <w:kern w:val="2"/>
          <w:sz w:val="24"/>
          <w:szCs w:val="24"/>
          <w:lang w:val="en-US" w:eastAsia="zh-CN" w:bidi="ar-SA"/>
        </w:rPr>
        <w:t>2、假植：对当日栽植不完的裸根苗进行假植，所建假植地选择背风、排水通气良好的地块进行假植；假植时选择土壤疏松、避风地段挖假植沟，深度视苗木大小和根系长短而定，一般约25-40cm之间；沟壁做成45°的倾斜面，顺此斜面将捆把的苗木解散，均匀排列放置后填土踏实，使苗木下部和根系与土壤紧密结合；假植完苗木后，应浇灌足够的水分，使水分充分浸透到苗木的根部。</w:t>
      </w:r>
    </w:p>
    <w:p>
      <w:pPr>
        <w:pStyle w:val="9"/>
        <w:spacing w:line="360" w:lineRule="auto"/>
        <w:ind w:firstLine="0" w:firstLineChars="0"/>
        <w:rPr>
          <w:rFonts w:hint="eastAsia" w:ascii="仿宋" w:hAnsi="仿宋" w:eastAsia="仿宋" w:cs="Times New Roman"/>
          <w:b w:val="0"/>
          <w:bCs/>
          <w:kern w:val="2"/>
          <w:sz w:val="24"/>
          <w:szCs w:val="24"/>
          <w:lang w:val="en-US" w:eastAsia="zh-CN" w:bidi="ar-SA"/>
        </w:rPr>
      </w:pPr>
      <w:r>
        <w:rPr>
          <w:rFonts w:hint="eastAsia" w:ascii="仿宋" w:hAnsi="仿宋" w:eastAsia="仿宋" w:cs="Times New Roman"/>
          <w:b w:val="0"/>
          <w:bCs/>
          <w:kern w:val="2"/>
          <w:sz w:val="24"/>
          <w:szCs w:val="24"/>
          <w:lang w:val="en-US" w:eastAsia="zh-CN" w:bidi="ar-SA"/>
        </w:rPr>
        <w:t>3、荫棚：对当日栽植不完的容器苗木在就近适宜位置搭建临时荫棚，棚高1.5m左右，棚顶用树枝、废旧竹帘遮荫，透光度不得大于20％。</w:t>
      </w:r>
    </w:p>
    <w:p>
      <w:pPr>
        <w:pStyle w:val="9"/>
        <w:spacing w:line="360" w:lineRule="auto"/>
        <w:ind w:firstLine="0" w:firstLineChars="0"/>
        <w:rPr>
          <w:rFonts w:hint="eastAsia" w:ascii="仿宋" w:hAnsi="仿宋" w:eastAsia="仿宋" w:cs="Times New Roman"/>
          <w:b w:val="0"/>
          <w:bCs/>
          <w:kern w:val="2"/>
          <w:sz w:val="24"/>
          <w:szCs w:val="24"/>
          <w:lang w:val="en-US" w:eastAsia="zh-CN" w:bidi="ar-SA"/>
        </w:rPr>
      </w:pPr>
      <w:r>
        <w:rPr>
          <w:rFonts w:hint="eastAsia" w:ascii="仿宋" w:hAnsi="仿宋" w:eastAsia="仿宋" w:cs="Times New Roman"/>
          <w:b w:val="0"/>
          <w:bCs/>
          <w:kern w:val="2"/>
          <w:sz w:val="24"/>
          <w:szCs w:val="24"/>
          <w:lang w:val="en-US" w:eastAsia="zh-CN" w:bidi="ar-SA"/>
        </w:rPr>
        <w:t>4、管理：安排责任心强、熟习业务的人员负责苗木的保湿、防盗和防损的日常管理工作。</w:t>
      </w:r>
    </w:p>
    <w:p>
      <w:pPr>
        <w:tabs>
          <w:tab w:val="left" w:pos="7665"/>
        </w:tabs>
        <w:spacing w:line="360" w:lineRule="auto"/>
        <w:jc w:val="both"/>
        <w:textAlignment w:val="baseline"/>
        <w:rPr>
          <w:rStyle w:val="58"/>
          <w:rFonts w:hint="eastAsia" w:ascii="宋体" w:hAnsi="宋体"/>
          <w:kern w:val="2"/>
          <w:sz w:val="24"/>
          <w:szCs w:val="22"/>
          <w:lang w:val="en-US" w:eastAsia="zh-CN" w:bidi="ar-SA"/>
        </w:rPr>
      </w:pPr>
      <w:r>
        <w:rPr>
          <w:rStyle w:val="58"/>
          <w:rFonts w:hint="eastAsia" w:ascii="宋体" w:hAnsi="宋体"/>
          <w:kern w:val="2"/>
          <w:sz w:val="24"/>
          <w:szCs w:val="22"/>
          <w:lang w:val="en-US" w:eastAsia="zh-CN" w:bidi="ar-SA"/>
        </w:rPr>
        <w:t xml:space="preserve">（四）、苗木资金来源：央预算内资金。 </w:t>
      </w:r>
    </w:p>
    <w:p>
      <w:pPr>
        <w:tabs>
          <w:tab w:val="left" w:pos="7665"/>
        </w:tabs>
        <w:spacing w:line="360" w:lineRule="auto"/>
        <w:jc w:val="both"/>
        <w:textAlignment w:val="baseline"/>
        <w:rPr>
          <w:rFonts w:hint="eastAsia" w:ascii="仿宋" w:hAnsi="仿宋" w:eastAsia="仿宋" w:cs="Times New Roman"/>
          <w:b w:val="0"/>
          <w:bCs/>
          <w:kern w:val="2"/>
          <w:sz w:val="24"/>
          <w:szCs w:val="24"/>
          <w:lang w:val="en-US" w:eastAsia="zh-CN" w:bidi="ar-SA"/>
        </w:rPr>
      </w:pPr>
      <w:r>
        <w:rPr>
          <w:rStyle w:val="58"/>
          <w:rFonts w:hint="eastAsia" w:ascii="宋体" w:hAnsi="宋体"/>
          <w:kern w:val="2"/>
          <w:sz w:val="24"/>
          <w:szCs w:val="22"/>
          <w:lang w:val="en-US" w:eastAsia="zh-CN" w:bidi="ar-SA"/>
        </w:rPr>
        <w:t>（五）、本次采购包含二次转运费及上下车费用。</w:t>
      </w:r>
    </w:p>
    <w:p>
      <w:pPr>
        <w:pStyle w:val="9"/>
        <w:spacing w:line="360" w:lineRule="auto"/>
        <w:ind w:firstLine="0" w:firstLineChars="0"/>
        <w:rPr>
          <w:rFonts w:ascii="仿宋" w:hAnsi="仿宋" w:eastAsia="仿宋" w:cs="仿宋"/>
          <w:b/>
          <w:szCs w:val="28"/>
        </w:rPr>
      </w:pPr>
      <w:r>
        <w:rPr>
          <w:rFonts w:hint="eastAsia" w:ascii="仿宋" w:hAnsi="仿宋" w:eastAsia="仿宋"/>
          <w:b/>
          <w:sz w:val="24"/>
          <w:lang w:eastAsia="zh-CN"/>
        </w:rPr>
        <w:t>（</w:t>
      </w:r>
      <w:r>
        <w:rPr>
          <w:rFonts w:hint="eastAsia" w:ascii="仿宋" w:hAnsi="仿宋" w:eastAsia="仿宋"/>
          <w:b/>
          <w:sz w:val="24"/>
          <w:lang w:val="en-US" w:eastAsia="zh-CN"/>
        </w:rPr>
        <w:t>六</w:t>
      </w:r>
      <w:r>
        <w:rPr>
          <w:rFonts w:hint="eastAsia" w:ascii="仿宋" w:hAnsi="仿宋" w:eastAsia="仿宋"/>
          <w:b/>
          <w:sz w:val="24"/>
          <w:lang w:eastAsia="zh-CN"/>
        </w:rPr>
        <w:t>）</w:t>
      </w:r>
      <w:r>
        <w:rPr>
          <w:rFonts w:hint="eastAsia" w:ascii="仿宋" w:hAnsi="仿宋" w:eastAsia="仿宋"/>
          <w:b/>
          <w:sz w:val="24"/>
        </w:rPr>
        <w:t>、</w:t>
      </w:r>
      <w:r>
        <w:rPr>
          <w:rFonts w:hint="eastAsia" w:ascii="仿宋" w:hAnsi="仿宋" w:eastAsia="仿宋" w:cs="仿宋"/>
          <w:b/>
          <w:bCs/>
          <w:sz w:val="24"/>
        </w:rPr>
        <w:t>商务要求（实质性要求）：</w:t>
      </w:r>
    </w:p>
    <w:p>
      <w:pPr>
        <w:tabs>
          <w:tab w:val="left" w:pos="7665"/>
        </w:tabs>
        <w:spacing w:line="360" w:lineRule="auto"/>
        <w:jc w:val="both"/>
        <w:textAlignment w:val="baseline"/>
        <w:rPr>
          <w:rStyle w:val="58"/>
          <w:rFonts w:ascii="宋体" w:hAnsi="宋体"/>
          <w:kern w:val="2"/>
          <w:sz w:val="24"/>
          <w:szCs w:val="22"/>
          <w:highlight w:val="none"/>
          <w:lang w:val="en-US" w:eastAsia="zh-CN" w:bidi="ar-SA"/>
        </w:rPr>
      </w:pPr>
      <w:r>
        <w:rPr>
          <w:rStyle w:val="58"/>
          <w:rFonts w:ascii="宋体" w:hAnsi="宋体"/>
          <w:kern w:val="2"/>
          <w:sz w:val="24"/>
          <w:szCs w:val="22"/>
          <w:highlight w:val="none"/>
          <w:lang w:val="en-US" w:eastAsia="zh-CN" w:bidi="ar-SA"/>
        </w:rPr>
        <w:t>1、付款方式：</w:t>
      </w:r>
      <w:r>
        <w:rPr>
          <w:rStyle w:val="58"/>
          <w:rFonts w:hint="eastAsia" w:ascii="宋体" w:hAnsi="宋体"/>
          <w:kern w:val="2"/>
          <w:sz w:val="24"/>
          <w:szCs w:val="22"/>
          <w:highlight w:val="none"/>
          <w:lang w:val="en-US" w:eastAsia="zh-CN" w:bidi="ar-SA"/>
        </w:rPr>
        <w:t>签订合同时约定。</w:t>
      </w:r>
    </w:p>
    <w:p>
      <w:pPr>
        <w:tabs>
          <w:tab w:val="left" w:pos="7665"/>
        </w:tabs>
        <w:spacing w:line="360" w:lineRule="auto"/>
        <w:jc w:val="both"/>
        <w:textAlignment w:val="baseline"/>
        <w:rPr>
          <w:rStyle w:val="58"/>
          <w:rFonts w:ascii="宋体" w:hAnsi="宋体"/>
          <w:kern w:val="2"/>
          <w:sz w:val="24"/>
          <w:szCs w:val="22"/>
          <w:lang w:val="en-US" w:eastAsia="zh-CN" w:bidi="ar-SA"/>
        </w:rPr>
      </w:pPr>
      <w:r>
        <w:rPr>
          <w:rStyle w:val="58"/>
          <w:rFonts w:ascii="宋体" w:hAnsi="宋体"/>
          <w:kern w:val="2"/>
          <w:sz w:val="24"/>
          <w:szCs w:val="22"/>
          <w:lang w:val="en-US" w:eastAsia="zh-CN" w:bidi="ar-SA"/>
        </w:rPr>
        <w:t>2、服务期限</w:t>
      </w:r>
      <w:r>
        <w:rPr>
          <w:rStyle w:val="58"/>
          <w:rFonts w:hint="eastAsia"/>
          <w:kern w:val="2"/>
          <w:sz w:val="24"/>
          <w:szCs w:val="22"/>
          <w:lang w:val="en-US" w:eastAsia="zh-CN" w:bidi="ar-SA"/>
        </w:rPr>
        <w:t>：</w:t>
      </w:r>
      <w:r>
        <w:rPr>
          <w:rStyle w:val="58"/>
          <w:rFonts w:hint="eastAsia" w:ascii="宋体" w:hAnsi="宋体"/>
          <w:kern w:val="2"/>
          <w:sz w:val="24"/>
          <w:szCs w:val="22"/>
          <w:lang w:val="en-US" w:eastAsia="zh-CN" w:bidi="ar-SA"/>
        </w:rPr>
        <w:t>采购人指定时间内</w:t>
      </w:r>
      <w:r>
        <w:rPr>
          <w:rStyle w:val="58"/>
          <w:rFonts w:ascii="宋体" w:hAnsi="宋体"/>
          <w:kern w:val="2"/>
          <w:sz w:val="24"/>
          <w:szCs w:val="22"/>
          <w:lang w:val="en-US" w:eastAsia="zh-CN" w:bidi="ar-SA"/>
        </w:rPr>
        <w:t>。</w:t>
      </w:r>
    </w:p>
    <w:p>
      <w:pPr>
        <w:tabs>
          <w:tab w:val="left" w:pos="7665"/>
        </w:tabs>
        <w:spacing w:line="360" w:lineRule="auto"/>
        <w:jc w:val="both"/>
        <w:textAlignment w:val="baseline"/>
        <w:rPr>
          <w:rFonts w:hint="default"/>
          <w:lang w:val="en-US" w:eastAsia="zh-CN"/>
        </w:rPr>
      </w:pPr>
      <w:r>
        <w:rPr>
          <w:rStyle w:val="58"/>
          <w:rFonts w:ascii="宋体" w:hAnsi="宋体"/>
          <w:kern w:val="2"/>
          <w:sz w:val="24"/>
          <w:szCs w:val="22"/>
          <w:lang w:val="en-US" w:eastAsia="zh-CN" w:bidi="ar-SA"/>
        </w:rPr>
        <w:t>3、服务地点：</w:t>
      </w:r>
      <w:r>
        <w:rPr>
          <w:rStyle w:val="58"/>
          <w:rFonts w:hint="eastAsia" w:ascii="宋体" w:hAnsi="宋体" w:eastAsia="宋体" w:cs="Times New Roman"/>
          <w:kern w:val="2"/>
          <w:sz w:val="24"/>
          <w:szCs w:val="22"/>
          <w:lang w:val="en-US" w:eastAsia="zh-CN" w:bidi="ar-SA"/>
        </w:rPr>
        <w:t>采购人指定地点。</w:t>
      </w:r>
    </w:p>
    <w:p>
      <w:pPr>
        <w:pStyle w:val="9"/>
        <w:spacing w:line="360" w:lineRule="auto"/>
        <w:ind w:left="0" w:leftChars="0" w:firstLine="0" w:firstLineChars="0"/>
        <w:rPr>
          <w:rStyle w:val="58"/>
          <w:rFonts w:ascii="宋体" w:hAnsi="宋体" w:eastAsia="宋体" w:cs="Times New Roman"/>
          <w:kern w:val="2"/>
          <w:sz w:val="24"/>
          <w:szCs w:val="22"/>
          <w:lang w:val="en-US" w:eastAsia="zh-CN" w:bidi="ar-SA"/>
        </w:rPr>
      </w:pPr>
      <w:r>
        <w:rPr>
          <w:rStyle w:val="58"/>
          <w:rFonts w:hint="eastAsia" w:ascii="宋体" w:hAnsi="宋体" w:eastAsia="宋体" w:cs="Times New Roman"/>
          <w:kern w:val="2"/>
          <w:sz w:val="24"/>
          <w:szCs w:val="22"/>
          <w:lang w:val="en-US" w:eastAsia="zh-CN" w:bidi="ar-SA"/>
        </w:rPr>
        <w:t>4.本项目验收方法和标准：</w:t>
      </w:r>
    </w:p>
    <w:p>
      <w:pPr>
        <w:pStyle w:val="9"/>
        <w:spacing w:line="360" w:lineRule="auto"/>
        <w:ind w:firstLine="480"/>
        <w:rPr>
          <w:rStyle w:val="58"/>
          <w:rFonts w:hint="eastAsia" w:ascii="宋体" w:hAnsi="宋体" w:eastAsia="宋体" w:cs="Times New Roman"/>
          <w:kern w:val="2"/>
          <w:sz w:val="24"/>
          <w:szCs w:val="22"/>
          <w:lang w:val="en-US" w:eastAsia="zh-CN" w:bidi="ar-SA"/>
        </w:rPr>
      </w:pPr>
      <w:r>
        <w:rPr>
          <w:rStyle w:val="58"/>
          <w:rFonts w:hint="eastAsia" w:ascii="宋体" w:hAnsi="宋体" w:eastAsia="宋体" w:cs="Times New Roman"/>
          <w:kern w:val="2"/>
          <w:sz w:val="24"/>
          <w:szCs w:val="22"/>
          <w:lang w:val="en-US" w:eastAsia="zh-CN" w:bidi="ar-SA"/>
        </w:rPr>
        <w:t>严格按照国家有关规定、招标文件的服务要求和成交供应商的响应文件及承诺进行验收。</w:t>
      </w:r>
    </w:p>
    <w:p>
      <w:pPr>
        <w:ind w:left="206" w:leftChars="98"/>
      </w:pPr>
    </w:p>
    <w:bookmarkEnd w:id="169"/>
    <w:p>
      <w:pPr>
        <w:pStyle w:val="3"/>
        <w:spacing w:line="400" w:lineRule="exact"/>
        <w:jc w:val="center"/>
        <w:rPr>
          <w:rFonts w:hint="eastAsia" w:ascii="仿宋" w:hAnsi="仿宋" w:eastAsia="仿宋"/>
          <w:sz w:val="36"/>
          <w:szCs w:val="36"/>
        </w:rPr>
      </w:pPr>
      <w:bookmarkStart w:id="170" w:name="_Toc24786"/>
      <w:bookmarkStart w:id="171" w:name="_Toc31810"/>
    </w:p>
    <w:p>
      <w:pPr>
        <w:pStyle w:val="3"/>
        <w:spacing w:line="400" w:lineRule="exact"/>
        <w:jc w:val="center"/>
        <w:rPr>
          <w:rFonts w:ascii="仿宋" w:hAnsi="仿宋" w:eastAsia="仿宋"/>
          <w:sz w:val="36"/>
          <w:szCs w:val="36"/>
        </w:rPr>
      </w:pPr>
      <w:r>
        <w:rPr>
          <w:rFonts w:hint="eastAsia" w:ascii="仿宋" w:hAnsi="仿宋" w:eastAsia="仿宋"/>
          <w:sz w:val="36"/>
          <w:szCs w:val="36"/>
        </w:rPr>
        <w:t>第七章  评标办法</w:t>
      </w:r>
      <w:bookmarkEnd w:id="170"/>
      <w:bookmarkEnd w:id="171"/>
      <w:bookmarkStart w:id="172" w:name="_Hlt101846155"/>
      <w:bookmarkEnd w:id="172"/>
      <w:bookmarkStart w:id="173" w:name="_Toc208849007"/>
      <w:bookmarkStart w:id="174" w:name="_Toc183582280"/>
      <w:bookmarkStart w:id="175" w:name="_Toc217446097"/>
      <w:bookmarkStart w:id="176" w:name="_Toc183682415"/>
    </w:p>
    <w:p>
      <w:pPr>
        <w:pStyle w:val="4"/>
        <w:rPr>
          <w:rFonts w:ascii="仿宋" w:hAnsi="仿宋" w:eastAsia="仿宋"/>
          <w:sz w:val="24"/>
          <w:szCs w:val="24"/>
        </w:rPr>
      </w:pPr>
      <w:r>
        <w:rPr>
          <w:rFonts w:hint="eastAsia" w:ascii="仿宋" w:hAnsi="仿宋" w:eastAsia="仿宋"/>
          <w:sz w:val="24"/>
          <w:szCs w:val="24"/>
        </w:rPr>
        <w:t>1. 总则</w:t>
      </w:r>
      <w:bookmarkEnd w:id="173"/>
      <w:bookmarkEnd w:id="174"/>
      <w:bookmarkEnd w:id="175"/>
      <w:bookmarkEnd w:id="176"/>
    </w:p>
    <w:p>
      <w:pPr>
        <w:spacing w:line="400" w:lineRule="exact"/>
        <w:ind w:firstLine="480" w:firstLineChars="200"/>
        <w:rPr>
          <w:rFonts w:ascii="仿宋" w:hAnsi="仿宋" w:eastAsia="仿宋"/>
          <w:sz w:val="24"/>
        </w:rPr>
      </w:pPr>
      <w:r>
        <w:rPr>
          <w:rFonts w:hint="eastAsia" w:ascii="仿宋" w:hAnsi="仿宋" w:eastAsia="仿宋"/>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仿宋" w:hAnsi="仿宋" w:eastAsia="仿宋"/>
          <w:sz w:val="24"/>
        </w:rPr>
      </w:pPr>
      <w:r>
        <w:rPr>
          <w:rFonts w:hint="eastAsia" w:ascii="仿宋" w:hAnsi="仿宋" w:eastAsia="仿宋"/>
          <w:sz w:val="24"/>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400" w:lineRule="exact"/>
        <w:ind w:firstLine="480" w:firstLineChars="200"/>
        <w:rPr>
          <w:rFonts w:ascii="仿宋" w:hAnsi="仿宋" w:eastAsia="仿宋"/>
          <w:sz w:val="24"/>
        </w:rPr>
      </w:pPr>
      <w:r>
        <w:rPr>
          <w:rFonts w:hint="eastAsia" w:ascii="仿宋" w:hAnsi="仿宋" w:eastAsia="仿宋"/>
          <w:sz w:val="24"/>
        </w:rPr>
        <w:t>合格投标人不足三家的，不得评标。</w:t>
      </w:r>
    </w:p>
    <w:p>
      <w:pPr>
        <w:spacing w:line="400" w:lineRule="exact"/>
        <w:ind w:firstLine="480" w:firstLineChars="200"/>
        <w:rPr>
          <w:rFonts w:ascii="仿宋" w:hAnsi="仿宋" w:eastAsia="仿宋"/>
          <w:sz w:val="24"/>
        </w:rPr>
      </w:pPr>
      <w:r>
        <w:rPr>
          <w:rFonts w:hint="eastAsia" w:ascii="仿宋" w:hAnsi="仿宋" w:eastAsia="仿宋"/>
          <w:sz w:val="24"/>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仿宋" w:hAnsi="仿宋" w:eastAsia="仿宋"/>
          <w:sz w:val="24"/>
        </w:rPr>
      </w:pPr>
      <w:r>
        <w:rPr>
          <w:rFonts w:hint="eastAsia" w:ascii="仿宋" w:hAnsi="仿宋" w:eastAsia="仿宋"/>
          <w:sz w:val="24"/>
        </w:rPr>
        <w:t>1.3 评标工作应遵循公平、公正、科学及择优的原则，并以相同的评标程序和标准对待所有的投标人。</w:t>
      </w:r>
    </w:p>
    <w:p>
      <w:pPr>
        <w:spacing w:line="400" w:lineRule="exact"/>
        <w:ind w:firstLine="480" w:firstLineChars="200"/>
        <w:rPr>
          <w:rFonts w:ascii="仿宋" w:hAnsi="仿宋" w:eastAsia="仿宋"/>
          <w:sz w:val="24"/>
        </w:rPr>
      </w:pPr>
      <w:r>
        <w:rPr>
          <w:rFonts w:hint="eastAsia" w:ascii="仿宋" w:hAnsi="仿宋" w:eastAsia="仿宋"/>
          <w:sz w:val="24"/>
        </w:rPr>
        <w:t>1.4 评标委员会按照招标文件规定的评标方法和标准进行评标，并独立履行下列职责：</w:t>
      </w:r>
    </w:p>
    <w:p>
      <w:pPr>
        <w:spacing w:line="400" w:lineRule="exact"/>
        <w:ind w:firstLine="480" w:firstLineChars="200"/>
        <w:rPr>
          <w:rFonts w:ascii="仿宋" w:hAnsi="仿宋" w:eastAsia="仿宋"/>
          <w:sz w:val="24"/>
        </w:rPr>
      </w:pPr>
      <w:bookmarkStart w:id="177" w:name="_Toc217446098"/>
      <w:r>
        <w:rPr>
          <w:rFonts w:hint="eastAsia" w:ascii="仿宋" w:hAnsi="仿宋" w:eastAsia="仿宋"/>
          <w:sz w:val="24"/>
        </w:rPr>
        <w:t>（一）熟悉和理解招标文件；</w:t>
      </w:r>
    </w:p>
    <w:p>
      <w:pPr>
        <w:spacing w:line="400" w:lineRule="exact"/>
        <w:ind w:firstLine="480" w:firstLineChars="200"/>
        <w:rPr>
          <w:rFonts w:ascii="仿宋" w:hAnsi="仿宋" w:eastAsia="仿宋"/>
          <w:sz w:val="24"/>
        </w:rPr>
      </w:pPr>
      <w:r>
        <w:rPr>
          <w:rFonts w:hint="eastAsia" w:ascii="仿宋" w:hAnsi="仿宋" w:eastAsia="仿宋"/>
          <w:sz w:val="24"/>
        </w:rPr>
        <w:t>（二）审查供应商（已通过资格审查）的投标文件是否满足招标文件要求，并作出评价；</w:t>
      </w:r>
    </w:p>
    <w:p>
      <w:pPr>
        <w:spacing w:line="400" w:lineRule="exact"/>
        <w:ind w:firstLine="480" w:firstLineChars="200"/>
        <w:rPr>
          <w:rFonts w:ascii="仿宋" w:hAnsi="仿宋" w:eastAsia="仿宋"/>
          <w:sz w:val="24"/>
        </w:rPr>
      </w:pPr>
      <w:r>
        <w:rPr>
          <w:rFonts w:hint="eastAsia" w:ascii="仿宋" w:hAnsi="仿宋" w:eastAsia="仿宋"/>
          <w:sz w:val="24"/>
        </w:rPr>
        <w:t>（三）根据需要要求招标采购单位对招标文件作出解释；根据需要要求供应商对投标文件有关事项作出澄清、说明或者更正；</w:t>
      </w:r>
    </w:p>
    <w:p>
      <w:pPr>
        <w:spacing w:line="400" w:lineRule="exact"/>
        <w:ind w:firstLine="480" w:firstLineChars="200"/>
        <w:rPr>
          <w:rFonts w:ascii="仿宋" w:hAnsi="仿宋" w:eastAsia="仿宋"/>
          <w:sz w:val="24"/>
        </w:rPr>
      </w:pPr>
      <w:r>
        <w:rPr>
          <w:rFonts w:hint="eastAsia" w:ascii="仿宋" w:hAnsi="仿宋" w:eastAsia="仿宋"/>
          <w:sz w:val="24"/>
        </w:rPr>
        <w:t>（四）推荐中标候选供应商，或者受采购人委托确定中标供应商；</w:t>
      </w:r>
    </w:p>
    <w:p>
      <w:pPr>
        <w:spacing w:line="400" w:lineRule="exact"/>
        <w:ind w:firstLine="480" w:firstLineChars="200"/>
        <w:rPr>
          <w:rFonts w:ascii="仿宋" w:hAnsi="仿宋" w:eastAsia="仿宋"/>
          <w:sz w:val="24"/>
        </w:rPr>
      </w:pPr>
      <w:r>
        <w:rPr>
          <w:rFonts w:hint="eastAsia" w:ascii="仿宋" w:hAnsi="仿宋" w:eastAsia="仿宋"/>
          <w:sz w:val="24"/>
        </w:rPr>
        <w:t>（五）起草评标报告并进行签署；</w:t>
      </w:r>
    </w:p>
    <w:p>
      <w:pPr>
        <w:spacing w:line="400" w:lineRule="exact"/>
        <w:ind w:firstLine="480" w:firstLineChars="200"/>
        <w:rPr>
          <w:rFonts w:ascii="仿宋" w:hAnsi="仿宋" w:eastAsia="仿宋"/>
          <w:sz w:val="24"/>
        </w:rPr>
      </w:pPr>
      <w:r>
        <w:rPr>
          <w:rFonts w:hint="eastAsia" w:ascii="仿宋" w:hAnsi="仿宋" w:eastAsia="仿宋"/>
          <w:sz w:val="24"/>
        </w:rPr>
        <w:t>（六）向招标采购单位、财政部门或者其他监督部门报告非法干预评标工作的行为；</w:t>
      </w:r>
    </w:p>
    <w:p>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（七）法律、法规和规章规定的其他职责。</w:t>
      </w:r>
    </w:p>
    <w:p>
      <w:pPr>
        <w:spacing w:line="400" w:lineRule="exact"/>
        <w:ind w:firstLine="480" w:firstLineChars="200"/>
        <w:rPr>
          <w:rFonts w:ascii="仿宋" w:hAnsi="仿宋" w:eastAsia="仿宋"/>
          <w:sz w:val="24"/>
        </w:rPr>
      </w:pPr>
      <w:r>
        <w:rPr>
          <w:rFonts w:hint="eastAsia" w:ascii="仿宋" w:hAnsi="仿宋" w:eastAsia="仿宋"/>
          <w:sz w:val="24"/>
        </w:rPr>
        <w:t>1.5 评标过程独立、保密。投标人非法干预评标过程的行为将导致其投标文件作为无效处理。</w:t>
      </w:r>
    </w:p>
    <w:p>
      <w:pPr>
        <w:spacing w:line="400" w:lineRule="exact"/>
        <w:ind w:firstLine="480" w:firstLineChars="200"/>
        <w:rPr>
          <w:rFonts w:ascii="仿宋" w:hAnsi="仿宋" w:eastAsia="仿宋"/>
          <w:sz w:val="24"/>
        </w:rPr>
      </w:pPr>
      <w:r>
        <w:rPr>
          <w:rFonts w:hint="eastAsia" w:ascii="仿宋" w:hAnsi="仿宋" w:eastAsia="仿宋"/>
          <w:sz w:val="24"/>
        </w:rPr>
        <w:t>1.6 评标委员会评价投标文件的响应性，对于投标人而言，除评标委员会要求其澄清、说明或者更正而提供的资料外，仅依据投标文件本身的内容，不寻求其他外部证据。</w:t>
      </w:r>
    </w:p>
    <w:p>
      <w:pPr>
        <w:pStyle w:val="4"/>
        <w:rPr>
          <w:rFonts w:ascii="仿宋" w:hAnsi="仿宋" w:eastAsia="仿宋"/>
          <w:sz w:val="24"/>
          <w:szCs w:val="24"/>
        </w:rPr>
      </w:pPr>
      <w:r>
        <w:rPr>
          <w:rFonts w:hint="eastAsia" w:ascii="仿宋" w:hAnsi="仿宋" w:eastAsia="仿宋"/>
          <w:sz w:val="24"/>
          <w:szCs w:val="24"/>
        </w:rPr>
        <w:t>2、 评标</w:t>
      </w:r>
      <w:bookmarkEnd w:id="177"/>
      <w:r>
        <w:rPr>
          <w:rFonts w:hint="eastAsia" w:ascii="仿宋" w:hAnsi="仿宋" w:eastAsia="仿宋"/>
          <w:sz w:val="24"/>
          <w:szCs w:val="24"/>
        </w:rPr>
        <w:t>方法</w:t>
      </w:r>
    </w:p>
    <w:p>
      <w:pPr>
        <w:spacing w:line="360" w:lineRule="auto"/>
        <w:ind w:firstLine="480" w:firstLineChars="200"/>
        <w:rPr>
          <w:rFonts w:ascii="仿宋" w:hAnsi="仿宋" w:eastAsia="仿宋"/>
          <w:sz w:val="24"/>
        </w:rPr>
      </w:pPr>
      <w:bookmarkStart w:id="178" w:name="_Toc217446103"/>
      <w:bookmarkStart w:id="179" w:name="_Toc217446099"/>
      <w:r>
        <w:rPr>
          <w:rFonts w:hint="eastAsia" w:ascii="仿宋" w:hAnsi="仿宋" w:eastAsia="仿宋"/>
          <w:sz w:val="24"/>
        </w:rPr>
        <w:t>2.1本项目评标方法为：</w:t>
      </w:r>
      <w:r>
        <w:rPr>
          <w:rFonts w:hint="eastAsia" w:ascii="仿宋" w:hAnsi="仿宋" w:eastAsia="仿宋"/>
          <w:b/>
          <w:bCs/>
          <w:sz w:val="24"/>
        </w:rPr>
        <w:t>综合评分法</w:t>
      </w:r>
      <w:r>
        <w:rPr>
          <w:rFonts w:hint="eastAsia" w:ascii="仿宋" w:hAnsi="仿宋" w:eastAsia="仿宋"/>
          <w:sz w:val="24"/>
        </w:rPr>
        <w:t>。</w:t>
      </w:r>
    </w:p>
    <w:p>
      <w:pPr>
        <w:pStyle w:val="4"/>
        <w:rPr>
          <w:rFonts w:ascii="仿宋" w:hAnsi="仿宋" w:eastAsia="仿宋"/>
          <w:sz w:val="24"/>
          <w:szCs w:val="24"/>
        </w:rPr>
      </w:pPr>
      <w:r>
        <w:rPr>
          <w:rFonts w:hint="eastAsia" w:ascii="仿宋" w:hAnsi="仿宋" w:eastAsia="仿宋"/>
          <w:sz w:val="24"/>
          <w:szCs w:val="24"/>
        </w:rPr>
        <w:t>3、 评标程序</w:t>
      </w:r>
    </w:p>
    <w:p>
      <w:pPr>
        <w:spacing w:line="400" w:lineRule="exact"/>
        <w:ind w:firstLine="480" w:firstLineChars="200"/>
        <w:rPr>
          <w:rFonts w:ascii="仿宋" w:hAnsi="仿宋" w:eastAsia="仿宋"/>
          <w:sz w:val="24"/>
        </w:rPr>
      </w:pPr>
      <w:r>
        <w:rPr>
          <w:rFonts w:hint="eastAsia" w:ascii="仿宋" w:hAnsi="仿宋" w:eastAsia="仿宋"/>
          <w:sz w:val="24"/>
        </w:rPr>
        <w:t>3.1熟悉和理解招标文件和停止评标。</w:t>
      </w:r>
    </w:p>
    <w:p>
      <w:pPr>
        <w:spacing w:line="400" w:lineRule="exact"/>
        <w:ind w:firstLine="480" w:firstLineChars="200"/>
        <w:rPr>
          <w:rFonts w:ascii="仿宋" w:hAnsi="仿宋" w:eastAsia="仿宋"/>
          <w:sz w:val="24"/>
        </w:rPr>
      </w:pPr>
      <w:r>
        <w:rPr>
          <w:rFonts w:hint="eastAsia" w:ascii="仿宋" w:hAnsi="仿宋" w:eastAsia="仿宋"/>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ascii="仿宋" w:hAnsi="仿宋" w:eastAsia="仿宋"/>
          <w:sz w:val="24"/>
        </w:rPr>
      </w:pPr>
      <w:r>
        <w:rPr>
          <w:rFonts w:hint="eastAsia" w:ascii="仿宋" w:hAnsi="仿宋" w:eastAsia="仿宋"/>
          <w:sz w:val="24"/>
        </w:rPr>
        <w:t>3.1.2评标委员会熟悉和理解招标文件以及评标过程中，发现本招标文件有下列情形之一的，评标委员会应当停止评标：</w:t>
      </w:r>
    </w:p>
    <w:p>
      <w:pPr>
        <w:spacing w:line="400" w:lineRule="exact"/>
        <w:ind w:firstLine="480" w:firstLineChars="200"/>
        <w:rPr>
          <w:rFonts w:ascii="仿宋" w:hAnsi="仿宋" w:eastAsia="仿宋"/>
          <w:sz w:val="24"/>
        </w:rPr>
      </w:pPr>
      <w:r>
        <w:rPr>
          <w:rFonts w:hint="eastAsia" w:ascii="仿宋" w:hAnsi="仿宋" w:eastAsia="仿宋"/>
          <w:sz w:val="24"/>
        </w:rPr>
        <w:t>（1）招标文件的规定存在歧义、重大缺陷的；</w:t>
      </w:r>
    </w:p>
    <w:p>
      <w:pPr>
        <w:spacing w:line="400" w:lineRule="exact"/>
        <w:ind w:firstLine="480" w:firstLineChars="200"/>
        <w:rPr>
          <w:rFonts w:ascii="仿宋" w:hAnsi="仿宋" w:eastAsia="仿宋"/>
          <w:sz w:val="24"/>
        </w:rPr>
      </w:pPr>
      <w:r>
        <w:rPr>
          <w:rFonts w:hint="eastAsia" w:ascii="仿宋" w:hAnsi="仿宋" w:eastAsia="仿宋"/>
          <w:sz w:val="24"/>
        </w:rPr>
        <w:t>（2）招标文件明显以不合理条件对供应商实行差别待遇或者歧视待遇的；</w:t>
      </w:r>
    </w:p>
    <w:p>
      <w:pPr>
        <w:spacing w:line="400" w:lineRule="exact"/>
        <w:ind w:firstLine="480" w:firstLineChars="200"/>
        <w:rPr>
          <w:rFonts w:ascii="仿宋" w:hAnsi="仿宋" w:eastAsia="仿宋"/>
          <w:sz w:val="24"/>
        </w:rPr>
      </w:pPr>
      <w:r>
        <w:rPr>
          <w:rFonts w:hint="eastAsia" w:ascii="仿宋" w:hAnsi="仿宋" w:eastAsia="仿宋"/>
          <w:sz w:val="24"/>
        </w:rPr>
        <w:t>（3）采购项目属于国家规定的优先、强制采购范围，但是招标文件未依法体现优先、强制采购相关规定的；</w:t>
      </w:r>
    </w:p>
    <w:p>
      <w:pPr>
        <w:spacing w:line="400" w:lineRule="exact"/>
        <w:ind w:firstLine="480" w:firstLineChars="200"/>
        <w:rPr>
          <w:rFonts w:ascii="仿宋" w:hAnsi="仿宋" w:eastAsia="仿宋"/>
          <w:sz w:val="24"/>
        </w:rPr>
      </w:pPr>
      <w:r>
        <w:rPr>
          <w:rFonts w:hint="eastAsia" w:ascii="仿宋" w:hAnsi="仿宋" w:eastAsia="仿宋"/>
          <w:sz w:val="24"/>
        </w:rPr>
        <w:t>（4）采购项目属于政府采购促进中小企业发展的范围，但是招标文件未依法体现促进中小企业发展相关规定的；</w:t>
      </w:r>
    </w:p>
    <w:p>
      <w:pPr>
        <w:spacing w:line="400" w:lineRule="exact"/>
        <w:ind w:firstLine="480" w:firstLineChars="200"/>
        <w:rPr>
          <w:rFonts w:ascii="仿宋" w:hAnsi="仿宋" w:eastAsia="仿宋"/>
          <w:sz w:val="24"/>
        </w:rPr>
      </w:pPr>
      <w:r>
        <w:rPr>
          <w:rFonts w:hint="eastAsia" w:ascii="仿宋" w:hAnsi="仿宋" w:eastAsia="仿宋"/>
          <w:sz w:val="24"/>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仿宋" w:hAnsi="仿宋" w:eastAsia="仿宋"/>
          <w:sz w:val="24"/>
        </w:rPr>
      </w:pPr>
      <w:r>
        <w:rPr>
          <w:rFonts w:hint="eastAsia" w:ascii="仿宋" w:hAnsi="仿宋" w:eastAsia="仿宋"/>
          <w:sz w:val="24"/>
        </w:rPr>
        <w:t>（6）招标文件将投标人的资格条件列为评分因素的；</w:t>
      </w:r>
    </w:p>
    <w:p>
      <w:pPr>
        <w:spacing w:line="400" w:lineRule="exact"/>
        <w:ind w:firstLine="480" w:firstLineChars="200"/>
        <w:rPr>
          <w:rFonts w:ascii="仿宋" w:hAnsi="仿宋" w:eastAsia="仿宋"/>
          <w:sz w:val="24"/>
        </w:rPr>
      </w:pPr>
      <w:r>
        <w:rPr>
          <w:rFonts w:hint="eastAsia" w:ascii="仿宋" w:hAnsi="仿宋" w:eastAsia="仿宋"/>
          <w:sz w:val="24"/>
        </w:rPr>
        <w:t>（7）招标文件有违反国家其他有关强制性规定的情形。</w:t>
      </w:r>
    </w:p>
    <w:p>
      <w:pPr>
        <w:spacing w:line="400" w:lineRule="exact"/>
        <w:ind w:firstLine="480" w:firstLineChars="200"/>
        <w:rPr>
          <w:rFonts w:ascii="仿宋" w:hAnsi="仿宋" w:eastAsia="仿宋"/>
          <w:sz w:val="24"/>
        </w:rPr>
      </w:pPr>
      <w:r>
        <w:rPr>
          <w:rFonts w:hint="eastAsia" w:ascii="仿宋" w:hAnsi="仿宋" w:eastAsia="仿宋"/>
          <w:sz w:val="24"/>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仿宋" w:hAnsi="仿宋" w:eastAsia="仿宋"/>
          <w:sz w:val="24"/>
        </w:rPr>
      </w:pPr>
      <w:r>
        <w:rPr>
          <w:rFonts w:hint="eastAsia" w:ascii="仿宋" w:hAnsi="仿宋" w:eastAsia="仿宋"/>
          <w:sz w:val="24"/>
        </w:rPr>
        <w:t>3.2符合性检查。</w:t>
      </w:r>
    </w:p>
    <w:p>
      <w:pPr>
        <w:spacing w:line="400" w:lineRule="exact"/>
        <w:ind w:firstLine="480" w:firstLineChars="200"/>
        <w:rPr>
          <w:rFonts w:ascii="仿宋" w:hAnsi="仿宋" w:eastAsia="仿宋"/>
          <w:sz w:val="24"/>
        </w:rPr>
      </w:pPr>
      <w:r>
        <w:rPr>
          <w:rFonts w:hint="eastAsia" w:ascii="仿宋" w:hAnsi="仿宋" w:eastAsia="仿宋"/>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仿宋" w:hAnsi="仿宋" w:eastAsia="仿宋"/>
          <w:sz w:val="24"/>
        </w:rPr>
      </w:pPr>
      <w:r>
        <w:rPr>
          <w:rFonts w:hint="eastAsia" w:ascii="仿宋" w:hAnsi="仿宋" w:eastAsia="仿宋"/>
          <w:sz w:val="24"/>
        </w:rPr>
        <w:t>3.2.2投标文件有下列情形的，本项目不作为实质性要求进行规定，即不作为符合性审查事项，不得作为无效投标处理：</w:t>
      </w:r>
    </w:p>
    <w:p>
      <w:pPr>
        <w:spacing w:line="400" w:lineRule="exact"/>
        <w:ind w:firstLine="480" w:firstLineChars="200"/>
        <w:rPr>
          <w:rFonts w:ascii="仿宋" w:hAnsi="仿宋" w:eastAsia="仿宋"/>
          <w:sz w:val="24"/>
        </w:rPr>
      </w:pPr>
      <w:r>
        <w:rPr>
          <w:rFonts w:hint="eastAsia" w:ascii="仿宋" w:hAnsi="仿宋" w:eastAsia="仿宋"/>
          <w:sz w:val="24"/>
        </w:rPr>
        <w:t>（一）存在个别地方（不超过2个）没有法定代表人/单位负责人签字，但有法定代表人/单位负责人的私人印章或者有效授权代理人签字的；</w:t>
      </w:r>
    </w:p>
    <w:p>
      <w:pPr>
        <w:spacing w:line="400" w:lineRule="exact"/>
        <w:ind w:firstLine="480" w:firstLineChars="200"/>
        <w:rPr>
          <w:rFonts w:ascii="仿宋" w:hAnsi="仿宋" w:eastAsia="仿宋"/>
          <w:sz w:val="24"/>
        </w:rPr>
      </w:pPr>
      <w:r>
        <w:rPr>
          <w:rFonts w:hint="eastAsia" w:ascii="仿宋" w:hAnsi="仿宋" w:eastAsia="仿宋"/>
          <w:sz w:val="24"/>
        </w:rPr>
        <w:t>（二）除招标文件明确要求加盖单位(法人)公章的以外，其他地方以相关专用章加盖的；</w:t>
      </w:r>
    </w:p>
    <w:p>
      <w:pPr>
        <w:spacing w:line="400" w:lineRule="exact"/>
        <w:ind w:firstLine="480" w:firstLineChars="200"/>
        <w:rPr>
          <w:rFonts w:ascii="仿宋" w:hAnsi="仿宋" w:eastAsia="仿宋"/>
          <w:sz w:val="24"/>
        </w:rPr>
      </w:pPr>
      <w:r>
        <w:rPr>
          <w:rFonts w:hint="eastAsia" w:ascii="仿宋" w:hAnsi="仿宋" w:eastAsia="仿宋"/>
          <w:sz w:val="24"/>
        </w:rPr>
        <w:t>（三）以骑缝章的形式代替投标文件内容逐页盖章的（但是骑缝章模糊不清，印章名称无法辨认的除外）；</w:t>
      </w:r>
    </w:p>
    <w:p>
      <w:pPr>
        <w:spacing w:line="400" w:lineRule="exact"/>
        <w:ind w:firstLine="480" w:firstLineChars="200"/>
        <w:rPr>
          <w:rFonts w:ascii="仿宋" w:hAnsi="仿宋" w:eastAsia="仿宋"/>
          <w:sz w:val="24"/>
        </w:rPr>
      </w:pPr>
      <w:r>
        <w:rPr>
          <w:rFonts w:hint="eastAsia" w:ascii="仿宋" w:hAnsi="仿宋" w:eastAsia="仿宋"/>
          <w:sz w:val="24"/>
        </w:rPr>
        <w:t>（四）其他不影响采购项目实质性要求的情形。</w:t>
      </w:r>
    </w:p>
    <w:p>
      <w:pPr>
        <w:spacing w:line="400" w:lineRule="exact"/>
        <w:ind w:firstLine="480" w:firstLineChars="200"/>
        <w:rPr>
          <w:rFonts w:ascii="仿宋" w:hAnsi="仿宋" w:eastAsia="仿宋"/>
          <w:sz w:val="24"/>
        </w:rPr>
      </w:pPr>
      <w:r>
        <w:rPr>
          <w:rFonts w:hint="eastAsia" w:ascii="仿宋" w:hAnsi="仿宋" w:eastAsia="仿宋"/>
          <w:sz w:val="24"/>
        </w:rPr>
        <w:t>3.2.3除政府采购法律制度规定的情形外，本项目投标人或者其投标文件有下列情形之一的，作为无效投标处理：</w:t>
      </w:r>
    </w:p>
    <w:p>
      <w:pPr>
        <w:spacing w:line="400" w:lineRule="exact"/>
        <w:ind w:firstLine="480" w:firstLineChars="200"/>
        <w:rPr>
          <w:rFonts w:ascii="仿宋" w:hAnsi="仿宋" w:eastAsia="仿宋"/>
          <w:sz w:val="24"/>
        </w:rPr>
      </w:pPr>
      <w:r>
        <w:rPr>
          <w:rFonts w:hint="eastAsia" w:ascii="仿宋" w:hAnsi="仿宋" w:eastAsia="仿宋"/>
          <w:sz w:val="24"/>
        </w:rPr>
        <w:t>（一）投标文件正副本数量不足的；</w:t>
      </w:r>
    </w:p>
    <w:p>
      <w:pPr>
        <w:spacing w:line="400" w:lineRule="exact"/>
        <w:ind w:firstLine="480" w:firstLineChars="200"/>
        <w:rPr>
          <w:rFonts w:ascii="仿宋" w:hAnsi="仿宋" w:eastAsia="仿宋"/>
          <w:sz w:val="24"/>
        </w:rPr>
      </w:pPr>
      <w:r>
        <w:rPr>
          <w:rFonts w:hint="eastAsia" w:ascii="仿宋" w:hAnsi="仿宋" w:eastAsia="仿宋"/>
          <w:sz w:val="24"/>
        </w:rPr>
        <w:t>（二）投标文件组成明显不符合招标文件的规定要求，影响评标委员会评判的；</w:t>
      </w:r>
    </w:p>
    <w:p>
      <w:pPr>
        <w:spacing w:line="400" w:lineRule="exact"/>
        <w:ind w:firstLine="480" w:firstLineChars="200"/>
        <w:rPr>
          <w:rFonts w:ascii="仿宋" w:hAnsi="仿宋" w:eastAsia="仿宋"/>
          <w:sz w:val="24"/>
        </w:rPr>
      </w:pPr>
      <w:r>
        <w:rPr>
          <w:rFonts w:hint="eastAsia" w:ascii="仿宋" w:hAnsi="仿宋" w:eastAsia="仿宋"/>
          <w:sz w:val="24"/>
        </w:rPr>
        <w:t>（三）投标文件语言、计量单位、报价货币、知识产权、投标有效期等不符合招标文件的规定，影响评标委员会评判的；</w:t>
      </w:r>
    </w:p>
    <w:p>
      <w:pPr>
        <w:spacing w:line="400" w:lineRule="exact"/>
        <w:ind w:firstLine="480" w:firstLineChars="200"/>
        <w:rPr>
          <w:rFonts w:ascii="仿宋" w:hAnsi="仿宋" w:eastAsia="仿宋"/>
          <w:sz w:val="24"/>
        </w:rPr>
      </w:pPr>
      <w:r>
        <w:rPr>
          <w:rFonts w:hint="eastAsia" w:ascii="仿宋" w:hAnsi="仿宋" w:eastAsia="仿宋"/>
          <w:sz w:val="24"/>
        </w:rPr>
        <w:t>（四）投标报价不符合招标文件规定的采购预算或限价或其他报价规定的；</w:t>
      </w:r>
    </w:p>
    <w:p>
      <w:pPr>
        <w:spacing w:line="400" w:lineRule="exact"/>
        <w:ind w:firstLine="480" w:firstLineChars="200"/>
        <w:rPr>
          <w:rFonts w:ascii="仿宋" w:hAnsi="仿宋" w:eastAsia="仿宋"/>
          <w:sz w:val="24"/>
        </w:rPr>
      </w:pPr>
      <w:r>
        <w:rPr>
          <w:rFonts w:hint="eastAsia" w:ascii="仿宋" w:hAnsi="仿宋" w:eastAsia="仿宋"/>
          <w:sz w:val="24"/>
        </w:rPr>
        <w:t>（五）商务、技术、服务应答内容没有完全响应招标文件的实质性要求的；</w:t>
      </w:r>
    </w:p>
    <w:p>
      <w:pPr>
        <w:spacing w:line="400" w:lineRule="exact"/>
        <w:ind w:firstLine="480" w:firstLineChars="200"/>
        <w:rPr>
          <w:rFonts w:ascii="仿宋" w:hAnsi="仿宋" w:eastAsia="仿宋"/>
          <w:sz w:val="24"/>
        </w:rPr>
      </w:pPr>
      <w:r>
        <w:rPr>
          <w:rFonts w:hint="eastAsia" w:ascii="仿宋" w:hAnsi="仿宋" w:eastAsia="仿宋"/>
          <w:sz w:val="24"/>
        </w:rPr>
        <w:t>（六）未载明或者载明的招标项目履约时间、方式、数量及其他政府采购合同实质性内容与招标文件要求不一致，且招标采购单位无法接受的。</w:t>
      </w:r>
    </w:p>
    <w:p>
      <w:pPr>
        <w:spacing w:line="400" w:lineRule="exact"/>
        <w:ind w:firstLine="480" w:firstLineChars="200"/>
        <w:rPr>
          <w:rFonts w:ascii="仿宋" w:hAnsi="仿宋" w:eastAsia="仿宋"/>
          <w:sz w:val="24"/>
        </w:rPr>
      </w:pPr>
      <w:r>
        <w:rPr>
          <w:rFonts w:hint="eastAsia" w:ascii="仿宋" w:hAnsi="仿宋" w:eastAsia="仿宋"/>
          <w:sz w:val="24"/>
        </w:rPr>
        <w:t>（七）投标文件未按招标文件要求签署、盖章的（本章</w:t>
      </w:r>
      <w:r>
        <w:rPr>
          <w:rFonts w:ascii="仿宋" w:hAnsi="仿宋" w:eastAsia="仿宋"/>
          <w:sz w:val="24"/>
        </w:rPr>
        <w:t>3.2.2</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（八）没有完全响应招标文件的其他实质性要求或属于招标文件中投标无效情形的。</w:t>
      </w:r>
    </w:p>
    <w:p>
      <w:pPr>
        <w:spacing w:line="400" w:lineRule="exact"/>
        <w:ind w:firstLine="480" w:firstLineChars="200"/>
        <w:rPr>
          <w:rFonts w:ascii="仿宋" w:hAnsi="仿宋" w:eastAsia="仿宋"/>
          <w:sz w:val="24"/>
        </w:rPr>
      </w:pPr>
      <w:r>
        <w:rPr>
          <w:rFonts w:hint="eastAsia" w:ascii="仿宋" w:hAnsi="仿宋" w:eastAsia="仿宋"/>
          <w:sz w:val="24"/>
        </w:rPr>
        <w:t>3.3比较与评价。按招标文件中规定的评标方法和标准，对未作无效投标处理的投标文件进行技术、服务、商务等方面评估，综合比较与评价。</w:t>
      </w:r>
    </w:p>
    <w:p>
      <w:pPr>
        <w:spacing w:line="400" w:lineRule="exact"/>
        <w:ind w:firstLine="480" w:firstLineChars="200"/>
        <w:rPr>
          <w:rFonts w:ascii="仿宋" w:hAnsi="仿宋" w:eastAsia="仿宋"/>
          <w:sz w:val="24"/>
        </w:rPr>
      </w:pPr>
      <w:r>
        <w:rPr>
          <w:rFonts w:hint="eastAsia" w:ascii="仿宋" w:hAnsi="仿宋" w:eastAsia="仿宋"/>
          <w:sz w:val="24"/>
        </w:rPr>
        <w:t>3.4复核。评分汇总结束后，评标委员会应当进行复核，特别要对拟推荐为中标候选供应商的、报价最低的、投标文件被认定为无效的进行重点复核。</w:t>
      </w:r>
    </w:p>
    <w:p>
      <w:pPr>
        <w:spacing w:line="400" w:lineRule="exact"/>
        <w:ind w:firstLine="480" w:firstLineChars="200"/>
        <w:rPr>
          <w:rFonts w:ascii="仿宋" w:hAnsi="仿宋" w:eastAsia="仿宋"/>
          <w:sz w:val="24"/>
        </w:rPr>
      </w:pPr>
      <w:r>
        <w:rPr>
          <w:rFonts w:hint="eastAsia" w:ascii="仿宋" w:hAnsi="仿宋" w:eastAsia="仿宋"/>
          <w:sz w:val="24"/>
        </w:rPr>
        <w:t>3.5推荐中标候选供应商。中标候选供应商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仿宋" w:hAnsi="仿宋" w:eastAsia="仿宋"/>
          <w:sz w:val="24"/>
        </w:rPr>
      </w:pPr>
      <w:r>
        <w:rPr>
          <w:rFonts w:hint="eastAsia" w:ascii="仿宋" w:hAnsi="仿宋" w:eastAsia="仿宋"/>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400" w:lineRule="exact"/>
        <w:ind w:firstLine="480" w:firstLineChars="200"/>
        <w:rPr>
          <w:rFonts w:ascii="仿宋" w:hAnsi="仿宋" w:eastAsia="仿宋"/>
          <w:sz w:val="24"/>
        </w:rPr>
      </w:pPr>
      <w:r>
        <w:rPr>
          <w:rFonts w:hint="eastAsia" w:ascii="仿宋" w:hAnsi="仿宋" w:eastAsia="仿宋"/>
          <w:sz w:val="24"/>
        </w:rPr>
        <w:t>3.6出具评标报告。评标委员会推荐中标候选供应商后，应当向招标采购单位出具评标报告。评标报告应当包括下列内容：</w:t>
      </w:r>
    </w:p>
    <w:p>
      <w:pPr>
        <w:spacing w:line="400" w:lineRule="exact"/>
        <w:ind w:firstLine="480" w:firstLineChars="200"/>
        <w:rPr>
          <w:rFonts w:ascii="仿宋" w:hAnsi="仿宋" w:eastAsia="仿宋"/>
          <w:sz w:val="24"/>
        </w:rPr>
      </w:pPr>
      <w:r>
        <w:rPr>
          <w:rFonts w:hint="eastAsia" w:ascii="仿宋" w:hAnsi="仿宋" w:eastAsia="仿宋"/>
          <w:sz w:val="24"/>
        </w:rPr>
        <w:t>（一）招标公告刊登的媒体名称、开标日期和地点；</w:t>
      </w:r>
    </w:p>
    <w:p>
      <w:pPr>
        <w:spacing w:line="400" w:lineRule="exact"/>
        <w:ind w:firstLine="480" w:firstLineChars="200"/>
        <w:rPr>
          <w:rFonts w:ascii="仿宋" w:hAnsi="仿宋" w:eastAsia="仿宋"/>
          <w:sz w:val="24"/>
        </w:rPr>
      </w:pPr>
      <w:r>
        <w:rPr>
          <w:rFonts w:hint="eastAsia" w:ascii="仿宋" w:hAnsi="仿宋" w:eastAsia="仿宋"/>
          <w:sz w:val="24"/>
        </w:rPr>
        <w:t>（二）获取招标文件的投标人名单和评标委员会成员名单；</w:t>
      </w:r>
    </w:p>
    <w:p>
      <w:pPr>
        <w:spacing w:line="400" w:lineRule="exact"/>
        <w:ind w:firstLine="480" w:firstLineChars="200"/>
        <w:rPr>
          <w:rFonts w:ascii="仿宋" w:hAnsi="仿宋" w:eastAsia="仿宋"/>
          <w:sz w:val="24"/>
        </w:rPr>
      </w:pPr>
      <w:r>
        <w:rPr>
          <w:rFonts w:hint="eastAsia" w:ascii="仿宋" w:hAnsi="仿宋" w:eastAsia="仿宋"/>
          <w:sz w:val="24"/>
        </w:rPr>
        <w:t>（三）评标方法和标准；</w:t>
      </w:r>
    </w:p>
    <w:p>
      <w:pPr>
        <w:spacing w:line="400" w:lineRule="exact"/>
        <w:ind w:firstLine="480" w:firstLineChars="200"/>
        <w:rPr>
          <w:rFonts w:ascii="仿宋" w:hAnsi="仿宋" w:eastAsia="仿宋"/>
          <w:sz w:val="24"/>
        </w:rPr>
      </w:pPr>
      <w:r>
        <w:rPr>
          <w:rFonts w:hint="eastAsia" w:ascii="仿宋" w:hAnsi="仿宋" w:eastAsia="仿宋"/>
          <w:sz w:val="24"/>
        </w:rPr>
        <w:t>（四）开标记录和评标情况及说明，包括无效投标人名单及原因；</w:t>
      </w:r>
    </w:p>
    <w:p>
      <w:pPr>
        <w:spacing w:line="400" w:lineRule="exact"/>
        <w:ind w:firstLine="480" w:firstLineChars="200"/>
        <w:rPr>
          <w:rFonts w:ascii="仿宋" w:hAnsi="仿宋" w:eastAsia="仿宋"/>
          <w:sz w:val="24"/>
        </w:rPr>
      </w:pPr>
      <w:r>
        <w:rPr>
          <w:rFonts w:hint="eastAsia" w:ascii="仿宋" w:hAnsi="仿宋" w:eastAsia="仿宋"/>
          <w:sz w:val="24"/>
        </w:rPr>
        <w:t>（五）评标结果和中标候选供应商排序表；</w:t>
      </w:r>
    </w:p>
    <w:p>
      <w:pPr>
        <w:spacing w:line="400" w:lineRule="exact"/>
        <w:ind w:firstLine="480" w:firstLineChars="200"/>
        <w:rPr>
          <w:rFonts w:ascii="仿宋" w:hAnsi="仿宋" w:eastAsia="仿宋"/>
          <w:sz w:val="24"/>
        </w:rPr>
      </w:pPr>
      <w:r>
        <w:rPr>
          <w:rFonts w:hint="eastAsia" w:ascii="仿宋" w:hAnsi="仿宋" w:eastAsia="仿宋"/>
          <w:sz w:val="24"/>
        </w:rPr>
        <w:t>（六）评标委员会授标建议；</w:t>
      </w:r>
    </w:p>
    <w:p>
      <w:pPr>
        <w:spacing w:line="400" w:lineRule="exact"/>
        <w:ind w:firstLine="480" w:firstLineChars="200"/>
        <w:rPr>
          <w:rFonts w:ascii="仿宋" w:hAnsi="仿宋" w:eastAsia="仿宋"/>
          <w:sz w:val="24"/>
        </w:rPr>
      </w:pPr>
      <w:r>
        <w:rPr>
          <w:rFonts w:hint="eastAsia" w:ascii="仿宋" w:hAnsi="仿宋" w:eastAsia="仿宋"/>
          <w:sz w:val="24"/>
        </w:rPr>
        <w:t>（七）报价最高的投标人为中标候选人的，评标委员会应当对其报价的合理性予以特别说明。</w:t>
      </w:r>
    </w:p>
    <w:p>
      <w:pPr>
        <w:spacing w:line="400" w:lineRule="exact"/>
        <w:ind w:firstLine="480" w:firstLineChars="200"/>
        <w:rPr>
          <w:rFonts w:ascii="仿宋" w:hAnsi="仿宋" w:eastAsia="仿宋"/>
          <w:sz w:val="24"/>
        </w:rPr>
      </w:pPr>
      <w:r>
        <w:rPr>
          <w:rFonts w:hint="eastAsia" w:ascii="仿宋" w:hAnsi="仿宋" w:eastAsia="仿宋"/>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仿宋" w:hAnsi="仿宋" w:eastAsia="仿宋"/>
          <w:sz w:val="24"/>
        </w:rPr>
      </w:pPr>
      <w:r>
        <w:rPr>
          <w:rFonts w:hint="eastAsia" w:ascii="仿宋" w:hAnsi="仿宋" w:eastAsia="仿宋"/>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仿宋" w:hAnsi="仿宋" w:eastAsia="仿宋"/>
          <w:sz w:val="24"/>
        </w:rPr>
      </w:pPr>
      <w:r>
        <w:rPr>
          <w:rFonts w:hint="eastAsia" w:ascii="仿宋" w:hAnsi="仿宋" w:eastAsia="仿宋"/>
          <w:sz w:val="24"/>
        </w:rPr>
        <w:t>3.8供应商应当书面澄清、说明或者更正。</w:t>
      </w:r>
    </w:p>
    <w:p>
      <w:pPr>
        <w:spacing w:line="400" w:lineRule="exact"/>
        <w:ind w:firstLine="480" w:firstLineChars="200"/>
        <w:rPr>
          <w:rFonts w:ascii="仿宋" w:hAnsi="仿宋" w:eastAsia="仿宋"/>
          <w:sz w:val="24"/>
        </w:rPr>
      </w:pPr>
      <w:r>
        <w:rPr>
          <w:rFonts w:hint="eastAsia" w:ascii="仿宋" w:hAnsi="仿宋" w:eastAsia="仿宋"/>
          <w:sz w:val="24"/>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Fonts w:ascii="仿宋" w:hAnsi="仿宋" w:eastAsia="仿宋"/>
          <w:sz w:val="24"/>
        </w:rPr>
      </w:pPr>
      <w:r>
        <w:rPr>
          <w:rFonts w:hint="eastAsia" w:ascii="仿宋" w:hAnsi="仿宋" w:eastAsia="仿宋"/>
          <w:sz w:val="24"/>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ascii="仿宋" w:hAnsi="仿宋" w:eastAsia="仿宋"/>
          <w:sz w:val="24"/>
        </w:rPr>
      </w:pPr>
      <w:r>
        <w:rPr>
          <w:rFonts w:hint="eastAsia" w:ascii="仿宋" w:hAnsi="仿宋" w:eastAsia="仿宋"/>
          <w:sz w:val="24"/>
        </w:rPr>
        <w:t>3.8.3评标委员会要求供应商澄清、说明或者更正，不得超出招标文件的范围，不得以此让供应商实质改变投标文件的内容，不得影响供应商公平竞争。本项目下列内容不得澄清：</w:t>
      </w:r>
    </w:p>
    <w:p>
      <w:pPr>
        <w:spacing w:line="400" w:lineRule="exact"/>
        <w:ind w:firstLine="480" w:firstLineChars="200"/>
        <w:rPr>
          <w:rFonts w:ascii="仿宋" w:hAnsi="仿宋" w:eastAsia="仿宋"/>
          <w:sz w:val="24"/>
        </w:rPr>
      </w:pPr>
      <w:r>
        <w:rPr>
          <w:rFonts w:hint="eastAsia" w:ascii="仿宋" w:hAnsi="仿宋" w:eastAsia="仿宋"/>
          <w:sz w:val="24"/>
        </w:rPr>
        <w:t>（一）按财政部规定应当在评标时不予承认的投标文件内容事项；</w:t>
      </w:r>
    </w:p>
    <w:p>
      <w:pPr>
        <w:spacing w:line="400" w:lineRule="exact"/>
        <w:ind w:firstLine="480" w:firstLineChars="200"/>
        <w:rPr>
          <w:rFonts w:ascii="仿宋" w:hAnsi="仿宋" w:eastAsia="仿宋"/>
          <w:sz w:val="24"/>
        </w:rPr>
      </w:pPr>
      <w:r>
        <w:rPr>
          <w:rFonts w:hint="eastAsia" w:ascii="仿宋" w:hAnsi="仿宋" w:eastAsia="仿宋"/>
          <w:sz w:val="24"/>
        </w:rPr>
        <w:t>（二）投标文件中已经明确的内容事项；</w:t>
      </w:r>
    </w:p>
    <w:p>
      <w:pPr>
        <w:spacing w:line="400" w:lineRule="exact"/>
        <w:ind w:firstLine="480" w:firstLineChars="200"/>
        <w:rPr>
          <w:rFonts w:ascii="仿宋" w:hAnsi="仿宋" w:eastAsia="仿宋"/>
          <w:sz w:val="24"/>
        </w:rPr>
      </w:pPr>
      <w:r>
        <w:rPr>
          <w:rFonts w:hint="eastAsia" w:ascii="仿宋" w:hAnsi="仿宋" w:eastAsia="仿宋"/>
          <w:sz w:val="24"/>
        </w:rPr>
        <w:t>3.8.4 本项目采购过程中，投标文件报价出现前后不一致的，按照下列规定修正：</w:t>
      </w:r>
    </w:p>
    <w:p>
      <w:pPr>
        <w:spacing w:line="400" w:lineRule="exact"/>
        <w:ind w:firstLine="480" w:firstLineChars="200"/>
        <w:rPr>
          <w:rFonts w:ascii="仿宋" w:hAnsi="仿宋" w:eastAsia="仿宋"/>
          <w:sz w:val="24"/>
        </w:rPr>
      </w:pPr>
      <w:r>
        <w:rPr>
          <w:rFonts w:hint="eastAsia" w:ascii="仿宋" w:hAnsi="仿宋" w:eastAsia="仿宋"/>
          <w:sz w:val="24"/>
        </w:rPr>
        <w:t>（一）投标文件中开标一览表（报价表）内容与投标文件中相应内容不一致的，以开标一览表（报价表）为准；</w:t>
      </w:r>
    </w:p>
    <w:p>
      <w:pPr>
        <w:spacing w:line="400" w:lineRule="exact"/>
        <w:ind w:firstLine="480" w:firstLineChars="200"/>
        <w:rPr>
          <w:rFonts w:ascii="仿宋" w:hAnsi="仿宋" w:eastAsia="仿宋"/>
          <w:sz w:val="24"/>
        </w:rPr>
      </w:pPr>
      <w:r>
        <w:rPr>
          <w:rFonts w:hint="eastAsia" w:ascii="仿宋" w:hAnsi="仿宋" w:eastAsia="仿宋"/>
          <w:sz w:val="24"/>
        </w:rPr>
        <w:t>（二）大写金额和小写金额不一致的，以大写金额为准；</w:t>
      </w:r>
    </w:p>
    <w:p>
      <w:pPr>
        <w:spacing w:line="400" w:lineRule="exact"/>
        <w:ind w:firstLine="480" w:firstLineChars="200"/>
        <w:rPr>
          <w:rFonts w:ascii="仿宋" w:hAnsi="仿宋" w:eastAsia="仿宋"/>
          <w:sz w:val="24"/>
        </w:rPr>
      </w:pPr>
      <w:r>
        <w:rPr>
          <w:rFonts w:hint="eastAsia" w:ascii="仿宋" w:hAnsi="仿宋" w:eastAsia="仿宋"/>
          <w:sz w:val="24"/>
        </w:rPr>
        <w:t>（三）单价金额小数点或者百分比有明显错位的，以开标一览表的总价为准，并修改单价；</w:t>
      </w:r>
    </w:p>
    <w:p>
      <w:pPr>
        <w:spacing w:line="400" w:lineRule="exact"/>
        <w:ind w:firstLine="480" w:firstLineChars="200"/>
        <w:rPr>
          <w:rFonts w:ascii="仿宋" w:hAnsi="仿宋" w:eastAsia="仿宋"/>
          <w:sz w:val="24"/>
        </w:rPr>
      </w:pPr>
      <w:r>
        <w:rPr>
          <w:rFonts w:hint="eastAsia" w:ascii="仿宋" w:hAnsi="仿宋" w:eastAsia="仿宋"/>
          <w:sz w:val="24"/>
        </w:rPr>
        <w:t>（四）总价金额与按单价汇总金额不一致的，以单价金额计算结果为准。</w:t>
      </w:r>
    </w:p>
    <w:p>
      <w:pPr>
        <w:spacing w:line="400" w:lineRule="exact"/>
        <w:ind w:firstLine="480" w:firstLineChars="200"/>
        <w:rPr>
          <w:rFonts w:ascii="仿宋" w:hAnsi="仿宋" w:eastAsia="仿宋"/>
          <w:sz w:val="24"/>
        </w:rPr>
      </w:pPr>
      <w:r>
        <w:rPr>
          <w:rFonts w:hint="eastAsia" w:ascii="仿宋" w:hAnsi="仿宋" w:eastAsia="仿宋"/>
          <w:sz w:val="24"/>
        </w:rPr>
        <w:t>同时出现两种以上不一致的，按照前款规定的顺序修正。修正后的报价按照本章3.8.1-3.8.3的规定经投标人确认后产生约束力，投标人不确认的，其投标无效。</w:t>
      </w:r>
    </w:p>
    <w:p>
      <w:pPr>
        <w:spacing w:line="400" w:lineRule="exact"/>
        <w:ind w:firstLine="482" w:firstLineChars="200"/>
        <w:rPr>
          <w:rFonts w:ascii="仿宋" w:hAnsi="仿宋" w:eastAsia="仿宋"/>
          <w:b/>
          <w:sz w:val="24"/>
        </w:rPr>
      </w:pPr>
      <w:r>
        <w:rPr>
          <w:rFonts w:hint="eastAsia" w:ascii="仿宋" w:hAnsi="仿宋" w:eastAsia="仿宋"/>
          <w:b/>
          <w:sz w:val="24"/>
        </w:rPr>
        <w:t>注：评标委员会当积极履行澄清、说明或者更正的职责，不得滥用权力。供应商的投标文件应当要求澄清、说明或者更正的，不得未经澄清、说明或者更正而直接作无效投标处理。</w:t>
      </w:r>
    </w:p>
    <w:p>
      <w:pPr>
        <w:pStyle w:val="48"/>
        <w:ind w:firstLine="480" w:firstLineChars="200"/>
        <w:jc w:val="both"/>
        <w:rPr>
          <w:rFonts w:ascii="仿宋" w:hAnsi="仿宋" w:eastAsia="仿宋"/>
        </w:rPr>
      </w:pPr>
      <w:r>
        <w:rPr>
          <w:rFonts w:hint="eastAsia" w:ascii="仿宋" w:hAnsi="仿宋" w:eastAsia="仿宋"/>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8"/>
        <w:ind w:firstLine="480" w:firstLineChars="200"/>
        <w:jc w:val="both"/>
        <w:rPr>
          <w:rFonts w:ascii="仿宋" w:hAnsi="仿宋" w:eastAsia="仿宋"/>
        </w:rPr>
      </w:pPr>
      <w:r>
        <w:rPr>
          <w:rFonts w:hint="eastAsia" w:ascii="仿宋" w:hAnsi="仿宋" w:eastAsia="仿宋"/>
        </w:rPr>
        <w:t>3.10招标采购单位现场复核评标结果。</w:t>
      </w:r>
    </w:p>
    <w:p>
      <w:pPr>
        <w:pStyle w:val="48"/>
        <w:ind w:firstLine="480" w:firstLineChars="200"/>
        <w:jc w:val="both"/>
        <w:rPr>
          <w:rFonts w:ascii="仿宋" w:hAnsi="仿宋" w:eastAsia="仿宋"/>
        </w:rPr>
      </w:pPr>
      <w:r>
        <w:rPr>
          <w:rFonts w:hint="eastAsia" w:ascii="仿宋" w:hAnsi="仿宋" w:eastAsia="仿宋"/>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48"/>
        <w:ind w:firstLine="480" w:firstLineChars="200"/>
        <w:jc w:val="both"/>
        <w:rPr>
          <w:rFonts w:ascii="仿宋" w:hAnsi="仿宋" w:eastAsia="仿宋"/>
        </w:rPr>
      </w:pPr>
      <w:r>
        <w:rPr>
          <w:rFonts w:hint="eastAsia" w:ascii="仿宋" w:hAnsi="仿宋" w:eastAsia="仿宋"/>
        </w:rPr>
        <w:t>（一）分值汇总计算错误的；</w:t>
      </w:r>
    </w:p>
    <w:p>
      <w:pPr>
        <w:pStyle w:val="48"/>
        <w:ind w:firstLine="480" w:firstLineChars="200"/>
        <w:jc w:val="both"/>
        <w:rPr>
          <w:rFonts w:ascii="仿宋" w:hAnsi="仿宋" w:eastAsia="仿宋"/>
        </w:rPr>
      </w:pPr>
      <w:r>
        <w:rPr>
          <w:rFonts w:hint="eastAsia" w:ascii="仿宋" w:hAnsi="仿宋" w:eastAsia="仿宋"/>
        </w:rPr>
        <w:t>（二）分项评分超出评分标准范围的；</w:t>
      </w:r>
    </w:p>
    <w:p>
      <w:pPr>
        <w:pStyle w:val="48"/>
        <w:ind w:firstLine="480" w:firstLineChars="200"/>
        <w:jc w:val="both"/>
        <w:rPr>
          <w:rFonts w:ascii="仿宋" w:hAnsi="仿宋" w:eastAsia="仿宋"/>
        </w:rPr>
      </w:pPr>
      <w:r>
        <w:rPr>
          <w:rFonts w:hint="eastAsia" w:ascii="仿宋" w:hAnsi="仿宋" w:eastAsia="仿宋"/>
        </w:rPr>
        <w:t>（三）客观评分不一致的；</w:t>
      </w:r>
    </w:p>
    <w:p>
      <w:pPr>
        <w:pStyle w:val="48"/>
        <w:ind w:firstLine="480" w:firstLineChars="200"/>
        <w:jc w:val="both"/>
        <w:rPr>
          <w:rFonts w:ascii="仿宋" w:hAnsi="仿宋" w:eastAsia="仿宋"/>
        </w:rPr>
      </w:pPr>
      <w:r>
        <w:rPr>
          <w:rFonts w:hint="eastAsia" w:ascii="仿宋" w:hAnsi="仿宋" w:eastAsia="仿宋"/>
        </w:rPr>
        <w:t>（四）经评标委员会认定评分畸高畸低的。</w:t>
      </w:r>
    </w:p>
    <w:p>
      <w:pPr>
        <w:pStyle w:val="48"/>
        <w:ind w:firstLine="480" w:firstLineChars="200"/>
        <w:jc w:val="both"/>
        <w:rPr>
          <w:rFonts w:ascii="仿宋" w:hAnsi="仿宋" w:eastAsia="仿宋"/>
        </w:rPr>
      </w:pPr>
      <w:r>
        <w:rPr>
          <w:rFonts w:hint="eastAsia" w:ascii="仿宋" w:hAnsi="仿宋" w:eastAsia="仿宋"/>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8"/>
        <w:ind w:firstLine="480" w:firstLineChars="200"/>
        <w:jc w:val="both"/>
        <w:rPr>
          <w:rFonts w:ascii="仿宋" w:hAnsi="仿宋" w:eastAsia="仿宋"/>
        </w:rPr>
      </w:pPr>
      <w:r>
        <w:rPr>
          <w:rFonts w:hint="eastAsia" w:ascii="仿宋" w:hAnsi="仿宋" w:eastAsia="仿宋"/>
        </w:rPr>
        <w:t>3.10.2有下列情形之一的，不得修改评标结果或者重新评审：</w:t>
      </w:r>
    </w:p>
    <w:p>
      <w:pPr>
        <w:pStyle w:val="48"/>
        <w:ind w:firstLine="480" w:firstLineChars="200"/>
        <w:jc w:val="both"/>
        <w:rPr>
          <w:rFonts w:ascii="仿宋" w:hAnsi="仿宋" w:eastAsia="仿宋"/>
        </w:rPr>
      </w:pPr>
      <w:r>
        <w:rPr>
          <w:rFonts w:hint="eastAsia" w:ascii="仿宋" w:hAnsi="仿宋" w:eastAsia="仿宋"/>
        </w:rPr>
        <w:t>（一）招标采购单位现场复核时，复核工作人员数量不足的；</w:t>
      </w:r>
    </w:p>
    <w:p>
      <w:pPr>
        <w:pStyle w:val="48"/>
        <w:ind w:firstLine="480" w:firstLineChars="200"/>
        <w:jc w:val="both"/>
        <w:rPr>
          <w:rFonts w:ascii="仿宋" w:hAnsi="仿宋" w:eastAsia="仿宋"/>
        </w:rPr>
      </w:pPr>
      <w:r>
        <w:rPr>
          <w:rFonts w:hint="eastAsia" w:ascii="仿宋" w:hAnsi="仿宋" w:eastAsia="仿宋"/>
        </w:rPr>
        <w:t>（二）招标采购单位现场复核时，没有采购监督人员现场监督的；</w:t>
      </w:r>
    </w:p>
    <w:p>
      <w:pPr>
        <w:pStyle w:val="48"/>
        <w:ind w:firstLine="480" w:firstLineChars="200"/>
        <w:jc w:val="both"/>
        <w:rPr>
          <w:rFonts w:ascii="仿宋" w:hAnsi="仿宋" w:eastAsia="仿宋"/>
        </w:rPr>
      </w:pPr>
      <w:r>
        <w:rPr>
          <w:rFonts w:hint="eastAsia" w:ascii="仿宋" w:hAnsi="仿宋" w:eastAsia="仿宋"/>
        </w:rPr>
        <w:t>（三）招标采购单位现场复核内容超出规定范围的；</w:t>
      </w:r>
    </w:p>
    <w:p>
      <w:pPr>
        <w:pStyle w:val="48"/>
        <w:ind w:firstLine="480" w:firstLineChars="200"/>
        <w:jc w:val="both"/>
        <w:rPr>
          <w:rFonts w:ascii="仿宋" w:hAnsi="仿宋" w:eastAsia="仿宋"/>
        </w:rPr>
      </w:pPr>
      <w:r>
        <w:rPr>
          <w:rFonts w:hint="eastAsia" w:ascii="仿宋" w:hAnsi="仿宋" w:eastAsia="仿宋"/>
        </w:rPr>
        <w:t>（四）招标采购单位未提供书面建议的。</w:t>
      </w:r>
    </w:p>
    <w:p>
      <w:pPr>
        <w:pStyle w:val="4"/>
        <w:rPr>
          <w:rFonts w:ascii="仿宋" w:hAnsi="仿宋" w:eastAsia="仿宋"/>
          <w:sz w:val="24"/>
          <w:szCs w:val="24"/>
        </w:rPr>
      </w:pPr>
      <w:r>
        <w:rPr>
          <w:rFonts w:hint="eastAsia" w:ascii="仿宋" w:hAnsi="仿宋" w:eastAsia="仿宋"/>
          <w:sz w:val="24"/>
          <w:szCs w:val="24"/>
        </w:rPr>
        <w:t>4. 评标细则及标准</w:t>
      </w:r>
      <w:bookmarkEnd w:id="178"/>
    </w:p>
    <w:p>
      <w:pPr>
        <w:spacing w:line="400" w:lineRule="exact"/>
        <w:ind w:firstLine="480" w:firstLineChars="200"/>
        <w:rPr>
          <w:rFonts w:ascii="仿宋" w:hAnsi="仿宋" w:eastAsia="仿宋"/>
          <w:sz w:val="24"/>
        </w:rPr>
      </w:pPr>
      <w:r>
        <w:rPr>
          <w:rFonts w:hint="eastAsia" w:ascii="仿宋" w:hAnsi="仿宋" w:eastAsia="仿宋"/>
          <w:sz w:val="24"/>
        </w:rPr>
        <w:t>4.1本项目采用综合评分法，评分因素详见综合评分明细表。</w:t>
      </w:r>
    </w:p>
    <w:p>
      <w:pPr>
        <w:pStyle w:val="48"/>
        <w:ind w:firstLine="480" w:firstLineChars="200"/>
        <w:jc w:val="both"/>
        <w:rPr>
          <w:rFonts w:ascii="仿宋" w:hAnsi="仿宋" w:eastAsia="仿宋"/>
        </w:rPr>
      </w:pPr>
      <w:r>
        <w:rPr>
          <w:rFonts w:hint="eastAsia" w:ascii="仿宋" w:hAnsi="仿宋" w:eastAsia="仿宋"/>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4"/>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4.3综合评分明细表</w:t>
      </w:r>
    </w:p>
    <w:p>
      <w:pPr>
        <w:pStyle w:val="14"/>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4.3.1综合评分明细表的制定以科学合理、降低评委会自由裁量权为原则。</w:t>
      </w:r>
    </w:p>
    <w:p>
      <w:pPr>
        <w:widowControl/>
        <w:ind w:firstLine="480" w:firstLineChars="200"/>
        <w:jc w:val="left"/>
        <w:rPr>
          <w:rFonts w:ascii="仿宋" w:hAnsi="仿宋" w:eastAsia="仿宋"/>
          <w:sz w:val="24"/>
        </w:rPr>
      </w:pPr>
      <w:r>
        <w:rPr>
          <w:rFonts w:hint="eastAsia" w:ascii="仿宋" w:hAnsi="仿宋" w:eastAsia="仿宋"/>
          <w:sz w:val="24"/>
        </w:rPr>
        <w:t>4.3.2 综合评分明细表按须知表中的相关要求进行价格调整，再参与价格分评审。</w:t>
      </w:r>
    </w:p>
    <w:p>
      <w:pPr>
        <w:pStyle w:val="14"/>
        <w:tabs>
          <w:tab w:val="left" w:pos="600"/>
        </w:tabs>
        <w:spacing w:line="400" w:lineRule="exact"/>
        <w:ind w:firstLine="480" w:firstLineChars="200"/>
        <w:rPr>
          <w:rFonts w:hint="eastAsia" w:ascii="仿宋" w:hAnsi="仿宋" w:eastAsia="仿宋"/>
          <w:sz w:val="24"/>
          <w:szCs w:val="24"/>
        </w:rPr>
      </w:pPr>
      <w:r>
        <w:rPr>
          <w:rFonts w:hint="eastAsia" w:ascii="仿宋" w:hAnsi="仿宋" w:eastAsia="仿宋"/>
          <w:sz w:val="24"/>
          <w:szCs w:val="24"/>
        </w:rPr>
        <w:t>4.3.3综合评分明细表</w:t>
      </w:r>
    </w:p>
    <w:tbl>
      <w:tblPr>
        <w:tblStyle w:val="31"/>
        <w:tblpPr w:leftFromText="180" w:rightFromText="180" w:vertAnchor="text" w:horzAnchor="page" w:tblpX="1581" w:tblpY="745"/>
        <w:tblOverlap w:val="never"/>
        <w:tblW w:w="8974" w:type="dxa"/>
        <w:tblInd w:w="0" w:type="dxa"/>
        <w:tblLayout w:type="fixed"/>
        <w:tblCellMar>
          <w:top w:w="0" w:type="dxa"/>
          <w:left w:w="108" w:type="dxa"/>
          <w:bottom w:w="0" w:type="dxa"/>
          <w:right w:w="108" w:type="dxa"/>
        </w:tblCellMar>
      </w:tblPr>
      <w:tblGrid>
        <w:gridCol w:w="675"/>
        <w:gridCol w:w="1134"/>
        <w:gridCol w:w="709"/>
        <w:gridCol w:w="5239"/>
        <w:gridCol w:w="1217"/>
      </w:tblGrid>
      <w:tr>
        <w:tblPrEx>
          <w:tblCellMar>
            <w:top w:w="0" w:type="dxa"/>
            <w:left w:w="108" w:type="dxa"/>
            <w:bottom w:w="0" w:type="dxa"/>
            <w:right w:w="108" w:type="dxa"/>
          </w:tblCellMar>
        </w:tblPrEx>
        <w:trPr>
          <w:trHeight w:val="421"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序号</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评分因素及权重</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分值</w:t>
            </w:r>
          </w:p>
        </w:tc>
        <w:tc>
          <w:tcPr>
            <w:tcW w:w="523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评分标准</w:t>
            </w:r>
          </w:p>
        </w:tc>
        <w:tc>
          <w:tcPr>
            <w:tcW w:w="121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备注</w:t>
            </w:r>
          </w:p>
        </w:tc>
      </w:tr>
      <w:tr>
        <w:tblPrEx>
          <w:tblCellMar>
            <w:top w:w="0" w:type="dxa"/>
            <w:left w:w="108" w:type="dxa"/>
            <w:bottom w:w="0" w:type="dxa"/>
            <w:right w:w="108" w:type="dxa"/>
          </w:tblCellMar>
        </w:tblPrEx>
        <w:trPr>
          <w:trHeight w:val="291" w:hRule="atLeast"/>
        </w:trPr>
        <w:tc>
          <w:tcPr>
            <w:tcW w:w="67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报价30%</w:t>
            </w:r>
          </w:p>
        </w:tc>
        <w:tc>
          <w:tcPr>
            <w:tcW w:w="70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5239" w:type="dxa"/>
            <w:tcBorders>
              <w:top w:val="nil"/>
              <w:left w:val="nil"/>
              <w:bottom w:val="single" w:color="auto" w:sz="4" w:space="0"/>
              <w:right w:val="single" w:color="auto" w:sz="4" w:space="0"/>
            </w:tcBorders>
            <w:noWrap w:val="0"/>
            <w:vAlign w:val="center"/>
          </w:tcPr>
          <w:p>
            <w:pPr>
              <w:pStyle w:val="14"/>
              <w:tabs>
                <w:tab w:val="left" w:pos="600"/>
              </w:tabs>
              <w:ind w:firstLine="0"/>
              <w:rPr>
                <w:rFonts w:hAnsi="宋体"/>
                <w:bCs/>
                <w:color w:val="auto"/>
                <w:sz w:val="20"/>
                <w:szCs w:val="21"/>
              </w:rPr>
            </w:pPr>
            <w:r>
              <w:rPr>
                <w:rFonts w:hint="eastAsia" w:hAnsi="宋体"/>
                <w:bCs/>
                <w:color w:val="auto"/>
                <w:sz w:val="20"/>
                <w:szCs w:val="21"/>
              </w:rPr>
              <w:t>以本次有效最低投标报价为评标基准价，投标报价得分=（评标基准价/有效投标报价）×</w:t>
            </w:r>
            <w:r>
              <w:rPr>
                <w:rFonts w:hint="eastAsia" w:hAnsi="宋体"/>
                <w:bCs/>
                <w:color w:val="auto"/>
                <w:sz w:val="20"/>
                <w:szCs w:val="21"/>
                <w:lang w:val="en-US" w:eastAsia="zh-CN"/>
              </w:rPr>
              <w:t>30</w:t>
            </w:r>
            <w:r>
              <w:rPr>
                <w:rFonts w:hint="eastAsia" w:hAnsi="宋体"/>
                <w:bCs/>
                <w:color w:val="auto"/>
                <w:sz w:val="20"/>
                <w:szCs w:val="21"/>
              </w:rPr>
              <w:t>%×100。</w:t>
            </w:r>
          </w:p>
          <w:p>
            <w:pPr>
              <w:pStyle w:val="14"/>
              <w:tabs>
                <w:tab w:val="left" w:pos="600"/>
              </w:tabs>
              <w:ind w:firstLine="0"/>
              <w:rPr>
                <w:rFonts w:hint="eastAsia" w:ascii="宋体" w:hAnsi="宋体" w:eastAsia="宋体" w:cs="宋体"/>
                <w:color w:val="auto"/>
                <w:sz w:val="21"/>
                <w:szCs w:val="21"/>
              </w:rPr>
            </w:pPr>
            <w:r>
              <w:rPr>
                <w:rFonts w:hint="eastAsia" w:hAnsi="宋体"/>
                <w:bCs/>
                <w:color w:val="auto"/>
                <w:sz w:val="20"/>
                <w:szCs w:val="21"/>
              </w:rPr>
              <w:t>1</w:t>
            </w:r>
            <w:r>
              <w:rPr>
                <w:rFonts w:hint="eastAsia" w:hAnsi="宋体"/>
                <w:bCs/>
                <w:color w:val="auto"/>
                <w:sz w:val="21"/>
                <w:szCs w:val="21"/>
              </w:rPr>
              <w:t>.</w:t>
            </w:r>
            <w:r>
              <w:rPr>
                <w:rFonts w:hint="eastAsia"/>
                <w:color w:val="auto"/>
                <w:kern w:val="2"/>
                <w:sz w:val="21"/>
                <w:szCs w:val="21"/>
                <w:highlight w:val="none"/>
                <w:lang w:val="zh-CN"/>
              </w:rPr>
              <w:t>根据《政府采购促进中小企业发展暂行办法》（</w:t>
            </w:r>
            <w:r>
              <w:rPr>
                <w:rFonts w:hint="eastAsia"/>
                <w:color w:val="auto"/>
                <w:sz w:val="21"/>
                <w:szCs w:val="21"/>
                <w:highlight w:val="none"/>
                <w:lang w:bidi="ar"/>
              </w:rPr>
              <w:t>财库﹝2020﹞46 号</w:t>
            </w:r>
            <w:r>
              <w:rPr>
                <w:rFonts w:hint="eastAsia"/>
                <w:color w:val="auto"/>
                <w:kern w:val="2"/>
                <w:sz w:val="21"/>
                <w:szCs w:val="21"/>
                <w:highlight w:val="none"/>
                <w:lang w:val="zh-CN"/>
              </w:rPr>
              <w:t>）的规定</w:t>
            </w:r>
            <w:r>
              <w:rPr>
                <w:rFonts w:hint="eastAsia" w:hAnsi="宋体"/>
                <w:bCs/>
                <w:color w:val="auto"/>
                <w:sz w:val="21"/>
                <w:szCs w:val="21"/>
              </w:rPr>
              <w:t>，</w:t>
            </w:r>
            <w:r>
              <w:rPr>
                <w:rFonts w:hint="eastAsia" w:hAnsi="宋体"/>
                <w:bCs/>
                <w:color w:val="auto"/>
                <w:sz w:val="20"/>
                <w:szCs w:val="21"/>
              </w:rPr>
              <w:t>对于非专门面向中小企业的项目，对小型和微型制造企业产品，监狱企业产品的价格给予10%的扣除，用扣除后的价格参与评审。</w:t>
            </w:r>
            <w:r>
              <w:rPr>
                <w:rFonts w:hint="eastAsia" w:hAnsi="宋体"/>
                <w:bCs/>
                <w:color w:val="auto"/>
                <w:sz w:val="20"/>
                <w:szCs w:val="21"/>
                <w:lang w:val="en-US" w:eastAsia="zh-CN"/>
              </w:rPr>
              <w:t>本项目为</w:t>
            </w:r>
            <w:r>
              <w:rPr>
                <w:rFonts w:hint="eastAsia" w:hAnsi="宋体"/>
                <w:bCs/>
                <w:color w:val="auto"/>
                <w:sz w:val="20"/>
                <w:szCs w:val="21"/>
              </w:rPr>
              <w:t>专门面向中小企业的项目</w:t>
            </w:r>
            <w:r>
              <w:rPr>
                <w:rFonts w:hint="eastAsia" w:hAnsi="宋体"/>
                <w:bCs/>
                <w:color w:val="auto"/>
                <w:sz w:val="20"/>
                <w:szCs w:val="21"/>
                <w:lang w:val="en-US" w:eastAsia="zh-CN"/>
              </w:rPr>
              <w:t>,</w:t>
            </w:r>
            <w:r>
              <w:rPr>
                <w:rFonts w:hint="eastAsia" w:hAnsi="宋体"/>
                <w:bCs/>
                <w:color w:val="auto"/>
                <w:sz w:val="20"/>
                <w:szCs w:val="21"/>
              </w:rPr>
              <w:t>对小型和微型制造企业产品，监狱企业产品的价格无扣除。</w:t>
            </w:r>
          </w:p>
        </w:tc>
        <w:tc>
          <w:tcPr>
            <w:tcW w:w="1217"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共同评分因素</w:t>
            </w:r>
          </w:p>
        </w:tc>
      </w:tr>
      <w:tr>
        <w:tblPrEx>
          <w:tblCellMar>
            <w:top w:w="0" w:type="dxa"/>
            <w:left w:w="108" w:type="dxa"/>
            <w:bottom w:w="0" w:type="dxa"/>
            <w:right w:w="108" w:type="dxa"/>
          </w:tblCellMar>
        </w:tblPrEx>
        <w:trPr>
          <w:trHeight w:val="482" w:hRule="atLeast"/>
        </w:trPr>
        <w:tc>
          <w:tcPr>
            <w:tcW w:w="67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服务要求及其他12</w:t>
            </w:r>
            <w:r>
              <w:rPr>
                <w:rFonts w:hint="eastAsia" w:ascii="宋体" w:hAnsi="宋体" w:eastAsia="宋体" w:cs="宋体"/>
                <w:color w:val="auto"/>
                <w:sz w:val="21"/>
                <w:szCs w:val="21"/>
              </w:rPr>
              <w:t>%</w:t>
            </w:r>
          </w:p>
        </w:tc>
        <w:tc>
          <w:tcPr>
            <w:tcW w:w="709"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5239" w:type="dxa"/>
            <w:tcBorders>
              <w:top w:val="nil"/>
              <w:left w:val="nil"/>
              <w:bottom w:val="single" w:color="auto" w:sz="4" w:space="0"/>
              <w:right w:val="single" w:color="auto" w:sz="4" w:space="0"/>
            </w:tcBorders>
            <w:noWrap w:val="0"/>
            <w:vAlign w:val="center"/>
          </w:tcPr>
          <w:p>
            <w:pPr>
              <w:pStyle w:val="11"/>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供应商报价产品的</w:t>
            </w:r>
            <w:r>
              <w:rPr>
                <w:rFonts w:hint="eastAsia" w:ascii="宋体" w:hAnsi="宋体" w:cs="宋体"/>
                <w:color w:val="auto"/>
                <w:sz w:val="21"/>
                <w:szCs w:val="21"/>
                <w:lang w:val="en-US" w:eastAsia="zh-CN"/>
              </w:rPr>
              <w:t>服务要求</w:t>
            </w:r>
            <w:r>
              <w:rPr>
                <w:rFonts w:hint="eastAsia" w:ascii="宋体" w:hAnsi="宋体" w:eastAsia="宋体" w:cs="宋体"/>
                <w:color w:val="auto"/>
                <w:sz w:val="21"/>
                <w:szCs w:val="21"/>
              </w:rPr>
              <w:t>完全满足采购文件中技术指标及参数的得满分</w:t>
            </w:r>
            <w:r>
              <w:rPr>
                <w:rFonts w:hint="eastAsia" w:cs="宋体"/>
                <w:color w:val="auto"/>
                <w:sz w:val="21"/>
                <w:szCs w:val="21"/>
                <w:lang w:val="en-US" w:eastAsia="zh-CN"/>
              </w:rPr>
              <w:t>12</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每有一项缺失或不满足扣2分，扣完为止，没有不得分</w:t>
            </w:r>
            <w:r>
              <w:rPr>
                <w:rFonts w:hint="eastAsia" w:ascii="宋体" w:hAnsi="宋体" w:eastAsia="宋体" w:cs="宋体"/>
                <w:color w:val="auto"/>
                <w:sz w:val="21"/>
                <w:szCs w:val="21"/>
              </w:rPr>
              <w:t>。</w:t>
            </w:r>
          </w:p>
        </w:tc>
        <w:tc>
          <w:tcPr>
            <w:tcW w:w="1217"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技术评分因素</w:t>
            </w:r>
          </w:p>
        </w:tc>
      </w:tr>
      <w:tr>
        <w:tblPrEx>
          <w:tblCellMar>
            <w:top w:w="0" w:type="dxa"/>
            <w:left w:w="108" w:type="dxa"/>
            <w:bottom w:w="0" w:type="dxa"/>
            <w:right w:w="108" w:type="dxa"/>
          </w:tblCellMar>
        </w:tblPrEx>
        <w:trPr>
          <w:trHeight w:val="568" w:hRule="atLeast"/>
        </w:trPr>
        <w:tc>
          <w:tcPr>
            <w:tcW w:w="67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供货</w:t>
            </w:r>
            <w:r>
              <w:rPr>
                <w:rFonts w:hint="eastAsia" w:ascii="宋体" w:hAnsi="宋体" w:eastAsia="宋体" w:cs="宋体"/>
                <w:color w:val="auto"/>
                <w:sz w:val="21"/>
                <w:szCs w:val="21"/>
              </w:rPr>
              <w:t>方案</w:t>
            </w:r>
            <w:r>
              <w:rPr>
                <w:rFonts w:hint="eastAsia" w:ascii="宋体" w:hAnsi="宋体" w:cs="宋体"/>
                <w:color w:val="auto"/>
                <w:sz w:val="21"/>
                <w:szCs w:val="21"/>
                <w:lang w:val="en-US" w:eastAsia="zh-CN"/>
              </w:rPr>
              <w:t>36</w:t>
            </w:r>
            <w:r>
              <w:rPr>
                <w:rFonts w:hint="eastAsia" w:ascii="宋体" w:hAnsi="宋体" w:eastAsia="宋体" w:cs="宋体"/>
                <w:color w:val="auto"/>
                <w:sz w:val="21"/>
                <w:szCs w:val="21"/>
              </w:rPr>
              <w:t>%</w:t>
            </w:r>
          </w:p>
        </w:tc>
        <w:tc>
          <w:tcPr>
            <w:tcW w:w="709"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36</w:t>
            </w:r>
          </w:p>
        </w:tc>
        <w:tc>
          <w:tcPr>
            <w:tcW w:w="5239" w:type="dxa"/>
            <w:tcBorders>
              <w:top w:val="nil"/>
              <w:left w:val="nil"/>
              <w:bottom w:val="single" w:color="auto" w:sz="4" w:space="0"/>
              <w:right w:val="single" w:color="auto" w:sz="4" w:space="0"/>
            </w:tcBorders>
            <w:noWrap w:val="0"/>
            <w:vAlign w:val="center"/>
          </w:tcPr>
          <w:p>
            <w:pPr>
              <w:pStyle w:val="11"/>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对各供应商拟定的</w:t>
            </w:r>
            <w:r>
              <w:rPr>
                <w:rFonts w:hint="eastAsia" w:ascii="宋体" w:hAnsi="宋体" w:cs="宋体"/>
                <w:color w:val="auto"/>
                <w:sz w:val="21"/>
                <w:szCs w:val="21"/>
                <w:lang w:val="en-US" w:eastAsia="zh-CN"/>
              </w:rPr>
              <w:t>供货</w:t>
            </w:r>
            <w:r>
              <w:rPr>
                <w:rFonts w:hint="eastAsia" w:ascii="宋体" w:hAnsi="宋体" w:eastAsia="宋体" w:cs="宋体"/>
                <w:color w:val="auto"/>
                <w:sz w:val="21"/>
                <w:szCs w:val="21"/>
              </w:rPr>
              <w:t>方案</w:t>
            </w:r>
            <w:r>
              <w:rPr>
                <w:rFonts w:hint="eastAsia" w:ascii="宋体" w:hAnsi="宋体" w:cs="宋体"/>
                <w:color w:val="auto"/>
                <w:sz w:val="21"/>
                <w:szCs w:val="21"/>
                <w:lang w:val="en-US" w:eastAsia="zh-CN"/>
              </w:rPr>
              <w:t>包含但不限于①</w:t>
            </w:r>
            <w:r>
              <w:rPr>
                <w:rFonts w:hint="eastAsia" w:ascii="宋体" w:hAnsi="宋体" w:eastAsia="宋体" w:cs="宋体"/>
                <w:color w:val="auto"/>
                <w:sz w:val="21"/>
                <w:szCs w:val="21"/>
              </w:rPr>
              <w:t>备货、</w:t>
            </w:r>
            <w:r>
              <w:rPr>
                <w:rFonts w:hint="eastAsia" w:ascii="宋体" w:hAnsi="宋体" w:cs="宋体"/>
                <w:color w:val="auto"/>
                <w:sz w:val="21"/>
                <w:szCs w:val="21"/>
                <w:lang w:val="en-US" w:eastAsia="zh-CN"/>
              </w:rPr>
              <w:t>②</w:t>
            </w:r>
            <w:r>
              <w:rPr>
                <w:rFonts w:hint="eastAsia" w:ascii="宋体" w:hAnsi="宋体" w:eastAsia="宋体" w:cs="宋体"/>
                <w:color w:val="auto"/>
                <w:sz w:val="21"/>
                <w:szCs w:val="21"/>
              </w:rPr>
              <w:t>管理制度、</w:t>
            </w:r>
            <w:r>
              <w:rPr>
                <w:rFonts w:hint="eastAsia" w:ascii="宋体" w:hAnsi="宋体" w:cs="宋体"/>
                <w:color w:val="auto"/>
                <w:sz w:val="21"/>
                <w:szCs w:val="21"/>
                <w:lang w:val="en-US" w:eastAsia="zh-CN"/>
              </w:rPr>
              <w:t>③</w:t>
            </w:r>
            <w:r>
              <w:rPr>
                <w:rFonts w:hint="eastAsia" w:ascii="宋体" w:hAnsi="宋体" w:eastAsia="宋体" w:cs="宋体"/>
                <w:color w:val="auto"/>
                <w:sz w:val="21"/>
                <w:szCs w:val="21"/>
              </w:rPr>
              <w:t>人员配置、</w:t>
            </w:r>
            <w:r>
              <w:rPr>
                <w:rFonts w:hint="eastAsia" w:ascii="宋体" w:hAnsi="宋体" w:cs="宋体"/>
                <w:color w:val="auto"/>
                <w:sz w:val="21"/>
                <w:szCs w:val="21"/>
                <w:lang w:val="en-US" w:eastAsia="zh-CN"/>
              </w:rPr>
              <w:t>④苗木</w:t>
            </w:r>
            <w:r>
              <w:rPr>
                <w:rFonts w:hint="eastAsia" w:ascii="宋体" w:hAnsi="宋体" w:eastAsia="宋体" w:cs="宋体"/>
                <w:color w:val="auto"/>
                <w:sz w:val="21"/>
                <w:szCs w:val="21"/>
              </w:rPr>
              <w:t>质量、</w:t>
            </w:r>
            <w:r>
              <w:rPr>
                <w:rFonts w:hint="eastAsia" w:ascii="宋体" w:hAnsi="宋体" w:cs="宋体"/>
                <w:color w:val="auto"/>
                <w:sz w:val="21"/>
                <w:szCs w:val="21"/>
                <w:lang w:val="en-US" w:eastAsia="zh-CN"/>
              </w:rPr>
              <w:t>⑤供货</w:t>
            </w:r>
            <w:r>
              <w:rPr>
                <w:rFonts w:hint="eastAsia" w:ascii="宋体" w:hAnsi="宋体" w:eastAsia="宋体" w:cs="宋体"/>
                <w:color w:val="auto"/>
                <w:sz w:val="21"/>
                <w:szCs w:val="21"/>
              </w:rPr>
              <w:t>进度</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⑥</w:t>
            </w:r>
            <w:r>
              <w:rPr>
                <w:rFonts w:hint="eastAsia" w:ascii="宋体" w:hAnsi="宋体" w:eastAsia="宋体" w:cs="宋体"/>
                <w:color w:val="auto"/>
                <w:sz w:val="21"/>
                <w:szCs w:val="21"/>
              </w:rPr>
              <w:t>安全保障措施等内容进行综合评审：</w:t>
            </w:r>
            <w:r>
              <w:rPr>
                <w:rFonts w:hint="eastAsia" w:ascii="宋体" w:hAnsi="宋体" w:cs="宋体"/>
                <w:color w:val="auto"/>
                <w:sz w:val="21"/>
                <w:szCs w:val="21"/>
                <w:lang w:val="en-US" w:eastAsia="zh-CN"/>
              </w:rPr>
              <w:t>供货</w:t>
            </w:r>
            <w:r>
              <w:rPr>
                <w:rFonts w:hint="eastAsia" w:ascii="宋体" w:hAnsi="宋体" w:eastAsia="宋体" w:cs="宋体"/>
                <w:color w:val="auto"/>
                <w:sz w:val="21"/>
                <w:szCs w:val="21"/>
              </w:rPr>
              <w:t>方案内容完整，方案严密、内容齐全、方案有针对性、方案实施合理性、备货充足、管理制度科学、人员配置合理、项目质量完全满足采购人需求的得</w:t>
            </w:r>
            <w:r>
              <w:rPr>
                <w:rFonts w:hint="eastAsia" w:ascii="宋体" w:hAnsi="宋体" w:cs="宋体"/>
                <w:color w:val="auto"/>
                <w:sz w:val="21"/>
                <w:szCs w:val="21"/>
                <w:lang w:val="en-US" w:eastAsia="zh-CN"/>
              </w:rPr>
              <w:t>36</w:t>
            </w:r>
            <w:r>
              <w:rPr>
                <w:rFonts w:hint="eastAsia" w:ascii="宋体" w:hAnsi="宋体" w:eastAsia="宋体" w:cs="宋体"/>
                <w:color w:val="auto"/>
                <w:sz w:val="21"/>
                <w:szCs w:val="21"/>
              </w:rPr>
              <w:t>分，每有一项缺陷或不完善，或不完全满足采购人实际情况（低于采购文件要求）的，每一项扣</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分。直至此项分值扣完为止。</w:t>
            </w:r>
          </w:p>
        </w:tc>
        <w:tc>
          <w:tcPr>
            <w:tcW w:w="121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技术评分因素</w:t>
            </w:r>
            <w:r>
              <w:rPr>
                <w:rFonts w:hint="eastAsia" w:ascii="宋体" w:hAnsi="宋体" w:eastAsia="宋体" w:cs="宋体"/>
                <w:color w:val="auto"/>
                <w:sz w:val="21"/>
                <w:szCs w:val="21"/>
              </w:rPr>
              <w:t xml:space="preserve"> </w:t>
            </w:r>
          </w:p>
        </w:tc>
      </w:tr>
      <w:tr>
        <w:tblPrEx>
          <w:tblCellMar>
            <w:top w:w="0" w:type="dxa"/>
            <w:left w:w="108" w:type="dxa"/>
            <w:bottom w:w="0" w:type="dxa"/>
            <w:right w:w="108" w:type="dxa"/>
          </w:tblCellMar>
        </w:tblPrEx>
        <w:trPr>
          <w:trHeight w:val="756" w:hRule="atLeast"/>
        </w:trPr>
        <w:tc>
          <w:tcPr>
            <w:tcW w:w="67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w:t>
            </w:r>
          </w:p>
        </w:tc>
        <w:tc>
          <w:tcPr>
            <w:tcW w:w="70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0</w:t>
            </w:r>
          </w:p>
        </w:tc>
        <w:tc>
          <w:tcPr>
            <w:tcW w:w="5239" w:type="dxa"/>
            <w:tcBorders>
              <w:top w:val="nil"/>
              <w:left w:val="nil"/>
              <w:bottom w:val="single" w:color="auto" w:sz="4" w:space="0"/>
              <w:right w:val="single" w:color="auto" w:sz="4" w:space="0"/>
            </w:tcBorders>
            <w:noWrap w:val="0"/>
            <w:vAlign w:val="center"/>
          </w:tcPr>
          <w:p>
            <w:pPr>
              <w:pStyle w:val="11"/>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根据供应商提供的针对本项目的售后服务方案</w:t>
            </w:r>
            <w:r>
              <w:rPr>
                <w:rFonts w:hint="eastAsia" w:ascii="宋体" w:hAnsi="宋体" w:cs="宋体"/>
                <w:color w:val="auto"/>
                <w:sz w:val="21"/>
                <w:szCs w:val="21"/>
                <w:lang w:val="en-US" w:eastAsia="zh-CN"/>
              </w:rPr>
              <w:t>包含但不限于①二次转运、②上下车服务</w:t>
            </w:r>
            <w:r>
              <w:rPr>
                <w:rFonts w:hint="eastAsia" w:ascii="宋体" w:hAnsi="宋体" w:eastAsia="宋体" w:cs="宋体"/>
                <w:color w:val="auto"/>
                <w:sz w:val="21"/>
                <w:szCs w:val="21"/>
              </w:rPr>
              <w:t>进行综合评审：售后服务方案完整，服务目标明确，服务承诺完善，服务质量及保证措施切实可行，响应时间快速，用户沟通联系迅速的得1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分，每有一项缺陷或不完善，或不完全满足采购人实际情况的，每有一项扣</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分，直至此项分值扣完为止。</w:t>
            </w:r>
          </w:p>
        </w:tc>
        <w:tc>
          <w:tcPr>
            <w:tcW w:w="121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技术评分因素</w:t>
            </w:r>
            <w:r>
              <w:rPr>
                <w:rFonts w:hint="eastAsia" w:ascii="宋体" w:hAnsi="宋体" w:eastAsia="宋体" w:cs="宋体"/>
                <w:color w:val="auto"/>
                <w:sz w:val="21"/>
                <w:szCs w:val="21"/>
              </w:rPr>
              <w:t xml:space="preserve"> </w:t>
            </w:r>
          </w:p>
        </w:tc>
      </w:tr>
      <w:tr>
        <w:tblPrEx>
          <w:tblCellMar>
            <w:top w:w="0" w:type="dxa"/>
            <w:left w:w="108" w:type="dxa"/>
            <w:bottom w:w="0" w:type="dxa"/>
            <w:right w:w="108" w:type="dxa"/>
          </w:tblCellMar>
        </w:tblPrEx>
        <w:trPr>
          <w:trHeight w:val="416" w:hRule="atLeast"/>
        </w:trPr>
        <w:tc>
          <w:tcPr>
            <w:tcW w:w="67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配送实施方案1</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p>
        </w:tc>
        <w:tc>
          <w:tcPr>
            <w:tcW w:w="70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2</w:t>
            </w:r>
          </w:p>
        </w:tc>
        <w:tc>
          <w:tcPr>
            <w:tcW w:w="5239" w:type="dxa"/>
            <w:tcBorders>
              <w:top w:val="nil"/>
              <w:left w:val="nil"/>
              <w:bottom w:val="single" w:color="auto" w:sz="4" w:space="0"/>
              <w:right w:val="single" w:color="auto" w:sz="4" w:space="0"/>
            </w:tcBorders>
            <w:noWrap w:val="0"/>
            <w:vAlign w:val="center"/>
          </w:tcPr>
          <w:p>
            <w:pPr>
              <w:pStyle w:val="11"/>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1、根据供应商提供的针对本项目的配送方案包含</w:t>
            </w:r>
            <w:r>
              <w:rPr>
                <w:rFonts w:hint="eastAsia" w:ascii="宋体" w:hAnsi="宋体" w:cs="宋体"/>
                <w:color w:val="auto"/>
                <w:sz w:val="21"/>
                <w:szCs w:val="21"/>
                <w:lang w:val="en-US" w:eastAsia="zh-CN"/>
              </w:rPr>
              <w:t>但不限于①</w:t>
            </w:r>
            <w:r>
              <w:rPr>
                <w:rFonts w:hint="eastAsia" w:ascii="宋体" w:hAnsi="宋体" w:eastAsia="宋体" w:cs="宋体"/>
                <w:color w:val="auto"/>
                <w:sz w:val="21"/>
                <w:szCs w:val="21"/>
              </w:rPr>
              <w:t>配送计划、</w:t>
            </w:r>
            <w:r>
              <w:rPr>
                <w:rFonts w:hint="eastAsia" w:ascii="宋体" w:hAnsi="宋体" w:cs="宋体"/>
                <w:color w:val="auto"/>
                <w:sz w:val="21"/>
                <w:szCs w:val="21"/>
                <w:lang w:val="en-US" w:eastAsia="zh-CN"/>
              </w:rPr>
              <w:t>②</w:t>
            </w:r>
            <w:r>
              <w:rPr>
                <w:rFonts w:hint="eastAsia" w:ascii="宋体" w:hAnsi="宋体" w:eastAsia="宋体" w:cs="宋体"/>
                <w:color w:val="auto"/>
                <w:sz w:val="21"/>
                <w:szCs w:val="21"/>
              </w:rPr>
              <w:t>配送运输服务队伍</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③</w:t>
            </w:r>
            <w:r>
              <w:rPr>
                <w:rFonts w:hint="eastAsia" w:ascii="宋体" w:hAnsi="宋体" w:eastAsia="宋体" w:cs="宋体"/>
                <w:color w:val="auto"/>
                <w:sz w:val="21"/>
                <w:szCs w:val="21"/>
              </w:rPr>
              <w:t>人员数量、</w:t>
            </w:r>
            <w:r>
              <w:rPr>
                <w:rFonts w:hint="eastAsia" w:ascii="宋体" w:hAnsi="宋体" w:cs="宋体"/>
                <w:color w:val="auto"/>
                <w:sz w:val="21"/>
                <w:szCs w:val="21"/>
                <w:lang w:val="en-US" w:eastAsia="zh-CN"/>
              </w:rPr>
              <w:t>④苗木</w:t>
            </w:r>
            <w:r>
              <w:rPr>
                <w:rFonts w:hint="eastAsia" w:ascii="宋体" w:hAnsi="宋体" w:eastAsia="宋体" w:cs="宋体"/>
                <w:color w:val="auto"/>
                <w:sz w:val="21"/>
                <w:szCs w:val="21"/>
              </w:rPr>
              <w:t>完整保险措施等内容）进行综合评审：项目配送方案严密，项目配送计划周密，项目配送运输服务队伍完善，项目配送人员数量齐全，项目配送质量好，项目配送货物完整，项目配送保险措施得当的得1</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分；每有一项缺陷或不完善，或不完全满足采购人实际情况的，每有一项扣</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分，直至此项分值扣完为止。</w:t>
            </w:r>
          </w:p>
        </w:tc>
        <w:tc>
          <w:tcPr>
            <w:tcW w:w="121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技术评分因素</w:t>
            </w:r>
            <w:r>
              <w:rPr>
                <w:rFonts w:hint="eastAsia" w:ascii="宋体" w:hAnsi="宋体" w:eastAsia="宋体" w:cs="宋体"/>
                <w:color w:val="auto"/>
                <w:sz w:val="21"/>
                <w:szCs w:val="21"/>
              </w:rPr>
              <w:t xml:space="preserve"> </w:t>
            </w:r>
          </w:p>
        </w:tc>
      </w:tr>
    </w:tbl>
    <w:p>
      <w:pPr>
        <w:rPr>
          <w:rFonts w:ascii="仿宋" w:hAnsi="仿宋" w:eastAsia="仿宋"/>
          <w:sz w:val="24"/>
        </w:rPr>
      </w:pPr>
    </w:p>
    <w:p>
      <w:pPr>
        <w:ind w:firstLine="360" w:firstLineChars="150"/>
        <w:rPr>
          <w:rFonts w:ascii="仿宋" w:hAnsi="仿宋" w:eastAsia="仿宋"/>
          <w:sz w:val="24"/>
        </w:rPr>
      </w:pPr>
      <w:r>
        <w:rPr>
          <w:rFonts w:hint="eastAsia" w:ascii="仿宋" w:hAnsi="仿宋" w:eastAsia="仿宋"/>
          <w:sz w:val="24"/>
        </w:rPr>
        <w:t>注： 评分的取值按四舍五入法，保留小数点后两位。</w:t>
      </w:r>
    </w:p>
    <w:p>
      <w:pPr>
        <w:pStyle w:val="11"/>
        <w:ind w:firstLine="420" w:firstLineChars="175"/>
        <w:rPr>
          <w:rFonts w:ascii="仿宋" w:hAnsi="仿宋" w:eastAsia="仿宋"/>
          <w:sz w:val="24"/>
        </w:rPr>
      </w:pPr>
      <w:bookmarkStart w:id="180" w:name="_Toc217446059"/>
      <w:r>
        <w:rPr>
          <w:rFonts w:hint="eastAsia" w:ascii="仿宋" w:hAnsi="仿宋" w:eastAsia="仿宋"/>
          <w:sz w:val="24"/>
        </w:rPr>
        <w:t xml:space="preserve">4.3.4 本次综合评分法由评标委员会各成员独立对通过初审（资格检查和符合性检查）的投标人的投标文件进行评审和打分，    </w:t>
      </w:r>
    </w:p>
    <w:p>
      <w:pPr>
        <w:pStyle w:val="11"/>
        <w:rPr>
          <w:rFonts w:ascii="仿宋" w:hAnsi="仿宋" w:eastAsia="仿宋"/>
          <w:sz w:val="24"/>
        </w:rPr>
      </w:pPr>
      <w:r>
        <w:rPr>
          <w:rFonts w:hint="eastAsia" w:ascii="仿宋" w:hAnsi="仿宋" w:eastAsia="仿宋"/>
          <w:sz w:val="24"/>
        </w:rPr>
        <w:t>评标得分＝（A1＋A2＋……＋An）/N</w:t>
      </w:r>
      <w:r>
        <w:rPr>
          <w:rFonts w:hint="eastAsia" w:ascii="仿宋" w:hAnsi="仿宋" w:eastAsia="仿宋"/>
          <w:sz w:val="24"/>
          <w:vertAlign w:val="subscript"/>
        </w:rPr>
        <w:t>A</w:t>
      </w:r>
      <w:r>
        <w:rPr>
          <w:rFonts w:hint="eastAsia" w:ascii="仿宋" w:hAnsi="仿宋" w:eastAsia="仿宋"/>
          <w:sz w:val="24"/>
        </w:rPr>
        <w:t>＋（B1＋B2＋……＋Bn）/ N</w:t>
      </w:r>
      <w:r>
        <w:rPr>
          <w:rFonts w:hint="eastAsia" w:ascii="仿宋" w:hAnsi="仿宋" w:eastAsia="仿宋"/>
          <w:sz w:val="24"/>
          <w:vertAlign w:val="subscript"/>
        </w:rPr>
        <w:t>B</w:t>
      </w:r>
      <w:r>
        <w:rPr>
          <w:rFonts w:hint="eastAsia" w:ascii="仿宋" w:hAnsi="仿宋" w:eastAsia="仿宋"/>
          <w:sz w:val="24"/>
        </w:rPr>
        <w:t>＋（C1＋C2＋……＋Cn）/ N</w:t>
      </w:r>
      <w:r>
        <w:rPr>
          <w:rFonts w:hint="eastAsia" w:ascii="仿宋" w:hAnsi="仿宋" w:eastAsia="仿宋"/>
          <w:sz w:val="24"/>
          <w:vertAlign w:val="subscript"/>
        </w:rPr>
        <w:t>C</w:t>
      </w:r>
      <w:r>
        <w:rPr>
          <w:rFonts w:hint="eastAsia" w:ascii="仿宋" w:hAnsi="仿宋" w:eastAsia="仿宋"/>
          <w:sz w:val="24"/>
        </w:rPr>
        <w:t>＋（D1＋D2＋……＋Dn）/ N</w:t>
      </w:r>
      <w:r>
        <w:rPr>
          <w:rFonts w:hint="eastAsia" w:ascii="仿宋" w:hAnsi="仿宋" w:eastAsia="仿宋"/>
          <w:sz w:val="24"/>
          <w:vertAlign w:val="subscript"/>
        </w:rPr>
        <w:t>D</w:t>
      </w:r>
    </w:p>
    <w:p>
      <w:pPr>
        <w:pStyle w:val="11"/>
        <w:rPr>
          <w:rFonts w:ascii="仿宋" w:hAnsi="仿宋" w:eastAsia="仿宋"/>
          <w:bCs/>
          <w:sz w:val="24"/>
        </w:rPr>
      </w:pPr>
      <w:r>
        <w:rPr>
          <w:rFonts w:hint="eastAsia" w:ascii="仿宋" w:hAnsi="仿宋" w:eastAsia="仿宋"/>
          <w:sz w:val="24"/>
        </w:rPr>
        <w:t>A1、A2……An分别为每个经济类评委（经济类专家）的打分，N</w:t>
      </w:r>
      <w:r>
        <w:rPr>
          <w:rFonts w:hint="eastAsia" w:ascii="仿宋" w:hAnsi="仿宋" w:eastAsia="仿宋"/>
          <w:sz w:val="24"/>
          <w:vertAlign w:val="subscript"/>
        </w:rPr>
        <w:t>A</w:t>
      </w:r>
      <w:r>
        <w:rPr>
          <w:rFonts w:hint="eastAsia" w:ascii="仿宋" w:hAnsi="仿宋" w:eastAsia="仿宋"/>
          <w:sz w:val="24"/>
        </w:rPr>
        <w:t>为经济类评委（经济类专家）人数；B1、B2＋……Bn 分别为每个技术类评委（技术类专家和采购人代表）的打分，N</w:t>
      </w:r>
      <w:r>
        <w:rPr>
          <w:rFonts w:hint="eastAsia" w:ascii="仿宋" w:hAnsi="仿宋" w:eastAsia="仿宋"/>
          <w:sz w:val="24"/>
          <w:vertAlign w:val="subscript"/>
        </w:rPr>
        <w:t>B</w:t>
      </w:r>
      <w:r>
        <w:rPr>
          <w:rFonts w:hint="eastAsia" w:ascii="仿宋" w:hAnsi="仿宋" w:eastAsia="仿宋"/>
          <w:sz w:val="24"/>
        </w:rPr>
        <w:t>为技术类评委（技术类专家和采购人代表）人数；C1、C2……Cn 分别为每个政策合同类评委（法律类专家）的打分，N</w:t>
      </w:r>
      <w:r>
        <w:rPr>
          <w:rFonts w:hint="eastAsia" w:ascii="仿宋" w:hAnsi="仿宋" w:eastAsia="仿宋"/>
          <w:sz w:val="24"/>
          <w:vertAlign w:val="subscript"/>
        </w:rPr>
        <w:t>C</w:t>
      </w:r>
      <w:r>
        <w:rPr>
          <w:rFonts w:hint="eastAsia" w:ascii="仿宋" w:hAnsi="仿宋" w:eastAsia="仿宋"/>
          <w:sz w:val="24"/>
        </w:rPr>
        <w:t>为政策合同类评委（法律类专家）人数；D1、D2……Dn 分别为评审委员会每个成员的打分（共同评分类），N</w:t>
      </w:r>
      <w:r>
        <w:rPr>
          <w:rFonts w:hint="eastAsia" w:ascii="仿宋" w:hAnsi="仿宋" w:eastAsia="仿宋"/>
          <w:sz w:val="24"/>
          <w:vertAlign w:val="subscript"/>
        </w:rPr>
        <w:t>D</w:t>
      </w:r>
      <w:r>
        <w:rPr>
          <w:rFonts w:hint="eastAsia" w:ascii="仿宋" w:hAnsi="仿宋" w:eastAsia="仿宋"/>
          <w:sz w:val="24"/>
        </w:rPr>
        <w:t>为评标委员会人</w:t>
      </w:r>
      <w:r>
        <w:rPr>
          <w:rFonts w:hint="eastAsia" w:ascii="仿宋" w:hAnsi="仿宋" w:eastAsia="仿宋"/>
          <w:bCs/>
          <w:sz w:val="24"/>
        </w:rPr>
        <w:t>数。</w:t>
      </w:r>
    </w:p>
    <w:bookmarkEnd w:id="180"/>
    <w:p>
      <w:pPr>
        <w:pStyle w:val="4"/>
        <w:spacing w:line="400" w:lineRule="exact"/>
        <w:ind w:firstLine="472" w:firstLineChars="196"/>
        <w:rPr>
          <w:rFonts w:ascii="仿宋" w:hAnsi="仿宋" w:eastAsia="仿宋"/>
          <w:sz w:val="24"/>
          <w:szCs w:val="24"/>
        </w:rPr>
      </w:pPr>
      <w:bookmarkStart w:id="181" w:name="_Toc217446060"/>
      <w:r>
        <w:rPr>
          <w:rFonts w:hint="eastAsia" w:ascii="仿宋" w:hAnsi="仿宋" w:eastAsia="仿宋"/>
          <w:sz w:val="24"/>
          <w:szCs w:val="24"/>
        </w:rPr>
        <w:t>5、 废 标</w:t>
      </w:r>
    </w:p>
    <w:p>
      <w:pPr>
        <w:spacing w:line="400" w:lineRule="exact"/>
        <w:ind w:firstLine="480" w:firstLineChars="200"/>
        <w:rPr>
          <w:rFonts w:ascii="仿宋" w:hAnsi="仿宋" w:eastAsia="仿宋"/>
          <w:sz w:val="24"/>
        </w:rPr>
      </w:pPr>
      <w:r>
        <w:rPr>
          <w:rFonts w:hint="eastAsia" w:ascii="仿宋" w:hAnsi="仿宋" w:eastAsia="仿宋"/>
          <w:sz w:val="24"/>
        </w:rPr>
        <w:t>5.1本次政府采购活动中，出现下列情形之一的，予以废标：</w:t>
      </w:r>
    </w:p>
    <w:p>
      <w:pPr>
        <w:spacing w:line="400" w:lineRule="exact"/>
        <w:ind w:firstLine="480" w:firstLineChars="200"/>
        <w:rPr>
          <w:rFonts w:ascii="仿宋" w:hAnsi="仿宋" w:eastAsia="仿宋"/>
          <w:sz w:val="24"/>
        </w:rPr>
      </w:pPr>
      <w:r>
        <w:rPr>
          <w:rFonts w:hint="eastAsia" w:ascii="仿宋" w:hAnsi="仿宋" w:eastAsia="仿宋"/>
          <w:sz w:val="24"/>
        </w:rPr>
        <w:t>（1）符合专业条件的供应商或者对招标文件作实质响应的供应商不足三家的；</w:t>
      </w:r>
    </w:p>
    <w:p>
      <w:pPr>
        <w:spacing w:line="400" w:lineRule="exact"/>
        <w:ind w:firstLine="480" w:firstLineChars="200"/>
        <w:rPr>
          <w:rFonts w:ascii="仿宋" w:hAnsi="仿宋" w:eastAsia="仿宋"/>
          <w:sz w:val="24"/>
        </w:rPr>
      </w:pPr>
      <w:r>
        <w:rPr>
          <w:rFonts w:hint="eastAsia" w:ascii="仿宋" w:hAnsi="仿宋" w:eastAsia="仿宋"/>
          <w:sz w:val="24"/>
        </w:rPr>
        <w:t>（2）出现影响采购公正的违法、违规行为的；</w:t>
      </w:r>
    </w:p>
    <w:p>
      <w:pPr>
        <w:spacing w:line="400" w:lineRule="exact"/>
        <w:ind w:firstLine="480" w:firstLineChars="200"/>
        <w:rPr>
          <w:rFonts w:ascii="仿宋" w:hAnsi="仿宋" w:eastAsia="仿宋"/>
          <w:sz w:val="24"/>
        </w:rPr>
      </w:pPr>
      <w:r>
        <w:rPr>
          <w:rFonts w:hint="eastAsia" w:ascii="仿宋" w:hAnsi="仿宋" w:eastAsia="仿宋"/>
          <w:sz w:val="24"/>
        </w:rPr>
        <w:t>（3）投标人的报价均超过了采购预算，采购人不能支付的；</w:t>
      </w:r>
    </w:p>
    <w:p>
      <w:pPr>
        <w:spacing w:line="400" w:lineRule="exact"/>
        <w:ind w:firstLine="480" w:firstLineChars="200"/>
        <w:rPr>
          <w:rFonts w:ascii="仿宋" w:hAnsi="仿宋" w:eastAsia="仿宋"/>
          <w:sz w:val="24"/>
        </w:rPr>
      </w:pPr>
      <w:r>
        <w:rPr>
          <w:rFonts w:hint="eastAsia" w:ascii="仿宋" w:hAnsi="仿宋" w:eastAsia="仿宋"/>
          <w:sz w:val="24"/>
        </w:rPr>
        <w:t>（4）因重大变故，采购任务取消的。</w:t>
      </w:r>
    </w:p>
    <w:p>
      <w:pPr>
        <w:spacing w:line="400" w:lineRule="exact"/>
        <w:ind w:firstLine="480" w:firstLineChars="200"/>
        <w:rPr>
          <w:rFonts w:ascii="仿宋" w:hAnsi="仿宋" w:eastAsia="仿宋"/>
          <w:sz w:val="24"/>
        </w:rPr>
      </w:pPr>
      <w:r>
        <w:rPr>
          <w:rFonts w:hint="eastAsia" w:ascii="仿宋" w:hAnsi="仿宋" w:eastAsia="仿宋"/>
          <w:sz w:val="24"/>
        </w:rPr>
        <w:t>废标后，采购代理机构应在</w:t>
      </w:r>
      <w:r>
        <w:rPr>
          <w:rFonts w:hint="eastAsia" w:ascii="仿宋" w:hAnsi="仿宋" w:eastAsia="仿宋"/>
          <w:sz w:val="24"/>
          <w:lang w:eastAsia="zh-CN"/>
        </w:rPr>
        <w:t>中国政府采购网上</w:t>
      </w:r>
      <w:r>
        <w:rPr>
          <w:rFonts w:hint="eastAsia" w:ascii="仿宋" w:hAnsi="仿宋" w:eastAsia="仿宋"/>
          <w:sz w:val="24"/>
        </w:rPr>
        <w:t>公告，并公告废标的情形。投标人需要知晓导致废标情形的具体原因和理由的，可以通过书面形式询问招标采购单位。</w:t>
      </w:r>
    </w:p>
    <w:p>
      <w:pPr>
        <w:spacing w:line="400" w:lineRule="exact"/>
        <w:ind w:firstLine="480" w:firstLineChars="200"/>
        <w:rPr>
          <w:rFonts w:ascii="仿宋" w:hAnsi="仿宋" w:eastAsia="仿宋"/>
          <w:sz w:val="24"/>
        </w:rPr>
      </w:pPr>
      <w:r>
        <w:rPr>
          <w:rFonts w:hint="eastAsia" w:ascii="仿宋" w:hAnsi="仿宋" w:eastAsia="仿宋"/>
          <w:sz w:val="24"/>
        </w:rPr>
        <w:t>5.2对于评标过程中废标的采购项目，评标委员会应当对招标文件是否存在倾向性和歧视性、是否存在不合理条款进行论证，并出具书面论证意见。</w:t>
      </w:r>
    </w:p>
    <w:p>
      <w:pPr>
        <w:spacing w:line="400" w:lineRule="exact"/>
        <w:ind w:firstLine="480" w:firstLineChars="200"/>
        <w:rPr>
          <w:rFonts w:ascii="仿宋" w:hAnsi="仿宋" w:eastAsia="仿宋"/>
          <w:sz w:val="24"/>
        </w:rPr>
      </w:pPr>
    </w:p>
    <w:p>
      <w:pPr>
        <w:pStyle w:val="4"/>
        <w:spacing w:line="400" w:lineRule="exact"/>
        <w:ind w:firstLine="472" w:firstLineChars="196"/>
        <w:rPr>
          <w:rFonts w:ascii="仿宋" w:hAnsi="仿宋" w:eastAsia="仿宋"/>
          <w:sz w:val="24"/>
          <w:szCs w:val="24"/>
        </w:rPr>
      </w:pPr>
      <w:r>
        <w:rPr>
          <w:rFonts w:hint="eastAsia" w:ascii="仿宋" w:hAnsi="仿宋" w:eastAsia="仿宋"/>
          <w:sz w:val="24"/>
          <w:szCs w:val="24"/>
        </w:rPr>
        <w:t>6、定标</w:t>
      </w:r>
      <w:bookmarkEnd w:id="181"/>
      <w:bookmarkStart w:id="182" w:name="_Toc217446061"/>
    </w:p>
    <w:p>
      <w:pPr>
        <w:spacing w:line="400" w:lineRule="exact"/>
        <w:ind w:firstLine="480" w:firstLineChars="200"/>
        <w:rPr>
          <w:rFonts w:ascii="仿宋" w:hAnsi="仿宋" w:eastAsia="仿宋"/>
          <w:sz w:val="24"/>
        </w:rPr>
      </w:pPr>
      <w:r>
        <w:rPr>
          <w:rFonts w:hint="eastAsia" w:ascii="仿宋" w:hAnsi="仿宋" w:eastAsia="仿宋"/>
          <w:sz w:val="24"/>
        </w:rPr>
        <w:t>6.1. 定标原则</w:t>
      </w:r>
      <w:bookmarkEnd w:id="182"/>
      <w:r>
        <w:rPr>
          <w:rFonts w:hint="eastAsia" w:ascii="仿宋" w:hAnsi="仿宋" w:eastAsia="仿宋"/>
          <w:sz w:val="24"/>
        </w:rPr>
        <w:t>：本项目根据评标委员会推荐的中标候选供应商名单，按顺序确定中标供应商。</w:t>
      </w:r>
    </w:p>
    <w:p>
      <w:pPr>
        <w:spacing w:line="400" w:lineRule="exact"/>
        <w:ind w:firstLine="480" w:firstLineChars="200"/>
        <w:rPr>
          <w:rFonts w:ascii="仿宋" w:hAnsi="仿宋" w:eastAsia="仿宋"/>
          <w:sz w:val="24"/>
        </w:rPr>
      </w:pPr>
      <w:bookmarkStart w:id="183" w:name="_Toc217446062"/>
      <w:r>
        <w:rPr>
          <w:rFonts w:hint="eastAsia" w:ascii="仿宋" w:hAnsi="仿宋" w:eastAsia="仿宋"/>
          <w:sz w:val="24"/>
        </w:rPr>
        <w:t>6.2. 定标程序</w:t>
      </w:r>
      <w:bookmarkEnd w:id="183"/>
    </w:p>
    <w:p>
      <w:pPr>
        <w:spacing w:line="400" w:lineRule="exact"/>
        <w:ind w:firstLine="480" w:firstLineChars="200"/>
        <w:rPr>
          <w:rFonts w:ascii="仿宋" w:hAnsi="仿宋" w:eastAsia="仿宋"/>
          <w:sz w:val="24"/>
        </w:rPr>
      </w:pPr>
      <w:r>
        <w:rPr>
          <w:rFonts w:hint="eastAsia" w:ascii="仿宋" w:hAnsi="仿宋" w:eastAsia="仿宋"/>
          <w:sz w:val="24"/>
        </w:rPr>
        <w:t>6.2.1 评标委员会将评标情况写出书面报告，推荐中标候选供应商。</w:t>
      </w:r>
    </w:p>
    <w:p>
      <w:pPr>
        <w:spacing w:line="400" w:lineRule="exact"/>
        <w:ind w:firstLine="480" w:firstLineChars="200"/>
        <w:rPr>
          <w:rFonts w:ascii="仿宋" w:hAnsi="仿宋" w:eastAsia="仿宋"/>
          <w:sz w:val="24"/>
        </w:rPr>
      </w:pPr>
      <w:r>
        <w:rPr>
          <w:rFonts w:hint="eastAsia" w:ascii="仿宋" w:hAnsi="仿宋" w:eastAsia="仿宋"/>
          <w:sz w:val="24"/>
        </w:rPr>
        <w:t>6.2.2 采购代理机构在评标结束后2个工作日内将评标报告送采购人。</w:t>
      </w:r>
    </w:p>
    <w:p>
      <w:pPr>
        <w:spacing w:line="400" w:lineRule="exact"/>
        <w:ind w:firstLine="480" w:firstLineChars="200"/>
        <w:rPr>
          <w:rFonts w:ascii="仿宋" w:hAnsi="仿宋" w:eastAsia="仿宋"/>
          <w:sz w:val="24"/>
        </w:rPr>
      </w:pPr>
      <w:r>
        <w:rPr>
          <w:rFonts w:hint="eastAsia" w:ascii="仿宋" w:hAnsi="仿宋" w:eastAsia="仿宋"/>
          <w:sz w:val="24"/>
        </w:rPr>
        <w:t>6.2.3 采购人在收到评标报告后5个工作日内，按照评标报告中推荐的中标候选供应商顺序确定中标供应商。中标候选供应商并列的，由采购人自主采取公平、择优的方式选择中标供应商。</w:t>
      </w:r>
    </w:p>
    <w:p>
      <w:pPr>
        <w:spacing w:line="400" w:lineRule="exact"/>
        <w:ind w:firstLine="480" w:firstLineChars="200"/>
        <w:rPr>
          <w:rFonts w:ascii="仿宋" w:hAnsi="仿宋" w:eastAsia="仿宋"/>
          <w:sz w:val="24"/>
        </w:rPr>
      </w:pPr>
      <w:r>
        <w:rPr>
          <w:rFonts w:hint="eastAsia" w:ascii="仿宋" w:hAnsi="仿宋" w:eastAsia="仿宋"/>
          <w:sz w:val="24"/>
        </w:rPr>
        <w:t>6.2.4 根据采购人确定的中标供应商，采购代理机构在</w:t>
      </w:r>
      <w:r>
        <w:rPr>
          <w:rFonts w:hint="eastAsia" w:ascii="仿宋" w:hAnsi="仿宋" w:eastAsia="仿宋"/>
          <w:sz w:val="24"/>
          <w:lang w:eastAsia="zh-CN"/>
        </w:rPr>
        <w:t>中国政府采购网上</w:t>
      </w:r>
      <w:r>
        <w:rPr>
          <w:rFonts w:hint="eastAsia" w:ascii="仿宋" w:hAnsi="仿宋" w:eastAsia="仿宋"/>
          <w:sz w:val="24"/>
        </w:rPr>
        <w:t>发布中标公告，并自采购人确定中标之日起2个工作日内向中标供应商发出中标通知书。</w:t>
      </w:r>
    </w:p>
    <w:p>
      <w:pPr>
        <w:spacing w:line="400" w:lineRule="exact"/>
        <w:ind w:firstLine="480" w:firstLineChars="200"/>
        <w:rPr>
          <w:rFonts w:ascii="仿宋" w:hAnsi="仿宋" w:eastAsia="仿宋"/>
          <w:sz w:val="24"/>
        </w:rPr>
      </w:pPr>
      <w:r>
        <w:rPr>
          <w:rFonts w:hint="eastAsia" w:ascii="仿宋" w:hAnsi="仿宋" w:eastAsia="仿宋"/>
          <w:sz w:val="24"/>
        </w:rPr>
        <w:t>6.2.5 招标采购单位不退回投标人投标文件和其他投标资料。</w:t>
      </w:r>
    </w:p>
    <w:bookmarkEnd w:id="179"/>
    <w:p>
      <w:pPr>
        <w:pStyle w:val="4"/>
        <w:spacing w:line="400" w:lineRule="exact"/>
        <w:ind w:firstLine="482" w:firstLineChars="200"/>
        <w:rPr>
          <w:rFonts w:ascii="仿宋" w:hAnsi="仿宋" w:eastAsia="仿宋"/>
          <w:bCs w:val="0"/>
          <w:sz w:val="24"/>
          <w:szCs w:val="24"/>
        </w:rPr>
      </w:pPr>
      <w:bookmarkStart w:id="184" w:name="_Toc183582297"/>
      <w:bookmarkStart w:id="185" w:name="_Toc208849022"/>
      <w:bookmarkStart w:id="186" w:name="_Toc217446105"/>
      <w:bookmarkStart w:id="187" w:name="_Toc183682432"/>
      <w:r>
        <w:rPr>
          <w:rFonts w:hint="eastAsia" w:ascii="仿宋" w:hAnsi="仿宋" w:eastAsia="仿宋"/>
          <w:bCs w:val="0"/>
          <w:sz w:val="24"/>
          <w:szCs w:val="24"/>
        </w:rPr>
        <w:t xml:space="preserve">7. </w:t>
      </w:r>
      <w:bookmarkEnd w:id="184"/>
      <w:bookmarkEnd w:id="185"/>
      <w:bookmarkEnd w:id="186"/>
      <w:bookmarkEnd w:id="187"/>
      <w:r>
        <w:rPr>
          <w:rFonts w:hint="eastAsia" w:ascii="仿宋" w:hAnsi="仿宋" w:eastAsia="仿宋"/>
          <w:sz w:val="24"/>
          <w:szCs w:val="24"/>
        </w:rPr>
        <w:t>评标专家在</w:t>
      </w:r>
      <w:r>
        <w:rPr>
          <w:rFonts w:hint="eastAsia" w:ascii="仿宋" w:hAnsi="仿宋" w:eastAsia="仿宋"/>
          <w:sz w:val="24"/>
        </w:rPr>
        <w:t>政府采购活动</w:t>
      </w:r>
      <w:r>
        <w:rPr>
          <w:rFonts w:hint="eastAsia" w:ascii="仿宋" w:hAnsi="仿宋" w:eastAsia="仿宋"/>
          <w:sz w:val="24"/>
          <w:szCs w:val="24"/>
        </w:rPr>
        <w:t>中承担以下义务：</w:t>
      </w:r>
    </w:p>
    <w:p>
      <w:pPr>
        <w:spacing w:line="400" w:lineRule="exact"/>
        <w:ind w:firstLine="480" w:firstLineChars="200"/>
        <w:rPr>
          <w:rFonts w:ascii="仿宋" w:hAnsi="仿宋" w:eastAsia="仿宋"/>
          <w:sz w:val="24"/>
        </w:rPr>
      </w:pPr>
      <w:r>
        <w:rPr>
          <w:rFonts w:hint="eastAsia" w:ascii="仿宋" w:hAnsi="仿宋" w:eastAsia="仿宋"/>
          <w:sz w:val="24"/>
        </w:rPr>
        <w:t xml:space="preserve">（一）遵守评审工作纪律； </w:t>
      </w:r>
    </w:p>
    <w:p>
      <w:pPr>
        <w:spacing w:line="400" w:lineRule="exact"/>
        <w:ind w:firstLine="480" w:firstLineChars="200"/>
        <w:rPr>
          <w:rFonts w:ascii="仿宋" w:hAnsi="仿宋" w:eastAsia="仿宋"/>
          <w:sz w:val="24"/>
        </w:rPr>
      </w:pPr>
      <w:r>
        <w:rPr>
          <w:rFonts w:hint="eastAsia" w:ascii="仿宋" w:hAnsi="仿宋" w:eastAsia="仿宋"/>
          <w:sz w:val="24"/>
        </w:rPr>
        <w:t>（二）按照客观、公正、审慎的原则，根据采购文件规定的评审程序、评审方法和评审标准进行独立评审；</w:t>
      </w:r>
    </w:p>
    <w:p>
      <w:pPr>
        <w:spacing w:line="400" w:lineRule="exact"/>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pPr>
        <w:spacing w:line="400" w:lineRule="exact"/>
        <w:ind w:firstLine="480" w:firstLineChars="200"/>
        <w:rPr>
          <w:rFonts w:ascii="仿宋" w:hAnsi="仿宋" w:eastAsia="仿宋"/>
          <w:sz w:val="24"/>
        </w:rPr>
      </w:pPr>
      <w:r>
        <w:rPr>
          <w:rFonts w:hint="eastAsia" w:ascii="仿宋" w:hAnsi="仿宋" w:eastAsia="仿宋"/>
          <w:sz w:val="24"/>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80" w:firstLineChars="200"/>
        <w:rPr>
          <w:rFonts w:ascii="仿宋" w:hAnsi="仿宋" w:eastAsia="仿宋"/>
          <w:sz w:val="24"/>
        </w:rPr>
      </w:pPr>
      <w:r>
        <w:rPr>
          <w:rFonts w:hint="eastAsia" w:ascii="仿宋" w:hAnsi="仿宋" w:eastAsia="仿宋"/>
          <w:sz w:val="24"/>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仿宋" w:hAnsi="仿宋" w:eastAsia="仿宋"/>
          <w:sz w:val="24"/>
        </w:rPr>
      </w:pPr>
      <w:r>
        <w:rPr>
          <w:rFonts w:hint="eastAsia" w:ascii="仿宋" w:hAnsi="仿宋" w:eastAsia="仿宋"/>
          <w:sz w:val="24"/>
        </w:rPr>
        <w:t>（六）配合答复处理供应商的询问、质疑和投诉等事项；</w:t>
      </w:r>
    </w:p>
    <w:p>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（七）法律、法规和规章规定的其他义务。</w:t>
      </w:r>
    </w:p>
    <w:p>
      <w:pPr>
        <w:pStyle w:val="4"/>
        <w:spacing w:line="400" w:lineRule="exact"/>
        <w:ind w:firstLine="482" w:firstLineChars="200"/>
        <w:rPr>
          <w:rFonts w:ascii="仿宋" w:hAnsi="仿宋" w:eastAsia="仿宋"/>
          <w:bCs w:val="0"/>
          <w:sz w:val="24"/>
          <w:szCs w:val="24"/>
        </w:rPr>
      </w:pPr>
      <w:r>
        <w:rPr>
          <w:rFonts w:hint="eastAsia" w:ascii="仿宋" w:hAnsi="仿宋" w:eastAsia="仿宋"/>
          <w:bCs w:val="0"/>
          <w:sz w:val="24"/>
          <w:szCs w:val="24"/>
        </w:rPr>
        <w:t>8.评标专家在政府采购活动中应当遵守以下工作纪律：</w:t>
      </w:r>
    </w:p>
    <w:p>
      <w:pPr>
        <w:spacing w:line="400" w:lineRule="exact"/>
        <w:ind w:firstLine="480" w:firstLineChars="200"/>
        <w:rPr>
          <w:rFonts w:ascii="仿宋" w:hAnsi="仿宋" w:eastAsia="仿宋"/>
          <w:sz w:val="24"/>
        </w:rPr>
      </w:pPr>
      <w:r>
        <w:rPr>
          <w:rFonts w:hint="eastAsia" w:ascii="仿宋" w:hAnsi="仿宋" w:eastAsia="仿宋"/>
          <w:sz w:val="24"/>
        </w:rPr>
        <w:t>（一）遵行《政府采购法》第十二条和《政府采购法实施条例》第九条及财政部关于回避的规定。</w:t>
      </w:r>
    </w:p>
    <w:p>
      <w:pPr>
        <w:spacing w:line="400" w:lineRule="exact"/>
        <w:ind w:firstLine="480" w:firstLineChars="200"/>
        <w:rPr>
          <w:rFonts w:ascii="仿宋" w:hAnsi="仿宋" w:eastAsia="仿宋"/>
          <w:sz w:val="24"/>
        </w:rPr>
      </w:pPr>
      <w:r>
        <w:rPr>
          <w:rFonts w:hint="eastAsia" w:ascii="仿宋" w:hAnsi="仿宋" w:eastAsia="仿宋"/>
          <w:sz w:val="24"/>
        </w:rPr>
        <w:t>（二）评标前，应当将通讯工具或者相关电子设备交由招标采购单位统一保管。</w:t>
      </w:r>
    </w:p>
    <w:p>
      <w:pPr>
        <w:spacing w:line="400" w:lineRule="exact"/>
        <w:ind w:firstLine="480" w:firstLineChars="200"/>
        <w:rPr>
          <w:rFonts w:ascii="仿宋" w:hAnsi="仿宋" w:eastAsia="仿宋"/>
          <w:sz w:val="24"/>
        </w:rPr>
      </w:pPr>
      <w:r>
        <w:rPr>
          <w:rFonts w:hint="eastAsia" w:ascii="仿宋" w:hAnsi="仿宋" w:eastAsia="仿宋"/>
          <w:sz w:val="24"/>
        </w:rPr>
        <w:t>（三）评标过程中，不得与外界联系，因发生不可预见情况，确实需要与外界联系的，应当在监督人员监督之下办理。</w:t>
      </w:r>
    </w:p>
    <w:p>
      <w:pPr>
        <w:spacing w:line="400" w:lineRule="exact"/>
        <w:ind w:firstLine="480" w:firstLineChars="200"/>
        <w:rPr>
          <w:rFonts w:ascii="仿宋" w:hAnsi="仿宋" w:eastAsia="仿宋"/>
          <w:sz w:val="24"/>
        </w:rPr>
      </w:pPr>
      <w:r>
        <w:rPr>
          <w:rFonts w:hint="eastAsia" w:ascii="仿宋" w:hAnsi="仿宋" w:eastAsia="仿宋"/>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仿宋" w:hAnsi="仿宋" w:eastAsia="仿宋"/>
          <w:sz w:val="24"/>
        </w:rPr>
      </w:pPr>
      <w:r>
        <w:rPr>
          <w:rFonts w:hint="eastAsia" w:ascii="仿宋" w:hAnsi="仿宋" w:eastAsia="仿宋"/>
          <w:sz w:val="24"/>
        </w:rPr>
        <w:t>（五）在评标过程中和评标结束后，不得记录、复制或带走任何评标资料，除因规定的义务外，不得向外界透露评标内容。</w:t>
      </w:r>
    </w:p>
    <w:p>
      <w:pPr>
        <w:spacing w:line="400" w:lineRule="exact"/>
        <w:ind w:firstLine="480" w:firstLineChars="200"/>
        <w:rPr>
          <w:rFonts w:ascii="仿宋" w:hAnsi="仿宋" w:eastAsia="仿宋"/>
          <w:sz w:val="24"/>
        </w:rPr>
      </w:pPr>
      <w:r>
        <w:rPr>
          <w:rFonts w:hint="eastAsia" w:ascii="仿宋" w:hAnsi="仿宋" w:eastAsia="仿宋"/>
          <w:sz w:val="24"/>
        </w:rPr>
        <w:t>（六）服从评标现场招标采购单位的现场秩序管理，接受评标现场监督人员的合法监督。</w:t>
      </w:r>
    </w:p>
    <w:p>
      <w:pPr>
        <w:spacing w:line="400" w:lineRule="exact"/>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（七）遵守有关廉洁自律规定，不得私下接触供应商，不得收受供应商及有关业务单位和个人的财物或好处，不得接受采购组织单位的请托。</w:t>
      </w:r>
    </w:p>
    <w:p>
      <w:pPr>
        <w:pStyle w:val="3"/>
        <w:spacing w:line="400" w:lineRule="exact"/>
        <w:jc w:val="center"/>
        <w:rPr>
          <w:rFonts w:hint="default" w:ascii="仿宋" w:hAnsi="仿宋" w:eastAsia="仿宋"/>
          <w:sz w:val="36"/>
          <w:szCs w:val="36"/>
          <w:lang w:val="en-US" w:eastAsia="zh-CN"/>
        </w:rPr>
      </w:pPr>
      <w:bookmarkStart w:id="188" w:name="_Toc23042"/>
      <w:bookmarkStart w:id="189" w:name="_Toc5845"/>
      <w:r>
        <w:rPr>
          <w:rFonts w:hint="eastAsia" w:ascii="仿宋" w:hAnsi="仿宋" w:eastAsia="仿宋"/>
          <w:sz w:val="36"/>
          <w:szCs w:val="36"/>
        </w:rPr>
        <w:br w:type="page"/>
      </w:r>
      <w:r>
        <w:rPr>
          <w:rFonts w:hint="eastAsia" w:ascii="仿宋" w:hAnsi="仿宋" w:eastAsia="仿宋"/>
          <w:sz w:val="36"/>
          <w:szCs w:val="36"/>
        </w:rPr>
        <w:t>第八章  采购合同</w:t>
      </w:r>
      <w:bookmarkEnd w:id="188"/>
      <w:bookmarkEnd w:id="189"/>
      <w:r>
        <w:rPr>
          <w:rFonts w:hint="eastAsia" w:ascii="仿宋" w:hAnsi="仿宋" w:eastAsia="仿宋"/>
          <w:sz w:val="36"/>
          <w:szCs w:val="36"/>
          <w:lang w:eastAsia="zh-CN"/>
        </w:rPr>
        <w:t>（</w:t>
      </w:r>
      <w:r>
        <w:rPr>
          <w:rFonts w:hint="eastAsia" w:ascii="仿宋" w:hAnsi="仿宋" w:eastAsia="仿宋"/>
          <w:sz w:val="36"/>
          <w:szCs w:val="36"/>
          <w:lang w:val="en-US" w:eastAsia="zh-CN"/>
        </w:rPr>
        <w:t>草案）</w:t>
      </w:r>
    </w:p>
    <w:p>
      <w:pPr>
        <w:spacing w:line="400" w:lineRule="exact"/>
        <w:rPr>
          <w:rFonts w:ascii="仿宋" w:hAnsi="仿宋" w:eastAsia="仿宋"/>
        </w:rPr>
      </w:pPr>
    </w:p>
    <w:p>
      <w:pPr>
        <w:spacing w:line="360" w:lineRule="auto"/>
        <w:ind w:firstLine="480" w:firstLineChars="200"/>
        <w:rPr>
          <w:rFonts w:ascii="仿宋" w:hAnsi="仿宋" w:eastAsia="仿宋"/>
          <w:sz w:val="24"/>
        </w:rPr>
      </w:pPr>
      <w:r>
        <w:rPr>
          <w:rFonts w:hint="eastAsia" w:ascii="仿宋" w:hAnsi="仿宋" w:eastAsia="仿宋"/>
          <w:sz w:val="24"/>
        </w:rPr>
        <w:t>合同编号：</w:t>
      </w:r>
      <w:r>
        <w:rPr>
          <w:rFonts w:hint="eastAsia" w:ascii="仿宋" w:hAnsi="仿宋" w:eastAsia="仿宋"/>
          <w:szCs w:val="21"/>
        </w:rPr>
        <w:t>XXXX。</w:t>
      </w:r>
    </w:p>
    <w:p>
      <w:pPr>
        <w:spacing w:line="360" w:lineRule="auto"/>
        <w:ind w:firstLine="480" w:firstLineChars="200"/>
        <w:rPr>
          <w:rFonts w:ascii="仿宋" w:hAnsi="仿宋" w:eastAsia="仿宋"/>
          <w:sz w:val="24"/>
        </w:rPr>
      </w:pPr>
      <w:r>
        <w:rPr>
          <w:rFonts w:hint="eastAsia" w:ascii="仿宋" w:hAnsi="仿宋" w:eastAsia="仿宋"/>
          <w:sz w:val="24"/>
        </w:rPr>
        <w:t>签订地点：</w:t>
      </w:r>
      <w:r>
        <w:rPr>
          <w:rFonts w:hint="eastAsia" w:ascii="仿宋" w:hAnsi="仿宋" w:eastAsia="仿宋"/>
          <w:szCs w:val="21"/>
        </w:rPr>
        <w:t>XXXX。</w:t>
      </w:r>
    </w:p>
    <w:p>
      <w:pPr>
        <w:spacing w:line="360" w:lineRule="auto"/>
        <w:ind w:firstLine="480" w:firstLineChars="200"/>
        <w:rPr>
          <w:rFonts w:ascii="仿宋" w:hAnsi="仿宋" w:eastAsia="仿宋"/>
          <w:sz w:val="24"/>
        </w:rPr>
      </w:pPr>
      <w:r>
        <w:rPr>
          <w:rFonts w:hint="eastAsia" w:ascii="仿宋" w:hAnsi="仿宋" w:eastAsia="仿宋"/>
          <w:sz w:val="24"/>
        </w:rPr>
        <w:t>签订时间：</w:t>
      </w:r>
      <w:r>
        <w:rPr>
          <w:rFonts w:hint="eastAsia" w:ascii="仿宋" w:hAnsi="仿宋" w:eastAsia="仿宋"/>
          <w:szCs w:val="21"/>
        </w:rPr>
        <w:t>XXXX</w:t>
      </w:r>
      <w:r>
        <w:rPr>
          <w:rFonts w:hint="eastAsia" w:ascii="仿宋" w:hAnsi="仿宋" w:eastAsia="仿宋"/>
          <w:sz w:val="24"/>
        </w:rPr>
        <w:t>年</w:t>
      </w:r>
      <w:r>
        <w:rPr>
          <w:rFonts w:hint="eastAsia" w:ascii="仿宋" w:hAnsi="仿宋" w:eastAsia="仿宋"/>
          <w:szCs w:val="21"/>
        </w:rPr>
        <w:t>XX</w:t>
      </w:r>
      <w:r>
        <w:rPr>
          <w:rFonts w:hint="eastAsia" w:ascii="仿宋" w:hAnsi="仿宋" w:eastAsia="仿宋"/>
          <w:sz w:val="24"/>
        </w:rPr>
        <w:t>月</w:t>
      </w:r>
      <w:r>
        <w:rPr>
          <w:rFonts w:hint="eastAsia" w:ascii="仿宋" w:hAnsi="仿宋" w:eastAsia="仿宋"/>
          <w:szCs w:val="21"/>
        </w:rPr>
        <w:t>XX</w:t>
      </w:r>
      <w:r>
        <w:rPr>
          <w:rFonts w:hint="eastAsia" w:ascii="仿宋" w:hAnsi="仿宋" w:eastAsia="仿宋"/>
          <w:sz w:val="24"/>
        </w:rPr>
        <w:t>日。</w:t>
      </w:r>
    </w:p>
    <w:p>
      <w:pPr>
        <w:spacing w:line="360" w:lineRule="auto"/>
        <w:ind w:firstLine="480" w:firstLineChars="200"/>
        <w:rPr>
          <w:rFonts w:ascii="仿宋" w:hAnsi="仿宋" w:eastAsia="仿宋"/>
          <w:sz w:val="24"/>
        </w:rPr>
      </w:pPr>
      <w:r>
        <w:rPr>
          <w:rFonts w:hint="eastAsia" w:ascii="仿宋" w:hAnsi="仿宋" w:eastAsia="仿宋"/>
          <w:sz w:val="24"/>
        </w:rPr>
        <w:t>采购人（甲方）：</w:t>
      </w:r>
    </w:p>
    <w:p>
      <w:pPr>
        <w:spacing w:line="360" w:lineRule="auto"/>
        <w:ind w:firstLine="480" w:firstLineChars="200"/>
        <w:rPr>
          <w:rFonts w:ascii="仿宋" w:hAnsi="仿宋" w:eastAsia="仿宋"/>
          <w:sz w:val="24"/>
        </w:rPr>
      </w:pPr>
      <w:r>
        <w:rPr>
          <w:rFonts w:hint="eastAsia" w:ascii="仿宋" w:hAnsi="仿宋" w:eastAsia="仿宋"/>
          <w:sz w:val="24"/>
        </w:rPr>
        <w:t>供应商（乙</w:t>
      </w:r>
      <w:r>
        <w:rPr>
          <w:rFonts w:ascii="仿宋" w:hAnsi="仿宋" w:eastAsia="仿宋"/>
          <w:sz w:val="24"/>
        </w:rPr>
        <w:t>方</w:t>
      </w:r>
      <w:r>
        <w:rPr>
          <w:rFonts w:hint="eastAsia" w:ascii="仿宋" w:hAnsi="仿宋" w:eastAsia="仿宋"/>
          <w:sz w:val="24"/>
        </w:rPr>
        <w:t>）</w:t>
      </w:r>
      <w:r>
        <w:rPr>
          <w:rFonts w:ascii="仿宋" w:hAnsi="仿宋" w:eastAsia="仿宋"/>
          <w:sz w:val="24"/>
        </w:rPr>
        <w:t>：</w:t>
      </w:r>
    </w:p>
    <w:p>
      <w:pPr>
        <w:spacing w:line="400" w:lineRule="exact"/>
        <w:rPr>
          <w:rFonts w:ascii="仿宋" w:hAnsi="仿宋" w:eastAsia="仿宋"/>
          <w:sz w:val="24"/>
        </w:rPr>
      </w:pPr>
    </w:p>
    <w:p>
      <w:pPr>
        <w:pStyle w:val="47"/>
        <w:ind w:firstLine="480"/>
        <w:rPr>
          <w:rFonts w:ascii="仿宋" w:hAnsi="仿宋" w:eastAsia="仿宋"/>
        </w:rPr>
      </w:pPr>
      <w:r>
        <w:rPr>
          <w:rFonts w:hint="eastAsia" w:ascii="仿宋" w:hAnsi="仿宋" w:eastAsia="仿宋"/>
          <w:lang w:val="en-US" w:eastAsia="zh-CN"/>
        </w:rPr>
        <w:t>参照</w:t>
      </w:r>
      <w:r>
        <w:rPr>
          <w:rFonts w:hint="eastAsia" w:ascii="仿宋" w:hAnsi="仿宋" w:eastAsia="仿宋"/>
        </w:rPr>
        <w:t>《中华人民共和国政府采购法》、《中华人民共和国</w:t>
      </w:r>
      <w:r>
        <w:rPr>
          <w:rFonts w:hint="eastAsia" w:ascii="仿宋" w:hAnsi="仿宋" w:eastAsia="仿宋"/>
          <w:lang w:val="en-US" w:eastAsia="zh-CN"/>
        </w:rPr>
        <w:t>民典法</w:t>
      </w:r>
      <w:r>
        <w:rPr>
          <w:rFonts w:hint="eastAsia" w:ascii="仿宋" w:hAnsi="仿宋" w:eastAsia="仿宋"/>
        </w:rPr>
        <w:t>》及</w:t>
      </w:r>
      <w:r>
        <w:rPr>
          <w:rFonts w:hint="eastAsia" w:ascii="仿宋" w:hAnsi="仿宋" w:eastAsia="仿宋"/>
          <w:szCs w:val="21"/>
        </w:rPr>
        <w:t>XXXX</w:t>
      </w:r>
      <w:r>
        <w:rPr>
          <w:rFonts w:hint="eastAsia" w:ascii="仿宋" w:hAnsi="仿宋" w:eastAsia="仿宋"/>
        </w:rPr>
        <w:t>采购项目（项目编号：</w:t>
      </w:r>
      <w:r>
        <w:rPr>
          <w:rFonts w:hint="eastAsia" w:ascii="仿宋" w:hAnsi="仿宋" w:eastAsia="仿宋"/>
          <w:szCs w:val="21"/>
        </w:rPr>
        <w:t>XX</w:t>
      </w:r>
      <w:r>
        <w:rPr>
          <w:rFonts w:hint="eastAsia" w:ascii="仿宋" w:hAnsi="仿宋" w:eastAsia="仿宋"/>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spacing w:line="400" w:lineRule="exact"/>
        <w:ind w:firstLine="482" w:firstLineChars="200"/>
        <w:rPr>
          <w:rFonts w:ascii="仿宋" w:hAnsi="仿宋" w:eastAsia="仿宋"/>
          <w:sz w:val="24"/>
          <w:szCs w:val="24"/>
        </w:rPr>
      </w:pPr>
      <w:bookmarkStart w:id="190" w:name="_Toc217446107"/>
      <w:r>
        <w:rPr>
          <w:rFonts w:hint="eastAsia" w:ascii="仿宋" w:hAnsi="仿宋" w:eastAsia="仿宋"/>
          <w:sz w:val="24"/>
          <w:szCs w:val="24"/>
        </w:rPr>
        <w:t>一、合同货物</w:t>
      </w:r>
      <w:bookmarkEnd w:id="190"/>
    </w:p>
    <w:tbl>
      <w:tblPr>
        <w:tblStyle w:val="31"/>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828"/>
        <w:gridCol w:w="1230"/>
        <w:gridCol w:w="920"/>
        <w:gridCol w:w="772"/>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 w:val="24"/>
                <w:lang w:val="en-US"/>
              </w:rPr>
            </w:pPr>
            <w:r>
              <w:rPr>
                <w:rFonts w:hint="eastAsia" w:ascii="宋体" w:hAnsi="宋体" w:cs="宋体"/>
                <w:i w:val="0"/>
                <w:color w:val="000000"/>
                <w:kern w:val="0"/>
                <w:sz w:val="20"/>
                <w:szCs w:val="20"/>
                <w:u w:val="none"/>
                <w:lang w:val="en-US" w:eastAsia="zh-CN" w:bidi="ar"/>
              </w:rPr>
              <w:t>苗木种子</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cs="宋体"/>
                <w:i w:val="0"/>
                <w:color w:val="000000"/>
                <w:kern w:val="0"/>
                <w:sz w:val="20"/>
                <w:szCs w:val="20"/>
                <w:u w:val="none"/>
                <w:lang w:val="en-US" w:eastAsia="zh-CN" w:bidi="ar"/>
              </w:rPr>
              <w:t>单位</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 w:val="24"/>
                <w:lang w:val="en-US"/>
              </w:rPr>
            </w:pPr>
            <w:r>
              <w:rPr>
                <w:rFonts w:hint="eastAsia" w:ascii="宋体" w:hAnsi="宋体" w:cs="宋体"/>
                <w:i w:val="0"/>
                <w:color w:val="000000"/>
                <w:kern w:val="0"/>
                <w:sz w:val="20"/>
                <w:szCs w:val="20"/>
                <w:u w:val="none"/>
                <w:lang w:val="en-US" w:eastAsia="zh-CN" w:bidi="ar"/>
              </w:rPr>
              <w:t>苗木规格</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 w:val="24"/>
                <w:lang w:val="en-US"/>
              </w:rPr>
            </w:pPr>
            <w:r>
              <w:rPr>
                <w:rFonts w:hint="eastAsia" w:ascii="宋体" w:hAnsi="宋体" w:eastAsia="宋体" w:cs="宋体"/>
                <w:i w:val="0"/>
                <w:color w:val="000000"/>
                <w:kern w:val="0"/>
                <w:sz w:val="20"/>
                <w:szCs w:val="20"/>
                <w:u w:val="none"/>
                <w:lang w:val="en-US" w:eastAsia="zh-CN" w:bidi="ar"/>
              </w:rPr>
              <w:t>单</w:t>
            </w:r>
            <w:r>
              <w:rPr>
                <w:rFonts w:hint="eastAsia" w:ascii="宋体" w:hAnsi="宋体" w:cs="宋体"/>
                <w:i w:val="0"/>
                <w:color w:val="000000"/>
                <w:kern w:val="0"/>
                <w:sz w:val="20"/>
                <w:szCs w:val="20"/>
                <w:u w:val="none"/>
                <w:lang w:val="en-US" w:eastAsia="zh-CN" w:bidi="ar"/>
              </w:rPr>
              <w:t>价（元）</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Arial"/>
                <w:sz w:val="24"/>
              </w:rPr>
            </w:pPr>
            <w:r>
              <w:rPr>
                <w:rFonts w:hint="eastAsia" w:ascii="宋体" w:hAnsi="宋体" w:eastAsia="宋体" w:cs="宋体"/>
                <w:i w:val="0"/>
                <w:color w:val="000000"/>
                <w:kern w:val="0"/>
                <w:sz w:val="20"/>
                <w:szCs w:val="20"/>
                <w:u w:val="none"/>
                <w:lang w:val="en-US" w:eastAsia="zh-CN" w:bidi="ar"/>
              </w:rPr>
              <w:t>数量</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仿宋" w:hAnsi="仿宋" w:eastAsia="仿宋" w:cs="Arial"/>
                <w:sz w:val="24"/>
              </w:rPr>
            </w:pPr>
            <w:r>
              <w:rPr>
                <w:rFonts w:hint="eastAsia" w:ascii="仿宋" w:hAnsi="仿宋" w:eastAsia="仿宋" w:cs="Arial"/>
                <w:sz w:val="24"/>
              </w:rPr>
              <w:t>总价</w:t>
            </w:r>
          </w:p>
          <w:p>
            <w:pPr>
              <w:spacing w:line="400" w:lineRule="exact"/>
              <w:rPr>
                <w:rFonts w:ascii="仿宋" w:hAnsi="仿宋" w:eastAsia="仿宋"/>
                <w:sz w:val="24"/>
              </w:rPr>
            </w:pPr>
            <w:r>
              <w:rPr>
                <w:rFonts w:hint="eastAsia" w:ascii="仿宋" w:hAnsi="仿宋" w:eastAsia="仿宋" w:cs="Arial"/>
                <w:sz w:val="24"/>
              </w:rPr>
              <w:t>（元）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仿宋" w:hAnsi="仿宋" w:eastAsia="仿宋" w:cs="Times New Roman"/>
                <w:kern w:val="2"/>
                <w:sz w:val="24"/>
                <w:szCs w:val="24"/>
                <w:lang w:val="en-US" w:eastAsia="zh-CN" w:bidi="ar-SA"/>
              </w:rPr>
            </w:pPr>
            <w:r>
              <w:rPr>
                <w:rFonts w:hint="eastAsia" w:ascii="仿宋" w:hAnsi="仿宋" w:eastAsia="仿宋" w:cs="Arial"/>
                <w:sz w:val="24"/>
              </w:rPr>
              <w:t>交货期</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hint="eastAsia" w:ascii="仿宋" w:hAnsi="仿宋" w:eastAsia="仿宋"/>
                <w:sz w:val="24"/>
                <w:lang w:eastAsia="zh-CN"/>
              </w:rPr>
            </w:pPr>
            <w:r>
              <w:rPr>
                <w:rFonts w:hint="eastAsia" w:ascii="仿宋" w:hAnsi="仿宋" w:eastAsia="仿宋" w:cs="Arial"/>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8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8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r>
    </w:tbl>
    <w:p>
      <w:pPr>
        <w:pStyle w:val="4"/>
        <w:spacing w:line="400" w:lineRule="exact"/>
        <w:ind w:firstLine="482" w:firstLineChars="200"/>
        <w:rPr>
          <w:rFonts w:ascii="仿宋" w:hAnsi="仿宋" w:eastAsia="仿宋"/>
          <w:sz w:val="24"/>
          <w:szCs w:val="24"/>
        </w:rPr>
      </w:pPr>
      <w:bookmarkStart w:id="191" w:name="_Toc217446108"/>
      <w:r>
        <w:rPr>
          <w:rFonts w:hint="eastAsia" w:ascii="仿宋" w:hAnsi="仿宋" w:eastAsia="仿宋"/>
          <w:sz w:val="24"/>
          <w:szCs w:val="24"/>
        </w:rPr>
        <w:t>二、合同总价</w:t>
      </w:r>
      <w:bookmarkEnd w:id="191"/>
    </w:p>
    <w:p>
      <w:pPr>
        <w:pStyle w:val="9"/>
        <w:spacing w:line="400" w:lineRule="exact"/>
        <w:ind w:firstLine="420" w:firstLineChars="175"/>
        <w:rPr>
          <w:rFonts w:ascii="仿宋" w:hAnsi="仿宋" w:eastAsia="仿宋"/>
          <w:sz w:val="24"/>
        </w:rPr>
      </w:pPr>
      <w:r>
        <w:rPr>
          <w:rFonts w:hint="eastAsia" w:ascii="仿宋" w:hAnsi="仿宋" w:eastAsia="仿宋"/>
          <w:sz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400" w:lineRule="exact"/>
        <w:ind w:firstLine="482" w:firstLineChars="200"/>
        <w:rPr>
          <w:rFonts w:ascii="仿宋" w:hAnsi="仿宋" w:eastAsia="仿宋"/>
          <w:sz w:val="24"/>
          <w:szCs w:val="24"/>
        </w:rPr>
      </w:pPr>
      <w:bookmarkStart w:id="192" w:name="_Toc217446109"/>
      <w:r>
        <w:rPr>
          <w:rFonts w:hint="eastAsia" w:ascii="仿宋" w:hAnsi="仿宋" w:eastAsia="仿宋"/>
          <w:sz w:val="24"/>
          <w:szCs w:val="24"/>
        </w:rPr>
        <w:t>三、质量要求</w:t>
      </w:r>
      <w:bookmarkEnd w:id="192"/>
    </w:p>
    <w:p>
      <w:pPr>
        <w:pStyle w:val="47"/>
        <w:ind w:firstLine="480"/>
        <w:rPr>
          <w:rFonts w:ascii="仿宋" w:hAnsi="仿宋" w:eastAsia="仿宋"/>
        </w:rPr>
      </w:pPr>
      <w:r>
        <w:rPr>
          <w:rFonts w:hint="eastAsia" w:ascii="仿宋" w:hAnsi="仿宋" w:eastAsia="仿宋"/>
        </w:rPr>
        <w:t>1、乙方须提供全新的货物（含零部件、配件等），表面无划伤、无碰撞痕迹，且权属清楚，不得侵害他人的知识产权。</w:t>
      </w:r>
    </w:p>
    <w:p>
      <w:pPr>
        <w:pStyle w:val="47"/>
        <w:ind w:firstLine="480"/>
        <w:rPr>
          <w:rFonts w:ascii="仿宋" w:hAnsi="仿宋" w:eastAsia="仿宋"/>
        </w:rPr>
      </w:pPr>
      <w:r>
        <w:rPr>
          <w:rFonts w:hint="eastAsia" w:ascii="仿宋" w:hAnsi="仿宋" w:eastAsia="仿宋"/>
        </w:rPr>
        <w:t>2、货物必须符合或优于国家（行业）标准，以及本项目招标文件的质量要求和技术指标与出厂标准。</w:t>
      </w:r>
    </w:p>
    <w:p>
      <w:pPr>
        <w:pStyle w:val="47"/>
        <w:ind w:firstLine="480"/>
        <w:rPr>
          <w:rFonts w:ascii="仿宋" w:hAnsi="仿宋" w:eastAsia="仿宋"/>
        </w:rPr>
      </w:pPr>
      <w:r>
        <w:rPr>
          <w:rFonts w:hint="eastAsia" w:ascii="仿宋" w:hAnsi="仿宋" w:eastAsia="仿宋"/>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47"/>
        <w:ind w:firstLine="480"/>
        <w:rPr>
          <w:rFonts w:ascii="仿宋" w:hAnsi="仿宋" w:eastAsia="仿宋"/>
        </w:rPr>
      </w:pPr>
      <w:r>
        <w:rPr>
          <w:rFonts w:hint="eastAsia" w:ascii="仿宋" w:hAnsi="仿宋" w:eastAsia="仿宋"/>
        </w:rPr>
        <w:t>4、货物制造质量出现问题，乙方应负责三包（包修、包换、包退），费用由乙方负担，甲方有权到乙方生产场地检查货物质量和生产进度。</w:t>
      </w:r>
    </w:p>
    <w:p>
      <w:pPr>
        <w:pStyle w:val="47"/>
        <w:ind w:firstLine="480"/>
        <w:rPr>
          <w:rFonts w:ascii="仿宋" w:hAnsi="仿宋" w:eastAsia="仿宋"/>
        </w:rPr>
      </w:pPr>
      <w:r>
        <w:rPr>
          <w:rFonts w:hint="eastAsia" w:ascii="仿宋" w:hAnsi="仿宋" w:eastAsia="仿宋"/>
        </w:rPr>
        <w:t>5、货到现场后由于甲方保管不当造成的质量问题，乙方亦应负责修理，但费用由甲方负担。</w:t>
      </w:r>
    </w:p>
    <w:p>
      <w:pPr>
        <w:pStyle w:val="4"/>
        <w:spacing w:line="400" w:lineRule="exact"/>
        <w:ind w:firstLine="482" w:firstLineChars="200"/>
        <w:rPr>
          <w:rFonts w:ascii="仿宋" w:hAnsi="仿宋" w:eastAsia="仿宋"/>
          <w:sz w:val="24"/>
          <w:szCs w:val="24"/>
        </w:rPr>
      </w:pPr>
      <w:bookmarkStart w:id="193" w:name="_Toc217446110"/>
      <w:r>
        <w:rPr>
          <w:rFonts w:hint="eastAsia" w:ascii="仿宋" w:hAnsi="仿宋" w:eastAsia="仿宋"/>
          <w:sz w:val="24"/>
          <w:szCs w:val="24"/>
        </w:rPr>
        <w:t>四、交货及验收</w:t>
      </w:r>
      <w:bookmarkEnd w:id="193"/>
    </w:p>
    <w:p>
      <w:pPr>
        <w:pStyle w:val="47"/>
        <w:ind w:firstLine="480"/>
        <w:rPr>
          <w:rFonts w:ascii="仿宋" w:hAnsi="仿宋" w:eastAsia="仿宋"/>
        </w:rPr>
      </w:pPr>
      <w:r>
        <w:rPr>
          <w:rFonts w:hint="eastAsia" w:ascii="仿宋" w:hAnsi="仿宋" w:eastAsia="仿宋"/>
        </w:rPr>
        <w:t>1、乙方交货期限为合同签订生效后的</w:t>
      </w:r>
      <w:r>
        <w:rPr>
          <w:rFonts w:hint="eastAsia" w:ascii="仿宋" w:hAnsi="仿宋" w:eastAsia="仿宋"/>
          <w:szCs w:val="21"/>
        </w:rPr>
        <w:t>XX</w:t>
      </w:r>
      <w:r>
        <w:rPr>
          <w:rFonts w:hint="eastAsia" w:ascii="仿宋" w:hAnsi="仿宋" w:eastAsia="仿宋"/>
        </w:rPr>
        <w:t>日内，在合同签订生效之日起</w:t>
      </w:r>
      <w:r>
        <w:rPr>
          <w:rFonts w:hint="eastAsia" w:ascii="仿宋" w:hAnsi="仿宋" w:eastAsia="仿宋"/>
          <w:szCs w:val="21"/>
        </w:rPr>
        <w:t>XX</w:t>
      </w:r>
      <w:r>
        <w:rPr>
          <w:rFonts w:hint="eastAsia" w:ascii="仿宋" w:hAnsi="仿宋" w:eastAsia="仿宋"/>
        </w:rPr>
        <w:t>天内交货到甲方指定地点，随即在</w:t>
      </w:r>
      <w:r>
        <w:rPr>
          <w:rFonts w:hint="eastAsia" w:ascii="仿宋" w:hAnsi="仿宋" w:eastAsia="仿宋"/>
          <w:szCs w:val="21"/>
        </w:rPr>
        <w:t>XX</w:t>
      </w:r>
      <w:r>
        <w:rPr>
          <w:rFonts w:hint="eastAsia" w:ascii="仿宋" w:hAnsi="仿宋" w:eastAsia="仿宋"/>
        </w:rPr>
        <w:t>日内全部完成安装调试验收合格交付使用，并且最迟应在</w:t>
      </w:r>
      <w:r>
        <w:rPr>
          <w:rFonts w:hint="eastAsia" w:ascii="仿宋" w:hAnsi="仿宋" w:eastAsia="仿宋"/>
          <w:szCs w:val="21"/>
        </w:rPr>
        <w:t>XX</w:t>
      </w:r>
      <w:r>
        <w:rPr>
          <w:rFonts w:hint="eastAsia" w:ascii="仿宋" w:hAnsi="仿宋" w:eastAsia="仿宋"/>
        </w:rPr>
        <w:t>年</w:t>
      </w:r>
      <w:r>
        <w:rPr>
          <w:rFonts w:hint="eastAsia" w:ascii="仿宋" w:hAnsi="仿宋" w:eastAsia="仿宋"/>
          <w:szCs w:val="21"/>
        </w:rPr>
        <w:t>XX</w:t>
      </w:r>
      <w:r>
        <w:rPr>
          <w:rFonts w:hint="eastAsia" w:ascii="仿宋" w:hAnsi="仿宋" w:eastAsia="仿宋"/>
        </w:rPr>
        <w:t>月</w:t>
      </w:r>
      <w:r>
        <w:rPr>
          <w:rFonts w:hint="eastAsia" w:ascii="仿宋" w:hAnsi="仿宋" w:eastAsia="仿宋"/>
          <w:szCs w:val="21"/>
        </w:rPr>
        <w:t>XX</w:t>
      </w:r>
      <w:r>
        <w:rPr>
          <w:rFonts w:hint="eastAsia" w:ascii="仿宋" w:hAnsi="仿宋" w:eastAsia="仿宋"/>
        </w:rPr>
        <w:t>日前全部完成安装调试验收合格交付使用(如由于采购人的原因造成合同延迟签订或验收的，时间顺延)。交货验收时须提供产品质检部门从同类产品中抽样检查合格的检测报告。</w:t>
      </w:r>
    </w:p>
    <w:p>
      <w:pPr>
        <w:pStyle w:val="47"/>
        <w:ind w:firstLine="480"/>
        <w:rPr>
          <w:rFonts w:ascii="仿宋" w:hAnsi="仿宋" w:eastAsia="仿宋"/>
        </w:rPr>
      </w:pPr>
      <w:r>
        <w:rPr>
          <w:rFonts w:hint="eastAsia" w:ascii="仿宋" w:hAnsi="仿宋" w:eastAsia="仿宋"/>
        </w:rPr>
        <w:t>2、验收由甲方组织，乙方配合进行：</w:t>
      </w:r>
    </w:p>
    <w:p>
      <w:pPr>
        <w:pStyle w:val="47"/>
        <w:ind w:firstLine="480"/>
        <w:rPr>
          <w:rFonts w:ascii="仿宋" w:hAnsi="仿宋" w:eastAsia="仿宋"/>
        </w:rPr>
      </w:pPr>
      <w:r>
        <w:rPr>
          <w:rFonts w:hint="eastAsia" w:ascii="仿宋" w:hAnsi="仿宋" w:eastAsia="仿宋"/>
        </w:rPr>
        <w:t>(1) 货物在乙方通知安装调试完毕后日内初步验收。初步验收合格后，进入试用期；试用期间发生重大质量问题，修复后试用相应顺延；试用期结束后日内完成最终验收；</w:t>
      </w:r>
    </w:p>
    <w:p>
      <w:pPr>
        <w:pStyle w:val="47"/>
        <w:ind w:firstLine="480"/>
        <w:rPr>
          <w:rFonts w:ascii="仿宋" w:hAnsi="仿宋" w:eastAsia="仿宋"/>
        </w:rPr>
      </w:pPr>
      <w:r>
        <w:rPr>
          <w:rFonts w:hint="eastAsia" w:ascii="仿宋" w:hAnsi="仿宋" w:eastAsia="仿宋"/>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47"/>
        <w:ind w:firstLine="480"/>
        <w:rPr>
          <w:rFonts w:ascii="仿宋" w:hAnsi="仿宋" w:eastAsia="仿宋"/>
        </w:rPr>
      </w:pPr>
      <w:r>
        <w:rPr>
          <w:rFonts w:hint="eastAsia" w:ascii="仿宋" w:hAnsi="仿宋" w:eastAsia="仿宋"/>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47"/>
        <w:ind w:firstLine="480"/>
        <w:rPr>
          <w:rFonts w:ascii="仿宋" w:hAnsi="仿宋" w:eastAsia="仿宋"/>
        </w:rPr>
      </w:pPr>
      <w:r>
        <w:rPr>
          <w:rFonts w:hint="eastAsia" w:ascii="仿宋" w:hAnsi="仿宋" w:eastAsia="仿宋"/>
        </w:rPr>
        <w:t>(4) 如质量验收合格，双方签署质量验收报告。</w:t>
      </w:r>
    </w:p>
    <w:p>
      <w:pPr>
        <w:pStyle w:val="47"/>
        <w:ind w:firstLine="480"/>
        <w:rPr>
          <w:rFonts w:ascii="仿宋" w:hAnsi="仿宋" w:eastAsia="仿宋"/>
        </w:rPr>
      </w:pPr>
      <w:r>
        <w:rPr>
          <w:rFonts w:hint="eastAsia" w:ascii="仿宋" w:hAnsi="仿宋" w:eastAsia="仿宋"/>
        </w:rPr>
        <w:t>3、货物安装完成后日内，甲方无故不进行验收工作并已使用货物的，视同已安装调试完成并验收合格。</w:t>
      </w:r>
    </w:p>
    <w:p>
      <w:pPr>
        <w:pStyle w:val="47"/>
        <w:ind w:firstLine="480"/>
        <w:rPr>
          <w:rFonts w:ascii="仿宋" w:hAnsi="仿宋" w:eastAsia="仿宋"/>
        </w:rPr>
      </w:pPr>
      <w:r>
        <w:rPr>
          <w:rFonts w:hint="eastAsia" w:ascii="仿宋" w:hAnsi="仿宋" w:eastAsia="仿宋"/>
        </w:rPr>
        <w:t>4、乙方应将所提供货物的装箱清单、配件、随机工具、用户使用手册、原厂保修卡等资料交付给甲方；乙方不能完整交付货物及本款规定的单证和工具的，必须负责补齐，否则视为未按合同约定交货。</w:t>
      </w:r>
    </w:p>
    <w:p>
      <w:pPr>
        <w:pStyle w:val="47"/>
        <w:ind w:firstLine="480"/>
        <w:rPr>
          <w:rFonts w:ascii="仿宋" w:hAnsi="仿宋" w:eastAsia="仿宋"/>
        </w:rPr>
      </w:pPr>
      <w:r>
        <w:rPr>
          <w:rFonts w:hint="eastAsia" w:ascii="仿宋" w:hAnsi="仿宋" w:eastAsia="仿宋"/>
        </w:rPr>
        <w:t>5、如货物经乙方次维修仍不能达到合同约定的质量标准，甲方有权退货，并视作乙方不能交付货物而须支付违约赔偿金给甲方，甲方还可依法追究乙方的违约责任。</w:t>
      </w:r>
      <w:r>
        <w:rPr>
          <w:rFonts w:eastAsia="仿宋" w:cs="Calibri"/>
        </w:rPr>
        <w:t> </w:t>
      </w:r>
    </w:p>
    <w:p>
      <w:pPr>
        <w:pStyle w:val="47"/>
        <w:ind w:firstLine="480"/>
        <w:rPr>
          <w:rFonts w:ascii="仿宋" w:hAnsi="仿宋" w:eastAsia="仿宋"/>
        </w:rPr>
      </w:pPr>
      <w:r>
        <w:rPr>
          <w:rFonts w:hint="eastAsia" w:ascii="仿宋" w:hAnsi="仿宋" w:eastAsia="仿宋"/>
        </w:rPr>
        <w:t>6、其他未尽事宜应严格按照</w:t>
      </w:r>
      <w:r>
        <w:rPr>
          <w:rFonts w:hint="eastAsia" w:ascii="仿宋" w:hAnsi="仿宋" w:eastAsia="仿宋"/>
          <w:color w:val="auto"/>
        </w:rPr>
        <w:t>《财政部关于进一步加强政府采购需求和履约验收管理的指导意见》（财库〔2016〕205 号）</w:t>
      </w:r>
      <w:r>
        <w:rPr>
          <w:rFonts w:hint="eastAsia" w:ascii="仿宋" w:hAnsi="仿宋" w:eastAsia="仿宋"/>
        </w:rPr>
        <w:t>的要求进行。</w:t>
      </w:r>
    </w:p>
    <w:p>
      <w:pPr>
        <w:pStyle w:val="4"/>
        <w:spacing w:line="400" w:lineRule="exact"/>
        <w:ind w:firstLine="482" w:firstLineChars="200"/>
        <w:rPr>
          <w:rFonts w:ascii="仿宋" w:hAnsi="仿宋" w:eastAsia="仿宋"/>
          <w:sz w:val="24"/>
          <w:szCs w:val="24"/>
        </w:rPr>
      </w:pPr>
      <w:bookmarkStart w:id="194" w:name="_Toc217446111"/>
      <w:r>
        <w:rPr>
          <w:rFonts w:hint="eastAsia" w:ascii="仿宋" w:hAnsi="仿宋" w:eastAsia="仿宋"/>
          <w:sz w:val="24"/>
          <w:szCs w:val="24"/>
        </w:rPr>
        <w:t>五、付款方式</w:t>
      </w:r>
      <w:bookmarkEnd w:id="194"/>
    </w:p>
    <w:p>
      <w:pPr>
        <w:pStyle w:val="47"/>
        <w:ind w:firstLine="480"/>
        <w:rPr>
          <w:rFonts w:ascii="仿宋" w:hAnsi="仿宋" w:eastAsia="仿宋"/>
        </w:rPr>
      </w:pPr>
      <w:r>
        <w:rPr>
          <w:rFonts w:hint="eastAsia" w:ascii="仿宋" w:hAnsi="仿宋" w:eastAsia="仿宋"/>
        </w:rPr>
        <w:t>（一）适用于无预付款采购项目</w:t>
      </w:r>
    </w:p>
    <w:p>
      <w:pPr>
        <w:pStyle w:val="47"/>
        <w:ind w:firstLine="480"/>
        <w:rPr>
          <w:rFonts w:ascii="仿宋" w:hAnsi="仿宋" w:eastAsia="仿宋"/>
        </w:rPr>
      </w:pPr>
      <w:r>
        <w:rPr>
          <w:rFonts w:hint="eastAsia" w:ascii="仿宋" w:hAnsi="仿宋" w:eastAsia="仿宋"/>
        </w:rPr>
        <w:t>1、全部货物安装调试完毕并验收合格之日起，甲方接到乙方通知与票据凭证资料以后的日内，按照财政性资金支付有关规定，向乙方支付合同价款￥元，人民币大写元整；</w:t>
      </w:r>
    </w:p>
    <w:p>
      <w:pPr>
        <w:pStyle w:val="47"/>
        <w:ind w:firstLine="480"/>
        <w:rPr>
          <w:rFonts w:ascii="仿宋" w:hAnsi="仿宋" w:eastAsia="仿宋"/>
        </w:rPr>
      </w:pPr>
      <w:r>
        <w:rPr>
          <w:rFonts w:hint="eastAsia" w:ascii="仿宋" w:hAnsi="仿宋" w:eastAsia="仿宋"/>
        </w:rPr>
        <w:t>2、履约保证金退还：在货物验收合格满后，甲方接到乙方通知和支付凭证资料文件，以及由甲方确认本合同货物质量与服务等约定事项已经履行完毕的正式书面文件后的日内，递交结算凭证资料给银行并由其向乙方支付价款￥元， 人民币大写：元整；乙方履约不合格的，履约保证金不予退还。</w:t>
      </w:r>
    </w:p>
    <w:p>
      <w:pPr>
        <w:pStyle w:val="47"/>
        <w:ind w:firstLine="480"/>
        <w:rPr>
          <w:rFonts w:ascii="仿宋" w:hAnsi="仿宋" w:eastAsia="仿宋"/>
        </w:rPr>
      </w:pPr>
      <w:r>
        <w:rPr>
          <w:rFonts w:hint="eastAsia" w:ascii="仿宋" w:hAnsi="仿宋" w:eastAsia="仿宋"/>
        </w:rPr>
        <w:t>3、乙方须向甲方出具合法有效完整的完税发票及凭证资料进行支付结算。</w:t>
      </w:r>
    </w:p>
    <w:p>
      <w:pPr>
        <w:pStyle w:val="47"/>
        <w:ind w:firstLine="480"/>
        <w:rPr>
          <w:rFonts w:ascii="仿宋" w:hAnsi="仿宋" w:eastAsia="仿宋"/>
        </w:rPr>
      </w:pPr>
      <w:r>
        <w:rPr>
          <w:rFonts w:hint="eastAsia" w:ascii="仿宋" w:hAnsi="仿宋" w:eastAsia="仿宋"/>
        </w:rPr>
        <w:t>（二）适用于有预付款采购项目（预付款建议不超过采购合同金额的30%）</w:t>
      </w:r>
    </w:p>
    <w:p>
      <w:pPr>
        <w:pStyle w:val="47"/>
        <w:ind w:firstLine="480"/>
        <w:rPr>
          <w:rFonts w:ascii="仿宋" w:hAnsi="仿宋" w:eastAsia="仿宋"/>
        </w:rPr>
      </w:pPr>
      <w:r>
        <w:rPr>
          <w:rFonts w:hint="eastAsia" w:ascii="仿宋" w:hAnsi="仿宋" w:eastAsia="仿宋"/>
        </w:rPr>
        <w:t>1、甲方在本合同签订生效之日起接到乙方通知和票据凭证资料以及乙方交给甲方的合同履约保证金（按合同总价的百分之  计算款额￥元，人民币大写：元整）后的日内支付合同金额百分之的价款；</w:t>
      </w:r>
    </w:p>
    <w:p>
      <w:pPr>
        <w:pStyle w:val="47"/>
        <w:ind w:firstLine="480"/>
        <w:rPr>
          <w:rFonts w:ascii="仿宋" w:hAnsi="仿宋" w:eastAsia="仿宋"/>
        </w:rPr>
      </w:pPr>
      <w:r>
        <w:rPr>
          <w:rFonts w:hint="eastAsia" w:ascii="仿宋" w:hAnsi="仿宋" w:eastAsia="仿宋"/>
        </w:rPr>
        <w:t>2、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pStyle w:val="47"/>
        <w:ind w:firstLine="480"/>
        <w:rPr>
          <w:rFonts w:ascii="仿宋" w:hAnsi="仿宋" w:eastAsia="仿宋"/>
        </w:rPr>
      </w:pPr>
      <w:r>
        <w:rPr>
          <w:rFonts w:hint="eastAsia" w:ascii="仿宋" w:hAnsi="仿宋" w:eastAsia="仿宋"/>
        </w:rPr>
        <w:t>3、履约保证金退还：在货物验收合格满后，甲方接到乙方通知和支付凭证资料文件，以及由甲方确认本合同货物质量与服务等约定事项已经履行完毕的正式书面文件后的日内，递交结算凭证资料给银行并由其向乙方支付价款￥元， 人民币大写：元整；乙方履约不合格的，履约保证金不予退还。</w:t>
      </w:r>
    </w:p>
    <w:p>
      <w:pPr>
        <w:pStyle w:val="47"/>
        <w:ind w:firstLine="480"/>
        <w:rPr>
          <w:rFonts w:ascii="仿宋" w:hAnsi="仿宋" w:eastAsia="仿宋"/>
        </w:rPr>
      </w:pPr>
      <w:r>
        <w:rPr>
          <w:rFonts w:hint="eastAsia" w:ascii="仿宋" w:hAnsi="仿宋" w:eastAsia="仿宋"/>
        </w:rPr>
        <w:t>4、乙方须向甲方出具合法有效完整的完税发票及凭证资料进行支付结算。</w:t>
      </w:r>
    </w:p>
    <w:p>
      <w:pPr>
        <w:pStyle w:val="4"/>
        <w:spacing w:line="400" w:lineRule="exact"/>
        <w:ind w:firstLine="482" w:firstLineChars="200"/>
        <w:rPr>
          <w:rFonts w:ascii="仿宋" w:hAnsi="仿宋" w:eastAsia="仿宋"/>
          <w:sz w:val="24"/>
          <w:szCs w:val="24"/>
        </w:rPr>
      </w:pPr>
      <w:bookmarkStart w:id="195" w:name="_Toc217446112"/>
      <w:r>
        <w:rPr>
          <w:rFonts w:hint="eastAsia" w:ascii="仿宋" w:hAnsi="仿宋" w:eastAsia="仿宋"/>
          <w:sz w:val="24"/>
          <w:szCs w:val="24"/>
        </w:rPr>
        <w:t>六、售后服务</w:t>
      </w:r>
      <w:bookmarkEnd w:id="195"/>
    </w:p>
    <w:p>
      <w:pPr>
        <w:pStyle w:val="47"/>
        <w:ind w:firstLine="480"/>
        <w:rPr>
          <w:rFonts w:ascii="仿宋" w:hAnsi="仿宋" w:eastAsia="仿宋"/>
        </w:rPr>
      </w:pPr>
      <w:r>
        <w:rPr>
          <w:rFonts w:hint="eastAsia" w:ascii="仿宋" w:hAnsi="仿宋" w:eastAsia="仿宋"/>
        </w:rPr>
        <w:t>1、质保期为验收合格后</w:t>
      </w:r>
      <w:r>
        <w:rPr>
          <w:rFonts w:hint="eastAsia" w:ascii="仿宋" w:hAnsi="仿宋" w:eastAsia="仿宋"/>
          <w:szCs w:val="21"/>
        </w:rPr>
        <w:t>XX</w:t>
      </w:r>
      <w:r>
        <w:rPr>
          <w:rFonts w:hint="eastAsia" w:ascii="仿宋" w:hAnsi="仿宋" w:eastAsia="仿宋"/>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47"/>
        <w:ind w:firstLine="480"/>
        <w:rPr>
          <w:rFonts w:ascii="仿宋" w:hAnsi="仿宋" w:eastAsia="仿宋"/>
        </w:rPr>
      </w:pPr>
      <w:r>
        <w:rPr>
          <w:rFonts w:hint="eastAsia" w:ascii="仿宋" w:hAnsi="仿宋" w:eastAsia="仿宋"/>
        </w:rPr>
        <w:t>2、乙方须指派专人负责与甲方联系售后服务事宜。</w:t>
      </w:r>
      <w:r>
        <w:rPr>
          <w:rFonts w:eastAsia="仿宋" w:cs="Calibri"/>
        </w:rPr>
        <w:t> </w:t>
      </w:r>
    </w:p>
    <w:p>
      <w:pPr>
        <w:pStyle w:val="4"/>
        <w:spacing w:line="400" w:lineRule="exact"/>
        <w:ind w:firstLine="482" w:firstLineChars="200"/>
        <w:rPr>
          <w:rFonts w:ascii="仿宋" w:hAnsi="仿宋" w:eastAsia="仿宋"/>
          <w:sz w:val="24"/>
          <w:szCs w:val="24"/>
        </w:rPr>
      </w:pPr>
      <w:bookmarkStart w:id="196" w:name="_Toc217446113"/>
      <w:r>
        <w:rPr>
          <w:rFonts w:hint="eastAsia" w:ascii="仿宋" w:hAnsi="仿宋" w:eastAsia="仿宋"/>
          <w:sz w:val="24"/>
          <w:szCs w:val="24"/>
        </w:rPr>
        <w:t>七、违约责任</w:t>
      </w:r>
      <w:bookmarkEnd w:id="196"/>
    </w:p>
    <w:p>
      <w:pPr>
        <w:pStyle w:val="47"/>
        <w:ind w:firstLine="480"/>
        <w:rPr>
          <w:rFonts w:ascii="仿宋" w:hAnsi="仿宋" w:eastAsia="仿宋"/>
        </w:rPr>
      </w:pPr>
      <w:r>
        <w:rPr>
          <w:rFonts w:hint="eastAsia" w:ascii="仿宋" w:hAnsi="仿宋" w:eastAsia="仿宋"/>
        </w:rPr>
        <w:t>1、甲方违约责任</w:t>
      </w:r>
    </w:p>
    <w:p>
      <w:pPr>
        <w:pStyle w:val="47"/>
        <w:ind w:firstLine="480"/>
        <w:rPr>
          <w:rFonts w:ascii="仿宋" w:hAnsi="仿宋" w:eastAsia="仿宋"/>
        </w:rPr>
      </w:pPr>
      <w:r>
        <w:rPr>
          <w:rFonts w:hint="eastAsia" w:ascii="仿宋" w:hAnsi="仿宋" w:eastAsia="仿宋"/>
        </w:rPr>
        <w:t>（1） 甲方无正当理由拒收货物的，甲方应偿付合同总价百分之  的违约金；</w:t>
      </w:r>
    </w:p>
    <w:p>
      <w:pPr>
        <w:pStyle w:val="47"/>
        <w:ind w:firstLine="480"/>
        <w:rPr>
          <w:rFonts w:ascii="仿宋" w:hAnsi="仿宋" w:eastAsia="仿宋"/>
        </w:rPr>
      </w:pPr>
      <w:r>
        <w:rPr>
          <w:rFonts w:hint="eastAsia" w:ascii="仿宋" w:hAnsi="仿宋" w:eastAsia="仿宋"/>
        </w:rPr>
        <w:t>（2） 甲方逾期支付货款的，除应及时付足货款外，应向乙方偿付欠款总额万分之/天的违约金；逾期付款超过天的，乙方有权终止合同；</w:t>
      </w:r>
    </w:p>
    <w:p>
      <w:pPr>
        <w:pStyle w:val="47"/>
        <w:ind w:firstLine="480"/>
        <w:rPr>
          <w:rFonts w:ascii="仿宋" w:hAnsi="仿宋" w:eastAsia="仿宋"/>
        </w:rPr>
      </w:pPr>
      <w:r>
        <w:rPr>
          <w:rFonts w:hint="eastAsia" w:ascii="仿宋" w:hAnsi="仿宋" w:eastAsia="仿宋"/>
        </w:rPr>
        <w:t>（3） 甲方偿付的违约金不足以弥补乙方损失的，还应按乙方损失尚未弥补的部分，支付赔偿金给乙方。</w:t>
      </w:r>
    </w:p>
    <w:p>
      <w:pPr>
        <w:pStyle w:val="47"/>
        <w:ind w:firstLine="480"/>
        <w:rPr>
          <w:rFonts w:ascii="仿宋" w:hAnsi="仿宋" w:eastAsia="仿宋"/>
        </w:rPr>
      </w:pPr>
      <w:r>
        <w:rPr>
          <w:rFonts w:hint="eastAsia" w:ascii="仿宋" w:hAnsi="仿宋" w:eastAsia="仿宋"/>
        </w:rPr>
        <w:t>2、乙方违约责任</w:t>
      </w:r>
    </w:p>
    <w:p>
      <w:pPr>
        <w:pStyle w:val="47"/>
        <w:ind w:firstLine="480"/>
        <w:rPr>
          <w:rFonts w:ascii="仿宋" w:hAnsi="仿宋" w:eastAsia="仿宋"/>
        </w:rPr>
      </w:pPr>
      <w:r>
        <w:rPr>
          <w:rFonts w:hint="eastAsia" w:ascii="仿宋" w:hAnsi="仿宋" w:eastAsia="仿宋"/>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47"/>
        <w:ind w:firstLine="480"/>
        <w:rPr>
          <w:rFonts w:ascii="仿宋" w:hAnsi="仿宋" w:eastAsia="仿宋"/>
        </w:rPr>
      </w:pPr>
      <w:r>
        <w:rPr>
          <w:rFonts w:hint="eastAsia" w:ascii="仿宋" w:hAnsi="仿宋" w:eastAsia="仿宋"/>
        </w:rPr>
        <w:t>（2）乙方不能交付货物或逾期交付货物而违约的，除应及时交足货物外，应向甲方偿付逾期交货部分货款总额的万分之/天的违约金；逾期交货超过</w:t>
      </w:r>
      <w:r>
        <w:rPr>
          <w:rFonts w:hint="eastAsia" w:ascii="仿宋" w:hAnsi="仿宋" w:eastAsia="仿宋"/>
          <w:szCs w:val="21"/>
        </w:rPr>
        <w:t>XX</w:t>
      </w:r>
      <w:r>
        <w:rPr>
          <w:rFonts w:hint="eastAsia" w:ascii="仿宋" w:hAnsi="仿宋" w:eastAsia="仿宋"/>
        </w:rPr>
        <w:t>天，甲方有权终止合同，乙方则应按合同总价的百分之的款额向甲方偿付赔偿金，并须全额退还甲方已经付给乙方的货款及其利息。</w:t>
      </w:r>
    </w:p>
    <w:p>
      <w:pPr>
        <w:pStyle w:val="47"/>
        <w:ind w:firstLine="480"/>
        <w:rPr>
          <w:rFonts w:ascii="仿宋" w:hAnsi="仿宋" w:eastAsia="仿宋"/>
        </w:rPr>
      </w:pPr>
      <w:r>
        <w:rPr>
          <w:rFonts w:hint="eastAsia" w:ascii="仿宋" w:hAnsi="仿宋" w:eastAsia="仿宋"/>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47"/>
        <w:ind w:firstLine="480"/>
        <w:rPr>
          <w:rFonts w:ascii="仿宋" w:hAnsi="仿宋" w:eastAsia="仿宋"/>
        </w:rPr>
      </w:pPr>
      <w:r>
        <w:rPr>
          <w:rFonts w:hint="eastAsia" w:ascii="仿宋" w:hAnsi="仿宋" w:eastAsia="仿宋"/>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47"/>
        <w:ind w:firstLine="480"/>
        <w:rPr>
          <w:rFonts w:ascii="仿宋" w:hAnsi="仿宋" w:eastAsia="仿宋"/>
        </w:rPr>
      </w:pPr>
      <w:r>
        <w:rPr>
          <w:rFonts w:hint="eastAsia" w:ascii="仿宋" w:hAnsi="仿宋" w:eastAsia="仿宋"/>
        </w:rPr>
        <w:t>（5）乙方偿付的违约金不足以弥补甲方损失的，还应按甲方损失尚未弥补的部分，支付赔偿金给甲方。</w:t>
      </w:r>
    </w:p>
    <w:p>
      <w:pPr>
        <w:pStyle w:val="4"/>
        <w:spacing w:line="400" w:lineRule="exact"/>
        <w:ind w:firstLine="482" w:firstLineChars="200"/>
        <w:rPr>
          <w:rFonts w:ascii="仿宋" w:hAnsi="仿宋" w:eastAsia="仿宋"/>
          <w:sz w:val="24"/>
          <w:szCs w:val="24"/>
        </w:rPr>
      </w:pPr>
      <w:bookmarkStart w:id="197" w:name="_Toc217446114"/>
      <w:r>
        <w:rPr>
          <w:rFonts w:hint="eastAsia" w:ascii="仿宋" w:hAnsi="仿宋" w:eastAsia="仿宋"/>
          <w:sz w:val="24"/>
          <w:szCs w:val="24"/>
        </w:rPr>
        <w:t>八、争议解决办法</w:t>
      </w:r>
      <w:bookmarkEnd w:id="197"/>
    </w:p>
    <w:p>
      <w:pPr>
        <w:pStyle w:val="47"/>
        <w:ind w:firstLine="480"/>
        <w:rPr>
          <w:rFonts w:ascii="仿宋" w:hAnsi="仿宋" w:eastAsia="仿宋"/>
        </w:rPr>
      </w:pPr>
      <w:r>
        <w:rPr>
          <w:rFonts w:hint="eastAsia" w:ascii="仿宋" w:hAnsi="仿宋" w:eastAsia="仿宋"/>
        </w:rPr>
        <w:t>1、因货物的质量问题发生争议，由质量技术监督部门或其指定的质量鉴定机构进行质量鉴定。货物符合标准的，鉴定费由甲方承担；货物不符合质量标准的，鉴定费由乙方承担。</w:t>
      </w:r>
    </w:p>
    <w:p>
      <w:pPr>
        <w:pStyle w:val="47"/>
        <w:ind w:firstLine="480"/>
        <w:rPr>
          <w:rFonts w:ascii="仿宋" w:hAnsi="仿宋" w:eastAsia="仿宋"/>
        </w:rPr>
      </w:pPr>
      <w:r>
        <w:rPr>
          <w:rFonts w:hint="eastAsia" w:ascii="仿宋" w:hAnsi="仿宋" w:eastAsia="仿宋"/>
        </w:rPr>
        <w:t>2、合同履行期间,若双方发生争议，可协商或由有关部门调解解决，协商或调解不成的，由当事人依法维护其合法权益。</w:t>
      </w:r>
    </w:p>
    <w:p>
      <w:pPr>
        <w:pStyle w:val="4"/>
        <w:spacing w:line="400" w:lineRule="exact"/>
        <w:ind w:firstLine="482" w:firstLineChars="200"/>
        <w:rPr>
          <w:rFonts w:ascii="仿宋" w:hAnsi="仿宋" w:eastAsia="仿宋"/>
          <w:sz w:val="24"/>
          <w:szCs w:val="24"/>
        </w:rPr>
      </w:pPr>
      <w:bookmarkStart w:id="198" w:name="_Toc217446115"/>
      <w:r>
        <w:rPr>
          <w:rFonts w:hint="eastAsia" w:ascii="仿宋" w:hAnsi="仿宋" w:eastAsia="仿宋"/>
          <w:sz w:val="24"/>
          <w:szCs w:val="24"/>
        </w:rPr>
        <w:t>九、其他</w:t>
      </w:r>
      <w:bookmarkEnd w:id="198"/>
    </w:p>
    <w:p>
      <w:pPr>
        <w:pStyle w:val="47"/>
        <w:ind w:firstLine="480"/>
        <w:rPr>
          <w:rFonts w:ascii="仿宋" w:hAnsi="仿宋" w:eastAsia="仿宋"/>
        </w:rPr>
      </w:pPr>
      <w:r>
        <w:rPr>
          <w:rFonts w:hint="eastAsia" w:ascii="仿宋" w:hAnsi="仿宋" w:eastAsia="仿宋"/>
        </w:rPr>
        <w:t>1、如有未尽事宜，由双方依法订立补充合同。</w:t>
      </w:r>
    </w:p>
    <w:p>
      <w:pPr>
        <w:pStyle w:val="47"/>
        <w:ind w:firstLine="480"/>
        <w:rPr>
          <w:rFonts w:ascii="仿宋" w:hAnsi="仿宋" w:eastAsia="仿宋"/>
        </w:rPr>
      </w:pPr>
      <w:r>
        <w:rPr>
          <w:rFonts w:hint="eastAsia" w:ascii="仿宋" w:hAnsi="仿宋" w:eastAsia="仿宋"/>
        </w:rPr>
        <w:t>2、本合同一式六份，自双方签章之日起生效。甲方三份，乙方、采购管理部门、采购代理机构各一份。</w:t>
      </w:r>
    </w:p>
    <w:p>
      <w:pPr>
        <w:spacing w:line="400" w:lineRule="exact"/>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 xml:space="preserve">甲方：   （盖章）   </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 xml:space="preserve">       乙方：   （盖章）</w:t>
      </w:r>
    </w:p>
    <w:p>
      <w:pPr>
        <w:spacing w:line="400" w:lineRule="exact"/>
        <w:ind w:firstLine="480" w:firstLineChars="200"/>
        <w:rPr>
          <w:rFonts w:ascii="仿宋" w:hAnsi="仿宋" w:eastAsia="仿宋"/>
          <w:sz w:val="24"/>
        </w:rPr>
      </w:pPr>
      <w:r>
        <w:rPr>
          <w:rFonts w:hint="eastAsia" w:ascii="仿宋" w:hAnsi="仿宋" w:eastAsia="仿宋"/>
          <w:sz w:val="24"/>
        </w:rPr>
        <w:t>法定代表人/单位负责人（授权代表）：            法定代表人/单位负责人（授权代表）：</w:t>
      </w:r>
    </w:p>
    <w:p>
      <w:pPr>
        <w:spacing w:line="400" w:lineRule="exact"/>
        <w:ind w:firstLine="480" w:firstLineChars="200"/>
        <w:rPr>
          <w:rFonts w:ascii="仿宋" w:hAnsi="仿宋" w:eastAsia="仿宋"/>
          <w:sz w:val="24"/>
        </w:rPr>
      </w:pPr>
      <w:r>
        <w:rPr>
          <w:rFonts w:hint="eastAsia" w:ascii="仿宋" w:hAnsi="仿宋" w:eastAsia="仿宋"/>
          <w:sz w:val="24"/>
        </w:rPr>
        <w:t>地    址：                         地    址：</w:t>
      </w:r>
    </w:p>
    <w:p>
      <w:pPr>
        <w:spacing w:line="400" w:lineRule="exact"/>
        <w:ind w:firstLine="480" w:firstLineChars="200"/>
        <w:rPr>
          <w:rFonts w:ascii="仿宋" w:hAnsi="仿宋" w:eastAsia="仿宋"/>
          <w:sz w:val="24"/>
        </w:rPr>
      </w:pPr>
      <w:r>
        <w:rPr>
          <w:rFonts w:hint="eastAsia" w:ascii="仿宋" w:hAnsi="仿宋" w:eastAsia="仿宋"/>
          <w:sz w:val="24"/>
        </w:rPr>
        <w:t>开户银行：                         开户银行：</w:t>
      </w:r>
    </w:p>
    <w:p>
      <w:pPr>
        <w:spacing w:line="400" w:lineRule="exact"/>
        <w:ind w:firstLine="480" w:firstLineChars="200"/>
        <w:rPr>
          <w:rFonts w:ascii="仿宋" w:hAnsi="仿宋" w:eastAsia="仿宋"/>
          <w:sz w:val="24"/>
        </w:rPr>
      </w:pPr>
      <w:r>
        <w:rPr>
          <w:rFonts w:hint="eastAsia" w:ascii="仿宋" w:hAnsi="仿宋" w:eastAsia="仿宋"/>
          <w:sz w:val="24"/>
        </w:rPr>
        <w:t>账号：                             账号：</w:t>
      </w:r>
    </w:p>
    <w:p>
      <w:pPr>
        <w:spacing w:line="400" w:lineRule="exact"/>
        <w:ind w:firstLine="480" w:firstLineChars="200"/>
        <w:rPr>
          <w:rFonts w:ascii="仿宋" w:hAnsi="仿宋" w:eastAsia="仿宋"/>
          <w:sz w:val="24"/>
        </w:rPr>
      </w:pPr>
      <w:r>
        <w:rPr>
          <w:rFonts w:hint="eastAsia" w:ascii="仿宋" w:hAnsi="仿宋" w:eastAsia="仿宋"/>
          <w:sz w:val="24"/>
        </w:rPr>
        <w:t>电    话：                         电    话：</w:t>
      </w:r>
    </w:p>
    <w:p>
      <w:pPr>
        <w:spacing w:line="400" w:lineRule="exact"/>
        <w:ind w:firstLine="480" w:firstLineChars="200"/>
        <w:rPr>
          <w:rFonts w:ascii="仿宋" w:hAnsi="仿宋" w:eastAsia="仿宋"/>
          <w:sz w:val="24"/>
        </w:rPr>
      </w:pPr>
      <w:r>
        <w:rPr>
          <w:rFonts w:hint="eastAsia" w:ascii="仿宋" w:hAnsi="仿宋" w:eastAsia="仿宋"/>
          <w:sz w:val="24"/>
        </w:rPr>
        <w:t>传    真：                         传    真：</w:t>
      </w:r>
    </w:p>
    <w:p>
      <w:pPr>
        <w:spacing w:line="400" w:lineRule="exact"/>
        <w:ind w:firstLine="420" w:firstLineChars="200"/>
        <w:rPr>
          <w:rFonts w:ascii="仿宋" w:hAnsi="仿宋" w:eastAsia="仿宋"/>
          <w:szCs w:val="21"/>
        </w:rPr>
      </w:pPr>
      <w:r>
        <w:rPr>
          <w:rFonts w:hint="eastAsia" w:ascii="仿宋" w:hAnsi="仿宋" w:eastAsia="仿宋"/>
        </w:rPr>
        <w:t>签约日期：</w:t>
      </w:r>
      <w:r>
        <w:rPr>
          <w:rFonts w:hint="eastAsia" w:ascii="仿宋" w:hAnsi="仿宋" w:eastAsia="仿宋"/>
          <w:szCs w:val="21"/>
        </w:rPr>
        <w:t>XX</w:t>
      </w:r>
      <w:r>
        <w:rPr>
          <w:rFonts w:hint="eastAsia" w:ascii="仿宋" w:hAnsi="仿宋" w:eastAsia="仿宋"/>
        </w:rPr>
        <w:t>年</w:t>
      </w:r>
      <w:r>
        <w:rPr>
          <w:rFonts w:hint="eastAsia" w:ascii="仿宋" w:hAnsi="仿宋" w:eastAsia="仿宋"/>
          <w:szCs w:val="21"/>
        </w:rPr>
        <w:t>XX</w:t>
      </w:r>
      <w:r>
        <w:rPr>
          <w:rFonts w:hint="eastAsia" w:ascii="仿宋" w:hAnsi="仿宋" w:eastAsia="仿宋"/>
        </w:rPr>
        <w:t>月</w:t>
      </w:r>
      <w:r>
        <w:rPr>
          <w:rFonts w:hint="eastAsia" w:ascii="仿宋" w:hAnsi="仿宋" w:eastAsia="仿宋"/>
          <w:szCs w:val="21"/>
        </w:rPr>
        <w:t>XX</w:t>
      </w:r>
      <w:r>
        <w:rPr>
          <w:rFonts w:hint="eastAsia" w:ascii="仿宋" w:hAnsi="仿宋" w:eastAsia="仿宋"/>
        </w:rPr>
        <w:t xml:space="preserve">日 </w:t>
      </w:r>
      <w:r>
        <w:rPr>
          <w:rFonts w:hint="eastAsia" w:ascii="仿宋" w:hAnsi="仿宋" w:eastAsia="仿宋"/>
        </w:rPr>
        <w:tab/>
      </w:r>
      <w:r>
        <w:rPr>
          <w:rFonts w:hint="eastAsia" w:ascii="仿宋" w:hAnsi="仿宋" w:eastAsia="仿宋"/>
        </w:rPr>
        <w:tab/>
      </w:r>
      <w:r>
        <w:rPr>
          <w:rFonts w:hint="eastAsia" w:ascii="仿宋" w:hAnsi="仿宋" w:eastAsia="仿宋"/>
        </w:rPr>
        <w:tab/>
      </w:r>
      <w:r>
        <w:rPr>
          <w:rFonts w:hint="eastAsia" w:ascii="仿宋" w:hAnsi="仿宋" w:eastAsia="仿宋"/>
        </w:rPr>
        <w:t>签约日期：</w:t>
      </w:r>
      <w:r>
        <w:rPr>
          <w:rFonts w:hint="eastAsia" w:ascii="仿宋" w:hAnsi="仿宋" w:eastAsia="仿宋"/>
          <w:szCs w:val="21"/>
        </w:rPr>
        <w:t>XX</w:t>
      </w:r>
      <w:r>
        <w:rPr>
          <w:rFonts w:hint="eastAsia" w:ascii="仿宋" w:hAnsi="仿宋" w:eastAsia="仿宋"/>
        </w:rPr>
        <w:t>年</w:t>
      </w:r>
      <w:r>
        <w:rPr>
          <w:rFonts w:hint="eastAsia" w:ascii="仿宋" w:hAnsi="仿宋" w:eastAsia="仿宋"/>
          <w:szCs w:val="21"/>
        </w:rPr>
        <w:t>XX</w:t>
      </w:r>
      <w:r>
        <w:rPr>
          <w:rFonts w:hint="eastAsia" w:ascii="仿宋" w:hAnsi="仿宋" w:eastAsia="仿宋"/>
        </w:rPr>
        <w:t>月</w:t>
      </w:r>
      <w:r>
        <w:rPr>
          <w:rFonts w:hint="eastAsia" w:ascii="仿宋" w:hAnsi="仿宋" w:eastAsia="仿宋"/>
          <w:szCs w:val="21"/>
        </w:rPr>
        <w:t>XX日</w:t>
      </w:r>
    </w:p>
    <w:p>
      <w:pPr>
        <w:spacing w:line="360" w:lineRule="auto"/>
        <w:ind w:left="239" w:leftChars="114"/>
        <w:rPr>
          <w:rFonts w:ascii="仿宋" w:hAnsi="仿宋" w:eastAsia="仿宋"/>
          <w:sz w:val="24"/>
        </w:rPr>
        <w:sectPr>
          <w:pgSz w:w="11906" w:h="16838"/>
          <w:pgMar w:top="1440" w:right="1800" w:bottom="1440" w:left="1800" w:header="851" w:footer="992" w:gutter="0"/>
          <w:cols w:space="720" w:num="1"/>
          <w:docGrid w:type="lines" w:linePitch="312" w:charSpace="0"/>
        </w:sectPr>
      </w:pPr>
      <w:r>
        <w:rPr>
          <w:rFonts w:hint="eastAsia" w:ascii="仿宋" w:hAnsi="仿宋" w:eastAsia="仿宋"/>
          <w:szCs w:val="21"/>
        </w:rPr>
        <w:br w:type="page"/>
      </w:r>
    </w:p>
    <w:p>
      <w:pPr>
        <w:widowControl/>
        <w:jc w:val="left"/>
        <w:rPr>
          <w:rFonts w:ascii="仿宋" w:hAnsi="仿宋" w:eastAsia="仿宋"/>
          <w:b/>
          <w:sz w:val="28"/>
          <w:szCs w:val="28"/>
        </w:rPr>
      </w:pPr>
      <w:r>
        <w:rPr>
          <w:rFonts w:hint="eastAsia" w:ascii="仿宋" w:hAnsi="仿宋" w:eastAsia="仿宋"/>
          <w:b/>
          <w:sz w:val="28"/>
          <w:szCs w:val="28"/>
        </w:rPr>
        <w:t>附件</w:t>
      </w:r>
      <w:r>
        <w:rPr>
          <w:rFonts w:hint="eastAsia" w:ascii="仿宋" w:hAnsi="仿宋" w:eastAsia="仿宋"/>
          <w:b/>
          <w:sz w:val="28"/>
          <w:szCs w:val="28"/>
          <w:lang w:val="en-US" w:eastAsia="zh-CN"/>
        </w:rPr>
        <w:t>一</w:t>
      </w:r>
      <w:r>
        <w:rPr>
          <w:rFonts w:hint="eastAsia" w:ascii="仿宋" w:hAnsi="仿宋" w:eastAsia="仿宋"/>
          <w:b/>
          <w:sz w:val="28"/>
          <w:szCs w:val="28"/>
        </w:rPr>
        <w:t>：递交投标文件签收表</w:t>
      </w:r>
    </w:p>
    <w:tbl>
      <w:tblPr>
        <w:tblStyle w:val="31"/>
        <w:tblW w:w="14078" w:type="dxa"/>
        <w:tblInd w:w="0" w:type="dxa"/>
        <w:tblLayout w:type="fixed"/>
        <w:tblCellMar>
          <w:top w:w="15" w:type="dxa"/>
          <w:left w:w="15" w:type="dxa"/>
          <w:bottom w:w="15" w:type="dxa"/>
          <w:right w:w="15" w:type="dxa"/>
        </w:tblCellMar>
      </w:tblPr>
      <w:tblGrid>
        <w:gridCol w:w="1254"/>
        <w:gridCol w:w="1778"/>
        <w:gridCol w:w="1718"/>
        <w:gridCol w:w="2114"/>
        <w:gridCol w:w="1493"/>
        <w:gridCol w:w="1247"/>
        <w:gridCol w:w="4474"/>
      </w:tblGrid>
      <w:tr>
        <w:tblPrEx>
          <w:tblCellMar>
            <w:top w:w="15" w:type="dxa"/>
            <w:left w:w="15" w:type="dxa"/>
            <w:bottom w:w="15" w:type="dxa"/>
            <w:right w:w="15" w:type="dxa"/>
          </w:tblCellMar>
        </w:tblPrEx>
        <w:trPr>
          <w:trHeight w:val="502" w:hRule="atLeast"/>
        </w:trPr>
        <w:tc>
          <w:tcPr>
            <w:tcW w:w="14078" w:type="dxa"/>
            <w:gridSpan w:val="7"/>
            <w:vAlign w:val="center"/>
          </w:tcPr>
          <w:p>
            <w:pPr>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递交投标文件签收表</w:t>
            </w:r>
          </w:p>
        </w:tc>
      </w:tr>
      <w:tr>
        <w:tblPrEx>
          <w:tblCellMar>
            <w:top w:w="15" w:type="dxa"/>
            <w:left w:w="15" w:type="dxa"/>
            <w:bottom w:w="15" w:type="dxa"/>
            <w:right w:w="15" w:type="dxa"/>
          </w:tblCellMar>
        </w:tblPrEx>
        <w:trPr>
          <w:trHeight w:val="432" w:hRule="atLeast"/>
        </w:trPr>
        <w:tc>
          <w:tcPr>
            <w:tcW w:w="1254" w:type="dxa"/>
            <w:vAlign w:val="center"/>
          </w:tcPr>
          <w:p>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103" w:type="dxa"/>
            <w:gridSpan w:val="4"/>
            <w:vAlign w:val="center"/>
          </w:tcPr>
          <w:p>
            <w:pPr>
              <w:jc w:val="left"/>
              <w:rPr>
                <w:rFonts w:ascii="仿宋" w:hAnsi="仿宋" w:eastAsia="仿宋" w:cs="宋体"/>
                <w:b/>
                <w:sz w:val="22"/>
                <w:szCs w:val="22"/>
              </w:rPr>
            </w:pPr>
          </w:p>
        </w:tc>
        <w:tc>
          <w:tcPr>
            <w:tcW w:w="1247" w:type="dxa"/>
            <w:vAlign w:val="center"/>
          </w:tcPr>
          <w:p>
            <w:pPr>
              <w:widowControl/>
              <w:jc w:val="right"/>
              <w:textAlignment w:val="center"/>
              <w:rPr>
                <w:rFonts w:ascii="仿宋" w:hAnsi="仿宋" w:eastAsia="仿宋" w:cs="宋体"/>
                <w:b/>
                <w:sz w:val="22"/>
                <w:szCs w:val="22"/>
              </w:rPr>
            </w:pPr>
            <w:r>
              <w:rPr>
                <w:rFonts w:hint="eastAsia" w:ascii="仿宋" w:hAnsi="仿宋" w:eastAsia="仿宋" w:cs="宋体"/>
                <w:b/>
                <w:kern w:val="0"/>
                <w:sz w:val="22"/>
                <w:szCs w:val="22"/>
              </w:rPr>
              <w:t>招标编号：</w:t>
            </w:r>
          </w:p>
        </w:tc>
        <w:tc>
          <w:tcPr>
            <w:tcW w:w="4473" w:type="dxa"/>
            <w:vAlign w:val="center"/>
          </w:tcPr>
          <w:p>
            <w:pPr>
              <w:rPr>
                <w:rFonts w:ascii="仿宋" w:hAnsi="仿宋" w:eastAsia="仿宋" w:cs="宋体"/>
                <w:b/>
                <w:sz w:val="22"/>
                <w:szCs w:val="22"/>
              </w:rPr>
            </w:pPr>
          </w:p>
        </w:tc>
      </w:tr>
      <w:tr>
        <w:tblPrEx>
          <w:tblCellMar>
            <w:top w:w="15" w:type="dxa"/>
            <w:left w:w="15" w:type="dxa"/>
            <w:bottom w:w="15" w:type="dxa"/>
            <w:right w:w="15" w:type="dxa"/>
          </w:tblCellMar>
        </w:tblPrEx>
        <w:trPr>
          <w:trHeight w:val="432" w:hRule="atLeast"/>
        </w:trPr>
        <w:tc>
          <w:tcPr>
            <w:tcW w:w="1254" w:type="dxa"/>
            <w:tcBorders>
              <w:bottom w:val="single" w:color="000000" w:sz="12" w:space="0"/>
            </w:tcBorders>
            <w:vAlign w:val="center"/>
          </w:tcPr>
          <w:p>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开标时间：</w:t>
            </w:r>
          </w:p>
        </w:tc>
        <w:tc>
          <w:tcPr>
            <w:tcW w:w="1778" w:type="dxa"/>
            <w:tcBorders>
              <w:bottom w:val="single" w:color="000000" w:sz="12" w:space="0"/>
            </w:tcBorders>
            <w:vAlign w:val="center"/>
          </w:tcPr>
          <w:p>
            <w:pPr>
              <w:rPr>
                <w:rFonts w:ascii="仿宋" w:hAnsi="仿宋" w:eastAsia="仿宋" w:cs="宋体"/>
                <w:b/>
                <w:sz w:val="22"/>
                <w:szCs w:val="22"/>
              </w:rPr>
            </w:pPr>
          </w:p>
        </w:tc>
        <w:tc>
          <w:tcPr>
            <w:tcW w:w="1718" w:type="dxa"/>
            <w:tcBorders>
              <w:bottom w:val="single" w:color="000000" w:sz="12" w:space="0"/>
            </w:tcBorders>
            <w:vAlign w:val="center"/>
          </w:tcPr>
          <w:p>
            <w:pPr>
              <w:rPr>
                <w:rFonts w:ascii="仿宋" w:hAnsi="仿宋" w:eastAsia="仿宋" w:cs="宋体"/>
                <w:b/>
                <w:sz w:val="22"/>
                <w:szCs w:val="22"/>
              </w:rPr>
            </w:pPr>
          </w:p>
        </w:tc>
        <w:tc>
          <w:tcPr>
            <w:tcW w:w="3606" w:type="dxa"/>
            <w:gridSpan w:val="2"/>
            <w:tcBorders>
              <w:bottom w:val="single" w:color="000000" w:sz="12" w:space="0"/>
            </w:tcBorders>
            <w:vAlign w:val="center"/>
          </w:tcPr>
          <w:p>
            <w:pPr>
              <w:rPr>
                <w:rFonts w:ascii="仿宋" w:hAnsi="仿宋" w:eastAsia="仿宋" w:cs="宋体"/>
              </w:rPr>
            </w:pPr>
          </w:p>
        </w:tc>
        <w:tc>
          <w:tcPr>
            <w:tcW w:w="1247" w:type="dxa"/>
            <w:tcBorders>
              <w:bottom w:val="single" w:color="000000" w:sz="12" w:space="0"/>
            </w:tcBorders>
            <w:vAlign w:val="center"/>
          </w:tcPr>
          <w:p>
            <w:pPr>
              <w:widowControl/>
              <w:jc w:val="right"/>
              <w:textAlignment w:val="center"/>
              <w:rPr>
                <w:rFonts w:ascii="仿宋" w:hAnsi="仿宋" w:eastAsia="仿宋" w:cs="宋体"/>
                <w:b/>
                <w:sz w:val="22"/>
                <w:szCs w:val="22"/>
              </w:rPr>
            </w:pPr>
            <w:r>
              <w:rPr>
                <w:rFonts w:hint="eastAsia" w:ascii="仿宋" w:hAnsi="仿宋" w:eastAsia="仿宋" w:cs="宋体"/>
                <w:b/>
                <w:kern w:val="0"/>
                <w:sz w:val="22"/>
                <w:szCs w:val="22"/>
              </w:rPr>
              <w:t>开标地点：</w:t>
            </w:r>
          </w:p>
        </w:tc>
        <w:tc>
          <w:tcPr>
            <w:tcW w:w="4473" w:type="dxa"/>
            <w:tcBorders>
              <w:bottom w:val="single" w:color="000000" w:sz="12" w:space="0"/>
            </w:tcBorders>
            <w:vAlign w:val="center"/>
          </w:tcPr>
          <w:p>
            <w:pPr>
              <w:rPr>
                <w:rFonts w:ascii="仿宋" w:hAnsi="仿宋" w:eastAsia="仿宋" w:cs="宋体"/>
                <w:b/>
                <w:sz w:val="22"/>
                <w:szCs w:val="22"/>
              </w:rPr>
            </w:pPr>
          </w:p>
        </w:tc>
      </w:tr>
      <w:tr>
        <w:tblPrEx>
          <w:tblCellMar>
            <w:top w:w="15" w:type="dxa"/>
            <w:left w:w="15" w:type="dxa"/>
            <w:bottom w:w="15" w:type="dxa"/>
            <w:right w:w="15" w:type="dxa"/>
          </w:tblCellMar>
        </w:tblPrEx>
        <w:trPr>
          <w:trHeight w:val="1149" w:hRule="atLeast"/>
        </w:trPr>
        <w:tc>
          <w:tcPr>
            <w:tcW w:w="1254"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778"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供应商</w:t>
            </w:r>
          </w:p>
        </w:tc>
        <w:tc>
          <w:tcPr>
            <w:tcW w:w="1718"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制造商</w:t>
            </w:r>
          </w:p>
        </w:tc>
        <w:tc>
          <w:tcPr>
            <w:tcW w:w="2114" w:type="dxa"/>
            <w:tcBorders>
              <w:top w:val="single" w:color="000000" w:sz="12" w:space="0"/>
              <w:left w:val="single" w:color="000000" w:sz="4" w:space="0"/>
              <w:bottom w:val="single" w:color="000000" w:sz="4" w:space="0"/>
              <w:right w:val="single" w:color="auto"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1492" w:type="dxa"/>
            <w:tcBorders>
              <w:top w:val="single" w:color="000000" w:sz="12" w:space="0"/>
              <w:left w:val="single" w:color="auto" w:sz="4" w:space="0"/>
              <w:bottom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密封合格与否</w:t>
            </w:r>
          </w:p>
          <w:p>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联系人</w:t>
            </w:r>
          </w:p>
        </w:tc>
        <w:tc>
          <w:tcPr>
            <w:tcW w:w="4473"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联系方式</w:t>
            </w:r>
          </w:p>
        </w:tc>
      </w:tr>
      <w:tr>
        <w:tblPrEx>
          <w:tblCellMar>
            <w:top w:w="15" w:type="dxa"/>
            <w:left w:w="15" w:type="dxa"/>
            <w:bottom w:w="15" w:type="dxa"/>
            <w:right w:w="15" w:type="dxa"/>
          </w:tblCellMar>
        </w:tblPrEx>
        <w:trPr>
          <w:trHeight w:val="505" w:hRule="atLeast"/>
        </w:trPr>
        <w:tc>
          <w:tcPr>
            <w:tcW w:w="1254"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778"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18" w:type="dxa"/>
            <w:vMerge w:val="restart"/>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114" w:type="dxa"/>
            <w:vMerge w:val="restart"/>
            <w:tcBorders>
              <w:top w:val="single" w:color="000000" w:sz="4" w:space="0"/>
              <w:left w:val="single" w:color="000000" w:sz="4" w:space="0"/>
              <w:right w:val="single" w:color="auto" w:sz="4" w:space="0"/>
            </w:tcBorders>
            <w:vAlign w:val="center"/>
          </w:tcPr>
          <w:p>
            <w:pPr>
              <w:jc w:val="center"/>
              <w:textAlignment w:val="center"/>
              <w:rPr>
                <w:rFonts w:ascii="仿宋" w:hAnsi="仿宋" w:eastAsia="仿宋" w:cs="Eʩ"/>
                <w:szCs w:val="21"/>
                <w:u w:val="single"/>
              </w:rPr>
            </w:pPr>
            <w:r>
              <w:rPr>
                <w:rStyle w:val="43"/>
                <w:rFonts w:hint="default" w:ascii="仿宋" w:hAnsi="仿宋" w:eastAsia="仿宋"/>
                <w:color w:val="auto"/>
              </w:rPr>
              <w:t>年月日</w:t>
            </w:r>
          </w:p>
          <w:p>
            <w:pPr>
              <w:jc w:val="center"/>
              <w:textAlignment w:val="center"/>
              <w:rPr>
                <w:rFonts w:ascii="仿宋" w:hAnsi="仿宋" w:eastAsia="仿宋" w:cs="宋体"/>
                <w:b/>
                <w:bCs/>
                <w:szCs w:val="21"/>
              </w:rPr>
            </w:pPr>
            <w:r>
              <w:rPr>
                <w:rStyle w:val="43"/>
                <w:rFonts w:hint="default" w:ascii="仿宋" w:hAnsi="仿宋" w:eastAsia="仿宋"/>
                <w:color w:val="auto"/>
              </w:rPr>
              <w:t>时分</w:t>
            </w:r>
          </w:p>
        </w:tc>
        <w:tc>
          <w:tcPr>
            <w:tcW w:w="1492" w:type="dxa"/>
            <w:vMerge w:val="restart"/>
            <w:tcBorders>
              <w:top w:val="single" w:color="000000" w:sz="4" w:space="0"/>
              <w:left w:val="single" w:color="auto" w:sz="4" w:space="0"/>
            </w:tcBorders>
            <w:vAlign w:val="center"/>
          </w:tcPr>
          <w:p>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pPr>
              <w:jc w:val="center"/>
              <w:textAlignment w:val="center"/>
              <w:rPr>
                <w:rFonts w:ascii="仿宋" w:hAnsi="仿宋" w:eastAsia="仿宋" w:cs="Eʩ"/>
                <w:szCs w:val="21"/>
              </w:rPr>
            </w:pPr>
          </w:p>
          <w:p>
            <w:pPr>
              <w:jc w:val="center"/>
              <w:textAlignment w:val="center"/>
              <w:rPr>
                <w:rFonts w:ascii="仿宋" w:hAnsi="仿宋" w:eastAsia="仿宋" w:cs="Eʩ"/>
                <w:szCs w:val="21"/>
                <w:u w:val="single"/>
              </w:rPr>
            </w:pPr>
            <w:r>
              <w:rPr>
                <w:rFonts w:hint="eastAsia" w:ascii="仿宋" w:hAnsi="仿宋" w:eastAsia="仿宋" w:cs="黑体"/>
                <w:szCs w:val="21"/>
              </w:rPr>
              <w:t>□</w:t>
            </w:r>
            <w:r>
              <w:rPr>
                <w:rFonts w:hint="eastAsia" w:ascii="仿宋" w:hAnsi="仿宋" w:eastAsia="仿宋" w:cs="Eʩ"/>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4473" w:type="dxa"/>
            <w:tcBorders>
              <w:top w:val="single" w:color="000000" w:sz="4" w:space="0"/>
              <w:left w:val="single" w:color="000000" w:sz="4" w:space="0"/>
              <w:bottom w:val="single" w:color="000000" w:sz="4" w:space="0"/>
              <w:right w:val="single" w:color="000000" w:sz="12" w:space="0"/>
            </w:tcBorders>
          </w:tcPr>
          <w:p>
            <w:pPr>
              <w:textAlignment w:val="center"/>
              <w:rPr>
                <w:rFonts w:ascii="仿宋" w:hAnsi="仿宋" w:eastAsia="仿宋" w:cs="宋体"/>
                <w:szCs w:val="21"/>
              </w:rPr>
            </w:pPr>
            <w:r>
              <w:rPr>
                <w:rFonts w:hint="eastAsia" w:ascii="仿宋" w:hAnsi="仿宋" w:eastAsia="仿宋" w:cs="宋体"/>
                <w:szCs w:val="21"/>
              </w:rPr>
              <w:t>电话：</w:t>
            </w:r>
          </w:p>
        </w:tc>
      </w:tr>
      <w:tr>
        <w:tblPrEx>
          <w:tblCellMar>
            <w:top w:w="15" w:type="dxa"/>
            <w:left w:w="15" w:type="dxa"/>
            <w:bottom w:w="15" w:type="dxa"/>
            <w:right w:w="15" w:type="dxa"/>
          </w:tblCellMar>
        </w:tblPrEx>
        <w:trPr>
          <w:trHeight w:val="538" w:hRule="atLeast"/>
        </w:trPr>
        <w:tc>
          <w:tcPr>
            <w:tcW w:w="125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77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18"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114" w:type="dxa"/>
            <w:vMerge w:val="continue"/>
            <w:tcBorders>
              <w:left w:val="single" w:color="000000" w:sz="4" w:space="0"/>
              <w:right w:val="single" w:color="auto" w:sz="4" w:space="0"/>
            </w:tcBorders>
            <w:vAlign w:val="center"/>
          </w:tcPr>
          <w:p>
            <w:pPr>
              <w:textAlignment w:val="center"/>
              <w:rPr>
                <w:rFonts w:ascii="仿宋" w:hAnsi="仿宋" w:eastAsia="仿宋" w:cs="宋体"/>
                <w:szCs w:val="21"/>
              </w:rPr>
            </w:pPr>
          </w:p>
        </w:tc>
        <w:tc>
          <w:tcPr>
            <w:tcW w:w="1492" w:type="dxa"/>
            <w:vMerge w:val="continue"/>
            <w:tcBorders>
              <w:left w:val="single" w:color="auto" w:sz="4" w:space="0"/>
            </w:tcBorders>
            <w:vAlign w:val="center"/>
          </w:tcPr>
          <w:p>
            <w:pPr>
              <w:jc w:val="center"/>
              <w:textAlignment w:val="center"/>
              <w:rPr>
                <w:rFonts w:ascii="仿宋" w:hAnsi="仿宋" w:eastAsia="仿宋" w:cs="Eʩ"/>
                <w:b/>
                <w:bCs/>
                <w:szCs w:val="21"/>
                <w:u w:val="single"/>
              </w:rPr>
            </w:pPr>
          </w:p>
        </w:tc>
        <w:tc>
          <w:tcPr>
            <w:tcW w:w="12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4473" w:type="dxa"/>
            <w:tcBorders>
              <w:top w:val="single" w:color="000000" w:sz="4" w:space="0"/>
              <w:left w:val="single" w:color="000000" w:sz="4" w:space="0"/>
              <w:bottom w:val="single" w:color="000000" w:sz="4" w:space="0"/>
              <w:right w:val="single" w:color="000000" w:sz="12" w:space="0"/>
            </w:tcBorders>
          </w:tcPr>
          <w:p>
            <w:pPr>
              <w:textAlignment w:val="center"/>
              <w:rPr>
                <w:rFonts w:ascii="仿宋" w:hAnsi="仿宋" w:eastAsia="仿宋" w:cs="宋体"/>
                <w:szCs w:val="21"/>
              </w:rPr>
            </w:pPr>
            <w:r>
              <w:rPr>
                <w:rFonts w:hint="eastAsia" w:ascii="仿宋" w:hAnsi="仿宋" w:eastAsia="仿宋" w:cs="宋体"/>
                <w:szCs w:val="21"/>
              </w:rPr>
              <w:t>传真：</w:t>
            </w:r>
          </w:p>
        </w:tc>
      </w:tr>
      <w:tr>
        <w:tblPrEx>
          <w:tblCellMar>
            <w:top w:w="15" w:type="dxa"/>
            <w:left w:w="15" w:type="dxa"/>
            <w:bottom w:w="15" w:type="dxa"/>
            <w:right w:w="15" w:type="dxa"/>
          </w:tblCellMar>
        </w:tblPrEx>
        <w:trPr>
          <w:trHeight w:val="538" w:hRule="atLeast"/>
        </w:trPr>
        <w:tc>
          <w:tcPr>
            <w:tcW w:w="1254"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77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18"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114" w:type="dxa"/>
            <w:vMerge w:val="continue"/>
            <w:tcBorders>
              <w:left w:val="single" w:color="000000" w:sz="4" w:space="0"/>
              <w:right w:val="single" w:color="auto" w:sz="4" w:space="0"/>
            </w:tcBorders>
            <w:vAlign w:val="center"/>
          </w:tcPr>
          <w:p>
            <w:pPr>
              <w:textAlignment w:val="center"/>
              <w:rPr>
                <w:rFonts w:ascii="仿宋" w:hAnsi="仿宋" w:eastAsia="仿宋" w:cs="宋体"/>
                <w:szCs w:val="21"/>
              </w:rPr>
            </w:pPr>
          </w:p>
        </w:tc>
        <w:tc>
          <w:tcPr>
            <w:tcW w:w="1492" w:type="dxa"/>
            <w:vMerge w:val="continue"/>
            <w:tcBorders>
              <w:left w:val="single" w:color="auto" w:sz="4" w:space="0"/>
            </w:tcBorders>
            <w:vAlign w:val="center"/>
          </w:tcPr>
          <w:p>
            <w:pPr>
              <w:jc w:val="center"/>
              <w:rPr>
                <w:rFonts w:ascii="仿宋" w:hAnsi="仿宋" w:eastAsia="仿宋" w:cs="宋体"/>
                <w:b/>
                <w:bCs/>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4473" w:type="dxa"/>
            <w:tcBorders>
              <w:top w:val="single" w:color="000000" w:sz="4" w:space="0"/>
              <w:left w:val="single" w:color="000000" w:sz="4" w:space="0"/>
              <w:bottom w:val="single" w:color="000000" w:sz="4" w:space="0"/>
              <w:right w:val="single" w:color="000000" w:sz="12" w:space="0"/>
            </w:tcBorders>
          </w:tcPr>
          <w:p>
            <w:pPr>
              <w:textAlignment w:val="center"/>
              <w:rPr>
                <w:rFonts w:ascii="仿宋" w:hAnsi="仿宋" w:eastAsia="仿宋" w:cs="宋体"/>
                <w:szCs w:val="21"/>
              </w:rPr>
            </w:pPr>
            <w:r>
              <w:rPr>
                <w:rFonts w:hint="eastAsia" w:ascii="仿宋" w:hAnsi="仿宋" w:eastAsia="仿宋" w:cs="宋体"/>
                <w:szCs w:val="21"/>
              </w:rPr>
              <w:t>手机：</w:t>
            </w:r>
          </w:p>
        </w:tc>
      </w:tr>
      <w:tr>
        <w:tblPrEx>
          <w:tblCellMar>
            <w:top w:w="15" w:type="dxa"/>
            <w:left w:w="15" w:type="dxa"/>
            <w:bottom w:w="15" w:type="dxa"/>
            <w:right w:w="15" w:type="dxa"/>
          </w:tblCellMar>
        </w:tblPrEx>
        <w:trPr>
          <w:trHeight w:val="538" w:hRule="atLeast"/>
        </w:trPr>
        <w:tc>
          <w:tcPr>
            <w:tcW w:w="1254"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Eʩ"/>
                <w:szCs w:val="21"/>
              </w:rPr>
            </w:pPr>
          </w:p>
        </w:tc>
        <w:tc>
          <w:tcPr>
            <w:tcW w:w="1778" w:type="dxa"/>
            <w:vMerge w:val="continue"/>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Eʩ"/>
                <w:szCs w:val="21"/>
              </w:rPr>
            </w:pPr>
          </w:p>
        </w:tc>
        <w:tc>
          <w:tcPr>
            <w:tcW w:w="1718" w:type="dxa"/>
            <w:vMerge w:val="continue"/>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cs="Eʩ"/>
                <w:sz w:val="32"/>
                <w:szCs w:val="32"/>
              </w:rPr>
            </w:pPr>
          </w:p>
        </w:tc>
        <w:tc>
          <w:tcPr>
            <w:tcW w:w="2114" w:type="dxa"/>
            <w:vMerge w:val="continue"/>
            <w:tcBorders>
              <w:left w:val="single" w:color="000000" w:sz="4" w:space="0"/>
              <w:bottom w:val="single" w:color="000000" w:sz="12" w:space="0"/>
              <w:right w:val="single" w:color="auto" w:sz="4" w:space="0"/>
            </w:tcBorders>
            <w:vAlign w:val="center"/>
          </w:tcPr>
          <w:p>
            <w:pPr>
              <w:textAlignment w:val="center"/>
              <w:rPr>
                <w:rFonts w:ascii="仿宋" w:hAnsi="仿宋" w:eastAsia="仿宋" w:cs="宋体"/>
                <w:szCs w:val="21"/>
              </w:rPr>
            </w:pPr>
          </w:p>
        </w:tc>
        <w:tc>
          <w:tcPr>
            <w:tcW w:w="1492" w:type="dxa"/>
            <w:vMerge w:val="continue"/>
            <w:tcBorders>
              <w:left w:val="single" w:color="auto" w:sz="4" w:space="0"/>
              <w:bottom w:val="single" w:color="000000" w:sz="12" w:space="0"/>
            </w:tcBorders>
            <w:vAlign w:val="center"/>
          </w:tcPr>
          <w:p>
            <w:pPr>
              <w:rPr>
                <w:rFonts w:ascii="仿宋" w:hAnsi="仿宋" w:eastAsia="仿宋" w:cs="宋体"/>
              </w:rPr>
            </w:pPr>
          </w:p>
        </w:tc>
        <w:tc>
          <w:tcPr>
            <w:tcW w:w="1247" w:type="dxa"/>
            <w:vMerge w:val="continue"/>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cs="Eʩ"/>
                <w:sz w:val="32"/>
                <w:szCs w:val="32"/>
              </w:rPr>
            </w:pPr>
          </w:p>
        </w:tc>
        <w:tc>
          <w:tcPr>
            <w:tcW w:w="4473" w:type="dxa"/>
            <w:tcBorders>
              <w:top w:val="single" w:color="000000" w:sz="4" w:space="0"/>
              <w:left w:val="single" w:color="000000" w:sz="4" w:space="0"/>
              <w:bottom w:val="single" w:color="000000" w:sz="12" w:space="0"/>
              <w:right w:val="single" w:color="000000" w:sz="12" w:space="0"/>
            </w:tcBorders>
          </w:tcPr>
          <w:p>
            <w:pPr>
              <w:textAlignment w:val="center"/>
              <w:rPr>
                <w:rFonts w:ascii="仿宋" w:hAnsi="仿宋" w:eastAsia="仿宋" w:cs="宋体"/>
                <w:szCs w:val="21"/>
              </w:rPr>
            </w:pPr>
          </w:p>
        </w:tc>
      </w:tr>
      <w:tr>
        <w:tblPrEx>
          <w:tblCellMar>
            <w:top w:w="15" w:type="dxa"/>
            <w:left w:w="15" w:type="dxa"/>
            <w:bottom w:w="15" w:type="dxa"/>
            <w:right w:w="15" w:type="dxa"/>
          </w:tblCellMar>
        </w:tblPrEx>
        <w:trPr>
          <w:trHeight w:val="322" w:hRule="atLeast"/>
        </w:trPr>
        <w:tc>
          <w:tcPr>
            <w:tcW w:w="1254" w:type="dxa"/>
            <w:tcBorders>
              <w:top w:val="single" w:color="000000" w:sz="12" w:space="0"/>
            </w:tcBorders>
            <w:vAlign w:val="center"/>
          </w:tcPr>
          <w:p>
            <w:pPr>
              <w:textAlignment w:val="center"/>
              <w:rPr>
                <w:rFonts w:ascii="仿宋" w:hAnsi="仿宋" w:eastAsia="仿宋" w:cs="宋体"/>
              </w:rPr>
            </w:pPr>
            <w:r>
              <w:rPr>
                <w:rFonts w:hint="eastAsia" w:ascii="仿宋" w:hAnsi="仿宋" w:eastAsia="仿宋" w:cs="宋体"/>
              </w:rPr>
              <w:t>签收人：</w:t>
            </w:r>
          </w:p>
        </w:tc>
        <w:tc>
          <w:tcPr>
            <w:tcW w:w="12823" w:type="dxa"/>
            <w:gridSpan w:val="6"/>
            <w:tcBorders>
              <w:top w:val="single" w:color="000000" w:sz="12" w:space="0"/>
            </w:tcBorders>
            <w:vAlign w:val="center"/>
          </w:tcPr>
          <w:p>
            <w:pPr>
              <w:rPr>
                <w:rFonts w:ascii="仿宋" w:hAnsi="仿宋" w:eastAsia="仿宋" w:cs="宋体"/>
              </w:rPr>
            </w:pPr>
          </w:p>
        </w:tc>
      </w:tr>
      <w:tr>
        <w:tblPrEx>
          <w:tblCellMar>
            <w:top w:w="15" w:type="dxa"/>
            <w:left w:w="15" w:type="dxa"/>
            <w:bottom w:w="15" w:type="dxa"/>
            <w:right w:w="15" w:type="dxa"/>
          </w:tblCellMar>
        </w:tblPrEx>
        <w:trPr>
          <w:trHeight w:val="838" w:hRule="atLeast"/>
        </w:trPr>
        <w:tc>
          <w:tcPr>
            <w:tcW w:w="14078" w:type="dxa"/>
            <w:gridSpan w:val="7"/>
            <w:vAlign w:val="bottom"/>
          </w:tcPr>
          <w:p>
            <w:pPr>
              <w:textAlignment w:val="bottom"/>
              <w:rPr>
                <w:rFonts w:ascii="仿宋" w:hAnsi="仿宋" w:eastAsia="仿宋" w:cs="宋体"/>
              </w:rPr>
            </w:pPr>
            <w:r>
              <w:rPr>
                <w:rFonts w:hint="eastAsia" w:ascii="仿宋" w:hAnsi="仿宋" w:eastAsia="仿宋" w:cs="宋体"/>
              </w:rPr>
              <w:t>备注：本递交表一式两份，接收人签字后生效，由递交人和接收人各执一份。请以正楷字填写，各项目内容，“递交时间”、“联系人”、请在现场签收时填写。</w:t>
            </w:r>
          </w:p>
        </w:tc>
      </w:tr>
      <w:bookmarkEnd w:id="167"/>
    </w:tbl>
    <w:p>
      <w:pPr>
        <w:spacing w:line="360" w:lineRule="auto"/>
        <w:rPr>
          <w:rFonts w:ascii="仿宋" w:hAnsi="仿宋" w:eastAsia="仿宋"/>
          <w:sz w:val="24"/>
        </w:rPr>
        <w:sectPr>
          <w:pgSz w:w="16838" w:h="11906" w:orient="landscape"/>
          <w:pgMar w:top="1803" w:right="1440" w:bottom="1803" w:left="1440" w:header="851" w:footer="992" w:gutter="0"/>
          <w:cols w:space="720" w:num="1"/>
          <w:docGrid w:type="lines" w:linePitch="319" w:charSpace="0"/>
        </w:sectPr>
      </w:pPr>
    </w:p>
    <w:p/>
    <w:sectPr>
      <w:footerReference r:id="rId10" w:type="default"/>
      <w:footerReference r:id="rId11" w:type="even"/>
      <w:pgSz w:w="11906" w:h="16838"/>
      <w:pgMar w:top="720" w:right="1274" w:bottom="720" w:left="1276"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jc w:val="center"/>
      <w:rPr>
        <w:rStyle w:val="33"/>
      </w:rPr>
    </w:pPr>
    <w:r>
      <w:fldChar w:fldCharType="begin"/>
    </w:r>
    <w:r>
      <w:rPr>
        <w:rStyle w:val="33"/>
      </w:rPr>
      <w:instrText xml:space="preserve">PAGE  </w:instrText>
    </w:r>
    <w:r>
      <w:fldChar w:fldCharType="separate"/>
    </w:r>
    <w:r>
      <w:rPr>
        <w:rStyle w:val="33"/>
      </w:rPr>
      <w:t>5</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separate"/>
    </w:r>
    <w:r>
      <w:rPr>
        <w:rStyle w:val="33"/>
      </w:rPr>
      <w:t>4</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jc w:val="center"/>
      <w:rPr>
        <w:rStyle w:val="33"/>
      </w:rPr>
    </w:pPr>
    <w:r>
      <w:fldChar w:fldCharType="begin"/>
    </w:r>
    <w:r>
      <w:rPr>
        <w:rStyle w:val="33"/>
      </w:rPr>
      <w:instrText xml:space="preserve">PAGE  </w:instrText>
    </w:r>
    <w:r>
      <w:fldChar w:fldCharType="separate"/>
    </w:r>
    <w:r>
      <w:rPr>
        <w:rStyle w:val="33"/>
      </w:rPr>
      <w:t>75</w: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separate"/>
    </w:r>
    <w:r>
      <w:rPr>
        <w:rStyle w:val="33"/>
      </w:rPr>
      <w:t>95</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separate"/>
    </w:r>
    <w:r>
      <w:rPr>
        <w:rStyle w:val="33"/>
      </w:rPr>
      <w:t>94</w:t>
    </w:r>
    <w:r>
      <w:fldChar w:fldCharType="end"/>
    </w:r>
  </w:p>
  <w:p>
    <w:pPr>
      <w:pStyle w:val="20"/>
      <w:ind w:right="360"/>
    </w:pPr>
  </w:p>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6011"/>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9A9EA"/>
    <w:multiLevelType w:val="singleLevel"/>
    <w:tmpl w:val="9109A9EA"/>
    <w:lvl w:ilvl="0" w:tentative="0">
      <w:start w:val="2"/>
      <w:numFmt w:val="decimal"/>
      <w:suff w:val="nothing"/>
      <w:lvlText w:val="%1、"/>
      <w:lvlJc w:val="left"/>
      <w:pPr>
        <w:ind w:left="150"/>
      </w:pPr>
    </w:lvl>
  </w:abstractNum>
  <w:abstractNum w:abstractNumId="1">
    <w:nsid w:val="4EF18B6D"/>
    <w:multiLevelType w:val="singleLevel"/>
    <w:tmpl w:val="4EF18B6D"/>
    <w:lvl w:ilvl="0" w:tentative="0">
      <w:start w:val="1"/>
      <w:numFmt w:val="chineseCounting"/>
      <w:suff w:val="nothing"/>
      <w:lvlText w:val="（%1）"/>
      <w:lvlJc w:val="left"/>
      <w:rPr>
        <w:rFonts w:hint="eastAsia"/>
      </w:rPr>
    </w:lvl>
  </w:abstractNum>
  <w:abstractNum w:abstractNumId="2">
    <w:nsid w:val="58EC9FF9"/>
    <w:multiLevelType w:val="singleLevel"/>
    <w:tmpl w:val="58EC9FF9"/>
    <w:lvl w:ilvl="0" w:tentative="0">
      <w:start w:val="2"/>
      <w:numFmt w:val="decimal"/>
      <w:suff w:val="nothing"/>
      <w:lvlText w:val="%1、"/>
      <w:lvlJc w:val="left"/>
    </w:lvl>
  </w:abstractNum>
  <w:abstractNum w:abstractNumId="3">
    <w:nsid w:val="59C07086"/>
    <w:multiLevelType w:val="singleLevel"/>
    <w:tmpl w:val="59C07086"/>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jkwODM2OTJjNzdiYTRjOWUzMTYyY2VkNzBhZjkifQ=="/>
  </w:docVars>
  <w:rsids>
    <w:rsidRoot w:val="007A683D"/>
    <w:rsid w:val="00002E81"/>
    <w:rsid w:val="00007810"/>
    <w:rsid w:val="00007AD8"/>
    <w:rsid w:val="00017150"/>
    <w:rsid w:val="00022E18"/>
    <w:rsid w:val="00026152"/>
    <w:rsid w:val="00031B04"/>
    <w:rsid w:val="00036751"/>
    <w:rsid w:val="00036EEF"/>
    <w:rsid w:val="00060755"/>
    <w:rsid w:val="00060BF7"/>
    <w:rsid w:val="00062AA7"/>
    <w:rsid w:val="00063B2E"/>
    <w:rsid w:val="000705EB"/>
    <w:rsid w:val="00072E9C"/>
    <w:rsid w:val="00075C5E"/>
    <w:rsid w:val="000760E2"/>
    <w:rsid w:val="00090339"/>
    <w:rsid w:val="00090B42"/>
    <w:rsid w:val="000912B1"/>
    <w:rsid w:val="00091BAB"/>
    <w:rsid w:val="00093327"/>
    <w:rsid w:val="00095107"/>
    <w:rsid w:val="000965E1"/>
    <w:rsid w:val="000A133D"/>
    <w:rsid w:val="000A1509"/>
    <w:rsid w:val="000A246A"/>
    <w:rsid w:val="000A2A8E"/>
    <w:rsid w:val="000A3DA2"/>
    <w:rsid w:val="000A4E13"/>
    <w:rsid w:val="000A5AC1"/>
    <w:rsid w:val="000A70F2"/>
    <w:rsid w:val="000B36E8"/>
    <w:rsid w:val="000B4220"/>
    <w:rsid w:val="000C297C"/>
    <w:rsid w:val="000C5ABD"/>
    <w:rsid w:val="000C6FE5"/>
    <w:rsid w:val="000D22E0"/>
    <w:rsid w:val="000D2B0E"/>
    <w:rsid w:val="000D717B"/>
    <w:rsid w:val="000E06D5"/>
    <w:rsid w:val="000F7505"/>
    <w:rsid w:val="001040AB"/>
    <w:rsid w:val="001068FD"/>
    <w:rsid w:val="001069C1"/>
    <w:rsid w:val="00107A0B"/>
    <w:rsid w:val="00114138"/>
    <w:rsid w:val="0011592E"/>
    <w:rsid w:val="00115A49"/>
    <w:rsid w:val="00115DEC"/>
    <w:rsid w:val="001169EC"/>
    <w:rsid w:val="00122E00"/>
    <w:rsid w:val="00125AFA"/>
    <w:rsid w:val="001300AD"/>
    <w:rsid w:val="001324D0"/>
    <w:rsid w:val="00136C6E"/>
    <w:rsid w:val="0014031B"/>
    <w:rsid w:val="00140525"/>
    <w:rsid w:val="001406AF"/>
    <w:rsid w:val="0014129A"/>
    <w:rsid w:val="001437C2"/>
    <w:rsid w:val="001501D8"/>
    <w:rsid w:val="00150E96"/>
    <w:rsid w:val="001567DA"/>
    <w:rsid w:val="001635E5"/>
    <w:rsid w:val="0016546D"/>
    <w:rsid w:val="00170FCA"/>
    <w:rsid w:val="0017673A"/>
    <w:rsid w:val="00177C67"/>
    <w:rsid w:val="00181D0E"/>
    <w:rsid w:val="00190666"/>
    <w:rsid w:val="0019289D"/>
    <w:rsid w:val="00194D30"/>
    <w:rsid w:val="00194FCB"/>
    <w:rsid w:val="00197444"/>
    <w:rsid w:val="0019755D"/>
    <w:rsid w:val="001A34F3"/>
    <w:rsid w:val="001A6131"/>
    <w:rsid w:val="001B171B"/>
    <w:rsid w:val="001B1735"/>
    <w:rsid w:val="001B3EC5"/>
    <w:rsid w:val="001B6CE3"/>
    <w:rsid w:val="001C03A0"/>
    <w:rsid w:val="001C2626"/>
    <w:rsid w:val="001C6ECA"/>
    <w:rsid w:val="001D10E4"/>
    <w:rsid w:val="001D4748"/>
    <w:rsid w:val="001D4C75"/>
    <w:rsid w:val="001E0B4B"/>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36ED"/>
    <w:rsid w:val="002648FE"/>
    <w:rsid w:val="00266675"/>
    <w:rsid w:val="002703ED"/>
    <w:rsid w:val="002703F8"/>
    <w:rsid w:val="002723BD"/>
    <w:rsid w:val="00275EC7"/>
    <w:rsid w:val="002800E4"/>
    <w:rsid w:val="002967CE"/>
    <w:rsid w:val="00297306"/>
    <w:rsid w:val="00297E79"/>
    <w:rsid w:val="002A15C8"/>
    <w:rsid w:val="002A2F55"/>
    <w:rsid w:val="002A3283"/>
    <w:rsid w:val="002B0731"/>
    <w:rsid w:val="002B1E39"/>
    <w:rsid w:val="002B2897"/>
    <w:rsid w:val="002B3F90"/>
    <w:rsid w:val="002B734E"/>
    <w:rsid w:val="002C1897"/>
    <w:rsid w:val="002C195F"/>
    <w:rsid w:val="002C48FA"/>
    <w:rsid w:val="002D042C"/>
    <w:rsid w:val="002D4ECA"/>
    <w:rsid w:val="002D52B6"/>
    <w:rsid w:val="002D55EF"/>
    <w:rsid w:val="002E328B"/>
    <w:rsid w:val="002E4062"/>
    <w:rsid w:val="002E649C"/>
    <w:rsid w:val="002F323A"/>
    <w:rsid w:val="00301A28"/>
    <w:rsid w:val="003028D5"/>
    <w:rsid w:val="0030347A"/>
    <w:rsid w:val="003070DB"/>
    <w:rsid w:val="003073D8"/>
    <w:rsid w:val="00307829"/>
    <w:rsid w:val="0031155F"/>
    <w:rsid w:val="00313703"/>
    <w:rsid w:val="00314A71"/>
    <w:rsid w:val="00316EB4"/>
    <w:rsid w:val="0032015D"/>
    <w:rsid w:val="003226A5"/>
    <w:rsid w:val="0032327E"/>
    <w:rsid w:val="003300C6"/>
    <w:rsid w:val="003300EE"/>
    <w:rsid w:val="00330FC4"/>
    <w:rsid w:val="00331608"/>
    <w:rsid w:val="003354C8"/>
    <w:rsid w:val="00336716"/>
    <w:rsid w:val="00346B52"/>
    <w:rsid w:val="00347D55"/>
    <w:rsid w:val="00351DDE"/>
    <w:rsid w:val="00354F55"/>
    <w:rsid w:val="00363398"/>
    <w:rsid w:val="0036414E"/>
    <w:rsid w:val="003644DF"/>
    <w:rsid w:val="003651A1"/>
    <w:rsid w:val="00367B8E"/>
    <w:rsid w:val="00370B3A"/>
    <w:rsid w:val="003733EE"/>
    <w:rsid w:val="003738E0"/>
    <w:rsid w:val="00374A00"/>
    <w:rsid w:val="003759E8"/>
    <w:rsid w:val="00376884"/>
    <w:rsid w:val="00394D48"/>
    <w:rsid w:val="00397CB0"/>
    <w:rsid w:val="003A079A"/>
    <w:rsid w:val="003A32A6"/>
    <w:rsid w:val="003A3336"/>
    <w:rsid w:val="003A6A7E"/>
    <w:rsid w:val="003B11F4"/>
    <w:rsid w:val="003C2D07"/>
    <w:rsid w:val="003C50AF"/>
    <w:rsid w:val="003C6641"/>
    <w:rsid w:val="003D09DE"/>
    <w:rsid w:val="003D2186"/>
    <w:rsid w:val="003D2EBD"/>
    <w:rsid w:val="003D3C37"/>
    <w:rsid w:val="003D5EE6"/>
    <w:rsid w:val="003E03F4"/>
    <w:rsid w:val="003E0BB3"/>
    <w:rsid w:val="003E15DF"/>
    <w:rsid w:val="003E1ABC"/>
    <w:rsid w:val="003E3B4C"/>
    <w:rsid w:val="003F07BA"/>
    <w:rsid w:val="003F3565"/>
    <w:rsid w:val="00414E18"/>
    <w:rsid w:val="00415F60"/>
    <w:rsid w:val="00416ED9"/>
    <w:rsid w:val="00431D6C"/>
    <w:rsid w:val="00434342"/>
    <w:rsid w:val="00437902"/>
    <w:rsid w:val="00445E84"/>
    <w:rsid w:val="004476A3"/>
    <w:rsid w:val="00447BA7"/>
    <w:rsid w:val="00450051"/>
    <w:rsid w:val="0045177D"/>
    <w:rsid w:val="004557B0"/>
    <w:rsid w:val="00460537"/>
    <w:rsid w:val="00461ABE"/>
    <w:rsid w:val="0047571F"/>
    <w:rsid w:val="00476260"/>
    <w:rsid w:val="00477EF3"/>
    <w:rsid w:val="00482AB7"/>
    <w:rsid w:val="004836E9"/>
    <w:rsid w:val="00492C25"/>
    <w:rsid w:val="00493260"/>
    <w:rsid w:val="00494396"/>
    <w:rsid w:val="004A0508"/>
    <w:rsid w:val="004A30DB"/>
    <w:rsid w:val="004A69C4"/>
    <w:rsid w:val="004B0037"/>
    <w:rsid w:val="004B30A1"/>
    <w:rsid w:val="004B4A5A"/>
    <w:rsid w:val="004C42FC"/>
    <w:rsid w:val="004C66DF"/>
    <w:rsid w:val="004D1262"/>
    <w:rsid w:val="004D1906"/>
    <w:rsid w:val="004D288D"/>
    <w:rsid w:val="004D3115"/>
    <w:rsid w:val="004D491F"/>
    <w:rsid w:val="004D6F87"/>
    <w:rsid w:val="004E0328"/>
    <w:rsid w:val="004E26F0"/>
    <w:rsid w:val="004E4B68"/>
    <w:rsid w:val="004E4E93"/>
    <w:rsid w:val="004F037A"/>
    <w:rsid w:val="004F258F"/>
    <w:rsid w:val="004F2CBB"/>
    <w:rsid w:val="004F3AF8"/>
    <w:rsid w:val="004F5CFF"/>
    <w:rsid w:val="00503DB5"/>
    <w:rsid w:val="00506C10"/>
    <w:rsid w:val="00507FA7"/>
    <w:rsid w:val="00513636"/>
    <w:rsid w:val="00514469"/>
    <w:rsid w:val="00516CD7"/>
    <w:rsid w:val="005212C2"/>
    <w:rsid w:val="0052133F"/>
    <w:rsid w:val="00521724"/>
    <w:rsid w:val="00521906"/>
    <w:rsid w:val="00522C34"/>
    <w:rsid w:val="0052371A"/>
    <w:rsid w:val="00534D59"/>
    <w:rsid w:val="00535A0F"/>
    <w:rsid w:val="00542838"/>
    <w:rsid w:val="00543021"/>
    <w:rsid w:val="00550AED"/>
    <w:rsid w:val="00551D4E"/>
    <w:rsid w:val="00553CAF"/>
    <w:rsid w:val="00556240"/>
    <w:rsid w:val="00561BDA"/>
    <w:rsid w:val="00562C92"/>
    <w:rsid w:val="005717CE"/>
    <w:rsid w:val="005724DC"/>
    <w:rsid w:val="00572826"/>
    <w:rsid w:val="00575FAE"/>
    <w:rsid w:val="00576A9F"/>
    <w:rsid w:val="00580755"/>
    <w:rsid w:val="00583F6C"/>
    <w:rsid w:val="00584A71"/>
    <w:rsid w:val="00586BFF"/>
    <w:rsid w:val="0059308F"/>
    <w:rsid w:val="005962C4"/>
    <w:rsid w:val="005A2C8E"/>
    <w:rsid w:val="005A3B30"/>
    <w:rsid w:val="005A5D20"/>
    <w:rsid w:val="005A6B70"/>
    <w:rsid w:val="005B2A38"/>
    <w:rsid w:val="005B383D"/>
    <w:rsid w:val="005B5331"/>
    <w:rsid w:val="005B547C"/>
    <w:rsid w:val="005C119F"/>
    <w:rsid w:val="005C1739"/>
    <w:rsid w:val="005C5F85"/>
    <w:rsid w:val="005C6399"/>
    <w:rsid w:val="005C7DD5"/>
    <w:rsid w:val="005D07BF"/>
    <w:rsid w:val="005D2D57"/>
    <w:rsid w:val="005D3A0A"/>
    <w:rsid w:val="005D7308"/>
    <w:rsid w:val="005E112B"/>
    <w:rsid w:val="005E25EC"/>
    <w:rsid w:val="005E4EBE"/>
    <w:rsid w:val="005E6359"/>
    <w:rsid w:val="005E709D"/>
    <w:rsid w:val="005F123C"/>
    <w:rsid w:val="005F6D60"/>
    <w:rsid w:val="00600063"/>
    <w:rsid w:val="006005C1"/>
    <w:rsid w:val="0060236E"/>
    <w:rsid w:val="006052D8"/>
    <w:rsid w:val="00605736"/>
    <w:rsid w:val="00614A60"/>
    <w:rsid w:val="00614DC0"/>
    <w:rsid w:val="00615BEE"/>
    <w:rsid w:val="00621550"/>
    <w:rsid w:val="006243C6"/>
    <w:rsid w:val="00627786"/>
    <w:rsid w:val="00627859"/>
    <w:rsid w:val="006310EB"/>
    <w:rsid w:val="00632B8B"/>
    <w:rsid w:val="006333C8"/>
    <w:rsid w:val="00634B10"/>
    <w:rsid w:val="006363E3"/>
    <w:rsid w:val="00636410"/>
    <w:rsid w:val="00640A83"/>
    <w:rsid w:val="00650AD0"/>
    <w:rsid w:val="00661356"/>
    <w:rsid w:val="0066396F"/>
    <w:rsid w:val="00665C6C"/>
    <w:rsid w:val="00672C40"/>
    <w:rsid w:val="00680D58"/>
    <w:rsid w:val="0068412C"/>
    <w:rsid w:val="00685341"/>
    <w:rsid w:val="006853DD"/>
    <w:rsid w:val="00690CCA"/>
    <w:rsid w:val="006940AD"/>
    <w:rsid w:val="00696FA3"/>
    <w:rsid w:val="00697C2D"/>
    <w:rsid w:val="006A0A85"/>
    <w:rsid w:val="006A3477"/>
    <w:rsid w:val="006A4F7D"/>
    <w:rsid w:val="006A5099"/>
    <w:rsid w:val="006B1BDD"/>
    <w:rsid w:val="006B4813"/>
    <w:rsid w:val="006B7484"/>
    <w:rsid w:val="006C34CB"/>
    <w:rsid w:val="006C5A79"/>
    <w:rsid w:val="006D528B"/>
    <w:rsid w:val="006D76E4"/>
    <w:rsid w:val="006E2549"/>
    <w:rsid w:val="006E4C50"/>
    <w:rsid w:val="006E6822"/>
    <w:rsid w:val="006F1ACB"/>
    <w:rsid w:val="006F2FC8"/>
    <w:rsid w:val="006F52E3"/>
    <w:rsid w:val="006F6F3F"/>
    <w:rsid w:val="006F7E22"/>
    <w:rsid w:val="007014F1"/>
    <w:rsid w:val="00702FC0"/>
    <w:rsid w:val="00704120"/>
    <w:rsid w:val="00704D34"/>
    <w:rsid w:val="00706260"/>
    <w:rsid w:val="0070720E"/>
    <w:rsid w:val="00707412"/>
    <w:rsid w:val="007171DF"/>
    <w:rsid w:val="0071749F"/>
    <w:rsid w:val="00721BDE"/>
    <w:rsid w:val="0072326E"/>
    <w:rsid w:val="00727510"/>
    <w:rsid w:val="00731235"/>
    <w:rsid w:val="00732B25"/>
    <w:rsid w:val="007343BC"/>
    <w:rsid w:val="00737C32"/>
    <w:rsid w:val="0075240E"/>
    <w:rsid w:val="00760C67"/>
    <w:rsid w:val="007716C1"/>
    <w:rsid w:val="00771E82"/>
    <w:rsid w:val="00775E7A"/>
    <w:rsid w:val="00776BF1"/>
    <w:rsid w:val="0078341B"/>
    <w:rsid w:val="00783A9A"/>
    <w:rsid w:val="007935F3"/>
    <w:rsid w:val="0079593C"/>
    <w:rsid w:val="007A18B5"/>
    <w:rsid w:val="007A683D"/>
    <w:rsid w:val="007A6B50"/>
    <w:rsid w:val="007A6B90"/>
    <w:rsid w:val="007B008A"/>
    <w:rsid w:val="007B6747"/>
    <w:rsid w:val="007C4FFF"/>
    <w:rsid w:val="007C7FFE"/>
    <w:rsid w:val="007D0FB9"/>
    <w:rsid w:val="007D10D8"/>
    <w:rsid w:val="007D1567"/>
    <w:rsid w:val="007D7C0B"/>
    <w:rsid w:val="007E2E12"/>
    <w:rsid w:val="007E61D1"/>
    <w:rsid w:val="007F2892"/>
    <w:rsid w:val="007F4A47"/>
    <w:rsid w:val="007F4B05"/>
    <w:rsid w:val="007F5172"/>
    <w:rsid w:val="008058D7"/>
    <w:rsid w:val="00806D28"/>
    <w:rsid w:val="00807ADB"/>
    <w:rsid w:val="008120D6"/>
    <w:rsid w:val="00813637"/>
    <w:rsid w:val="008143DF"/>
    <w:rsid w:val="00814FCC"/>
    <w:rsid w:val="00817496"/>
    <w:rsid w:val="00817AAE"/>
    <w:rsid w:val="008206D8"/>
    <w:rsid w:val="008231F3"/>
    <w:rsid w:val="0082432B"/>
    <w:rsid w:val="008244D1"/>
    <w:rsid w:val="00824A1E"/>
    <w:rsid w:val="00827C45"/>
    <w:rsid w:val="00827C4C"/>
    <w:rsid w:val="00827FA3"/>
    <w:rsid w:val="00830EB8"/>
    <w:rsid w:val="00835F45"/>
    <w:rsid w:val="00840853"/>
    <w:rsid w:val="0084215B"/>
    <w:rsid w:val="00842B97"/>
    <w:rsid w:val="00850CA7"/>
    <w:rsid w:val="00852BD7"/>
    <w:rsid w:val="008559CF"/>
    <w:rsid w:val="00855FB8"/>
    <w:rsid w:val="00863FD7"/>
    <w:rsid w:val="00864238"/>
    <w:rsid w:val="00876DBD"/>
    <w:rsid w:val="008822D8"/>
    <w:rsid w:val="0088578D"/>
    <w:rsid w:val="00885B24"/>
    <w:rsid w:val="0089237C"/>
    <w:rsid w:val="00893DAE"/>
    <w:rsid w:val="008A281E"/>
    <w:rsid w:val="008A2AF9"/>
    <w:rsid w:val="008A3E70"/>
    <w:rsid w:val="008B1E46"/>
    <w:rsid w:val="008B5C9C"/>
    <w:rsid w:val="008B7AF2"/>
    <w:rsid w:val="008C1811"/>
    <w:rsid w:val="008D2539"/>
    <w:rsid w:val="008D6A9F"/>
    <w:rsid w:val="008E02F9"/>
    <w:rsid w:val="008E349C"/>
    <w:rsid w:val="008E36B3"/>
    <w:rsid w:val="008E489D"/>
    <w:rsid w:val="008E4AB1"/>
    <w:rsid w:val="008E5771"/>
    <w:rsid w:val="008F1DDF"/>
    <w:rsid w:val="008F4938"/>
    <w:rsid w:val="008F69DC"/>
    <w:rsid w:val="009035AC"/>
    <w:rsid w:val="00904A04"/>
    <w:rsid w:val="009069BA"/>
    <w:rsid w:val="00906B19"/>
    <w:rsid w:val="00906E67"/>
    <w:rsid w:val="00906EFC"/>
    <w:rsid w:val="00907E27"/>
    <w:rsid w:val="00911B93"/>
    <w:rsid w:val="00912412"/>
    <w:rsid w:val="00912979"/>
    <w:rsid w:val="00913E3F"/>
    <w:rsid w:val="009164B3"/>
    <w:rsid w:val="009168D9"/>
    <w:rsid w:val="00916F97"/>
    <w:rsid w:val="009251C5"/>
    <w:rsid w:val="009257B9"/>
    <w:rsid w:val="00935B9F"/>
    <w:rsid w:val="0094020B"/>
    <w:rsid w:val="0094114F"/>
    <w:rsid w:val="00944128"/>
    <w:rsid w:val="00944F84"/>
    <w:rsid w:val="00947BCD"/>
    <w:rsid w:val="00953456"/>
    <w:rsid w:val="00964C19"/>
    <w:rsid w:val="00965B2F"/>
    <w:rsid w:val="009662BC"/>
    <w:rsid w:val="009667DB"/>
    <w:rsid w:val="009676AA"/>
    <w:rsid w:val="00970995"/>
    <w:rsid w:val="00985E57"/>
    <w:rsid w:val="00987BBF"/>
    <w:rsid w:val="00990D83"/>
    <w:rsid w:val="00992DFA"/>
    <w:rsid w:val="00993802"/>
    <w:rsid w:val="0099546F"/>
    <w:rsid w:val="00996F31"/>
    <w:rsid w:val="009970A0"/>
    <w:rsid w:val="0099721C"/>
    <w:rsid w:val="009979FD"/>
    <w:rsid w:val="009A0B08"/>
    <w:rsid w:val="009B1577"/>
    <w:rsid w:val="009B3F19"/>
    <w:rsid w:val="009B62F2"/>
    <w:rsid w:val="009B6D5B"/>
    <w:rsid w:val="009B7BA3"/>
    <w:rsid w:val="009C23E6"/>
    <w:rsid w:val="009C613A"/>
    <w:rsid w:val="009C6271"/>
    <w:rsid w:val="009D2044"/>
    <w:rsid w:val="009D5489"/>
    <w:rsid w:val="009D60C2"/>
    <w:rsid w:val="009E5664"/>
    <w:rsid w:val="009E66AF"/>
    <w:rsid w:val="009F0956"/>
    <w:rsid w:val="009F0D87"/>
    <w:rsid w:val="009F2BDF"/>
    <w:rsid w:val="009F4AFF"/>
    <w:rsid w:val="009F72AD"/>
    <w:rsid w:val="00A01D50"/>
    <w:rsid w:val="00A02ADE"/>
    <w:rsid w:val="00A0428C"/>
    <w:rsid w:val="00A0608C"/>
    <w:rsid w:val="00A12EDC"/>
    <w:rsid w:val="00A20D61"/>
    <w:rsid w:val="00A214F2"/>
    <w:rsid w:val="00A23584"/>
    <w:rsid w:val="00A303C5"/>
    <w:rsid w:val="00A30A91"/>
    <w:rsid w:val="00A30D68"/>
    <w:rsid w:val="00A31321"/>
    <w:rsid w:val="00A34123"/>
    <w:rsid w:val="00A41976"/>
    <w:rsid w:val="00A43E09"/>
    <w:rsid w:val="00A44B42"/>
    <w:rsid w:val="00A44C13"/>
    <w:rsid w:val="00A53201"/>
    <w:rsid w:val="00A55B4C"/>
    <w:rsid w:val="00A57FAB"/>
    <w:rsid w:val="00A61AC1"/>
    <w:rsid w:val="00A63261"/>
    <w:rsid w:val="00A632E6"/>
    <w:rsid w:val="00A64A7B"/>
    <w:rsid w:val="00A6673C"/>
    <w:rsid w:val="00A66FE3"/>
    <w:rsid w:val="00A72A4A"/>
    <w:rsid w:val="00A73275"/>
    <w:rsid w:val="00A73AA3"/>
    <w:rsid w:val="00A73C7A"/>
    <w:rsid w:val="00A75066"/>
    <w:rsid w:val="00A77BAE"/>
    <w:rsid w:val="00A82D03"/>
    <w:rsid w:val="00A903DB"/>
    <w:rsid w:val="00A95415"/>
    <w:rsid w:val="00AA07C9"/>
    <w:rsid w:val="00AA1C81"/>
    <w:rsid w:val="00AA3393"/>
    <w:rsid w:val="00AA6433"/>
    <w:rsid w:val="00AB0302"/>
    <w:rsid w:val="00AB40B8"/>
    <w:rsid w:val="00AB7BF3"/>
    <w:rsid w:val="00AC3E85"/>
    <w:rsid w:val="00AC5321"/>
    <w:rsid w:val="00AC6736"/>
    <w:rsid w:val="00AD0386"/>
    <w:rsid w:val="00AD0A60"/>
    <w:rsid w:val="00AD35B6"/>
    <w:rsid w:val="00AD40EC"/>
    <w:rsid w:val="00AD76EC"/>
    <w:rsid w:val="00AE30A3"/>
    <w:rsid w:val="00AE3136"/>
    <w:rsid w:val="00AE5163"/>
    <w:rsid w:val="00AE55DC"/>
    <w:rsid w:val="00AF220B"/>
    <w:rsid w:val="00AF5EB2"/>
    <w:rsid w:val="00B122D1"/>
    <w:rsid w:val="00B150CC"/>
    <w:rsid w:val="00B2007F"/>
    <w:rsid w:val="00B238C8"/>
    <w:rsid w:val="00B243DE"/>
    <w:rsid w:val="00B253EC"/>
    <w:rsid w:val="00B27E55"/>
    <w:rsid w:val="00B30B38"/>
    <w:rsid w:val="00B4327E"/>
    <w:rsid w:val="00B50900"/>
    <w:rsid w:val="00B5278E"/>
    <w:rsid w:val="00B52A1D"/>
    <w:rsid w:val="00B54097"/>
    <w:rsid w:val="00B55FA0"/>
    <w:rsid w:val="00B57B8A"/>
    <w:rsid w:val="00B66C89"/>
    <w:rsid w:val="00B67AD7"/>
    <w:rsid w:val="00B76F0A"/>
    <w:rsid w:val="00B80536"/>
    <w:rsid w:val="00B8457B"/>
    <w:rsid w:val="00B849AD"/>
    <w:rsid w:val="00B858C3"/>
    <w:rsid w:val="00B87940"/>
    <w:rsid w:val="00B919BB"/>
    <w:rsid w:val="00B95CB7"/>
    <w:rsid w:val="00B95F58"/>
    <w:rsid w:val="00B97136"/>
    <w:rsid w:val="00B9715A"/>
    <w:rsid w:val="00BA157F"/>
    <w:rsid w:val="00BA3C31"/>
    <w:rsid w:val="00BA56EA"/>
    <w:rsid w:val="00BA5A1E"/>
    <w:rsid w:val="00BA6484"/>
    <w:rsid w:val="00BA6D4C"/>
    <w:rsid w:val="00BB3849"/>
    <w:rsid w:val="00BB5969"/>
    <w:rsid w:val="00BC0652"/>
    <w:rsid w:val="00BC1700"/>
    <w:rsid w:val="00BC3689"/>
    <w:rsid w:val="00BC5BF2"/>
    <w:rsid w:val="00BC5FFF"/>
    <w:rsid w:val="00BC613E"/>
    <w:rsid w:val="00BD577F"/>
    <w:rsid w:val="00BE71D3"/>
    <w:rsid w:val="00BF1C57"/>
    <w:rsid w:val="00BF4179"/>
    <w:rsid w:val="00BF596E"/>
    <w:rsid w:val="00C017FA"/>
    <w:rsid w:val="00C01ECC"/>
    <w:rsid w:val="00C027CC"/>
    <w:rsid w:val="00C049EB"/>
    <w:rsid w:val="00C06829"/>
    <w:rsid w:val="00C076EC"/>
    <w:rsid w:val="00C100AD"/>
    <w:rsid w:val="00C16C1B"/>
    <w:rsid w:val="00C177A5"/>
    <w:rsid w:val="00C21D6F"/>
    <w:rsid w:val="00C234D2"/>
    <w:rsid w:val="00C2388F"/>
    <w:rsid w:val="00C251CE"/>
    <w:rsid w:val="00C31163"/>
    <w:rsid w:val="00C32B18"/>
    <w:rsid w:val="00C351E4"/>
    <w:rsid w:val="00C35DF4"/>
    <w:rsid w:val="00C36C73"/>
    <w:rsid w:val="00C421B6"/>
    <w:rsid w:val="00C5022C"/>
    <w:rsid w:val="00C508C1"/>
    <w:rsid w:val="00C54028"/>
    <w:rsid w:val="00C54267"/>
    <w:rsid w:val="00C573F3"/>
    <w:rsid w:val="00C63A38"/>
    <w:rsid w:val="00C71858"/>
    <w:rsid w:val="00C72D09"/>
    <w:rsid w:val="00C81912"/>
    <w:rsid w:val="00C8585D"/>
    <w:rsid w:val="00C865EB"/>
    <w:rsid w:val="00C955E0"/>
    <w:rsid w:val="00CA2734"/>
    <w:rsid w:val="00CA67F2"/>
    <w:rsid w:val="00CB1E84"/>
    <w:rsid w:val="00CB41D2"/>
    <w:rsid w:val="00CB48DC"/>
    <w:rsid w:val="00CB497A"/>
    <w:rsid w:val="00CC5F99"/>
    <w:rsid w:val="00CD1EE9"/>
    <w:rsid w:val="00CD23C8"/>
    <w:rsid w:val="00CD286C"/>
    <w:rsid w:val="00CE1B22"/>
    <w:rsid w:val="00CE4310"/>
    <w:rsid w:val="00CE4D93"/>
    <w:rsid w:val="00CE770E"/>
    <w:rsid w:val="00CF14CB"/>
    <w:rsid w:val="00CF1560"/>
    <w:rsid w:val="00CF27A1"/>
    <w:rsid w:val="00CF3CD2"/>
    <w:rsid w:val="00D000EC"/>
    <w:rsid w:val="00D01A9B"/>
    <w:rsid w:val="00D05321"/>
    <w:rsid w:val="00D13549"/>
    <w:rsid w:val="00D161C7"/>
    <w:rsid w:val="00D171AD"/>
    <w:rsid w:val="00D224F1"/>
    <w:rsid w:val="00D2353A"/>
    <w:rsid w:val="00D26E6D"/>
    <w:rsid w:val="00D316C7"/>
    <w:rsid w:val="00D3319D"/>
    <w:rsid w:val="00D35E79"/>
    <w:rsid w:val="00D42338"/>
    <w:rsid w:val="00D42F50"/>
    <w:rsid w:val="00D453B3"/>
    <w:rsid w:val="00D457E7"/>
    <w:rsid w:val="00D52173"/>
    <w:rsid w:val="00D52A47"/>
    <w:rsid w:val="00D53546"/>
    <w:rsid w:val="00D67157"/>
    <w:rsid w:val="00D7091B"/>
    <w:rsid w:val="00D731CA"/>
    <w:rsid w:val="00D73B4C"/>
    <w:rsid w:val="00D7441E"/>
    <w:rsid w:val="00D773C7"/>
    <w:rsid w:val="00D805D4"/>
    <w:rsid w:val="00D82776"/>
    <w:rsid w:val="00D846B8"/>
    <w:rsid w:val="00D868C4"/>
    <w:rsid w:val="00D86FF3"/>
    <w:rsid w:val="00D90F59"/>
    <w:rsid w:val="00D9143C"/>
    <w:rsid w:val="00DA1E5D"/>
    <w:rsid w:val="00DA4A29"/>
    <w:rsid w:val="00DA51BA"/>
    <w:rsid w:val="00DA6C14"/>
    <w:rsid w:val="00DA71C9"/>
    <w:rsid w:val="00DB295B"/>
    <w:rsid w:val="00DC09C7"/>
    <w:rsid w:val="00DC103C"/>
    <w:rsid w:val="00DC1A76"/>
    <w:rsid w:val="00DC5C5D"/>
    <w:rsid w:val="00DD4C4F"/>
    <w:rsid w:val="00DD5BDA"/>
    <w:rsid w:val="00DE25B3"/>
    <w:rsid w:val="00DE3B1C"/>
    <w:rsid w:val="00DE40E4"/>
    <w:rsid w:val="00DE44FF"/>
    <w:rsid w:val="00DE46B1"/>
    <w:rsid w:val="00DE4D28"/>
    <w:rsid w:val="00E01326"/>
    <w:rsid w:val="00E01F8E"/>
    <w:rsid w:val="00E04587"/>
    <w:rsid w:val="00E04E6B"/>
    <w:rsid w:val="00E04FAA"/>
    <w:rsid w:val="00E14F06"/>
    <w:rsid w:val="00E17D3C"/>
    <w:rsid w:val="00E21EEB"/>
    <w:rsid w:val="00E22F39"/>
    <w:rsid w:val="00E275F6"/>
    <w:rsid w:val="00E279EB"/>
    <w:rsid w:val="00E310A1"/>
    <w:rsid w:val="00E35AE6"/>
    <w:rsid w:val="00E36411"/>
    <w:rsid w:val="00E36E25"/>
    <w:rsid w:val="00E46283"/>
    <w:rsid w:val="00E47B16"/>
    <w:rsid w:val="00E51527"/>
    <w:rsid w:val="00E51D6C"/>
    <w:rsid w:val="00E51E5E"/>
    <w:rsid w:val="00E55CA7"/>
    <w:rsid w:val="00E55E19"/>
    <w:rsid w:val="00E61C9F"/>
    <w:rsid w:val="00E62188"/>
    <w:rsid w:val="00E64F68"/>
    <w:rsid w:val="00E67189"/>
    <w:rsid w:val="00E716D6"/>
    <w:rsid w:val="00E71735"/>
    <w:rsid w:val="00E74872"/>
    <w:rsid w:val="00E75990"/>
    <w:rsid w:val="00E77958"/>
    <w:rsid w:val="00E81B9F"/>
    <w:rsid w:val="00E837A1"/>
    <w:rsid w:val="00E83889"/>
    <w:rsid w:val="00E83AF9"/>
    <w:rsid w:val="00E84353"/>
    <w:rsid w:val="00E84BCA"/>
    <w:rsid w:val="00E8533C"/>
    <w:rsid w:val="00E85B11"/>
    <w:rsid w:val="00E863AF"/>
    <w:rsid w:val="00E864DF"/>
    <w:rsid w:val="00E868B6"/>
    <w:rsid w:val="00E86ED2"/>
    <w:rsid w:val="00E90175"/>
    <w:rsid w:val="00E902A4"/>
    <w:rsid w:val="00E902A6"/>
    <w:rsid w:val="00EB54DE"/>
    <w:rsid w:val="00EB6418"/>
    <w:rsid w:val="00EB6A49"/>
    <w:rsid w:val="00EC0FE4"/>
    <w:rsid w:val="00EC166C"/>
    <w:rsid w:val="00EC4AC3"/>
    <w:rsid w:val="00EC6F94"/>
    <w:rsid w:val="00ED46D0"/>
    <w:rsid w:val="00ED4855"/>
    <w:rsid w:val="00ED4D98"/>
    <w:rsid w:val="00ED661A"/>
    <w:rsid w:val="00EF577B"/>
    <w:rsid w:val="00EF5C5A"/>
    <w:rsid w:val="00F148EA"/>
    <w:rsid w:val="00F24508"/>
    <w:rsid w:val="00F2458F"/>
    <w:rsid w:val="00F269E0"/>
    <w:rsid w:val="00F26FBC"/>
    <w:rsid w:val="00F308BA"/>
    <w:rsid w:val="00F32C53"/>
    <w:rsid w:val="00F32F57"/>
    <w:rsid w:val="00F3326A"/>
    <w:rsid w:val="00F3333D"/>
    <w:rsid w:val="00F42037"/>
    <w:rsid w:val="00F43258"/>
    <w:rsid w:val="00F43C59"/>
    <w:rsid w:val="00F529B1"/>
    <w:rsid w:val="00F55083"/>
    <w:rsid w:val="00F63291"/>
    <w:rsid w:val="00F6393F"/>
    <w:rsid w:val="00F67E3B"/>
    <w:rsid w:val="00F74358"/>
    <w:rsid w:val="00F75689"/>
    <w:rsid w:val="00F75D5E"/>
    <w:rsid w:val="00F77320"/>
    <w:rsid w:val="00F809C2"/>
    <w:rsid w:val="00F81882"/>
    <w:rsid w:val="00F93F50"/>
    <w:rsid w:val="00F94479"/>
    <w:rsid w:val="00F95A37"/>
    <w:rsid w:val="00F95AC4"/>
    <w:rsid w:val="00FA19EC"/>
    <w:rsid w:val="00FA3199"/>
    <w:rsid w:val="00FA3562"/>
    <w:rsid w:val="00FA3653"/>
    <w:rsid w:val="00FA4264"/>
    <w:rsid w:val="00FB0145"/>
    <w:rsid w:val="00FB01D1"/>
    <w:rsid w:val="00FB6C34"/>
    <w:rsid w:val="00FB7E82"/>
    <w:rsid w:val="00FC0553"/>
    <w:rsid w:val="00FC1AB5"/>
    <w:rsid w:val="00FC2AD1"/>
    <w:rsid w:val="00FC3E7F"/>
    <w:rsid w:val="00FC4006"/>
    <w:rsid w:val="00FC5545"/>
    <w:rsid w:val="00FC5AC5"/>
    <w:rsid w:val="00FC6E32"/>
    <w:rsid w:val="00FD14A7"/>
    <w:rsid w:val="00FD2977"/>
    <w:rsid w:val="00FD70DB"/>
    <w:rsid w:val="00FE0947"/>
    <w:rsid w:val="00FE31E8"/>
    <w:rsid w:val="00FE45BA"/>
    <w:rsid w:val="00FE5A31"/>
    <w:rsid w:val="00FE6AA7"/>
    <w:rsid w:val="00FE6B0B"/>
    <w:rsid w:val="00FF1086"/>
    <w:rsid w:val="00FF1FF8"/>
    <w:rsid w:val="00FF658A"/>
    <w:rsid w:val="00FF7B67"/>
    <w:rsid w:val="016B3CA6"/>
    <w:rsid w:val="01CD7511"/>
    <w:rsid w:val="022E6D4C"/>
    <w:rsid w:val="02317836"/>
    <w:rsid w:val="02430B2B"/>
    <w:rsid w:val="02E836CB"/>
    <w:rsid w:val="03386882"/>
    <w:rsid w:val="03C93DE4"/>
    <w:rsid w:val="03CF276F"/>
    <w:rsid w:val="03FE7515"/>
    <w:rsid w:val="04104985"/>
    <w:rsid w:val="05052E25"/>
    <w:rsid w:val="056106F1"/>
    <w:rsid w:val="062126EF"/>
    <w:rsid w:val="0662250D"/>
    <w:rsid w:val="069756C9"/>
    <w:rsid w:val="06EA41D2"/>
    <w:rsid w:val="06F82B78"/>
    <w:rsid w:val="07093FE2"/>
    <w:rsid w:val="07230671"/>
    <w:rsid w:val="072E42E3"/>
    <w:rsid w:val="07D729CE"/>
    <w:rsid w:val="08346591"/>
    <w:rsid w:val="08404482"/>
    <w:rsid w:val="0891514D"/>
    <w:rsid w:val="09586713"/>
    <w:rsid w:val="0968446C"/>
    <w:rsid w:val="09733DB0"/>
    <w:rsid w:val="09880AD8"/>
    <w:rsid w:val="09E11ADF"/>
    <w:rsid w:val="0A0D4356"/>
    <w:rsid w:val="0A171CC6"/>
    <w:rsid w:val="0A9A6B7F"/>
    <w:rsid w:val="0A9F680F"/>
    <w:rsid w:val="0AA5328F"/>
    <w:rsid w:val="0B134589"/>
    <w:rsid w:val="0B5D4E78"/>
    <w:rsid w:val="0B7E48FD"/>
    <w:rsid w:val="0BFB0153"/>
    <w:rsid w:val="0CA00E3D"/>
    <w:rsid w:val="0CF84D34"/>
    <w:rsid w:val="0CFC2EE8"/>
    <w:rsid w:val="0D417D41"/>
    <w:rsid w:val="0E2F068D"/>
    <w:rsid w:val="0E545AFA"/>
    <w:rsid w:val="0E6E20C5"/>
    <w:rsid w:val="0EBB11BA"/>
    <w:rsid w:val="0EF75790"/>
    <w:rsid w:val="0F4628FA"/>
    <w:rsid w:val="0F594D76"/>
    <w:rsid w:val="0F9B2B5E"/>
    <w:rsid w:val="0FB34829"/>
    <w:rsid w:val="0FD13773"/>
    <w:rsid w:val="0FF24AF1"/>
    <w:rsid w:val="10560447"/>
    <w:rsid w:val="105B51DC"/>
    <w:rsid w:val="10B02E63"/>
    <w:rsid w:val="10C14D02"/>
    <w:rsid w:val="11C22947"/>
    <w:rsid w:val="11C96F3F"/>
    <w:rsid w:val="11F57F6F"/>
    <w:rsid w:val="12797547"/>
    <w:rsid w:val="1308440F"/>
    <w:rsid w:val="13404493"/>
    <w:rsid w:val="135607B7"/>
    <w:rsid w:val="13B6593C"/>
    <w:rsid w:val="13BB5EEE"/>
    <w:rsid w:val="14537884"/>
    <w:rsid w:val="14593BBF"/>
    <w:rsid w:val="14594436"/>
    <w:rsid w:val="14636234"/>
    <w:rsid w:val="14B538EB"/>
    <w:rsid w:val="14D56C28"/>
    <w:rsid w:val="151C338A"/>
    <w:rsid w:val="155C2053"/>
    <w:rsid w:val="1565002B"/>
    <w:rsid w:val="159C1FB7"/>
    <w:rsid w:val="15E45DCF"/>
    <w:rsid w:val="164973BC"/>
    <w:rsid w:val="16D229E9"/>
    <w:rsid w:val="173D66F2"/>
    <w:rsid w:val="17430389"/>
    <w:rsid w:val="175C0959"/>
    <w:rsid w:val="177941D0"/>
    <w:rsid w:val="17D52299"/>
    <w:rsid w:val="17DC532F"/>
    <w:rsid w:val="17EF566D"/>
    <w:rsid w:val="18610411"/>
    <w:rsid w:val="18800267"/>
    <w:rsid w:val="19201D08"/>
    <w:rsid w:val="19731B79"/>
    <w:rsid w:val="198122A9"/>
    <w:rsid w:val="1A024AC4"/>
    <w:rsid w:val="1A0D4B15"/>
    <w:rsid w:val="1AA57B5F"/>
    <w:rsid w:val="1B260840"/>
    <w:rsid w:val="1B8E24F5"/>
    <w:rsid w:val="1BE761D2"/>
    <w:rsid w:val="1C2407D2"/>
    <w:rsid w:val="1C392717"/>
    <w:rsid w:val="1CDC58C2"/>
    <w:rsid w:val="1CFD009F"/>
    <w:rsid w:val="1D2054B5"/>
    <w:rsid w:val="1D314742"/>
    <w:rsid w:val="1D84403D"/>
    <w:rsid w:val="1D9B0779"/>
    <w:rsid w:val="1DB73C31"/>
    <w:rsid w:val="1E5006DD"/>
    <w:rsid w:val="1E626810"/>
    <w:rsid w:val="1E7C1444"/>
    <w:rsid w:val="1EE44777"/>
    <w:rsid w:val="1F3A1F0D"/>
    <w:rsid w:val="1F515A41"/>
    <w:rsid w:val="1F6D0943"/>
    <w:rsid w:val="1F990651"/>
    <w:rsid w:val="208E2D86"/>
    <w:rsid w:val="20915ED7"/>
    <w:rsid w:val="20A41BDD"/>
    <w:rsid w:val="21354379"/>
    <w:rsid w:val="21432F64"/>
    <w:rsid w:val="21CF5CD7"/>
    <w:rsid w:val="21D218F6"/>
    <w:rsid w:val="21EA3E98"/>
    <w:rsid w:val="21EE1F35"/>
    <w:rsid w:val="21EE38EF"/>
    <w:rsid w:val="224A72AF"/>
    <w:rsid w:val="22547760"/>
    <w:rsid w:val="22723839"/>
    <w:rsid w:val="230B6C59"/>
    <w:rsid w:val="23C823BC"/>
    <w:rsid w:val="24057464"/>
    <w:rsid w:val="24A42D4D"/>
    <w:rsid w:val="24D34D10"/>
    <w:rsid w:val="24F46692"/>
    <w:rsid w:val="25C32A2C"/>
    <w:rsid w:val="25C94A2F"/>
    <w:rsid w:val="25D57113"/>
    <w:rsid w:val="25F559A2"/>
    <w:rsid w:val="26D60601"/>
    <w:rsid w:val="26E51EF5"/>
    <w:rsid w:val="26FE01DA"/>
    <w:rsid w:val="275068BF"/>
    <w:rsid w:val="27E430C4"/>
    <w:rsid w:val="28012834"/>
    <w:rsid w:val="28017784"/>
    <w:rsid w:val="287F157E"/>
    <w:rsid w:val="28D41922"/>
    <w:rsid w:val="28DD78F7"/>
    <w:rsid w:val="29CC726F"/>
    <w:rsid w:val="29D5537D"/>
    <w:rsid w:val="2A201698"/>
    <w:rsid w:val="2AC439B0"/>
    <w:rsid w:val="2AD02892"/>
    <w:rsid w:val="2AED414D"/>
    <w:rsid w:val="2AF97F4C"/>
    <w:rsid w:val="2B4A6ABE"/>
    <w:rsid w:val="2B7A199A"/>
    <w:rsid w:val="2B812B85"/>
    <w:rsid w:val="2BA662B8"/>
    <w:rsid w:val="2BB97180"/>
    <w:rsid w:val="2C5300D5"/>
    <w:rsid w:val="2C8F0C33"/>
    <w:rsid w:val="2D2864D4"/>
    <w:rsid w:val="2D6405B3"/>
    <w:rsid w:val="2D8804C4"/>
    <w:rsid w:val="2DAA40C0"/>
    <w:rsid w:val="2DD32383"/>
    <w:rsid w:val="2DE50909"/>
    <w:rsid w:val="2E917FC7"/>
    <w:rsid w:val="2EB1759E"/>
    <w:rsid w:val="2EE72320"/>
    <w:rsid w:val="2EE8455C"/>
    <w:rsid w:val="2F3F1858"/>
    <w:rsid w:val="2F8871F6"/>
    <w:rsid w:val="2FC414F3"/>
    <w:rsid w:val="2FE60929"/>
    <w:rsid w:val="2FF058D0"/>
    <w:rsid w:val="30D70117"/>
    <w:rsid w:val="30E42F09"/>
    <w:rsid w:val="31274B61"/>
    <w:rsid w:val="314B29C9"/>
    <w:rsid w:val="31922776"/>
    <w:rsid w:val="31B441AF"/>
    <w:rsid w:val="329E33DC"/>
    <w:rsid w:val="32A81084"/>
    <w:rsid w:val="32D70991"/>
    <w:rsid w:val="33A4288D"/>
    <w:rsid w:val="33B2679E"/>
    <w:rsid w:val="33DC14FA"/>
    <w:rsid w:val="34F34C56"/>
    <w:rsid w:val="34F6170E"/>
    <w:rsid w:val="357A5788"/>
    <w:rsid w:val="358C2B76"/>
    <w:rsid w:val="360308BC"/>
    <w:rsid w:val="36147632"/>
    <w:rsid w:val="363B0967"/>
    <w:rsid w:val="36530971"/>
    <w:rsid w:val="36561BAE"/>
    <w:rsid w:val="36610C56"/>
    <w:rsid w:val="366B24CA"/>
    <w:rsid w:val="37133678"/>
    <w:rsid w:val="374920E7"/>
    <w:rsid w:val="376916D4"/>
    <w:rsid w:val="376E6E4C"/>
    <w:rsid w:val="38095396"/>
    <w:rsid w:val="38471B06"/>
    <w:rsid w:val="385666E5"/>
    <w:rsid w:val="38DB70E7"/>
    <w:rsid w:val="3941057A"/>
    <w:rsid w:val="39691347"/>
    <w:rsid w:val="39DF3CFF"/>
    <w:rsid w:val="3AD16F1E"/>
    <w:rsid w:val="3B192EFF"/>
    <w:rsid w:val="3B8B5D89"/>
    <w:rsid w:val="3BCE25E6"/>
    <w:rsid w:val="3C1B106D"/>
    <w:rsid w:val="3CB06000"/>
    <w:rsid w:val="3CE77F38"/>
    <w:rsid w:val="3CEA2ACF"/>
    <w:rsid w:val="3D0C77C5"/>
    <w:rsid w:val="3D48523F"/>
    <w:rsid w:val="3D5B18EE"/>
    <w:rsid w:val="3D8B06B4"/>
    <w:rsid w:val="3DC46A40"/>
    <w:rsid w:val="3E1B7C75"/>
    <w:rsid w:val="3EC026B7"/>
    <w:rsid w:val="3F3618F0"/>
    <w:rsid w:val="3F6C7467"/>
    <w:rsid w:val="3FC14E74"/>
    <w:rsid w:val="40275E65"/>
    <w:rsid w:val="404A6865"/>
    <w:rsid w:val="40731D0B"/>
    <w:rsid w:val="40BD25B1"/>
    <w:rsid w:val="41540A99"/>
    <w:rsid w:val="41A45CF4"/>
    <w:rsid w:val="41BC1F10"/>
    <w:rsid w:val="424B3AFB"/>
    <w:rsid w:val="42CB4F49"/>
    <w:rsid w:val="42E250CC"/>
    <w:rsid w:val="436754B4"/>
    <w:rsid w:val="43765341"/>
    <w:rsid w:val="440106F5"/>
    <w:rsid w:val="44E770DE"/>
    <w:rsid w:val="453749EF"/>
    <w:rsid w:val="455E46F6"/>
    <w:rsid w:val="45E60474"/>
    <w:rsid w:val="462E5972"/>
    <w:rsid w:val="46886E13"/>
    <w:rsid w:val="46C1077C"/>
    <w:rsid w:val="46CE0949"/>
    <w:rsid w:val="46E44F72"/>
    <w:rsid w:val="46F75F60"/>
    <w:rsid w:val="46FD5B1A"/>
    <w:rsid w:val="476756F9"/>
    <w:rsid w:val="47756B56"/>
    <w:rsid w:val="478F3EA7"/>
    <w:rsid w:val="47A06E2D"/>
    <w:rsid w:val="47AD3F78"/>
    <w:rsid w:val="482B5C12"/>
    <w:rsid w:val="4876582E"/>
    <w:rsid w:val="492A6016"/>
    <w:rsid w:val="492C3528"/>
    <w:rsid w:val="49B4651F"/>
    <w:rsid w:val="49D066E0"/>
    <w:rsid w:val="49D639C4"/>
    <w:rsid w:val="49E329B9"/>
    <w:rsid w:val="49E66E45"/>
    <w:rsid w:val="4A9C1DE8"/>
    <w:rsid w:val="4AED1B3A"/>
    <w:rsid w:val="4BEB0278"/>
    <w:rsid w:val="4C3B23FC"/>
    <w:rsid w:val="4CE6400E"/>
    <w:rsid w:val="4CF906E8"/>
    <w:rsid w:val="4D3E79FD"/>
    <w:rsid w:val="4D5670A7"/>
    <w:rsid w:val="4D5D1F52"/>
    <w:rsid w:val="4DBC63C0"/>
    <w:rsid w:val="4E367FCC"/>
    <w:rsid w:val="4E540763"/>
    <w:rsid w:val="4E72442D"/>
    <w:rsid w:val="4E772ADF"/>
    <w:rsid w:val="4E852566"/>
    <w:rsid w:val="4EB0364A"/>
    <w:rsid w:val="4F1828E9"/>
    <w:rsid w:val="4F5D7111"/>
    <w:rsid w:val="4F8E36B5"/>
    <w:rsid w:val="4FA45F82"/>
    <w:rsid w:val="4FC20AA7"/>
    <w:rsid w:val="4FE80B78"/>
    <w:rsid w:val="4FF026F6"/>
    <w:rsid w:val="503A3B4F"/>
    <w:rsid w:val="504A47C4"/>
    <w:rsid w:val="505F1EFD"/>
    <w:rsid w:val="50B70587"/>
    <w:rsid w:val="50F2027E"/>
    <w:rsid w:val="51281690"/>
    <w:rsid w:val="51364BE8"/>
    <w:rsid w:val="513D1102"/>
    <w:rsid w:val="513D1E79"/>
    <w:rsid w:val="519A03E7"/>
    <w:rsid w:val="521024B8"/>
    <w:rsid w:val="523978C1"/>
    <w:rsid w:val="52DD0A68"/>
    <w:rsid w:val="52EC7E76"/>
    <w:rsid w:val="5345588D"/>
    <w:rsid w:val="53B034DF"/>
    <w:rsid w:val="544267ED"/>
    <w:rsid w:val="546F63CD"/>
    <w:rsid w:val="54DE0F4F"/>
    <w:rsid w:val="54E53259"/>
    <w:rsid w:val="54E97D97"/>
    <w:rsid w:val="55B769EE"/>
    <w:rsid w:val="55C47668"/>
    <w:rsid w:val="55DA2B76"/>
    <w:rsid w:val="560B1770"/>
    <w:rsid w:val="563D07A6"/>
    <w:rsid w:val="568527A9"/>
    <w:rsid w:val="57072441"/>
    <w:rsid w:val="57787D9B"/>
    <w:rsid w:val="577C1E80"/>
    <w:rsid w:val="579E6879"/>
    <w:rsid w:val="588C0AAD"/>
    <w:rsid w:val="58AA3B72"/>
    <w:rsid w:val="58F05AD9"/>
    <w:rsid w:val="59036554"/>
    <w:rsid w:val="59200143"/>
    <w:rsid w:val="596C0E7E"/>
    <w:rsid w:val="59941197"/>
    <w:rsid w:val="5A812E59"/>
    <w:rsid w:val="5A995DAB"/>
    <w:rsid w:val="5ABA7460"/>
    <w:rsid w:val="5AF779F8"/>
    <w:rsid w:val="5B042C85"/>
    <w:rsid w:val="5B8D4E72"/>
    <w:rsid w:val="5B9C24F1"/>
    <w:rsid w:val="5B9E50D3"/>
    <w:rsid w:val="5BB46CAC"/>
    <w:rsid w:val="5C105F94"/>
    <w:rsid w:val="5C251D7A"/>
    <w:rsid w:val="5C2F4FC7"/>
    <w:rsid w:val="5CBF064C"/>
    <w:rsid w:val="5CFA1CEF"/>
    <w:rsid w:val="5D2C49EA"/>
    <w:rsid w:val="5DB73653"/>
    <w:rsid w:val="5DDB15C5"/>
    <w:rsid w:val="5DE44F8E"/>
    <w:rsid w:val="5E273339"/>
    <w:rsid w:val="5E2F576D"/>
    <w:rsid w:val="5E4274C8"/>
    <w:rsid w:val="5EC141A9"/>
    <w:rsid w:val="5EC82C37"/>
    <w:rsid w:val="5EF210D2"/>
    <w:rsid w:val="5F042BD4"/>
    <w:rsid w:val="5F230F76"/>
    <w:rsid w:val="5F2447E2"/>
    <w:rsid w:val="5F3A30CA"/>
    <w:rsid w:val="602A170A"/>
    <w:rsid w:val="6042008A"/>
    <w:rsid w:val="60437933"/>
    <w:rsid w:val="605A28BD"/>
    <w:rsid w:val="60B050F2"/>
    <w:rsid w:val="610B183C"/>
    <w:rsid w:val="61613AC5"/>
    <w:rsid w:val="61D640C8"/>
    <w:rsid w:val="620F3CA4"/>
    <w:rsid w:val="621D5FD0"/>
    <w:rsid w:val="625351F3"/>
    <w:rsid w:val="62553A9B"/>
    <w:rsid w:val="62A954D2"/>
    <w:rsid w:val="62E8032C"/>
    <w:rsid w:val="62F11075"/>
    <w:rsid w:val="63D66D3A"/>
    <w:rsid w:val="6445786C"/>
    <w:rsid w:val="65C02314"/>
    <w:rsid w:val="65FA5B9B"/>
    <w:rsid w:val="6653422F"/>
    <w:rsid w:val="67557264"/>
    <w:rsid w:val="67AC14B0"/>
    <w:rsid w:val="685103C3"/>
    <w:rsid w:val="68517281"/>
    <w:rsid w:val="68567627"/>
    <w:rsid w:val="69247457"/>
    <w:rsid w:val="6938470E"/>
    <w:rsid w:val="698A4060"/>
    <w:rsid w:val="69E14866"/>
    <w:rsid w:val="6A3B5037"/>
    <w:rsid w:val="6B7867DE"/>
    <w:rsid w:val="6B8375C3"/>
    <w:rsid w:val="6B851FB1"/>
    <w:rsid w:val="6BA90006"/>
    <w:rsid w:val="6BF65381"/>
    <w:rsid w:val="6C161E18"/>
    <w:rsid w:val="6CBB08C6"/>
    <w:rsid w:val="6D2A351D"/>
    <w:rsid w:val="6D2C5AA6"/>
    <w:rsid w:val="6E3431D3"/>
    <w:rsid w:val="6E815E20"/>
    <w:rsid w:val="6E8D3B79"/>
    <w:rsid w:val="6EC35D97"/>
    <w:rsid w:val="6ED42AA8"/>
    <w:rsid w:val="6F827E1F"/>
    <w:rsid w:val="6FBE33DD"/>
    <w:rsid w:val="70695629"/>
    <w:rsid w:val="706D2156"/>
    <w:rsid w:val="70D12913"/>
    <w:rsid w:val="71C9438B"/>
    <w:rsid w:val="71EB232F"/>
    <w:rsid w:val="71F22395"/>
    <w:rsid w:val="72E03AF4"/>
    <w:rsid w:val="732F3A9D"/>
    <w:rsid w:val="73310943"/>
    <w:rsid w:val="736E713E"/>
    <w:rsid w:val="73821076"/>
    <w:rsid w:val="73AA2969"/>
    <w:rsid w:val="73B22405"/>
    <w:rsid w:val="73CF1F2D"/>
    <w:rsid w:val="73FC1BEE"/>
    <w:rsid w:val="74822716"/>
    <w:rsid w:val="74A77D79"/>
    <w:rsid w:val="74BA1537"/>
    <w:rsid w:val="74BB2C8C"/>
    <w:rsid w:val="74EE2280"/>
    <w:rsid w:val="750D3D28"/>
    <w:rsid w:val="756176A1"/>
    <w:rsid w:val="75BF7F65"/>
    <w:rsid w:val="75C5459B"/>
    <w:rsid w:val="76341D01"/>
    <w:rsid w:val="765866EF"/>
    <w:rsid w:val="766429FA"/>
    <w:rsid w:val="76D45B66"/>
    <w:rsid w:val="76D65566"/>
    <w:rsid w:val="76DC68F7"/>
    <w:rsid w:val="76ED3387"/>
    <w:rsid w:val="76FE2417"/>
    <w:rsid w:val="771E653D"/>
    <w:rsid w:val="77222009"/>
    <w:rsid w:val="77611E07"/>
    <w:rsid w:val="7763578D"/>
    <w:rsid w:val="788E700F"/>
    <w:rsid w:val="791B534D"/>
    <w:rsid w:val="793A2BA3"/>
    <w:rsid w:val="794006DB"/>
    <w:rsid w:val="79D85CE8"/>
    <w:rsid w:val="7A1E0BB7"/>
    <w:rsid w:val="7A322C02"/>
    <w:rsid w:val="7AF65F04"/>
    <w:rsid w:val="7B052BD7"/>
    <w:rsid w:val="7B072853"/>
    <w:rsid w:val="7B5B2FAF"/>
    <w:rsid w:val="7B9F5ED0"/>
    <w:rsid w:val="7BA10F88"/>
    <w:rsid w:val="7CA44252"/>
    <w:rsid w:val="7DA40457"/>
    <w:rsid w:val="7DB479EE"/>
    <w:rsid w:val="7DCD6635"/>
    <w:rsid w:val="7E9C1324"/>
    <w:rsid w:val="7EE36967"/>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line="560" w:lineRule="exact"/>
      <w:ind w:firstLine="603" w:firstLineChars="150"/>
      <w:outlineLvl w:val="3"/>
    </w:pPr>
    <w:rPr>
      <w:rFonts w:ascii="黑体" w:hAnsi="黑体"/>
      <w:b/>
      <w:bCs/>
      <w:snapToGrid w:val="0"/>
      <w:szCs w:val="30"/>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40" w:lineRule="exact"/>
      <w:ind w:right="-874" w:rightChars="-416" w:firstLine="720" w:firstLineChars="225"/>
    </w:pPr>
    <w:rPr>
      <w:rFonts w:eastAsia="仿宋_GB2312"/>
      <w:sz w:val="32"/>
    </w:rPr>
  </w:style>
  <w:style w:type="paragraph" w:styleId="7">
    <w:name w:val="toc 7"/>
    <w:basedOn w:val="1"/>
    <w:next w:val="1"/>
    <w:qFormat/>
    <w:uiPriority w:val="0"/>
    <w:pPr>
      <w:ind w:left="2520" w:leftChars="1200"/>
    </w:pPr>
  </w:style>
  <w:style w:type="paragraph" w:styleId="8">
    <w:name w:val="index 8"/>
    <w:basedOn w:val="1"/>
    <w:next w:val="1"/>
    <w:qFormat/>
    <w:uiPriority w:val="0"/>
    <w:pPr>
      <w:ind w:left="1400" w:leftChars="1400"/>
    </w:pPr>
    <w:rPr>
      <w:szCs w:val="20"/>
    </w:rPr>
  </w:style>
  <w:style w:type="paragraph" w:styleId="9">
    <w:name w:val="Normal Indent"/>
    <w:basedOn w:val="1"/>
    <w:qFormat/>
    <w:uiPriority w:val="0"/>
    <w:pPr>
      <w:ind w:firstLine="200" w:firstLineChars="200"/>
    </w:pPr>
  </w:style>
  <w:style w:type="paragraph" w:styleId="10">
    <w:name w:val="Document Map"/>
    <w:basedOn w:val="1"/>
    <w:link w:val="40"/>
    <w:qFormat/>
    <w:uiPriority w:val="0"/>
    <w:rPr>
      <w:rFonts w:ascii="宋体"/>
      <w:sz w:val="18"/>
      <w:szCs w:val="18"/>
    </w:rPr>
  </w:style>
  <w:style w:type="paragraph" w:styleId="11">
    <w:name w:val="annotation text"/>
    <w:basedOn w:val="1"/>
    <w:link w:val="38"/>
    <w:qFormat/>
    <w:uiPriority w:val="0"/>
    <w:pPr>
      <w:jc w:val="left"/>
    </w:pPr>
  </w:style>
  <w:style w:type="paragraph" w:styleId="12">
    <w:name w:val="Salutation"/>
    <w:basedOn w:val="1"/>
    <w:next w:val="1"/>
    <w:qFormat/>
    <w:uiPriority w:val="0"/>
  </w:style>
  <w:style w:type="paragraph" w:styleId="13">
    <w:name w:val="Body Text"/>
    <w:basedOn w:val="1"/>
    <w:next w:val="1"/>
    <w:unhideWhenUsed/>
    <w:qFormat/>
    <w:uiPriority w:val="0"/>
    <w:pPr>
      <w:spacing w:after="120"/>
    </w:pPr>
  </w:style>
  <w:style w:type="paragraph" w:styleId="14">
    <w:name w:val="Body Text Indent"/>
    <w:basedOn w:val="1"/>
    <w:next w:val="15"/>
    <w:qFormat/>
    <w:uiPriority w:val="0"/>
    <w:pPr>
      <w:ind w:firstLine="630"/>
    </w:pPr>
    <w:rPr>
      <w:sz w:val="32"/>
      <w:szCs w:val="20"/>
    </w:rPr>
  </w:style>
  <w:style w:type="paragraph" w:styleId="15">
    <w:name w:val="envelope return"/>
    <w:basedOn w:val="1"/>
    <w:qFormat/>
    <w:uiPriority w:val="0"/>
    <w:pPr>
      <w:snapToGrid w:val="0"/>
    </w:pPr>
    <w:rPr>
      <w:rFonts w:ascii="Arial" w:hAnsi="Arial"/>
    </w:r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toc 8"/>
    <w:basedOn w:val="1"/>
    <w:next w:val="1"/>
    <w:qFormat/>
    <w:uiPriority w:val="0"/>
    <w:pPr>
      <w:ind w:left="2940" w:leftChars="1400"/>
    </w:pPr>
  </w:style>
  <w:style w:type="paragraph" w:styleId="19">
    <w:name w:val="Balloon Text"/>
    <w:basedOn w:val="1"/>
    <w:link w:val="37"/>
    <w:qFormat/>
    <w:uiPriority w:val="0"/>
    <w:rPr>
      <w:sz w:val="18"/>
      <w:szCs w:val="18"/>
    </w:rPr>
  </w:style>
  <w:style w:type="paragraph" w:styleId="20">
    <w:name w:val="footer"/>
    <w:basedOn w:val="1"/>
    <w:link w:val="52"/>
    <w:qFormat/>
    <w:uiPriority w:val="99"/>
    <w:pPr>
      <w:tabs>
        <w:tab w:val="center" w:pos="4153"/>
        <w:tab w:val="right" w:pos="8306"/>
      </w:tabs>
      <w:snapToGrid w:val="0"/>
      <w:jc w:val="left"/>
    </w:pPr>
    <w:rPr>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Normal (Web)"/>
    <w:basedOn w:val="1"/>
    <w:qFormat/>
    <w:uiPriority w:val="0"/>
    <w:pPr>
      <w:widowControl/>
      <w:spacing w:before="100" w:beforeAutospacing="1" w:after="100" w:afterAutospacing="1"/>
      <w:jc w:val="left"/>
    </w:pPr>
    <w:rPr>
      <w:rFonts w:ascii="宋体"/>
      <w:kern w:val="0"/>
      <w:sz w:val="18"/>
      <w:szCs w:val="18"/>
    </w:rPr>
  </w:style>
  <w:style w:type="paragraph" w:styleId="28">
    <w:name w:val="annotation subject"/>
    <w:basedOn w:val="11"/>
    <w:next w:val="11"/>
    <w:link w:val="44"/>
    <w:qFormat/>
    <w:uiPriority w:val="0"/>
    <w:rPr>
      <w:b/>
      <w:bCs/>
    </w:rPr>
  </w:style>
  <w:style w:type="paragraph" w:styleId="29">
    <w:name w:val="Body Text First Indent"/>
    <w:basedOn w:val="13"/>
    <w:qFormat/>
    <w:uiPriority w:val="0"/>
    <w:pPr>
      <w:spacing w:line="360" w:lineRule="auto"/>
      <w:ind w:firstLine="420" w:firstLineChars="100"/>
    </w:pPr>
    <w:rPr>
      <w:rFonts w:ascii="Arial" w:hAnsi="Arial"/>
    </w:rPr>
  </w:style>
  <w:style w:type="paragraph" w:styleId="30">
    <w:name w:val="Body Text First Indent 2"/>
    <w:basedOn w:val="14"/>
    <w:next w:val="1"/>
    <w:qFormat/>
    <w:uiPriority w:val="0"/>
    <w:pPr>
      <w:keepNext/>
      <w:keepLines/>
      <w:widowControl w:val="0"/>
      <w:spacing w:line="380" w:lineRule="exact"/>
      <w:ind w:firstLine="480"/>
      <w:jc w:val="left"/>
      <w:outlineLvl w:val="3"/>
    </w:pPr>
    <w:rPr>
      <w:rFonts w:ascii="Times New Roman" w:hAnsi="Times New Roman"/>
      <w:b/>
      <w:sz w:val="28"/>
    </w:rPr>
  </w:style>
  <w:style w:type="character" w:styleId="33">
    <w:name w:val="page number"/>
    <w:qFormat/>
    <w:uiPriority w:val="0"/>
  </w:style>
  <w:style w:type="character" w:styleId="34">
    <w:name w:val="FollowedHyperlink"/>
    <w:basedOn w:val="32"/>
    <w:semiHidden/>
    <w:unhideWhenUsed/>
    <w:qFormat/>
    <w:uiPriority w:val="0"/>
    <w:rPr>
      <w:color w:val="954F72" w:themeColor="followedHyperlink"/>
      <w:u w:val="single"/>
      <w14:textFill>
        <w14:solidFill>
          <w14:schemeClr w14:val="folHlink"/>
        </w14:solidFill>
      </w14:textFill>
    </w:rPr>
  </w:style>
  <w:style w:type="character" w:styleId="35">
    <w:name w:val="Hyperlink"/>
    <w:basedOn w:val="32"/>
    <w:unhideWhenUsed/>
    <w:qFormat/>
    <w:uiPriority w:val="99"/>
    <w:rPr>
      <w:color w:val="0563C1" w:themeColor="hyperlink"/>
      <w:u w:val="single"/>
      <w14:textFill>
        <w14:solidFill>
          <w14:schemeClr w14:val="hlink"/>
        </w14:solidFill>
      </w14:textFill>
    </w:rPr>
  </w:style>
  <w:style w:type="character" w:styleId="36">
    <w:name w:val="annotation reference"/>
    <w:qFormat/>
    <w:uiPriority w:val="99"/>
    <w:rPr>
      <w:sz w:val="21"/>
      <w:szCs w:val="21"/>
    </w:rPr>
  </w:style>
  <w:style w:type="character" w:customStyle="1" w:styleId="37">
    <w:name w:val="批注框文本 Char"/>
    <w:link w:val="19"/>
    <w:qFormat/>
    <w:uiPriority w:val="0"/>
    <w:rPr>
      <w:kern w:val="2"/>
      <w:sz w:val="18"/>
      <w:szCs w:val="18"/>
    </w:rPr>
  </w:style>
  <w:style w:type="character" w:customStyle="1" w:styleId="38">
    <w:name w:val="批注文字 Char"/>
    <w:link w:val="11"/>
    <w:qFormat/>
    <w:uiPriority w:val="0"/>
    <w:rPr>
      <w:kern w:val="2"/>
      <w:sz w:val="21"/>
      <w:szCs w:val="24"/>
    </w:rPr>
  </w:style>
  <w:style w:type="character" w:customStyle="1" w:styleId="39">
    <w:name w:val="font91"/>
    <w:qFormat/>
    <w:uiPriority w:val="0"/>
    <w:rPr>
      <w:rFonts w:hint="eastAsia" w:ascii="宋体" w:hAnsi="宋体" w:eastAsia="宋体" w:cs="宋体"/>
      <w:color w:val="FF0000"/>
      <w:sz w:val="21"/>
      <w:szCs w:val="21"/>
      <w:u w:val="single"/>
    </w:rPr>
  </w:style>
  <w:style w:type="character" w:customStyle="1" w:styleId="40">
    <w:name w:val="文档结构图 Char"/>
    <w:link w:val="10"/>
    <w:qFormat/>
    <w:uiPriority w:val="0"/>
    <w:rPr>
      <w:rFonts w:ascii="宋体"/>
      <w:kern w:val="2"/>
      <w:sz w:val="18"/>
      <w:szCs w:val="18"/>
    </w:rPr>
  </w:style>
  <w:style w:type="character" w:customStyle="1" w:styleId="41">
    <w:name w:val="font101"/>
    <w:qFormat/>
    <w:uiPriority w:val="0"/>
    <w:rPr>
      <w:rFonts w:hint="eastAsia" w:ascii="宋体" w:hAnsi="宋体" w:eastAsia="宋体" w:cs="宋体"/>
      <w:color w:val="000000"/>
      <w:sz w:val="21"/>
      <w:szCs w:val="21"/>
      <w:u w:val="single"/>
    </w:rPr>
  </w:style>
  <w:style w:type="character" w:customStyle="1" w:styleId="42">
    <w:name w:val="font111"/>
    <w:qFormat/>
    <w:uiPriority w:val="0"/>
    <w:rPr>
      <w:rFonts w:hint="default" w:ascii="Eʩ" w:hAnsi="Eʩ" w:eastAsia="Eʩ" w:cs="Eʩ"/>
      <w:color w:val="000000"/>
      <w:sz w:val="21"/>
      <w:szCs w:val="21"/>
      <w:u w:val="single"/>
    </w:rPr>
  </w:style>
  <w:style w:type="character" w:customStyle="1" w:styleId="43">
    <w:name w:val="font31"/>
    <w:qFormat/>
    <w:uiPriority w:val="0"/>
    <w:rPr>
      <w:rFonts w:hint="eastAsia" w:ascii="宋体" w:hAnsi="宋体" w:eastAsia="宋体" w:cs="宋体"/>
      <w:color w:val="000000"/>
      <w:sz w:val="21"/>
      <w:szCs w:val="21"/>
      <w:u w:val="none"/>
    </w:rPr>
  </w:style>
  <w:style w:type="character" w:customStyle="1" w:styleId="44">
    <w:name w:val="批注主题 Char"/>
    <w:link w:val="28"/>
    <w:qFormat/>
    <w:uiPriority w:val="0"/>
    <w:rPr>
      <w:b/>
      <w:bCs/>
      <w:kern w:val="2"/>
      <w:sz w:val="21"/>
      <w:szCs w:val="24"/>
    </w:rPr>
  </w:style>
  <w:style w:type="character" w:customStyle="1" w:styleId="45">
    <w:name w:val="标题 1 Char"/>
    <w:link w:val="3"/>
    <w:qFormat/>
    <w:uiPriority w:val="0"/>
    <w:rPr>
      <w:b/>
      <w:bCs/>
      <w:kern w:val="44"/>
      <w:sz w:val="44"/>
      <w:szCs w:val="44"/>
    </w:rPr>
  </w:style>
  <w:style w:type="paragraph" w:customStyle="1" w:styleId="46">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9">
    <w:name w:val="正文首行缩进两字符"/>
    <w:basedOn w:val="1"/>
    <w:qFormat/>
    <w:uiPriority w:val="0"/>
    <w:pPr>
      <w:spacing w:line="360" w:lineRule="auto"/>
      <w:ind w:firstLine="200" w:firstLineChars="200"/>
    </w:pPr>
  </w:style>
  <w:style w:type="character" w:customStyle="1" w:styleId="50">
    <w:name w:val="批注文字 Char1"/>
    <w:basedOn w:val="32"/>
    <w:qFormat/>
    <w:uiPriority w:val="0"/>
    <w:rPr>
      <w:rFonts w:ascii="Times New Roman" w:hAnsi="Times New Roman" w:eastAsia="宋体" w:cs="Times New Roman"/>
      <w:szCs w:val="24"/>
    </w:rPr>
  </w:style>
  <w:style w:type="paragraph" w:customStyle="1" w:styleId="51">
    <w:name w:val="修订1"/>
    <w:hidden/>
    <w:unhideWhenUsed/>
    <w:qFormat/>
    <w:uiPriority w:val="99"/>
    <w:rPr>
      <w:rFonts w:ascii="Calibri" w:hAnsi="Calibri" w:eastAsia="宋体" w:cs="Times New Roman"/>
      <w:kern w:val="2"/>
      <w:sz w:val="21"/>
      <w:szCs w:val="24"/>
      <w:lang w:val="en-US" w:eastAsia="zh-CN" w:bidi="ar-SA"/>
    </w:rPr>
  </w:style>
  <w:style w:type="character" w:customStyle="1" w:styleId="52">
    <w:name w:val="页脚 Char"/>
    <w:link w:val="20"/>
    <w:qFormat/>
    <w:uiPriority w:val="99"/>
    <w:rPr>
      <w:kern w:val="2"/>
      <w:sz w:val="18"/>
    </w:rPr>
  </w:style>
  <w:style w:type="paragraph" w:styleId="53">
    <w:name w:val="List Paragraph"/>
    <w:basedOn w:val="1"/>
    <w:unhideWhenUsed/>
    <w:qFormat/>
    <w:uiPriority w:val="99"/>
    <w:pPr>
      <w:ind w:firstLine="420" w:firstLineChars="200"/>
    </w:pPr>
  </w:style>
  <w:style w:type="paragraph" w:customStyle="1" w:styleId="54">
    <w:name w:val="修订2"/>
    <w:hidden/>
    <w:semiHidden/>
    <w:qFormat/>
    <w:uiPriority w:val="99"/>
    <w:rPr>
      <w:rFonts w:ascii="Calibri" w:hAnsi="Calibri" w:eastAsia="宋体" w:cs="Times New Roman"/>
      <w:kern w:val="2"/>
      <w:sz w:val="21"/>
      <w:szCs w:val="24"/>
      <w:lang w:val="en-US" w:eastAsia="zh-CN" w:bidi="ar-SA"/>
    </w:rPr>
  </w:style>
  <w:style w:type="paragraph" w:customStyle="1" w:styleId="55">
    <w:name w:val="Revision"/>
    <w:hidden/>
    <w:semiHidden/>
    <w:qFormat/>
    <w:uiPriority w:val="99"/>
    <w:rPr>
      <w:rFonts w:ascii="Calibri" w:hAnsi="Calibri" w:eastAsia="宋体" w:cs="Times New Roman"/>
      <w:kern w:val="2"/>
      <w:sz w:val="21"/>
      <w:szCs w:val="24"/>
      <w:lang w:val="en-US" w:eastAsia="zh-CN" w:bidi="ar-SA"/>
    </w:rPr>
  </w:style>
  <w:style w:type="paragraph" w:customStyle="1" w:styleId="56">
    <w:name w:val="UserStyle_20"/>
    <w:next w:val="57"/>
    <w:qFormat/>
    <w:uiPriority w:val="0"/>
    <w:pPr>
      <w:textAlignment w:val="baseline"/>
    </w:pPr>
    <w:rPr>
      <w:rFonts w:ascii="Arial Unicode MS" w:hAnsi="Arial Unicode MS" w:eastAsia="Times New Roman" w:cs="Times New Roman"/>
      <w:color w:val="000000"/>
      <w:sz w:val="24"/>
      <w:szCs w:val="24"/>
      <w:lang w:val="en-US" w:eastAsia="zh-CN" w:bidi="ar-SA"/>
    </w:rPr>
  </w:style>
  <w:style w:type="paragraph" w:customStyle="1" w:styleId="57">
    <w:name w:val="BodyText"/>
    <w:basedOn w:val="1"/>
    <w:next w:val="1"/>
    <w:qFormat/>
    <w:uiPriority w:val="0"/>
    <w:pPr>
      <w:spacing w:after="120"/>
    </w:pPr>
    <w:rPr>
      <w:rFonts w:ascii="Arial Unicode MS" w:hAnsi="Arial Unicode MS" w:eastAsia="Times New Roman"/>
      <w:sz w:val="24"/>
      <w:szCs w:val="24"/>
    </w:rPr>
  </w:style>
  <w:style w:type="character" w:customStyle="1" w:styleId="58">
    <w:name w:val="NormalCharacter"/>
    <w:qFormat/>
    <w:uiPriority w:val="0"/>
  </w:style>
  <w:style w:type="paragraph" w:customStyle="1" w:styleId="59">
    <w:name w:val="HtmlNormal"/>
    <w:qFormat/>
    <w:uiPriority w:val="0"/>
    <w:pPr>
      <w:spacing w:before="100" w:after="100"/>
      <w:textAlignment w:val="baseline"/>
    </w:pPr>
    <w:rPr>
      <w:rFonts w:ascii="宋体" w:hAnsi="宋体" w:eastAsia="宋体" w:cs="Times New Roman"/>
      <w:color w:val="000000"/>
      <w:sz w:val="18"/>
      <w:szCs w:val="18"/>
      <w:lang w:val="en-US" w:eastAsia="zh-CN" w:bidi="ar-SA"/>
    </w:rPr>
  </w:style>
  <w:style w:type="paragraph" w:customStyle="1" w:styleId="60">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BodyText2"/>
    <w:qFormat/>
    <w:uiPriority w:val="0"/>
    <w:pPr>
      <w:spacing w:after="120" w:line="480" w:lineRule="auto"/>
      <w:textAlignment w:val="baseline"/>
    </w:pPr>
    <w:rPr>
      <w:rFonts w:ascii="宋体" w:hAnsi="宋体" w:eastAsia="Arial Unicode MS" w:cs="Times New Roman"/>
      <w:color w:val="000000"/>
      <w:kern w:val="2"/>
      <w:sz w:val="21"/>
      <w:szCs w:val="21"/>
      <w:lang w:val="en-US" w:eastAsia="zh-CN" w:bidi="ar-SA"/>
    </w:rPr>
  </w:style>
  <w:style w:type="paragraph" w:customStyle="1" w:styleId="63">
    <w:name w:val="标题 5（有编号）（绿盟科技）"/>
    <w:basedOn w:val="1"/>
    <w:next w:val="64"/>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5">
    <w:name w:val="font71"/>
    <w:basedOn w:val="3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4.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DF94372-6025-4AFB-9CB3-5EF6EB23BAD4}">
  <ds:schemaRefs/>
</ds:datastoreItem>
</file>

<file path=customXml/itemProps2.xml><?xml version="1.0" encoding="utf-8"?>
<ds:datastoreItem xmlns:ds="http://schemas.openxmlformats.org/officeDocument/2006/customXml" ds:itemID="{FDDC2A9A-AA77-439D-8A1D-0E471B3C8A57}">
  <ds:schemaRefs/>
</ds:datastoreItem>
</file>

<file path=customXml/itemProps3.xml><?xml version="1.0" encoding="utf-8"?>
<ds:datastoreItem xmlns:ds="http://schemas.openxmlformats.org/officeDocument/2006/customXml" ds:itemID="{074AD2CD-156D-4513-9314-3416508DAF4B}">
  <ds:schemaRefs/>
</ds:datastoreItem>
</file>

<file path=customXml/itemProps4.xml><?xml version="1.0" encoding="utf-8"?>
<ds:datastoreItem xmlns:ds="http://schemas.openxmlformats.org/officeDocument/2006/customXml" ds:itemID="{3A89F047-701B-473D-906E-484E92889F9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31127</Words>
  <Characters>32417</Characters>
  <Lines>45</Lines>
  <Paragraphs>84</Paragraphs>
  <TotalTime>11</TotalTime>
  <ScaleCrop>false</ScaleCrop>
  <LinksUpToDate>false</LinksUpToDate>
  <CharactersWithSpaces>32951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2020-12-08T07:18:00Z</dcterms:created>
  <dc:creator>s</dc:creator>
  <cp:lastModifiedBy>心蓝</cp:lastModifiedBy>
  <dcterms:modified xsi:type="dcterms:W3CDTF">2023-01-28T02:41:51Z</dcterms:modified>
  <dc:title>招标编号：xxxx [xxxx] xx号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02E59C0DFE334A3DB59B0B8F7EFB59BD</vt:lpwstr>
  </property>
</Properties>
</file>