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sz w:val="72"/>
          <w:szCs w:val="72"/>
        </w:rPr>
      </w:pPr>
      <w:r>
        <w:rPr>
          <w:sz w:val="72"/>
          <w:szCs w:val="72"/>
        </w:rPr>
        <w:t>福建省政府采购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sz w:val="72"/>
          <w:szCs w:val="72"/>
        </w:rPr>
      </w:pPr>
      <w:r>
        <w:rPr>
          <w:sz w:val="72"/>
          <w:szCs w:val="72"/>
        </w:rPr>
        <w:t>货物和服务项目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sz w:val="72"/>
          <w:szCs w:val="72"/>
        </w:rPr>
      </w:pPr>
      <w:r>
        <w:rPr>
          <w:sz w:val="72"/>
          <w:szCs w:val="72"/>
        </w:rPr>
        <w:t>公开招标文件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813" w:firstLineChars="300"/>
        <w:jc w:val="both"/>
        <w:textAlignment w:val="auto"/>
        <w:rPr>
          <w:rFonts w:hint="eastAsia" w:eastAsia="宋体"/>
          <w:lang w:eastAsia="zh-CN"/>
        </w:rPr>
      </w:pPr>
      <w:r>
        <w:t>项目名称：</w:t>
      </w:r>
      <w:r>
        <w:rPr>
          <w:rFonts w:hint="eastAsia"/>
          <w:lang w:eastAsia="zh-CN"/>
        </w:rPr>
        <w:t>将乐一中体育馆设备设施采购项目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813" w:firstLineChars="300"/>
        <w:jc w:val="both"/>
        <w:textAlignment w:val="auto"/>
        <w:rPr>
          <w:rFonts w:hint="eastAsia" w:eastAsia="宋体"/>
          <w:lang w:val="en-US" w:eastAsia="zh-CN"/>
        </w:rPr>
      </w:pPr>
      <w:r>
        <w:t>备案编号：</w:t>
      </w:r>
      <w:r>
        <w:rPr>
          <w:rFonts w:hint="eastAsia"/>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813" w:firstLineChars="300"/>
        <w:jc w:val="both"/>
        <w:textAlignment w:val="auto"/>
        <w:rPr>
          <w:rFonts w:hint="eastAsia" w:eastAsia="宋体"/>
          <w:lang w:val="en-US" w:eastAsia="zh-CN"/>
        </w:rPr>
      </w:pPr>
      <w:r>
        <w:t>项目编号：</w:t>
      </w:r>
      <w:r>
        <w:rPr>
          <w:rFonts w:hint="eastAsia"/>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813" w:firstLineChars="300"/>
        <w:jc w:val="both"/>
        <w:textAlignment w:val="auto"/>
        <w:rPr>
          <w:rFonts w:hint="eastAsia" w:eastAsia="宋体"/>
          <w:lang w:eastAsia="zh-CN"/>
        </w:rPr>
      </w:pPr>
      <w:r>
        <w:t>采购人：</w:t>
      </w:r>
      <w:r>
        <w:rPr>
          <w:rFonts w:hint="eastAsia"/>
          <w:lang w:eastAsia="zh-CN"/>
        </w:rPr>
        <w:t>福建省将乐县第一中学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firstLine="813" w:firstLineChars="300"/>
        <w:jc w:val="both"/>
        <w:textAlignment w:val="auto"/>
        <w:rPr>
          <w:rFonts w:hint="eastAsia" w:eastAsia="宋体"/>
          <w:lang w:eastAsia="zh-CN"/>
        </w:rPr>
      </w:pPr>
      <w:r>
        <w:t>代理机构：</w:t>
      </w:r>
      <w:r>
        <w:rPr>
          <w:rFonts w:hint="eastAsia"/>
          <w:lang w:eastAsia="zh-CN"/>
        </w:rPr>
        <w:t>福建中博致远招标项目管理有限公司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编制时间：2023年01月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第一章 投标邀请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rPr>
          <w:rFonts w:hint="eastAsia"/>
          <w:lang w:eastAsia="zh-CN"/>
        </w:rPr>
        <w:t>福建中博致远招标项目管理有限公司</w:t>
      </w:r>
      <w:r>
        <w:t xml:space="preserve"> 采用公开招标方式组织 </w:t>
      </w:r>
      <w:r>
        <w:rPr>
          <w:rFonts w:hint="eastAsia"/>
          <w:lang w:eastAsia="zh-CN"/>
        </w:rPr>
        <w:t>将乐一中体育馆设备设施采购项目</w:t>
      </w:r>
      <w:r>
        <w:t xml:space="preserve"> （以下简称：“本项目”）的政府采购活动，现邀请供应商参加投标。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rFonts w:hint="eastAsia" w:eastAsia="宋体"/>
          <w:b/>
          <w:bCs/>
          <w:lang w:val="en-US" w:eastAsia="zh-CN"/>
        </w:rPr>
      </w:pPr>
      <w:r>
        <w:rPr>
          <w:b/>
          <w:bCs/>
        </w:rPr>
        <w:t>1、备案编号：</w:t>
      </w:r>
      <w:r>
        <w:rPr>
          <w:rFonts w:hint="eastAsia"/>
          <w:b/>
          <w:bCs/>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rFonts w:hint="eastAsia" w:eastAsia="宋体"/>
          <w:b/>
          <w:bCs/>
          <w:lang w:val="en-US" w:eastAsia="zh-CN"/>
        </w:rPr>
      </w:pPr>
      <w:r>
        <w:rPr>
          <w:b/>
          <w:bCs/>
        </w:rPr>
        <w:t xml:space="preserve">2、项目编号： </w:t>
      </w:r>
      <w:r>
        <w:rPr>
          <w:rFonts w:hint="eastAsia"/>
          <w:b/>
          <w:bCs/>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3、预算金额、最高限价：详见《采购标的一览表》。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b/>
          <w:bCs/>
        </w:rPr>
      </w:pPr>
      <w:r>
        <w:rPr>
          <w:b/>
          <w:bCs/>
        </w:rPr>
        <w:t>4、招标内容及要求：详见《采购标的一览表》及招标文件第五章。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b/>
          <w:bCs/>
        </w:rPr>
      </w:pPr>
      <w:r>
        <w:rPr>
          <w:b/>
          <w:bCs/>
        </w:rPr>
        <w:t>5、需要落实的政府采购政策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进口产品：不适用于本项目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节能产品：适用于本项目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环境标志产品：适用于本项目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信息安全产品：适用于本项目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信用记录：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pPr>
      <w: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left"/>
        <w:textAlignment w:val="auto"/>
      </w:pPr>
      <w:r>
        <w:t>促进中小企业发展的相关政策：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采购包1：不专门面向中小企业采购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6、投标人的资格要求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6.1法定条件：符合政府采购法第二十二条第一款规定的条件。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6.2特定条件：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tbl>
      <w:tblPr>
        <w:tblStyle w:val="9"/>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36"/>
        <w:gridCol w:w="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19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资格审查要求概况 </w:t>
            </w:r>
          </w:p>
        </w:tc>
        <w:tc>
          <w:tcPr>
            <w:tcW w:w="27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评审点具体描述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须随身携带材料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法定代表人参加投标时需随身携带本人身份证原件及营业执照复印件，授权代表参加投标时需随身携带本人身份证原件及法人的授权委托书，以便现场核验。投标方代表还应随带CA认证卡（数字证书）用于现场解密电子版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财务状况报告（财务报告、或资信证明、或投标担保函）补充说明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2021年度或2022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招标文件内若与本条有冲突条款的，以本条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rPr>
              <w:t>其他资格标准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rPr>
              <w:t>投标人所投产品国家若有其他强制性要求或认证的（如3C认证、节能清单产品等），必须提供相关的有效证明文件或证书。</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6.3是否接受联合体投标：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采购包1：不接受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rPr>
          <w:b/>
          <w:bCs/>
        </w:rPr>
      </w:pPr>
      <w:r>
        <w:rPr>
          <w:b/>
          <w:bCs/>
        </w:rPr>
        <w:t>※根据上述资格要求，电子投标文件中应提交的“投标人的资格及资信证明文件”详见招标文件第四章。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7、招标文件的获取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7.1、招标文件获取期限：详见招标公告或更正公告，若不一致，以更正公告为准。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7.3、获取地点及方式：注册账号后，通过福建省政府采购网上公开信息系统以下载方式获取。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7.4、招标文件售价：0元。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8、投标截止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8.1、投标截止时间：详见招标公告或更正公告，若不一致，以更正公告为准。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8.2、投标人应在投标截止时间前按照福建省政府采购网上公开信息系统设定的操作流程将电子投标文件上传至福建省政府采购网上公开信息系统，否则投标将被拒绝。</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9、开标时间及地点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详见招标公告或更正公告，若不一致，以更正公告为准。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10、公告期限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10.1、招标公告的公告期限：自财政部和福建省财政厅指定的政府采购信息发布媒体最先发布公告之日起5个工作日。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jc w:val="both"/>
        <w:textAlignment w:val="auto"/>
      </w:pPr>
      <w:r>
        <w:t>10.2、招标文件公告期限：招标文件随同招标公告一并发布，其公告期限与招标公告的公告期限保持一致。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rFonts w:hint="eastAsia" w:eastAsia="宋体"/>
          <w:b/>
          <w:bCs/>
          <w:lang w:eastAsia="zh-CN"/>
        </w:rPr>
      </w:pPr>
      <w:r>
        <w:rPr>
          <w:b/>
          <w:bCs/>
        </w:rPr>
        <w:t>11、采购人：</w:t>
      </w:r>
      <w:r>
        <w:rPr>
          <w:rFonts w:hint="eastAsia"/>
          <w:b/>
          <w:bCs/>
          <w:lang w:eastAsia="zh-CN"/>
        </w:rPr>
        <w:t>福建省将乐县第一中学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rPr>
          <w:rFonts w:hint="eastAsia"/>
          <w:lang w:eastAsia="zh-CN"/>
        </w:rPr>
      </w:pPr>
      <w:r>
        <w:t xml:space="preserve">地址： </w:t>
      </w:r>
      <w:r>
        <w:rPr>
          <w:rFonts w:hint="eastAsia"/>
          <w:lang w:eastAsia="zh-CN"/>
        </w:rPr>
        <w:t>福建省将乐县第一中学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邮编：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联系人：</w:t>
      </w:r>
      <w:r>
        <w:rPr>
          <w:rFonts w:hint="eastAsia"/>
          <w:lang w:eastAsia="zh-CN"/>
        </w:rPr>
        <w:t>周先生</w:t>
      </w:r>
      <w: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rPr>
          <w:rFonts w:hint="default" w:eastAsiaTheme="minorEastAsia"/>
          <w:lang w:val="en-US" w:eastAsia="zh-CN"/>
        </w:rPr>
      </w:pPr>
      <w:r>
        <w:t xml:space="preserve">联系电话： </w:t>
      </w:r>
      <w:r>
        <w:rPr>
          <w:rFonts w:hint="eastAsia"/>
          <w:lang w:val="en-US" w:eastAsia="zh-CN"/>
        </w:rPr>
        <w:t>0598-2322245</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left"/>
        <w:textAlignment w:val="auto"/>
        <w:rPr>
          <w:rFonts w:hint="eastAsia" w:eastAsia="宋体"/>
          <w:b/>
          <w:bCs/>
          <w:lang w:eastAsia="zh-CN"/>
        </w:rPr>
      </w:pPr>
      <w:r>
        <w:rPr>
          <w:b/>
          <w:bCs/>
        </w:rPr>
        <w:t>12、代理机构：</w:t>
      </w:r>
      <w:r>
        <w:rPr>
          <w:rFonts w:hint="eastAsia"/>
          <w:b/>
          <w:bCs/>
          <w:lang w:eastAsia="zh-CN"/>
        </w:rPr>
        <w:t>福建中博致远招标项目管理有限公司</w:t>
      </w:r>
    </w:p>
    <w:p>
      <w:pPr>
        <w:pStyle w:val="1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t xml:space="preserve">地址： </w:t>
      </w:r>
      <w:r>
        <w:rPr>
          <w:rFonts w:hint="eastAsia" w:ascii="宋体" w:hAnsi="宋体" w:eastAsia="宋体" w:cs="宋体"/>
          <w:sz w:val="24"/>
          <w:szCs w:val="24"/>
          <w:lang w:eastAsia="zh-CN"/>
        </w:rPr>
        <w:t>三明市三元区东新二路物资大厦一楼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lang w:val="en-US" w:eastAsia="zh-CN"/>
        </w:rPr>
      </w:pPr>
      <w:r>
        <w:t>邮编： 3</w:t>
      </w:r>
      <w:r>
        <w:rPr>
          <w:rFonts w:hint="eastAsia"/>
          <w:lang w:val="en-US" w:eastAsia="zh-CN"/>
        </w:rPr>
        <w:t>65000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 xml:space="preserve">联系人： </w:t>
      </w:r>
      <w:r>
        <w:rPr>
          <w:rFonts w:hint="eastAsia" w:ascii="宋体" w:hAnsi="宋体" w:eastAsia="宋体" w:cs="宋体"/>
          <w:sz w:val="24"/>
          <w:szCs w:val="24"/>
          <w:lang w:eastAsia="zh-CN"/>
        </w:rPr>
        <w:t>杨燕萍</w:t>
      </w:r>
      <w: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 xml:space="preserve">联系电话： </w:t>
      </w:r>
      <w:r>
        <w:rPr>
          <w:rFonts w:hint="eastAsia" w:ascii="宋体" w:hAnsi="宋体" w:eastAsia="宋体" w:cs="宋体"/>
          <w:sz w:val="24"/>
          <w:szCs w:val="24"/>
        </w:rPr>
        <w:t>059</w:t>
      </w:r>
      <w:r>
        <w:rPr>
          <w:rFonts w:hint="eastAsia" w:ascii="宋体" w:hAnsi="宋体" w:eastAsia="宋体" w:cs="宋体"/>
          <w:sz w:val="24"/>
          <w:szCs w:val="24"/>
          <w:lang w:val="en-US" w:eastAsia="zh-CN"/>
        </w:rPr>
        <w:t>8-8229599</w:t>
      </w:r>
      <w: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附1：账户信息</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rPr>
                <w:b/>
                <w:bCs/>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eastAsiaTheme="minorEastAsia"/>
                <w:lang w:eastAsia="zh-CN"/>
              </w:rPr>
            </w:pPr>
            <w:r>
              <w:t xml:space="preserve">开户名称： </w:t>
            </w:r>
            <w:r>
              <w:rPr>
                <w:rFonts w:hint="eastAsia"/>
                <w:lang w:eastAsia="zh-CN"/>
              </w:rPr>
              <w:t>福建中博致远招标项目管理有限公司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1、投标人应认真核对账户信息，将投标保证金汇入以上账户，并自行承担因汇错投标保证金而产生的一切后果。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2、投标人在转账或电汇的凭证上应按照以下格式注明，以便核对：“（项目编号：***）的投标保证金”。</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附2：采购标的一览表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采购包预算金额（元）</w:t>
      </w:r>
      <w:r>
        <w:rPr>
          <w:rFonts w:hint="eastAsia"/>
          <w:lang w:val="en-US" w:eastAsia="zh-CN"/>
        </w:rPr>
        <w:t>3</w:t>
      </w:r>
      <w:r>
        <w:t>,</w:t>
      </w:r>
      <w:r>
        <w:rPr>
          <w:rFonts w:hint="eastAsia"/>
          <w:lang w:val="en-US" w:eastAsia="zh-CN"/>
        </w:rPr>
        <w:t>980</w:t>
      </w:r>
      <w:r>
        <w:t>,</w:t>
      </w:r>
      <w:r>
        <w:rPr>
          <w:rFonts w:hint="eastAsia"/>
          <w:lang w:val="en-US" w:eastAsia="zh-CN"/>
        </w:rPr>
        <w:t>000</w:t>
      </w:r>
      <w:r>
        <w:t>.00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采购包最高限价（元）: </w:t>
      </w:r>
      <w:r>
        <w:rPr>
          <w:rFonts w:hint="eastAsia"/>
          <w:lang w:val="en-US" w:eastAsia="zh-CN"/>
        </w:rPr>
        <w:t>3</w:t>
      </w:r>
      <w:r>
        <w:t>,</w:t>
      </w:r>
      <w:r>
        <w:rPr>
          <w:rFonts w:hint="eastAsia"/>
          <w:lang w:val="en-US" w:eastAsia="zh-CN"/>
        </w:rPr>
        <w:t>980</w:t>
      </w:r>
      <w:r>
        <w:t>,</w:t>
      </w:r>
      <w:r>
        <w:rPr>
          <w:rFonts w:hint="eastAsia"/>
          <w:lang w:val="en-US" w:eastAsia="zh-CN"/>
        </w:rPr>
        <w:t>000</w:t>
      </w:r>
      <w:r>
        <w:t>.00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rPr>
          <w:rFonts w:hint="default" w:eastAsiaTheme="minorEastAsia"/>
          <w:lang w:val="en-US" w:eastAsia="zh-CN"/>
        </w:rPr>
      </w:pPr>
      <w:r>
        <w:t xml:space="preserve">采购包保证金金额（元）: </w:t>
      </w:r>
      <w:r>
        <w:rPr>
          <w:rFonts w:hint="eastAsia"/>
          <w:lang w:val="en-US" w:eastAsia="zh-CN"/>
        </w:rPr>
        <w:t>39800</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
        <w:gridCol w:w="1667"/>
        <w:gridCol w:w="834"/>
        <w:gridCol w:w="1667"/>
        <w:gridCol w:w="834"/>
        <w:gridCol w:w="1667"/>
        <w:gridCol w:w="8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序号</w:t>
            </w:r>
          </w:p>
        </w:tc>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标的名称</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数量</w:t>
            </w:r>
          </w:p>
        </w:tc>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标的金额 （元）</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计量单位</w:t>
            </w:r>
          </w:p>
        </w:tc>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所属行业</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color w:val="auto"/>
              </w:rPr>
            </w:pPr>
            <w:r>
              <w:rPr>
                <w:rFonts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color w:val="auto"/>
              </w:rPr>
            </w:pPr>
            <w:r>
              <w:rPr>
                <w:rFonts w:ascii="宋体" w:hAnsi="宋体" w:eastAsia="宋体" w:cs="宋体"/>
                <w:color w:val="auto"/>
                <w:sz w:val="24"/>
                <w:szCs w:val="24"/>
              </w:rPr>
              <w:t>[A033699]其他体育设备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color w:val="auto"/>
              </w:rPr>
            </w:pPr>
            <w:r>
              <w:rPr>
                <w:rFonts w:ascii="宋体" w:hAnsi="宋体" w:eastAsia="宋体" w:cs="宋体"/>
                <w:color w:val="auto"/>
                <w:kern w:val="0"/>
                <w:sz w:val="24"/>
                <w:szCs w:val="24"/>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color w:val="auto"/>
              </w:rPr>
            </w:pPr>
            <w:r>
              <w:rPr>
                <w:rFonts w:hint="eastAsia"/>
                <w:color w:val="auto"/>
                <w:lang w:val="en-US" w:eastAsia="zh-CN"/>
              </w:rPr>
              <w:t>3</w:t>
            </w:r>
            <w:r>
              <w:rPr>
                <w:color w:val="auto"/>
              </w:rPr>
              <w:t>,</w:t>
            </w:r>
            <w:r>
              <w:rPr>
                <w:rFonts w:hint="eastAsia"/>
                <w:color w:val="auto"/>
                <w:lang w:val="en-US" w:eastAsia="zh-CN"/>
              </w:rPr>
              <w:t>980</w:t>
            </w:r>
            <w:r>
              <w:rPr>
                <w:color w:val="auto"/>
              </w:rPr>
              <w:t>,</w:t>
            </w:r>
            <w:r>
              <w:rPr>
                <w:rFonts w:hint="eastAsia"/>
                <w:color w:val="auto"/>
                <w:lang w:val="en-US" w:eastAsia="zh-CN"/>
              </w:rPr>
              <w:t>000</w:t>
            </w:r>
            <w:r>
              <w:rPr>
                <w:color w:val="auto"/>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color w:val="auto"/>
              </w:rPr>
            </w:pPr>
            <w:r>
              <w:rPr>
                <w:rFonts w:ascii="宋体" w:hAnsi="宋体" w:eastAsia="宋体" w:cs="宋体"/>
                <w:color w:val="auto"/>
                <w:kern w:val="0"/>
                <w:sz w:val="24"/>
                <w:szCs w:val="24"/>
                <w:lang w:val="en-US" w:eastAsia="zh-CN" w:bidi="ar"/>
              </w:rPr>
              <w:t>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color w:val="auto"/>
              </w:rPr>
            </w:pPr>
            <w:r>
              <w:rPr>
                <w:rFonts w:hint="eastAsia" w:ascii="宋体" w:hAnsi="宋体" w:eastAsia="宋体" w:cs="宋体"/>
                <w:color w:val="auto"/>
                <w:kern w:val="0"/>
                <w:sz w:val="24"/>
                <w:szCs w:val="24"/>
                <w:lang w:val="en-US" w:eastAsia="zh-CN" w:bidi="ar"/>
              </w:rPr>
              <w:t>工业</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color w:val="auto"/>
              </w:rPr>
            </w:pPr>
            <w:r>
              <w:rPr>
                <w:rFonts w:ascii="宋体" w:hAnsi="宋体" w:eastAsia="宋体" w:cs="宋体"/>
                <w:color w:val="auto"/>
                <w:kern w:val="0"/>
                <w:sz w:val="24"/>
                <w:szCs w:val="24"/>
                <w:lang w:val="en-US" w:eastAsia="zh-CN" w:bidi="ar"/>
              </w:rPr>
              <w:t>否</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
    <w:p/>
    <w:p/>
    <w:p/>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第二章 投标人须知前附表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一、投标人须知前附表1</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577"/>
        <w:gridCol w:w="987"/>
        <w:gridCol w:w="7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gridSpan w:val="3"/>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序号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招标文件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（第三章）</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6.1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是否组织现场考察或召开开标前答疑会：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10.4</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投标文件的份数：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（1）可读介质（光盘或U盘） 1 份：投标人应将其上传至福建省政府采购网上公开信息系统的电子投标文件在该可读介质中另存 1 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3</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10.7-（1）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是否允许中标人将本项目的非主体、非关键性工作进行分包：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4</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10.8-（1）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5</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12.1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确定中标候选人名单：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 xml:space="preserve">采购包1：1名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6</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12.2</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本项目中标人的确定（以采购包为单位）：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（1） 采购人应在政府采购招投标管理办法规定的时限内确定中标人。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（2）若出现中标候选人并列情形，则按照下列方式确定中标人：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①招标文件规定的方式：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②若本款第①点规定方式为“无”，则按照下列方式确定：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③若本款第①、②点规定方式均为“无”，则按照下列方式确定：随机抽取。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（3）本项目确定的中标人家数：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 xml:space="preserve">采购包1：1名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7</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13.2</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8</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15.1-（2）</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9</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15.4</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招标文件的质疑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（1）潜在投标人可在质疑时效期间内对招标文件以书面形式提出质疑。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（2）质疑时效期间：应在依法获取招标文件之日起7个工作日内向{代理机构}提出，依法获取招标文件的时间以福建省政府采购网上公开信息系统记载的为准。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10</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16.1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监督管理部门： </w:t>
            </w:r>
            <w:r>
              <w:rPr>
                <w:rFonts w:hint="eastAsia"/>
                <w:lang w:eastAsia="zh-CN"/>
              </w:rPr>
              <w:t>将乐</w:t>
            </w:r>
            <w:r>
              <w:t>县财政局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18.1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财政部和福建省财政厅指定的政府采购信息发布媒体（以下简称：“指定媒体”）：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（1）中国政府采购网，网址www.ccgp.gov.cn。</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（2）中国政府采购网福建分网（福建省政府采购网），网址zfcg.czt.fujian.gov.cn。</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12</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19</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其他事项：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(1)本项目代理服务费：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代理服务费用收取对象：中标/成交供应商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代理服务费收费标准：1、本项目代理服务费由成交供应商于中标通知书发出的同时向投标代理机构一支性付清（招标代理机构提供增值税普通发票）2、代理服务费收费标准：以合同包的中标总金额为准，按差额定率累进法计取， 100万元以下按中标金额的1.5%收取，100万元～500万元，按中标金额的1.1 %收取；3、代理服务费专户： 开户名：</w:t>
            </w:r>
            <w:r>
              <w:rPr>
                <w:rFonts w:hint="eastAsia"/>
                <w:lang w:eastAsia="zh-CN"/>
              </w:rPr>
              <w:t>福建中博致远招标项目管理有限公司</w:t>
            </w:r>
            <w:r>
              <w:t xml:space="preserve"> 开户行：</w:t>
            </w:r>
            <w:r>
              <w:rPr>
                <w:rFonts w:hint="eastAsia"/>
              </w:rPr>
              <w:t>中国建设银行股份有限公司三明列东支行</w:t>
            </w:r>
            <w:r>
              <w:t xml:space="preserve"> 账号：</w:t>
            </w:r>
            <w:r>
              <w:rPr>
                <w:rFonts w:hint="eastAsia"/>
              </w:rPr>
              <w:t>35050164615000000113</w:t>
            </w:r>
            <w:r>
              <w:rPr>
                <w:rFonts w:hint="eastAsia"/>
                <w:lang w:eastAsia="zh-CN"/>
              </w:rPr>
              <w:t>；</w:t>
            </w:r>
            <w:r>
              <w:t xml:space="preserve"> 3、中标人退还投标保证金须知：中标人在中标通知书的规定时间内发起合同送采购人确认，双方盖上政府采购专用章进行合同公开。中标人方可办理投标保证金退还。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(2)其他：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gridSpan w:val="2"/>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备注</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后有投标人须知前附表2，请勿遗漏。</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二、投标人须知前附表2</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595"/>
        <w:gridCol w:w="8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gridSpan w:val="2"/>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序号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（1）电子招标投标活动的专门规定适用本项目电子招标投标活动。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（2）将招标文件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 xml:space="preserve">的内容修正为下列内容：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后适用本项目的电子招标投标活动。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（3）将下列内容增列为招标文件的组成部分（以下简称：“增列内容”）适用本项目的电子招标投标活动，若增列内容与招标文件其他章节内容有冲突，应以增列内容为准：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①电子招标投标活动的具体操作流程以福建省政府采购网上公开信息系统设定的为准。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②关于电子投标文件：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a.投标人应按照福建省政府采购网上公开信息系统设定的评审节点编制电子投标文件，否则资格审查小组、评标委员会将按照不利于投标人的内容进行认定。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③关于证明材料或资料：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④关于“全称”、“投标人代表签字”及“加盖单位公章”：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a.在电子投标文件中，涉及“全称”和“投标人代表签字”的内容可使用打字录入方式完成。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b.在电子投标文件中，涉及“加盖单位公章”的内容应使用投标人的CA证书完成，否则投标无效。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c.在电子投标文件中，若投标人按照本增列内容第④点第b项规定加盖其单位公章，则出现无全称、或投标人代表未签字等情形，不视为投标无效。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⑤关于投标人的CA证书：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a.投标人的CA证书应在系统规定时间内使用CA证书进行电子投标文件的解密操作，逾期未解密的视为放弃投标。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b.投标人的CA证书可采用信封（包括但不限于：信封、档案袋、文件袋等）作为外包装进行单独包装。外包装密封、不密封皆可。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c.投标人的CA证书或外包装应标记“项目名称、项目编号、投标人的全称”等内容，以方便识别、使用。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d.投标人的CA证书应能正常、有效使用，否则产生不利后果由投标人承担责任。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⑥关于投标截止时间过后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a.未按招标文件规定提交投标保证金的，其投标将按无效投标处理。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b.有下列情形之一的，其投标无效,其保证金不予退还：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b1不同投标人的电子投标文件具有相同内部识别码；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b2不同投标人的投标保证金从同一单位或个人的账户转出；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b3投标人的投标保证金同一采购包下有其他投标人提交的投标保证金；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b4不同投标人存在串通投标的其他情形。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xml:space="preserve">⑧其他：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pPr>
            <w:r>
              <w:t>无</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第三章 投标人须知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一、总则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1、适用范围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1.1适用于招标文件载明项目的政府采购活动（以下简称：“本次采购活动”）。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2、定义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2.1“采购标的”指招标文件载明的需要采购的货物或服务。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2.2“潜在投标人”指按照招标文件第一章第7条规定获取招标文件且有意向参加本项目投标的供应商。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2.3“投标人”指按照招标文件第一章第7条规定获取招标文件并参加本项目投标的供应商。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2.4“单位负责人”指单位法定代表人或法律、法规规定代表单位行使职权的主要负责人。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2.5“投标人代表”指投标人的单位负责人或“单位负责人授权书”中载明的接受授权方。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二、投标人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3、合格投标人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3.1一般规定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（1）投标人应遵守政府采购法及实施条例、政府采购招投标管理办法、政府采购质疑和投诉办法及财政部、福建省财政厅有关政府采购文件的规定，同时还应遵守有关法律、法规和规章的强制性规定。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（2）投标人的资格要求：详见招标文件第一章。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3.2若本项目接受联合体投标且投标人为联合体，则联合体各方应遵守本章第3.1条规定，同时还应遵守下列规定：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（1）联合体各方应提交联合体协议，联合体协议应符合招标文件规定。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（2）联合体各方不得再单独参加或与其他供应商另外组成联合体参加同一合同项下的投标。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（3）联合体各方应共同与采购人签订政府采购合同，就政府采购合同约定的事项对采购人承担连带责任。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（5）联合体一方放弃中标的，视为联合体整体放弃中标，联合体各方承担连带责任。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（6）如本项目不接受联合体投标而投标人为联合体的，或者本项目接受联合体投标但投标人组成的联合体不符合本章第3.2条规定的，投标无效。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4、投标费用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4.1除招标文件另有规定外，投标人应自行承担其参加本项目投标所涉及的一切费用。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三、招标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5、招标文件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5.1招标文件由下述部分组成：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（1）投标邀请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（2）投标人须知前附表（表1、2）</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（3）投标人须知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（4）资格审查与评标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（5）招标内容及要求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（6）政府采购合同（参考文本）</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（7）电子投标文件格式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（8）按照招标文件规定作为招标文件组成部分的其他内容（若有）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5.2招标文件的澄清或修改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 </w:t>
      </w:r>
      <w:r>
        <w:rPr>
          <w:rFonts w:hint="eastAsia"/>
          <w:lang w:eastAsia="zh-CN"/>
        </w:rPr>
        <w:t>福建中博致远招标项目管理有限公司</w:t>
      </w:r>
      <w:r>
        <w:t xml:space="preserve"> 可对已发出的招标文件进行必要的澄清或修改，但不得对招标文件载明的采购标的和投标人的资格要求进行改变。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（2）除本章第5.2条第（3）款规定情形外，澄清或修改的内容可能影响电子投标文件编制的， </w:t>
      </w:r>
      <w:r>
        <w:rPr>
          <w:rFonts w:hint="eastAsia"/>
          <w:lang w:eastAsia="zh-CN"/>
        </w:rPr>
        <w:t>福建中博致远招标项目管理有限公司</w:t>
      </w:r>
      <w:r>
        <w:t xml:space="preserve"> 将在投标截止时间至少15个日历日前，在招标文件载明的指定媒体以更正公告的形式发布澄清或修改的内容。不足15个日历日的， </w:t>
      </w:r>
      <w:r>
        <w:rPr>
          <w:rFonts w:hint="eastAsia"/>
          <w:lang w:eastAsia="zh-CN"/>
        </w:rPr>
        <w:t>福建中博致远招标项目管理有限公司</w:t>
      </w:r>
      <w:r>
        <w:t xml:space="preserve"> 将顺延投标截止时间及开标时间， </w:t>
      </w:r>
      <w:r>
        <w:rPr>
          <w:rFonts w:hint="eastAsia"/>
          <w:lang w:eastAsia="zh-CN"/>
        </w:rPr>
        <w:t>福建中博致远招标项目管理有限公司</w:t>
      </w:r>
      <w:r>
        <w:t xml:space="preserve"> 和投标人受原投标截止时间及开标时间制约的所有权利和义务均延长至新的投标截止时间及开标时间。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（3）澄清或修改的内容可能改变招标文件载明的采购标的和投标人的资格要求的，本次采购活动结束， </w:t>
      </w:r>
      <w:r>
        <w:rPr>
          <w:rFonts w:hint="eastAsia"/>
          <w:lang w:eastAsia="zh-CN"/>
        </w:rPr>
        <w:t>福建中博致远招标项目管理有限公司</w:t>
      </w:r>
      <w:r>
        <w:t xml:space="preserve"> 将依法组织后续采购活动（包括但不限于：重新招标、采用其他方式采购等）。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6、现场考察或开标前答疑会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6.1是否组织现场考察或召开开标前答疑会：详见招标文件第二章。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7、更正公告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7.1若 </w:t>
      </w:r>
      <w:r>
        <w:rPr>
          <w:rFonts w:hint="eastAsia"/>
          <w:lang w:eastAsia="zh-CN"/>
        </w:rPr>
        <w:t>福建中博致远招标项目管理有限公司</w:t>
      </w:r>
      <w:r>
        <w:t xml:space="preserve"> 发布更正公告，则更正公告及其所发布的内容或信息（包括但不限于：招标文件的澄清或修改、现场考察或答疑会的有关事宜等）作为招标文件组成部分，对投标人具有约束力。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7.2更正公告作为 </w:t>
      </w:r>
      <w:r>
        <w:rPr>
          <w:rFonts w:hint="eastAsia"/>
          <w:lang w:eastAsia="zh-CN"/>
        </w:rPr>
        <w:t>福建中博致远招标项目管理有限公司</w:t>
      </w:r>
      <w:r>
        <w:t xml:space="preserve"> 通知所有潜在投标人的书面形式。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8、终止公告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8.1若出现因重大变故导致采购任务取消情形， </w:t>
      </w:r>
      <w:r>
        <w:rPr>
          <w:rFonts w:hint="eastAsia"/>
          <w:lang w:eastAsia="zh-CN"/>
        </w:rPr>
        <w:t>福建中博致远招标项目管理有限公司</w:t>
      </w:r>
      <w:r>
        <w:t xml:space="preserve"> 可终止招标并发布终止公告。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8.2终止公告作为 </w:t>
      </w:r>
      <w:r>
        <w:rPr>
          <w:rFonts w:hint="eastAsia"/>
          <w:lang w:eastAsia="zh-CN"/>
        </w:rPr>
        <w:t>福建中博致远招标项目管理有限公司</w:t>
      </w:r>
      <w:r>
        <w:t xml:space="preserve"> 通知所有潜在投标人的书面形式。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四、投标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9.1投标人可对招标文件载明的全部或部分采购包进行投标。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9.2投标人应对同一个采购包内的所有内容进行完整投标，否则投标无效。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9.3投标人代表只能接受一个投标人的授权参加投标，否则投标无效。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9.4单位负责人为同一人或存在直接控股、管理关系的不同供应商，不得同时参加同一合同项下的投标，否则投标无效。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9.7有下列情形之一的，视为投标人串通投标，其投标无效：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（1）不同投标人的电子投标文件由同一单位或个人编制；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（2）不同投标人委托同一单位或个人办理投标事宜；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（3）不同投标人的电子投标文件载明的项目管理成员或联系人员为同一人；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（4）不同投标人的电子投标文件异常一致或投标报价呈规律性差异；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（5）不同投标人的电子投标文件相互混装；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（6）不同投标人的投标保证金从同一单位或个人的账户转出；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（7）有关法律、法规和规章及招标文件规定的其他串通投标情形。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10.1电子投标文件的编制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（1）投标人应先仔细阅读招标文件的全部内容后，再进行电子投标文件的编制。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（2）电子投标文件应按照本章第10.2条规定编制其组成部分。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10.2电子投标文件由下述部分组成：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（1）资格及资信证明部分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①投标函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②投标人的资格及资信证明文件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（2）报价部分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①开标一览表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③招标文件规定的价格扣除证明材料（若有）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④招标文件规定的加分证明材料（若有）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（3）技术商务部分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①标的说明一览表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②技术和服务要求响应表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③商务条件响应表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④投标人提交的其他资料（若有）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⑤招标文件规定作为电子投标文件组成部分的其他内容（若有）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10.3电子投标文件的语言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（1）除招标文件另有规定外，电子投标文件应使用中文文本，若有不同文本，以中文文本为准。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10.4投标文件的份数：详见招标文件第二章。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10.5电子投标文件的格式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（1）除招标文件另有规定外，电子投标文件应使用招标文件第七章规定的格式。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（2）除招标文件另有规定外，电子投标文件应使用不能擦去的墨料或墨水打印、书写或复印。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（3）除招标文件另有规定外，电子投标文件应使用人民币作为计量货币。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（4）除招标文件另有规定外，签署、盖章应遵守下列规定：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①电子投标文件应加盖投标人的单位公章。若投标人代表为单位授权的委托代理人，应提供“单位授权书”。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②电子投标文件应没有涂改或行间插字，除非这些改动是根据 </w:t>
      </w:r>
      <w:r>
        <w:rPr>
          <w:rFonts w:hint="eastAsia"/>
          <w:lang w:eastAsia="zh-CN"/>
        </w:rPr>
        <w:t>福建中博致远招标项目管理有限公司</w:t>
      </w:r>
      <w:r>
        <w:t xml:space="preserve"> 的指示进行的，或是为改正投标人造成的应修改的错误而进行的。若有前述改动，应按照下列规定之一对改动处进行处理：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a.投标人代表签字确认；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b.加盖投标人的单位公章或校正章。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10.6投标报价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（1）投标报价超出最高限价将导致投标无效。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（2）最高限价由采购人根据价格测算情况，在预算金额的额度内合理设定。最高限价不得超出预算金额。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10.7分包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（1）是否允许中标人将本项目的非主体、非关键性工作进行分包：详见招标文件第二章。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（3）招标文件允许中标人将非主体、非关键性工作进行分包的项目，有下列情形之一的，中标人不得分包：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①电子投标文件中未载明分包承担主体；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②电子投标文件载明的分包承担主体不具备相应资质条件；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③电子投标文件载明的分包承担主体拟再次分包；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④享受中小企业扶持政策获得政府采购合同的，小微企业不得将合同分包给大中型企业，中型企业不得将合同分包给大型企业。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10.8投标有效期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（1）招标文件载明的投标有效期：详见招标文件第二章。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（2）电子投标文件承诺的投标有效期不得少于招标文件载明的投标有效期，否则投标无效。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（3）根据本次采购活动的需要， </w:t>
      </w:r>
      <w:r>
        <w:rPr>
          <w:rFonts w:hint="eastAsia"/>
          <w:lang w:eastAsia="zh-CN"/>
        </w:rPr>
        <w:t>福建中博致远招标项目管理有限公司</w:t>
      </w:r>
      <w:r>
        <w:t xml:space="preserve"> 可于投标有效期届满之前书面要求投标人延长投标有效期，投标人应在 </w:t>
      </w:r>
      <w:r>
        <w:rPr>
          <w:rFonts w:hint="eastAsia"/>
          <w:lang w:eastAsia="zh-CN"/>
        </w:rPr>
        <w:t>福建中博致远招标项目管理有限公司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10.9投标保证金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（1）投标保证金作为投标人按照招标文件规定履行相应投标责任、义务的约束及担保。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（2）投标保证金的有效期应与电子投标文件承诺的投标有效期保持一致，否则投标无效。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（3）提交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①投标人应从其银行账户（基本存款账户）按照下列方式：公对公转账方式向招标文件载明的投标保证金账户提交投标保证金，具体金额详见招标文件第一章。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②投标保证金应于投标截止时间前到达招标文件载明的投标保证金账户，否则视为投标保证金未提交；是否到达按照下列方式认定：以福建省政府采购网上公开信息系统记载的为准。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③若本项目接受联合体投标且投标人为联合体，则联合体中的牵头方应按照本章第10.9条第（3）款第①、②点规定提交投标保证金。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※除招标文件另有规定外，未按照上述规定提交投标保证金将导致资格审查不合格。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①在投标截止时间前撤回已提交的电子投标文件的投标人，其投标保证金将在 </w:t>
      </w:r>
      <w:r>
        <w:rPr>
          <w:rFonts w:hint="eastAsia"/>
          <w:lang w:eastAsia="zh-CN"/>
        </w:rPr>
        <w:t>福建中博致远招标项目管理有限公司</w:t>
      </w:r>
      <w:r>
        <w:t xml:space="preserve"> 收到投标人书面撤回通知之日起5个工作日内退回原账户。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②未中标人的投标保证金将在中标通知书发出之日起5个工作日内退回原账户。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③中标人的投标保证金将在政府采购合同签订之日起5个工作日内退回原账户；合同签订之日以福建省政府采购网上公开信息系统记载的为准。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④终止招标的， </w:t>
      </w:r>
      <w:r>
        <w:rPr>
          <w:rFonts w:hint="eastAsia"/>
          <w:lang w:eastAsia="zh-CN"/>
        </w:rPr>
        <w:t>福建中博致远招标项目管理有限公司</w:t>
      </w:r>
      <w:r>
        <w:t xml:space="preserve"> 将在终止公告发布之日起5个工作日内退回已收取的投标保证金及其在银行产生的孳息。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⑤除招标文件另有规定外，质疑或投诉涉及的投标人，若投标保证金尚未退还，则待质疑或投诉处理完毕后不计利息原额退还。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※本章第10.9条第（4）款第①、②、③点规定的投标保证金退还时限不包括因投标人自身原因导致无法及时退还而增加的时间。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（6）有下列情形之一的，投标保证金将不予退还：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①投标人串通投标；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③投标人采取不正当手段诋毁、排挤其他投标人；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④投标截止时间后，投标人在投标有效期内撤销电子投标文件；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⑤招标文件规定的其他不予退还情形；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⑥中标人有下列情形之一的：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a.除不可抗力外，因中标人自身原因未在中标通知书要求的期限内与采购人签订政府采购合同；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b.未按照招标文件、投标文件的约定签订政府采购合同或提交履约保证金。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※若上述投标保证金不予退还情形给采购人（采购代理机构）造成损失，则投标人还要承担相应的赔偿责任。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10.10电子投标文件的提交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（1）一个投标人只能提交一个电子投标文件，并按照招标文件第一章规定在系统上完成上传、解密操作。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10.11电子投标文件的补充、修改或撤回</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（1）投标截止时间前，投标人可对所提交的电子投标文件进行补充、修改或撤回，并书面通知 </w:t>
      </w:r>
      <w:r>
        <w:rPr>
          <w:rFonts w:hint="eastAsia"/>
          <w:lang w:eastAsia="zh-CN"/>
        </w:rPr>
        <w:t>福建中博致远招标项目管理有限公司</w:t>
      </w:r>
      <w: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（2）补充、修改的内容应按照本章第10.5条第（4）款规定进行签署、盖章，并按照本章第10.10条规定提交，否则将被拒收。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※按照上述规定提交的补充、修改内容作为电子投标文件组成部分。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10.12除招标文件另有规定外，有下列情形之一的，投标无效：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（1）电子投标文件未按照招标文件要求签署、盖章；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（2）不符合招标文件中规定的资格要求；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（3）投标报价超过招标文件中规定的预算金额或最高限价；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（4）电子投标文件含有采购人不能接受的附加条件；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（5）有关法律、法规和规章及招标文件规定的其他无效情形。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五、开标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11、开标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11.1 </w:t>
      </w:r>
      <w:r>
        <w:rPr>
          <w:rFonts w:hint="eastAsia"/>
          <w:lang w:eastAsia="zh-CN"/>
        </w:rPr>
        <w:t>福建中博致远招标项目管理有限公司</w:t>
      </w:r>
      <w:r>
        <w:t xml:space="preserve"> 将在招标文件载明的开标时间及地点主持召开开标会，并邀请投标人参加。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11.2开标会的主持人、唱标人、记录人及其他工作人员（若有）均由 </w:t>
      </w:r>
      <w:r>
        <w:rPr>
          <w:rFonts w:hint="eastAsia"/>
          <w:lang w:eastAsia="zh-CN"/>
        </w:rPr>
        <w:t>福建中博致远招标项目管理有限公司</w:t>
      </w:r>
      <w:r>
        <w:t xml:space="preserve"> 派出，现场监督人员（若有）可由有关方面派出。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11.4开标会应遵守下列规定：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（5）若投标人未到开标现场参加开标会，也未通过远程参加开标会的，视同认可开标结果。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lang w:eastAsia="zh-CN"/>
        </w:rPr>
        <w:t>福建中博致远招标项目管理有限公司</w:t>
      </w:r>
      <w:r>
        <w:t xml:space="preserve"> 提出任何疑义或要求（包括质疑）。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11.5投标截止时间后，参加投标的投标人不足三家的，不进行开标。同时，本次采购活动结束， </w:t>
      </w:r>
      <w:r>
        <w:rPr>
          <w:rFonts w:hint="eastAsia"/>
          <w:lang w:eastAsia="zh-CN"/>
        </w:rPr>
        <w:t>福建中博致远招标项目管理有限公司</w:t>
      </w:r>
      <w:r>
        <w:t xml:space="preserve"> 将依法组织后续采购活动（包括但不限于：重新招标、采用其他方式采购等）。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11.6投标截止时间后撤销投标的处理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投标截止时间后，投标人在投标有效期内撤销投标的，其撤销投标的行为无效。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六、中标与政府采购合同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12、中标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12.1本项目推荐的中标候选人家数：详见招标文件第二章。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12.2本项目中标人的确定：详见招标文件第二章。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12.3中标公告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（1）中标人确定之日起2个工作日内， </w:t>
      </w:r>
      <w:r>
        <w:rPr>
          <w:rFonts w:hint="eastAsia"/>
          <w:lang w:eastAsia="zh-CN"/>
        </w:rPr>
        <w:t>福建中博致远招标项目管理有限公司</w:t>
      </w:r>
      <w:r>
        <w:t xml:space="preserve"> 将在招标文件载明的指定媒体以中标公告的形式发布中标结果。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（2）中标公告的公告期限为1个工作日。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12.4中标通知书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（1）中标公告发布的同时， </w:t>
      </w:r>
      <w:r>
        <w:rPr>
          <w:rFonts w:hint="eastAsia"/>
          <w:lang w:eastAsia="zh-CN"/>
        </w:rPr>
        <w:t>福建中博致远招标项目管理有限公司</w:t>
      </w:r>
      <w:r>
        <w:t xml:space="preserve"> 将向中标人发出中标通知书。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（2）中标通知书发出后，采购人不得违法改变中标结果，中标人无正当理由不得放弃中标。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13、政府采购合同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13.2签订时限：详见须知前附表1的13.2。</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13.3政府采购合同的履行、违约责任和解决争议的方法等适用民法典。</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13.4采购人与中标人应根据政府采购合同的约定依法履行合同义务。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13.5政府采购合同履行过程中，采购人若需追加与合同标的相同的货物或服务，则追加采购金额不得超过原合同采购金额的10%。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13.6中标人在政府采购合同履行过程中应遵守有关法律、法规和规章的强制性规定（即使前述强制性规定有可能在招标文件中未予列明）。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七、询问、质疑与投诉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14、询问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14.1潜在投标人或投标人对本次采购活动的有关事项若有疑问，可向 </w:t>
      </w:r>
      <w:r>
        <w:rPr>
          <w:rFonts w:hint="eastAsia"/>
          <w:lang w:eastAsia="zh-CN"/>
        </w:rPr>
        <w:t>福建中博致远招标项目管理有限公司</w:t>
      </w:r>
      <w:r>
        <w:t xml:space="preserve"> 提出询问， </w:t>
      </w:r>
      <w:r>
        <w:rPr>
          <w:rFonts w:hint="eastAsia"/>
          <w:lang w:eastAsia="zh-CN"/>
        </w:rPr>
        <w:t>福建中博致远招标项目管理有限公司</w:t>
      </w:r>
      <w:r>
        <w:t xml:space="preserve"> 将按照政府采购法及实施条例的有关规定进行答复。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15、质疑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（2）质疑人应按照招标文件第二章规定方式提交质疑函。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（3）质疑函应包括下列主要内容：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①质疑人的基本信息，至少包括：全称、地址、邮政编码等；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②所质疑项目的基本信息，至少包括：项目编号、项目名称等；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③所质疑的具体事项（以下简称：“质疑事项”）；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④针对质疑事项提出的明确请求，前述明确请求指质疑人提出质疑的目的以及希望 </w:t>
      </w:r>
      <w:r>
        <w:rPr>
          <w:rFonts w:hint="eastAsia"/>
          <w:lang w:eastAsia="zh-CN"/>
        </w:rPr>
        <w:t>福建中博致远招标项目管理有限公司</w:t>
      </w:r>
      <w:r>
        <w:t xml:space="preserve"> 对其质疑作出的处理结果，如：暂停招标投标活动、修改招标文件、停止或纠正违法违规行为、中标结果无效、废标、重新招标等；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⑤针对质疑事项导致质疑人自身权益受到损害的必要证明材料，至少包括：</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a.质疑人代表的身份证明材料：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a2若本项目接受自然人投标且质疑人为自然人的，提供本人的身份证复印件。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b.其他证明材料（即事实依据和必要的法律依据）包括但不限于下列材料：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b1所质疑的具体事项是与自己有利害关系的证明材料；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b2质疑函所述事实存在的证明材料，如：采购文件、采购过程或中标结果违法违规或不符合采购文件要求等证明材料；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b3依法应终止采购程序的证明材料；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b4应重新采购的证明材料；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b5采购文件、采购过程或中标、成交结果损害自己合法权益的证明材料等；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⑥质疑人代表及其联系方法的信息，至少包括：姓名、手机、电子信箱、邮寄地址等。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⑦提出质疑的日期。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※质疑人为法人或其他组织的，质疑函应由单位负责人或委托代理人签字或盖章，并加盖投标人的单位公章。质疑人为自然人的，质疑函应由本人签字。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15.2对不符合本章第15.1条规定的质疑，将按照下列规定进行处理：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（1）不符合其中第（1）、（2）条规定的，书面告知质疑人不予受理及其理由。</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（2）不符合其中第（3）条规定的，书面告知质疑人修改、补充后在规定时限内重新提交质疑函。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15.3对符合本章第15.1条规定的质疑，将按照政府采购法及实施条例、政府采购质疑和投诉办法的有关规定进行答复。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15.4招标文件的质疑：详见招标文件第二章。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16、投诉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16.2投诉应有明确的请求和必要的证明材料，投诉的事项不得超出已质疑事项的范围。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八、政府采购政策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17、政府采购政策由财政部根据国家的经济和社会发展政策并会同国家有关部委制定，包括但不限于下列具体政策要求：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17.1进口产品指通过中国海关报关验放进入中国境内且产自关境外的产品，其中：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（2）凡在海关特殊监管区域内企业生产或加工（包括从境外进口料件）销往境内其他地区的产品，不作为政府采购项下进口产品。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（3）对从境外进入海关特殊监管区域，再经办理报关手续后从海关特殊监管区进入境内其他地区的产品，认定为进口产品。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（4）招标文件列明不允许或未列明允许进口产品参加投标的，均视为拒绝进口产品参加投标。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（1）中小企业指符合下列条件的中型、小型、微型企业：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②符合中小企业划分标准的个体工商户，在政府采购活动中视同中小企业。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（2）在政府采购活动中，供应商提供的货物、工程或者服务符合下列情形的，享受本办法规定的中小企业扶持政策：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①在货物采购项目中，货物由中小企业制造，即货物由中小企业生产且使用该中小企业商号或者注册商标；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②在工程采购项目中，工程由中小企业承建，即工程施工单位为中小企业；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③在服务采购项目中，服务由中小企业承接，即提供服务的人员为中小企业依照《中华人民共和国劳动合同法》订立劳动合同的从业人员。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在货物采购项目中，供应商提供的货物既有中小企业制造货物，也有大型企业制造货物的，不享受本办法规定的中小企业扶持政策。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以联合体形式参加政府采购活动，联合体各方均为中小企业的，联合体视同中小企业。其中，联合体各方均为小微企业的，联合体视同小微企业。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（3）投标人应当按照招标文件明确的采购标的对应行业的划分标准出具中小企业声明函。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①监狱企业参加采购活动时，应提供由省级以上监狱管理局、戒毒管理局（含新疆生产建设兵团）出具的属于监狱企业的证明文件。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②监狱企业视同小型、微型企业。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（5）残疾人福利性单位指同时符合下列条件的单位：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①安置的残疾人占本单位在职职工人数的比例不低于25%（含25%），并且安置的残疾人人数不少于10人（含10人）；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②依法与安置的每位残疾人签订了一年以上（含一年）的劳动合同或服务协议；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③为安置的每位残疾人按月足额缴纳了基本养老保险、基本医疗保险、失业保险、工伤保险和生育保险等社会保险费；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④通过银行等金融机构向安置的每位残疾人，按月支付了不低于单位所在区县适用的经省级人民政府批准的月最低工资标准的工资；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⑤提供本单位制造的货物、承担的工程或服务，或提供其他残疾人福利性单位制造的货物（不包括使用非残疾人福利性单位注册商标的货物）。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17.5信用记录指由财政部确定的有关网站提供的相关主体信用信息。信用记录的查询及使用应符合财政部文件（财库[2016]125号）规定。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17.6为落实政府采购政策需满足的要求：详见招标文件第一章。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九、本项目的有关信息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18.1指定媒体：详见招标文件第二章。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18.2本项目的潜在投标人或投标人应随时关注指定媒体，否则产生不利后果由其自行承担。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十、其他事项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19、其他事项：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19.2其他：详见招标文件第二章。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第四章 资格审查与评标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一、资格审查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1、开标结束后，由 </w:t>
      </w:r>
      <w:r>
        <w:rPr>
          <w:rFonts w:hint="eastAsia"/>
          <w:lang w:eastAsia="zh-CN"/>
        </w:rPr>
        <w:t>福建中博致远招标项目管理有限公司</w:t>
      </w:r>
      <w:r>
        <w:t xml:space="preserve"> 负责资格审查小组的组建及资格审查工作的组织。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1.1资格审查小组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资格审查小组由3人组成，并负责具体审查事务， 其中由采购人派出的采购人代表至少1人， 由</w:t>
      </w:r>
      <w:r>
        <w:rPr>
          <w:rFonts w:hint="eastAsia"/>
          <w:lang w:eastAsia="zh-CN"/>
        </w:rPr>
        <w:t>福建中博致远招标项目管理有限公司</w:t>
      </w:r>
      <w:r>
        <w:t>派出的工作人员至少1人， 其余1人可为采购人代表或</w:t>
      </w:r>
      <w:r>
        <w:rPr>
          <w:rFonts w:hint="eastAsia"/>
          <w:lang w:eastAsia="zh-CN"/>
        </w:rPr>
        <w:t>福建中博致远招标项目管理有限公司</w:t>
      </w:r>
      <w:r>
        <w:t xml:space="preserve">的工作人员。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1.2资格审查的依据是招标文件和电子投标文件。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1.3资格审查的范围及内容：电子投标文件（资格及资信证明部分），具体如下：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（1）“投标函”；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（2）“投标人的资格及资信证明文件”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①一般资格证明文件：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采购包1：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4"/>
        <w:gridCol w:w="3334"/>
        <w:gridCol w:w="4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序号 </w:t>
            </w:r>
          </w:p>
        </w:tc>
        <w:tc>
          <w:tcPr>
            <w:tcW w:w="2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资格审查要求概况 </w:t>
            </w:r>
          </w:p>
        </w:tc>
        <w:tc>
          <w:tcPr>
            <w:tcW w:w="2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评审点具体描述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单位授权书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营业执照等证明文件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提供财务状况报告(财务报告、或资信证明）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依法缴纳税收证明材料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依法缴纳社会保障资金证明材料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参加采购活动前三年内在经营活动中没有重大违法记录的声明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信用记录查询结果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中小企业声明函（以资格条件落实中小企业扶持政策时适用 ）</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联合体协议（若有）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 xml:space="preserve">①招标文件接受联合体投标且投标人为联合体的，投标人应提供本协议；否则无须提供。 ②本协议由委托代理人签字或盖章的，应按照招标文件第七章载明的格式提供“单位授权书”。 </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※备注说明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①投标人应根据自身实际情况提供上述资格要求的证明材料，格式可参考招标文件第七章提供。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②投标人提供的相应证明材料复印件均应符合：内容完整、清晰、整洁，并由投标人加盖其单位公章。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②.其他资格证明文件：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tbl>
      <w:tblPr>
        <w:tblStyle w:val="9"/>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36"/>
        <w:gridCol w:w="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219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资格审查要求概况 </w:t>
            </w:r>
          </w:p>
        </w:tc>
        <w:tc>
          <w:tcPr>
            <w:tcW w:w="274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评审点具体描述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须随身携带材料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法定代表人参加投标时需随身携带本人身份证原件及营业执照复印件，授权代表参加投标时需随身携带本人身份证原件及法人的授权委托书，以便现场核验。投标方代表还应随带CA认证卡（数字证书）用于现场解密电子版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财务状况报告（财务报告、或资信证明、或投标担保函）补充说明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2021年度或2022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招标文件内若与本条有冲突条款的，以本条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37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rPr>
              <w:t>其他资格标准</w:t>
            </w:r>
          </w:p>
        </w:tc>
        <w:tc>
          <w:tcPr>
            <w:tcW w:w="46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rPr>
              <w:t>投标人所投产品国家若有其他强制性要求或认证的（如3C认证、节能清单产品等），必须提供相关的有效证明文件或证书。</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1.4有下列情形之一的，资格审查不合格：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明细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未按照招标文件规定提交投标保证金</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资格审查不合格项：无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2、资格审查情况不得私自外泄，有关信息由 </w:t>
      </w:r>
      <w:r>
        <w:rPr>
          <w:rFonts w:hint="eastAsia"/>
          <w:lang w:eastAsia="zh-CN"/>
        </w:rPr>
        <w:t>福建中博致远招标项目管理有限公司</w:t>
      </w:r>
      <w:r>
        <w:t xml:space="preserve"> 统一对外发布。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3、资格审查合格的投标人不足三家的，不进行评标。同时，本次采购活动结束， </w:t>
      </w:r>
      <w:r>
        <w:rPr>
          <w:rFonts w:hint="eastAsia"/>
          <w:lang w:eastAsia="zh-CN"/>
        </w:rPr>
        <w:t>福建中博致远招标项目管理有限公司</w:t>
      </w:r>
      <w:r>
        <w:t xml:space="preserve"> 将依法组织后续采购活动（包括但不限于：重新招标、采用其他方式采购等）。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二、评标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4、资格审查结束后，由 </w:t>
      </w:r>
      <w:r>
        <w:rPr>
          <w:rFonts w:hint="eastAsia"/>
          <w:lang w:eastAsia="zh-CN"/>
        </w:rPr>
        <w:t>福建中博致远招标项目管理有限公司</w:t>
      </w:r>
      <w:r>
        <w:t xml:space="preserve"> 负责评标委员会的组建及评标工作的组织。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5、评标委员会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 xml:space="preserve">由采购人代表和评审专家两部分共5人组成， 其中由福建省政府采购评审专家库产生的评审专家4人， 由采购人派出的采购人代表1人。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5.2评标委员会负责具体评标事务，并按照下列原则依法独立履行有关职责：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（1）评标应保护国家利益、社会公共利益和各方当事人合法权益，提高采购效益，保证项目质量。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（2）评标应遵循公平、公正、科学、严谨和择优原则。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（3）评标的依据是招标文件和电子投标文件。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（4）应按照招标文件规定推荐中标候选人或确定中标人。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（5）评标应遵守下列评标纪律：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①评标情况不得私自外泄，有关信息由 </w:t>
      </w:r>
      <w:r>
        <w:rPr>
          <w:rFonts w:hint="eastAsia"/>
          <w:lang w:eastAsia="zh-CN"/>
        </w:rPr>
        <w:t>福建中博致远招标项目管理有限公司</w:t>
      </w:r>
      <w:r>
        <w:t xml:space="preserve"> 统一对外发布。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②对 </w:t>
      </w:r>
      <w:r>
        <w:rPr>
          <w:rFonts w:hint="eastAsia"/>
          <w:lang w:eastAsia="zh-CN"/>
        </w:rPr>
        <w:t>福建中博致远招标项目管理有限公司</w:t>
      </w:r>
      <w:r>
        <w:t xml:space="preserve"> 或投标人提供的要求保密的资料，不得摘记翻印和外传。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③不得收受投标人或有关人员的任何礼物，不得串联鼓动其他人袒护某投标人。若与投标人存在利害关系，则应主动声明并回避。</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④全体评委应按照招标文件规定进行评标，一切认定事项应查有实据且不得弄虚作假。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⑤评标中应充分发扬民主，推荐中标候选人或确定中标人后要服从评标报告。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※对违反评标纪律的评委，将取消其评委资格，对评标工作造成严重损失者将予以通报批评乃至追究法律责任。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6、评标程序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6.1评标前的准备工作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（1）全体评委应认真审阅招标文件，了解评委应履行或遵守的职责、义务和评标纪律。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6.2符合性审查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（1）评标委员会依据招标文件的实质性要求，对通过资格审查的电子投标文件进行符合性审查，以确定其是否满足招标文件的实质性要求。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（2）满足招标文件的实质性要求指电子投标文件对招标文件实质性要求的响应不存在重大偏差或保留。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（5）评标委员会对所有投标人都执行相同的程序和标准。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（6）有下列情形之一的，符合性审查不合格：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①项目一般情形：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2"/>
        <w:gridCol w:w="3126"/>
        <w:gridCol w:w="4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序号 </w:t>
            </w:r>
          </w:p>
        </w:tc>
        <w:tc>
          <w:tcPr>
            <w:tcW w:w="1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符合审查要求概况 </w:t>
            </w:r>
          </w:p>
        </w:tc>
        <w:tc>
          <w:tcPr>
            <w:tcW w:w="2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评审点具体描述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情形1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情形2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情形3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②本项目规定的其他情形：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采购包1：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技术符合性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情形 </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明细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其他情形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投标人技术部分的实际得分少于技术部分总分50%的，按无效标处理。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其他情形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第五章 招标内容及要求“二、技术和服务要求”中以★标示的条款出现负偏离的。</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商务符合性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情形 </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明细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其他情形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技术商务部分中不得出现报价部分的全部或部分的投标报价信息（或组成资料），否则符合性审查不合格。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其他情形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第五章 招标内容及要求“三、商务条件”出现负偏离的。</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附加符合性：无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价格符合性：无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6.3澄清有关问题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（3）电子投标文件报价出现前后不一致的，除招标文件另有规定外，按照下列规定修正：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①开标一览表内容与电子投标文件中相应内容不一致的，以开标一览表为准；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②大写金额和小写金额不一致的，以大写金额为准；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③单价金额小数点或百分比有明显错位的，以开标一览表的总价为准，并修改单价；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④总价金额与按照单价汇总金额不一致的，以单价金额计算结果为准。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※同时出现两种以上不一致的，按照前款规定的顺序修正。修正后的报价应按照本章第6.3条第（1）、（2）款规定经投标人确认后产生约束力，投标人不确认的，其投标无效。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（4）关于细微偏差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②评标委员会将以书面形式要求存在细微偏差的投标人在评标委员会规定的时间内予以补正。若无法补正，则评标委员会将按照不利于投标人的内容进行认定。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（5）关于投标描述（即电子投标文件中描述的内容）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①投标描述前后不一致且不涉及证明材料的：按照本章第6.3条第（1）、（2）款规定执行。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②投标描述与证明材料不一致或多份证明材料之间不一致的：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a.评标委员会将要求投标人进行书面澄清，并按照不利于投标人的内容进行评标。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6.4比较与评价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（1）按照本章第7条载明的评标方法和标准，对符合性审查合格的电子投标文件进行比较与评价。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（2）关于相同品牌产品（政府采购服务类项目不适用本条款规定）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a.招标文件规定的方式：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b.招标文件未规定的，采取随机抽取方式确定，其他投标无效。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a.招标文件规定的方式：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b.招标文件未规定的，采取随机抽取方式确定，其他同品牌投标人不作为中标候选人。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③非单一产品采购项目，多家投标人提供的核心产品品牌相同的，按照本章第6.4条第（2）款第①、②规定处理。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（3）漏（缺）项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①招标文件中要求列入报价的费用（含配置、功能），漏（缺）项的报价视为已经包括在投标总价中。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②对多报项及赠送项的价格评标时不予核减，全部进入评标价评议。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6.5推荐中标候选人：详见本章第7.2条规定。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6.6编写评标报告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（1）评标报告由评标委员会负责编写。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（2）评标报告应包括下列内容：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①招标公告刊登的媒体名称、开标日期和地点；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②投标人名单和评标委员会成员名单；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③评标方法和标准；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④开标记录和评标情况及说明，包括无效投标人名单及原因；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⑤评标结果，包括中标候选人名单或确定的中标人；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⑥其他需要说明的情况，包括但不限于：评标过程中投标人的澄清、说明或补正，评委更换等。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6.8评委对需要共同认定的事项存在争议的，应按照少数服从多数的原则进行认定。持不同意见的评委应在评标报告上签署不同意见及理由，否则视为同意评标报告。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6.9在评标过程中发现投标人有下列情形之一的，评标委员会应认定其投标无效，并书面报告本项目监督管理部门：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（1）恶意串通（包括但不限于招标文件第三章第9.7条规定情形）；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（2）妨碍其他投标人的竞争行为；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（3）损害采购人或其他投标人的合法权益。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6.10评标过程中，有下列情形之一的，应予废标：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（1）符合性审查合格的投标人不足三家的；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（2）有关法律、法规和规章规定废标的情形。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 xml:space="preserve">※若废标，则本次采购活动结束， </w:t>
      </w:r>
      <w:r>
        <w:rPr>
          <w:rFonts w:hint="eastAsia"/>
          <w:lang w:eastAsia="zh-CN"/>
        </w:rPr>
        <w:t>福建中博致远招标项目管理有限公司</w:t>
      </w:r>
      <w:r>
        <w:t xml:space="preserve"> 将依法组织后续采购活动（包括但不限于：重新招标、采用其他方式采购等）。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7、评标方法和标准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7.1评标方法：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采购包1：综合评分法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7.2评标标准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采购包1：综合评分法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（1）投标文件满足招标文件全部实质性要求，且按照评审因素的量化指标评审得分（即评标总得分）最高的投标人为中标候选人。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各项评审因素的设置如下：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价格项（F1×A1）满分为30.00分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价格扣除的规则如下：</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1667"/>
        <w:gridCol w:w="834"/>
        <w:gridCol w:w="4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项目 </w:t>
            </w:r>
          </w:p>
        </w:tc>
        <w:tc>
          <w:tcPr>
            <w:tcW w:w="1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适用对象 </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比例 </w:t>
            </w:r>
          </w:p>
        </w:tc>
        <w:tc>
          <w:tcPr>
            <w:tcW w:w="2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小型、微型企业，监狱企业，残疾人福利性单位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投标人或者联合体均为小型、微型企业</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ascii="宋体" w:hAnsi="宋体" w:eastAsia="宋体" w:cs="宋体"/>
                <w:kern w:val="0"/>
                <w:sz w:val="24"/>
                <w:szCs w:val="24"/>
                <w:lang w:val="en-US" w:eastAsia="zh-CN" w:bidi="ar"/>
              </w:rPr>
              <w:t>15.00%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其他：无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技术项（F2×A2）满分为</w:t>
      </w:r>
      <w:r>
        <w:rPr>
          <w:rFonts w:hint="eastAsia"/>
          <w:lang w:val="en-US" w:eastAsia="zh-CN"/>
        </w:rPr>
        <w:t>55</w:t>
      </w:r>
      <w:r>
        <w:t>.00分</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14"/>
        <w:gridCol w:w="917"/>
        <w:gridCol w:w="59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项目 </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分值 </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kern w:val="0"/>
                <w:szCs w:val="21"/>
                <w:highlight w:val="none"/>
                <w:lang w:bidi="ar"/>
              </w:rPr>
              <w:t>产品技术性能和功能</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40</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kern w:val="0"/>
                <w:szCs w:val="21"/>
                <w:highlight w:val="none"/>
                <w:lang w:bidi="ar"/>
              </w:rPr>
              <w:t>根据各投标人对“二、技术和服务要求”中的各项配置要求的响应承诺情况，由评委进行评议并评分： ① 完全满足招标文件技术参数要求的得40分； ②“▲”号技术参数为重要参数，每负偏离一项扣</w:t>
            </w:r>
            <w:r>
              <w:rPr>
                <w:rFonts w:hint="eastAsia" w:asciiTheme="minorEastAsia" w:hAnsiTheme="minorEastAsia" w:cstheme="minorEastAsia"/>
                <w:color w:val="auto"/>
                <w:kern w:val="0"/>
                <w:szCs w:val="21"/>
                <w:highlight w:val="none"/>
                <w:lang w:val="en-US" w:eastAsia="zh-CN" w:bidi="ar"/>
              </w:rPr>
              <w:t>0.5</w:t>
            </w:r>
            <w:r>
              <w:rPr>
                <w:rFonts w:hint="eastAsia" w:asciiTheme="minorEastAsia" w:hAnsiTheme="minorEastAsia" w:eastAsiaTheme="minorEastAsia" w:cstheme="minorEastAsia"/>
                <w:color w:val="auto"/>
                <w:kern w:val="0"/>
                <w:szCs w:val="21"/>
                <w:highlight w:val="none"/>
                <w:lang w:bidi="ar"/>
              </w:rPr>
              <w:t>分（共</w:t>
            </w:r>
            <w:r>
              <w:rPr>
                <w:rFonts w:hint="eastAsia" w:asciiTheme="minorEastAsia" w:hAnsiTheme="minorEastAsia" w:cstheme="minorEastAsia"/>
                <w:color w:val="auto"/>
                <w:kern w:val="0"/>
                <w:szCs w:val="21"/>
                <w:highlight w:val="none"/>
                <w:lang w:val="en-US" w:eastAsia="zh-CN" w:bidi="ar"/>
              </w:rPr>
              <w:t>10</w:t>
            </w:r>
            <w:r>
              <w:rPr>
                <w:rFonts w:hint="eastAsia" w:asciiTheme="minorEastAsia" w:hAnsiTheme="minorEastAsia" w:eastAsiaTheme="minorEastAsia" w:cstheme="minorEastAsia"/>
                <w:color w:val="auto"/>
                <w:kern w:val="0"/>
                <w:szCs w:val="21"/>
                <w:highlight w:val="none"/>
                <w:lang w:bidi="ar"/>
              </w:rPr>
              <w:t>项）； ③ 未带“▲”号的技术参数每负偏离一项扣0.</w:t>
            </w: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eastAsiaTheme="minorEastAsia" w:cstheme="minorEastAsia"/>
                <w:color w:val="auto"/>
                <w:kern w:val="0"/>
                <w:szCs w:val="21"/>
                <w:highlight w:val="none"/>
                <w:lang w:bidi="ar"/>
              </w:rPr>
              <w:t>分，直至扣完为止。（标有▲符号项指标须提供佐证文件，未提供或提供材料无法证明满足招标文件技术参数的，视为不满足招标文件该项技术指标）【注：投标文件没有货物说明一览表或技术规格、参数响应/偏离表的，不计分，招标文件中技术指标若有要求投标人提供相应佐证材料的，投标人未提供相应佐证材料或者投标人的响应承诺与其佐证材料不一致的，评标委员会将做出不利于投标人的评议和评分。以下参数不重复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lang w:val="en-US" w:eastAsia="zh-CN"/>
              </w:rPr>
              <w:t>管理主机</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rPr>
              <w:t>所投</w:t>
            </w:r>
            <w:r>
              <w:rPr>
                <w:rFonts w:hint="eastAsia" w:asciiTheme="minorEastAsia" w:hAnsiTheme="minorEastAsia" w:eastAsiaTheme="minorEastAsia" w:cstheme="minorEastAsia"/>
                <w:color w:val="auto"/>
                <w:szCs w:val="21"/>
                <w:highlight w:val="none"/>
                <w:lang w:eastAsia="zh-CN"/>
              </w:rPr>
              <w:t>电子显示</w:t>
            </w:r>
            <w:r>
              <w:rPr>
                <w:rFonts w:hint="eastAsia" w:asciiTheme="minorEastAsia" w:hAnsiTheme="minorEastAsia" w:eastAsiaTheme="minorEastAsia" w:cstheme="minorEastAsia"/>
                <w:color w:val="auto"/>
                <w:szCs w:val="21"/>
                <w:highlight w:val="none"/>
              </w:rPr>
              <w:t>系统中</w:t>
            </w:r>
            <w:r>
              <w:rPr>
                <w:rFonts w:hint="eastAsia" w:ascii="宋体" w:hAnsi="宋体" w:cs="宋体" w:eastAsiaTheme="minorEastAsia"/>
                <w:color w:val="auto"/>
                <w:kern w:val="0"/>
                <w:sz w:val="21"/>
                <w:szCs w:val="21"/>
                <w:highlight w:val="none"/>
                <w:lang w:eastAsia="zh-CN" w:bidi="ar"/>
              </w:rPr>
              <w:t>管理主机</w:t>
            </w:r>
            <w:r>
              <w:rPr>
                <w:rFonts w:hint="eastAsia" w:asciiTheme="minorEastAsia" w:hAnsiTheme="minorEastAsia" w:eastAsiaTheme="minorEastAsia" w:cstheme="minorEastAsia"/>
                <w:color w:val="auto"/>
                <w:szCs w:val="21"/>
                <w:highlight w:val="none"/>
              </w:rPr>
              <w:t>要求服务器的CPU配置不低于四核。要求服务器内存配置不低于8G。硬盘容量至少2TB。具有2个千兆网口，带端口聚合功能;投标厂家服务能力达到GB/T27922-2011《商品售后服各评价体系》五星级标准，证书覆盖范围（公共广播、数字会议、视频会议、智慧云录播、分布式综合管理信息平台、中控矩阵、LED大屏及控制、智能灯光控制、景观亮化照明、消防广播、专业音响、电子班牌）的售后服务。提供证书复印件并加盖公章</w:t>
            </w:r>
            <w:r>
              <w:rPr>
                <w:rFonts w:hint="eastAsia" w:asciiTheme="minorEastAsia" w:hAnsiTheme="minorEastAsia" w:eastAsiaTheme="minorEastAsia" w:cstheme="minorEastAsia"/>
                <w:color w:val="auto"/>
                <w:kern w:val="0"/>
                <w:szCs w:val="21"/>
                <w:highlight w:val="none"/>
                <w:lang w:bidi="ar"/>
              </w:rPr>
              <w:t>；满足得2分，不满足不得分</w:t>
            </w:r>
            <w:r>
              <w:rPr>
                <w:rFonts w:hint="eastAsia" w:asciiTheme="minorEastAsia" w:hAnsiTheme="minorEastAsia" w:eastAsiaTheme="minorEastAsia" w:cstheme="minorEastAsia"/>
                <w:color w:val="auto"/>
                <w:kern w:val="0"/>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lang w:eastAsia="zh-CN"/>
              </w:rPr>
              <w:t>电子班牌终端</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rPr>
              <w:t>所投</w:t>
            </w:r>
            <w:r>
              <w:rPr>
                <w:rFonts w:hint="eastAsia" w:asciiTheme="minorEastAsia" w:hAnsiTheme="minorEastAsia" w:eastAsiaTheme="minorEastAsia" w:cstheme="minorEastAsia"/>
                <w:color w:val="auto"/>
                <w:szCs w:val="21"/>
                <w:highlight w:val="none"/>
                <w:lang w:eastAsia="zh-CN"/>
              </w:rPr>
              <w:t>电子显示</w:t>
            </w:r>
            <w:r>
              <w:rPr>
                <w:rFonts w:hint="eastAsia" w:asciiTheme="minorEastAsia" w:hAnsiTheme="minorEastAsia" w:eastAsiaTheme="minorEastAsia" w:cstheme="minorEastAsia"/>
                <w:color w:val="auto"/>
                <w:szCs w:val="21"/>
                <w:highlight w:val="none"/>
              </w:rPr>
              <w:t>系统中</w:t>
            </w:r>
            <w:r>
              <w:rPr>
                <w:rFonts w:hint="eastAsia" w:asciiTheme="minorEastAsia" w:hAnsiTheme="minorEastAsia" w:eastAsiaTheme="minorEastAsia" w:cstheme="minorEastAsia"/>
                <w:color w:val="auto"/>
                <w:szCs w:val="21"/>
                <w:highlight w:val="none"/>
                <w:lang w:eastAsia="zh-CN"/>
              </w:rPr>
              <w:t>电子班牌终端</w:t>
            </w:r>
            <w:r>
              <w:rPr>
                <w:rFonts w:hint="eastAsia" w:asciiTheme="minorEastAsia" w:hAnsiTheme="minorEastAsia" w:eastAsiaTheme="minorEastAsia" w:cstheme="minorEastAsia"/>
                <w:color w:val="auto"/>
                <w:szCs w:val="21"/>
                <w:highlight w:val="none"/>
              </w:rPr>
              <w:t>支持人脸考勤。可通过班牌终端查看班级学生未签、已签、请假以及迟到等考勤情况，支持学生请假、补签和提前签退。管理端可以针对不同年级设置不同的作息时间和考勤模板，到达指定考勤时间后班牌开启考勤任务。支持信发模式，全屏播放风采图片、宣教视频，支持周期播放、连续播放、插播以及垫片播放等多种播放模式，可设置在线/离线播放、播放日期、播放时间、循环周期以及分组播放。支持页面设置，可分别显示校园页、班级页以及模式切换页。固定页面情况下，仅显示被固定的页而且该页面内功能可正常使用；不固定页面情况下，可进行页面轮播，支持设置开关、开始时间以及轮播间隙。支持消息交流。通过身份验证后，学生可用班牌终端对老师及家长发来的消息进行实时回复，也可以主动向老师和家长发送消息，用于日常的即时沟通。（提供功能界面截图佐证）</w:t>
            </w:r>
            <w:r>
              <w:rPr>
                <w:rFonts w:hint="eastAsia" w:asciiTheme="minorEastAsia" w:hAnsiTheme="minorEastAsia" w:eastAsiaTheme="minorEastAsia" w:cstheme="minorEastAsia"/>
                <w:color w:val="auto"/>
                <w:kern w:val="0"/>
                <w:szCs w:val="21"/>
                <w:highlight w:val="none"/>
                <w:lang w:bidi="ar"/>
              </w:rPr>
              <w:t>；满足得2分，不满足不得分</w:t>
            </w:r>
            <w:r>
              <w:rPr>
                <w:rFonts w:hint="eastAsia" w:asciiTheme="minorEastAsia" w:hAnsiTheme="minorEastAsia" w:eastAsiaTheme="minorEastAsia" w:cstheme="minorEastAsia"/>
                <w:color w:val="auto"/>
                <w:kern w:val="0"/>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kern w:val="0"/>
                <w:sz w:val="21"/>
                <w:szCs w:val="21"/>
                <w:highlight w:val="none"/>
                <w:lang w:bidi="ar"/>
              </w:rPr>
              <w:t>铅酸蓄电池</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val="en-US" w:eastAsia="zh-CN"/>
              </w:rPr>
              <w:t>UPS</w:t>
            </w:r>
            <w:r>
              <w:rPr>
                <w:rFonts w:hint="eastAsia" w:ascii="宋体" w:hAnsi="宋体" w:eastAsia="宋体" w:cs="宋体"/>
                <w:color w:val="auto"/>
                <w:sz w:val="21"/>
                <w:szCs w:val="21"/>
                <w:highlight w:val="none"/>
              </w:rPr>
              <w:t>系统中</w:t>
            </w:r>
            <w:r>
              <w:rPr>
                <w:rFonts w:hint="eastAsia" w:ascii="宋体" w:hAnsi="宋体" w:eastAsia="宋体" w:cs="宋体"/>
                <w:color w:val="auto"/>
                <w:kern w:val="0"/>
                <w:sz w:val="21"/>
                <w:szCs w:val="21"/>
                <w:highlight w:val="none"/>
                <w:lang w:bidi="ar"/>
              </w:rPr>
              <w:t>铅酸蓄电池蓄电池槽、盖之间采用热封技术进行密封。提供第三方权威机构出具的认证证书或检测报告证明；满足得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分，不满足不得分。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kern w:val="0"/>
                <w:szCs w:val="21"/>
                <w:highlight w:val="none"/>
              </w:rPr>
              <w:t>功能演示</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color w:val="auto"/>
                <w:highlight w:val="none"/>
                <w:lang w:val="zh-CN"/>
              </w:rPr>
              <w:t>智慧体育课教学资源：演示体育课教学资源功能，系统可</w:t>
            </w:r>
            <w:r>
              <w:rPr>
                <w:rFonts w:hint="eastAsia"/>
                <w:color w:val="auto"/>
                <w:highlight w:val="none"/>
                <w:lang w:val="zh-CN"/>
              </w:rPr>
              <w:t>按照资源分类查找体育课教学资源和收藏资源，方便体育教师课前备课、课中播放和课后回顾使用；课程资源类别支持核心训练、力量训练、和HIIT训练，不少于15节课，不低于100套动作分解，支持从易到难、有层次、系统的动作分解。</w:t>
            </w:r>
            <w:r>
              <w:rPr>
                <w:rFonts w:hint="eastAsia" w:asciiTheme="minorEastAsia" w:hAnsiTheme="minorEastAsia" w:eastAsiaTheme="minorEastAsia" w:cstheme="minorEastAsia"/>
                <w:color w:val="auto"/>
                <w:kern w:val="0"/>
                <w:szCs w:val="21"/>
                <w:highlight w:val="none"/>
              </w:rPr>
              <w:t>（各投标人对本项目核心模块现场调用真实平台或真实系统进行逐一现场演示，或提供录制演示视频，限时25分钟内）</w:t>
            </w:r>
            <w:r>
              <w:rPr>
                <w:rFonts w:hint="eastAsia" w:asciiTheme="minorEastAsia" w:hAnsiTheme="minorEastAsia" w:eastAsiaTheme="minorEastAsia" w:cstheme="minorEastAsia"/>
                <w:color w:val="auto"/>
                <w:kern w:val="0"/>
                <w:szCs w:val="21"/>
                <w:highlight w:val="none"/>
                <w:lang w:bidi="ar"/>
              </w:rPr>
              <w:t>；全部满足得2分，不满足不得分。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kern w:val="0"/>
                <w:szCs w:val="21"/>
                <w:highlight w:val="none"/>
              </w:rPr>
              <w:t>功能演示</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kern w:val="0"/>
                <w:szCs w:val="21"/>
                <w:highlight w:val="none"/>
              </w:rPr>
              <w:t>智慧体育课教学系统：学生体质档案功能演示，可以查看学生的个人基本信息、学生静息心率、学生靶心率、学生体育课的运动密度和运动负荷、平均心率的变化趋势、静息心率变化趋势、学生体育课堂表现、学生课堂风采照片和国家体质健康测试成绩；（各投标人对本项目核心模块现场调用真实平台或真实系统进行逐一现场演示，或提供录制演示视频，限时25分钟内）</w:t>
            </w:r>
            <w:r>
              <w:rPr>
                <w:rFonts w:hint="eastAsia" w:asciiTheme="minorEastAsia" w:hAnsiTheme="minorEastAsia" w:eastAsiaTheme="minorEastAsia" w:cstheme="minorEastAsia"/>
                <w:color w:val="auto"/>
                <w:kern w:val="0"/>
                <w:szCs w:val="21"/>
                <w:highlight w:val="none"/>
                <w:lang w:bidi="ar"/>
              </w:rPr>
              <w:t>；全部满足得2分，不满足不得分。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kern w:val="0"/>
                <w:sz w:val="21"/>
                <w:szCs w:val="21"/>
                <w:highlight w:val="none"/>
                <w:lang w:bidi="ar"/>
              </w:rPr>
              <w:t>移动录播主机</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移动录播</w:t>
            </w:r>
            <w:r>
              <w:rPr>
                <w:rFonts w:hint="eastAsia" w:ascii="宋体" w:hAnsi="宋体" w:eastAsia="宋体" w:cs="宋体"/>
                <w:color w:val="auto"/>
                <w:sz w:val="21"/>
                <w:szCs w:val="21"/>
                <w:highlight w:val="none"/>
              </w:rPr>
              <w:t>系统中</w:t>
            </w:r>
            <w:r>
              <w:rPr>
                <w:rFonts w:hint="eastAsia" w:ascii="宋体" w:hAnsi="宋体" w:eastAsia="宋体" w:cs="宋体"/>
                <w:color w:val="auto"/>
                <w:kern w:val="0"/>
                <w:sz w:val="21"/>
                <w:szCs w:val="21"/>
                <w:highlight w:val="none"/>
                <w:lang w:bidi="ar"/>
              </w:rPr>
              <w:t>移动录播主机</w:t>
            </w:r>
            <w:r>
              <w:rPr>
                <w:rFonts w:hint="eastAsia" w:ascii="宋体" w:hAnsi="宋体" w:eastAsia="宋体" w:cs="宋体"/>
                <w:b w:val="0"/>
                <w:bCs w:val="0"/>
                <w:color w:val="auto"/>
                <w:kern w:val="0"/>
                <w:sz w:val="21"/>
                <w:szCs w:val="21"/>
                <w:highlight w:val="none"/>
                <w:lang w:bidi="ar"/>
              </w:rPr>
              <w:t>采用标准H.264视频编码技术，便携式便携式录播主机应支持电影模式和资源模式同步录制。支持网络多流和本地SDI多流两种录制模式，可实现摄像机无线接入多流录制。提供两种多流录制方式的软件界面截图。</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全部</w:t>
            </w:r>
            <w:r>
              <w:rPr>
                <w:rFonts w:hint="eastAsia" w:ascii="宋体" w:hAnsi="宋体" w:eastAsia="宋体" w:cs="宋体"/>
                <w:color w:val="auto"/>
                <w:kern w:val="0"/>
                <w:sz w:val="21"/>
                <w:szCs w:val="21"/>
                <w:highlight w:val="none"/>
                <w:lang w:bidi="ar"/>
              </w:rPr>
              <w:t>满足得2分，不满足不得分</w:t>
            </w:r>
            <w:r>
              <w:rPr>
                <w:rFonts w:hint="eastAsia" w:ascii="宋体" w:hAnsi="宋体" w:eastAsia="宋体" w:cs="宋体"/>
                <w:color w:val="auto"/>
                <w:kern w:val="0"/>
                <w:sz w:val="21"/>
                <w:szCs w:val="21"/>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90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kern w:val="0"/>
                <w:sz w:val="21"/>
                <w:szCs w:val="21"/>
                <w:highlight w:val="none"/>
                <w:lang w:bidi="ar"/>
              </w:rPr>
              <w:t>桌面云一体机1</w:t>
            </w:r>
          </w:p>
        </w:tc>
        <w:tc>
          <w:tcPr>
            <w:tcW w:w="5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ascii="宋体" w:hAnsi="宋体" w:eastAsia="宋体" w:cs="宋体"/>
                <w:kern w:val="0"/>
                <w:sz w:val="24"/>
                <w:szCs w:val="24"/>
                <w:lang w:val="en-US" w:eastAsia="zh-CN" w:bidi="ar"/>
              </w:rPr>
              <w:t>3.00</w:t>
            </w:r>
          </w:p>
        </w:tc>
        <w:tc>
          <w:tcPr>
            <w:tcW w:w="354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计算机室</w:t>
            </w:r>
            <w:r>
              <w:rPr>
                <w:rFonts w:hint="eastAsia" w:ascii="宋体" w:hAnsi="宋体" w:eastAsia="宋体" w:cs="宋体"/>
                <w:color w:val="auto"/>
                <w:sz w:val="21"/>
                <w:szCs w:val="21"/>
                <w:highlight w:val="none"/>
              </w:rPr>
              <w:t>中</w:t>
            </w:r>
            <w:r>
              <w:rPr>
                <w:rFonts w:hint="eastAsia" w:ascii="宋体" w:hAnsi="宋体" w:eastAsia="宋体" w:cs="宋体"/>
                <w:color w:val="auto"/>
                <w:kern w:val="0"/>
                <w:sz w:val="21"/>
                <w:szCs w:val="21"/>
                <w:highlight w:val="none"/>
                <w:lang w:bidi="ar"/>
              </w:rPr>
              <w:t>桌面云一体机1</w:t>
            </w:r>
            <w:r>
              <w:rPr>
                <w:rFonts w:hint="eastAsia" w:ascii="宋体" w:hAnsi="宋体" w:eastAsia="宋体" w:cs="宋体"/>
                <w:color w:val="auto"/>
                <w:sz w:val="21"/>
                <w:szCs w:val="21"/>
                <w:highlight w:val="none"/>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投标文件中须提供文件导出审计功能截图）</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全部</w:t>
            </w:r>
            <w:r>
              <w:rPr>
                <w:rFonts w:hint="eastAsia" w:ascii="宋体" w:hAnsi="宋体" w:eastAsia="宋体" w:cs="宋体"/>
                <w:color w:val="auto"/>
                <w:kern w:val="0"/>
                <w:sz w:val="21"/>
                <w:szCs w:val="21"/>
                <w:highlight w:val="none"/>
                <w:lang w:bidi="ar"/>
              </w:rPr>
              <w:t>满足得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分，不满足不得分</w:t>
            </w:r>
            <w:r>
              <w:rPr>
                <w:rFonts w:hint="eastAsia" w:ascii="宋体" w:hAnsi="宋体" w:eastAsia="宋体" w:cs="宋体"/>
                <w:color w:val="auto"/>
                <w:kern w:val="0"/>
                <w:sz w:val="21"/>
                <w:szCs w:val="21"/>
                <w:highlight w:val="none"/>
              </w:rPr>
              <w:t>。</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商务项（F3×A3）满分为</w:t>
      </w:r>
      <w:r>
        <w:rPr>
          <w:rFonts w:hint="eastAsia"/>
          <w:lang w:val="en-US" w:eastAsia="zh-CN"/>
        </w:rPr>
        <w:t>15</w:t>
      </w:r>
      <w:r>
        <w:t>.00分</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81"/>
        <w:gridCol w:w="982"/>
        <w:gridCol w:w="58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项目 </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分值 </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kern w:val="0"/>
                <w:sz w:val="24"/>
                <w:szCs w:val="24"/>
                <w:lang w:val="en-US" w:eastAsia="zh-CN" w:bidi="ar"/>
              </w:rPr>
              <w:t>1</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ascii="宋体" w:hAnsi="宋体" w:eastAsia="宋体" w:cs="宋体"/>
                <w:kern w:val="0"/>
                <w:sz w:val="24"/>
                <w:szCs w:val="24"/>
                <w:lang w:val="en-US" w:eastAsia="zh-CN" w:bidi="ar"/>
              </w:rPr>
              <w:t>3.00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cs="宋体"/>
                <w:color w:val="auto"/>
                <w:szCs w:val="21"/>
                <w:highlight w:val="none"/>
              </w:rPr>
              <w:t>投标人或所投</w:t>
            </w:r>
            <w:r>
              <w:rPr>
                <w:rFonts w:hint="eastAsia" w:ascii="宋体" w:hAnsi="宋体" w:cs="宋体"/>
                <w:color w:val="auto"/>
                <w:szCs w:val="21"/>
                <w:highlight w:val="none"/>
                <w:lang w:val="zh-CN"/>
              </w:rPr>
              <w:t>智慧体育课教学系统</w:t>
            </w:r>
            <w:r>
              <w:rPr>
                <w:rFonts w:hint="eastAsia" w:ascii="宋体" w:hAnsi="宋体" w:cs="宋体"/>
                <w:color w:val="auto"/>
                <w:szCs w:val="21"/>
                <w:highlight w:val="none"/>
              </w:rPr>
              <w:t>产品制造商需提供运动心率臂带的CE证书、臂带成分第三方检测报告、臂带IP67第三方检测报告，</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一个得1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全部提供得3分，否则不得分，</w:t>
            </w: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分；不提供不得分。（响应文件中须提供相关证明资料复印件并加盖公章，否则不得分）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kern w:val="0"/>
                <w:sz w:val="24"/>
                <w:szCs w:val="24"/>
                <w:lang w:val="en-US" w:eastAsia="zh-CN" w:bidi="ar"/>
              </w:rPr>
              <w:t>2</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lang w:val="en-US" w:eastAsia="zh-CN"/>
              </w:rPr>
              <w:t>投标人</w:t>
            </w:r>
            <w:r>
              <w:rPr>
                <w:rFonts w:hint="eastAsia"/>
              </w:rPr>
              <w:t>或所投智慧体育课教学系统产品制造商需提供智慧体育的软件著作权证书，提供证书复印件并加盖公章；每提供一个得1分，</w:t>
            </w:r>
            <w:r>
              <w:rPr>
                <w:rFonts w:hint="eastAsia" w:ascii="宋体" w:hAnsi="宋体" w:cs="宋体"/>
                <w:color w:val="auto"/>
                <w:szCs w:val="21"/>
                <w:highlight w:val="none"/>
                <w:lang w:eastAsia="zh-CN"/>
              </w:rPr>
              <w:t>满分</w:t>
            </w:r>
            <w:r>
              <w:rPr>
                <w:rFonts w:hint="eastAsia"/>
              </w:rPr>
              <w:t>2分；无法提供，不得分。（响应文件中须提供相关证明资料复印件并加盖公章，否则不得分）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kern w:val="0"/>
                <w:sz w:val="24"/>
                <w:szCs w:val="24"/>
                <w:lang w:val="en-US" w:eastAsia="zh-CN" w:bidi="ar"/>
              </w:rPr>
              <w:t>3</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rPr>
              <w:t>投标人或所投</w:t>
            </w:r>
            <w:r>
              <w:rPr>
                <w:rFonts w:hint="eastAsia" w:asciiTheme="minorEastAsia" w:hAnsiTheme="minorEastAsia" w:eastAsiaTheme="minorEastAsia" w:cstheme="minorEastAsia"/>
                <w:color w:val="auto"/>
                <w:szCs w:val="21"/>
                <w:highlight w:val="none"/>
                <w:u w:val="wave" w:color="FF0000"/>
              </w:rPr>
              <w:t>录播产品</w:t>
            </w:r>
            <w:r>
              <w:rPr>
                <w:rFonts w:hint="eastAsia" w:asciiTheme="minorEastAsia" w:hAnsiTheme="minorEastAsia" w:eastAsiaTheme="minorEastAsia" w:cstheme="minorEastAsia"/>
                <w:color w:val="auto"/>
                <w:szCs w:val="21"/>
                <w:highlight w:val="none"/>
              </w:rPr>
              <w:t>厂商获得全国质量和服务诚信优秀企业、全国质量诚信标杆典型企业、全国产品和服务质量诚信示范企业，全国音视频行业质量领先品牌，有提供全部证书复印件的得2分，提供其中2项得1分，</w:t>
            </w:r>
            <w:r>
              <w:rPr>
                <w:rFonts w:hint="eastAsia" w:asciiTheme="minorEastAsia" w:hAnsiTheme="minorEastAsia" w:cstheme="minorEastAsia"/>
                <w:color w:val="auto"/>
                <w:szCs w:val="21"/>
                <w:highlight w:val="none"/>
                <w:lang w:eastAsia="zh-CN"/>
              </w:rPr>
              <w:t>满分</w:t>
            </w:r>
            <w:r>
              <w:rPr>
                <w:rFonts w:hint="eastAsia" w:asciiTheme="minorEastAsia" w:hAnsiTheme="minorEastAsia" w:eastAsiaTheme="minorEastAsia" w:cstheme="minorEastAsia"/>
                <w:color w:val="auto"/>
                <w:szCs w:val="21"/>
                <w:highlight w:val="none"/>
              </w:rPr>
              <w:t>2分；不提供不得分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kern w:val="0"/>
                <w:sz w:val="24"/>
                <w:szCs w:val="24"/>
                <w:lang w:val="en-US" w:eastAsia="zh-CN" w:bidi="ar"/>
              </w:rPr>
              <w:t>4</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Theme="minorEastAsia" w:hAnsiTheme="minorEastAsia" w:eastAsiaTheme="minorEastAsia" w:cstheme="minorEastAsia"/>
                <w:color w:val="auto"/>
                <w:szCs w:val="21"/>
                <w:highlight w:val="none"/>
                <w:lang w:eastAsia="zh-CN"/>
              </w:rPr>
              <w:t>投标人或</w:t>
            </w:r>
            <w:r>
              <w:rPr>
                <w:rFonts w:hint="eastAsia" w:asciiTheme="minorEastAsia" w:hAnsiTheme="minorEastAsia" w:eastAsiaTheme="minorEastAsia" w:cstheme="minorEastAsia"/>
                <w:color w:val="auto"/>
                <w:szCs w:val="21"/>
                <w:highlight w:val="none"/>
              </w:rPr>
              <w:t>所投</w:t>
            </w:r>
            <w:r>
              <w:rPr>
                <w:rFonts w:hint="eastAsia" w:asciiTheme="minorEastAsia" w:hAnsiTheme="minorEastAsia" w:eastAsiaTheme="minorEastAsia" w:cstheme="minorEastAsia"/>
                <w:color w:val="auto"/>
                <w:szCs w:val="21"/>
                <w:highlight w:val="none"/>
                <w:u w:val="wave" w:color="C00000"/>
                <w:lang w:eastAsia="zh-CN"/>
              </w:rPr>
              <w:t>电子显示</w:t>
            </w:r>
            <w:r>
              <w:rPr>
                <w:rFonts w:hint="eastAsia" w:asciiTheme="minorEastAsia" w:hAnsiTheme="minorEastAsia" w:eastAsiaTheme="minorEastAsia" w:cstheme="minorEastAsia"/>
                <w:color w:val="auto"/>
                <w:szCs w:val="21"/>
                <w:highlight w:val="none"/>
                <w:u w:val="wave" w:color="C00000"/>
              </w:rPr>
              <w:t>系统</w:t>
            </w:r>
            <w:r>
              <w:rPr>
                <w:rFonts w:hint="eastAsia" w:asciiTheme="minorEastAsia" w:hAnsiTheme="minorEastAsia" w:eastAsiaTheme="minorEastAsia" w:cstheme="minorEastAsia"/>
                <w:color w:val="auto"/>
                <w:szCs w:val="21"/>
                <w:highlight w:val="none"/>
              </w:rPr>
              <w:t>厂家获得由SEI注册评估师签发的软件能力成熟度集成模型CMMI3证书，提供证书复印件并盖公章，且厂家具有GB/T27922-2011要求《售后服务管理师》合格证书的专业技术人员不少于3人。（提供证书复印件加盖公章）</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szCs w:val="21"/>
                <w:highlight w:val="none"/>
                <w:lang w:bidi="ar"/>
              </w:rPr>
              <w:t>全部满足得2分，不满足不得分。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投标人或</w:t>
            </w:r>
            <w:r>
              <w:rPr>
                <w:rFonts w:hint="eastAsia" w:asciiTheme="minorEastAsia" w:hAnsiTheme="minorEastAsia" w:eastAsiaTheme="minorEastAsia" w:cstheme="minorEastAsia"/>
                <w:color w:val="auto"/>
                <w:szCs w:val="21"/>
                <w:highlight w:val="none"/>
              </w:rPr>
              <w:t>所投</w:t>
            </w:r>
            <w:r>
              <w:rPr>
                <w:rFonts w:hint="eastAsia" w:asciiTheme="minorEastAsia" w:hAnsiTheme="minorEastAsia" w:eastAsiaTheme="minorEastAsia" w:cstheme="minorEastAsia"/>
                <w:color w:val="auto"/>
                <w:szCs w:val="21"/>
                <w:highlight w:val="none"/>
                <w:u w:val="wave" w:color="C00000"/>
                <w:lang w:eastAsia="zh-CN"/>
              </w:rPr>
              <w:t>电子显示</w:t>
            </w:r>
            <w:r>
              <w:rPr>
                <w:rFonts w:hint="eastAsia" w:asciiTheme="minorEastAsia" w:hAnsiTheme="minorEastAsia" w:eastAsiaTheme="minorEastAsia" w:cstheme="minorEastAsia"/>
                <w:color w:val="auto"/>
                <w:szCs w:val="21"/>
                <w:highlight w:val="none"/>
                <w:u w:val="wave" w:color="C00000"/>
              </w:rPr>
              <w:t>系统</w:t>
            </w:r>
            <w:r>
              <w:rPr>
                <w:rFonts w:hint="eastAsia" w:asciiTheme="minorEastAsia" w:hAnsiTheme="minorEastAsia" w:eastAsiaTheme="minorEastAsia" w:cstheme="minorEastAsia"/>
                <w:color w:val="auto"/>
                <w:szCs w:val="21"/>
                <w:highlight w:val="none"/>
              </w:rPr>
              <w:t>厂家提供提供全国产品和服务质量诚信示范企业证书复印件（含消防广播、远程视频会议系统、专业音响字样）、企业信用AAA等级证书和声频工程企业综合技术等级壹级证书，且提供加盖公章,且为保证所投厂家的服务能力和服务质量，所投校园广播厂家需提供由权威机构提供的五星级服务认证证书，须含公共广播，消防广播字样。（提供复印件加盖公章，中标后提供原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szCs w:val="21"/>
                <w:highlight w:val="none"/>
                <w:lang w:bidi="ar"/>
              </w:rPr>
              <w:t>全部满足得2分，不满足不得分。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lang w:bidi="ar"/>
              </w:rPr>
              <w:t>投标人具备良好的服务能力，且通过质量管理体系认证（ISO 9001）、 环境管理体系认证（ISO 14001）、职业健康安全管理体系认证（ISO 45001）、诚信管理体系认证（GB/T31950-2015）、社会责任管理体系认证（GB/T39604-2020），全部满足得3分，每少一项扣0.5分。须提供认证范围覆盖国内通信设施运维服务的质量管理体系、 环境管理体系、职业健康安全管理体系、诚信管理体系认证、社会责任管理体系证书复印件以及该证书在全国认证认可信息公共服务平台（http://cx.cnca.cn)上状态为“有效”的查询结果网页截图打印件并加盖投标人公章，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8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w:t>
            </w:r>
          </w:p>
        </w:tc>
        <w:tc>
          <w:tcPr>
            <w:tcW w:w="58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.00</w:t>
            </w:r>
          </w:p>
        </w:tc>
        <w:tc>
          <w:tcPr>
            <w:tcW w:w="3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投标人具备良好的国内通信设施运维服务能力，且通过五星商品售后服务认证（GB/T 2799-2011)、五星履约能力评价体系认证（GB/T 31863-2015、GB/T 33718-2017），全部满足得2分，否则不得分。须提供认证范围覆盖国内通信设施运维服务的五星商品售后服务和五星履约能力评价体系认证证书复印件以及该证书在全国认证认可信息公共服务平台（http://cx.cnca.cn)上状态为“有效”的查询结果网页截图打印件并加盖投标人公章，未提供或提供不全的不得分。</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加分项（F4×A4）</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34"/>
        <w:gridCol w:w="834"/>
        <w:gridCol w:w="4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项目 </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分值 </w:t>
            </w:r>
          </w:p>
        </w:tc>
        <w:tc>
          <w:tcPr>
            <w:tcW w:w="2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 xml:space="preserve">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节能、环境标志产品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pPr>
            <w:r>
              <w:rPr>
                <w:rFonts w:hint="eastAsia" w:ascii="宋体" w:hAnsi="宋体" w:eastAsia="宋体" w:cs="宋体"/>
                <w:kern w:val="0"/>
                <w:sz w:val="24"/>
                <w:szCs w:val="24"/>
                <w:lang w:val="en-US" w:eastAsia="zh-CN" w:bidi="ar"/>
              </w:rPr>
              <w:t>6.8</w:t>
            </w:r>
            <w:r>
              <w:rPr>
                <w:rFonts w:ascii="宋体" w:hAnsi="宋体" w:eastAsia="宋体" w:cs="宋体"/>
                <w:kern w:val="0"/>
                <w:sz w:val="24"/>
                <w:szCs w:val="24"/>
                <w:lang w:val="en-US" w:eastAsia="zh-CN" w:bidi="ar"/>
              </w:rPr>
              <w:t>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（4）中标候选人排列规则顺序如下：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a.按照评标总得分（FA）由高到低顺序排列。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 xml:space="preserve">b.评标总得分（FA）相同的，按照评标价（即价格扣除后的投标报价）由低到高顺序排列。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c.评标总得分（FA）且评标价（即价格扣除后的投标报价）相同的并列。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8、其他规定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8.1评标应全程保密且不得透露给任一投标人或与评标工作无关的人员。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8.2评标将进行全程实时录音录像，录音录像资料随采购文件一并存档。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8.3若投标人有任何试图干扰具体评标事务，影响评标委员会独立履行职责的行为，其投标无效且不予退还投标保证金。情节严重的，由财政部门列入不良行为记录。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8.4其他：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第五章 招标内容及要求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rPr>
          <w:sz w:val="30"/>
          <w:szCs w:val="30"/>
        </w:rPr>
        <w:t>一、项目概况（采购标的）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ascii="宋体" w:hAnsi="宋体" w:eastAsia="宋体" w:cs="宋体"/>
          <w:b w:val="0"/>
          <w:bCs w:val="0"/>
          <w:sz w:val="24"/>
          <w:szCs w:val="24"/>
          <w:lang w:eastAsia="zh-CN"/>
        </w:rPr>
      </w:pPr>
      <w:r>
        <w:rPr>
          <w:rFonts w:hint="eastAsia" w:cs="宋体"/>
          <w:b w:val="0"/>
          <w:bCs w:val="0"/>
          <w:sz w:val="24"/>
          <w:szCs w:val="24"/>
          <w:lang w:eastAsia="zh-CN"/>
        </w:rPr>
        <w:t>本项目为将乐一中体育馆设备设施采购项目。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ascii="宋体" w:hAnsi="宋体" w:eastAsia="宋体" w:cs="宋体"/>
          <w:sz w:val="30"/>
          <w:szCs w:val="30"/>
        </w:rPr>
      </w:pPr>
      <w:r>
        <w:rPr>
          <w:rFonts w:hint="eastAsia" w:ascii="宋体" w:hAnsi="宋体" w:eastAsia="宋体" w:cs="宋体"/>
          <w:sz w:val="30"/>
          <w:szCs w:val="30"/>
        </w:rPr>
        <w:t>技术和服务要求（以“★”标示的内容为不允许负偏离的实质性要求）</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691"/>
        <w:gridCol w:w="651"/>
        <w:gridCol w:w="5113"/>
        <w:gridCol w:w="477"/>
        <w:gridCol w:w="542"/>
        <w:gridCol w:w="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一、智慧体育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智慧体育课套装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智慧体育课教学系统</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1、基础管理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（1）需支持云端部署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（2）需支持管理学生个人信息，包括：学生性别、身高、体重。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（3）需支持设备信息查看，包括：微型感知基站的MAC值、微型感知基站标识、匹配的臂带设备数量；需支持查看与微型感知基站绑定的臂带设备的编号和MAC信息、智能跳绳的编号和MAC信息。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（4）需支持分层班学生和臂带的匹配关系管理，实现设备共享，同一臂带可以匹配给不同学生使用。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（5）需支持角色管理，管理员可以分配管理员角色、体育老师角色给相关人员。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2、教学管理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（1）需支持分层班创建、删除；需支持分层班学生添加。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（2）需支持对上课时拍摄的照片进行统一管理，包括根据照片内容选择相关学生和备注信息编辑。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（3）需支持查看、设置课程持续时和预警心率持续时长。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3、课堂分析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（1）需满足体育教师全面了解学生课堂表现情况，提供课堂记录和数据分析功能，自动留存学生的课堂运动数据。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（2）需支持查看课堂整体表现，包括总体情况、课堂各阶段平均心率、运动时间占比、平均心率曲线；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①总体情况：需覆盖平均心率、最高心率、运动密度、运动负荷4个维度，并结合上课情况给出相关评语建议；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②课堂各阶段平均心率：需包括全班平均、男生平均和女生平均三个维度，并结合上课情况给出相关评语建议。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③运动时间占比：需包括极限警示、有效运动、待提高三个维度，并结合上课情况给出相关评语建议。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平均心率曲线：需结合实际上课情况，贯穿开始阶段、准备阶段、基本阶段、结束阶段并将上述阶段的平均心率以曲线图的形式展示，心率曲线需包括全班平均、男生平均、女生平均三个维度，且能覆盖极限警示、有效运动、待提高三个层次；需能结合实际上课的平均心率曲线变化情况给出相关评语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（3）需支持查看每个学生的课堂表现详情，需覆盖总体情况、各阶段平均心率、运动时间占比情况、平均心率曲线四个板块；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①总体情况：需包括靶心率运动时长、平均心率、最高心率、运动密度、运动负荷5个维度。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②课堂各阶段平均心率：需包括开始、准备、基本、结束四个阶段。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③运动时间占比：需包括极限警示、有效运动、待提高三个层次，且需展示具体时长。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④平均心率曲线：需支持学生个人心率曲线和全班男生/女生平均心率、全班心率曲线进行对比，且需覆盖开始阶段、准备阶段、基本阶段、结束阶段四个阶段和极限警示、有效运动、待提高三个层次。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4、体质健康测试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涵盖《国家学生体质健康标准》小学、初中、高中的全部测试项目，包括BMI、肺活量、50米跑、坐位体前屈、1分钟跳绳、1分钟仰卧起坐、50*8往返跑、立定跳远、引体向上、1000米跑、800米跑；需支持根据《国家学生体质健康标准》中的评分标自动计算测试项目的分数和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（2）需覆盖成绩管理、成绩分析、成绩上报功能。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（3）成绩管理：需支持成绩录入/导入、导出、学生个人成绩查询的功能。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①成绩录入/导入：需支持自动同步教师在课上通过上课终端录入学生体测数据；需支持以模版导入方式实现学生体质健康成绩的录入。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②成绩导出：需支持按照校区、班级、测试周期、项目四个维度进行选择导出班级整体成绩；需支持按照周期、项目维度两个维度导出学生个人成绩。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（4）成绩分析：需支持按照周期和项目查看体质健康数据总体情况和成绩分析；需支持按照校区、年级、班级查看体质健康数据总体情况和成绩分析。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（5）成绩上报：需支持体育教师直接下载体测成绩excel表格，下载的成绩格式需与上报到国家体测平台的格式一致，可直接上传到国家平台。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5、教学资源：需支持按照资源分类查找资源和收藏资源，方便体育教师课前备课、课中播放和课后回顾使用；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6、学生体质档案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（1）需支持查看学生体质档案，包括学生基础信息、学生静息心率、学生靶心率、课堂风采、国家体质健康测试；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（2）需支持按校区、年级、班级、姓名查询学生个人体质档案；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（3）趋势变化：需支持从平均心率、运动密度、静息心率和预警时长四个维度按照上课日期和节次展示学生的趋势变化；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学生课堂分析：需支持按照日期筛选上课时间，查看总体情况，包括平均心率、最高心率、运动密度、基本阶段心率、靶心率运动时间、运动强度、心率指数；需支持学生个人心率曲线和平均心率曲线的对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（5）课堂风采：需支持查看学生个人课堂上精彩瞬间的照片，该照片为教师在上课时通过客户端拍照上传；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国家体质健康测试：需支持留存学生在校期间全部体质健康测试成绩；需支持按照各周期测试结果和成绩变化趋势两个维度查看学生个人的体质健康测试成绩；需支持查看学生体质健康测试数据详情；需支持按照体测项目查看成绩变化趋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7、自定义项目：需支持体育教师自定义项目名称、规则详情、编辑和删除项目，满足体育课日常教学需求，并提供自定义项目成绩管理功能，方便体育教师查看和删除成绩。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8、智慧体育大屏：需支持为学校管理者提供体育课开课数、课均时长、开课班级数、数据变化趋势图、体测数据统计分析，整体呈现学校体育课开课情况和学生体质健康水平。</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基站互动反馈系统</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1、课堂教学：需支持按照校区、行政班、分层班（教学班）选择上课班级，需支持查看最近上课班级；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①需支持课前静息心率测量功能，静息心率测量过程中提供计时功能；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需支持上课期间随时查看全班学生实时运动数据，包括平均心率、上课时长、最大心率百分比、实时心率、步数；需支持通过颜色标注预警、有效运动、待提高和异常情况；当有学生心率过高时，需有警报声音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③需支持上课期间随时选择某个学生查看学生个人运动情况，包括有平均心率、最高心率、心率≥120运动时间、步数、距离和消耗、平均心率曲线；需支持平均心率曲线动态刷新功能；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④需支持上课期间随时调用历史课堂记录、成绩录入、课堂风采、教学资源功能；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2、课堂记录：需支持结束课程后自动生成课堂记录；需支持查看历史课堂记录；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需支持生成和查看课堂整体分析，包括平均心率、最高心率平均值、靶心率运动时间、平均步数、运动密度、课堂阶段平均心率、运动时间占比、平均心率曲线；课堂阶段心率分析和平均心率曲线部分需支持按照全班、男生和女生对比分析；运动时间占比情况需按照极限警示、有效运动、待提高三个维度对比分析；课堂各阶段平均心率、运动时间占比情况和平均心率曲线部分需提供评语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②需支持生成和查看学生个人课堂表现，包括靶心率、靶心率运动时间、平均心率、步数、距离和消耗、课堂各阶段平均心率、运动时间占比情况、学生个人心率曲线；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绩录入：需支持教师录入学生体质健康测试数据，需涵盖《国家学生体质健康标准》中要求的小学、初中、高中的全部测试项目；需支持按照《国家学生体质健康标准》自动计算测试成绩、等级；需提供秒表和倒计时插件功能；需提供项目测试情况的统计分析功能，如已测人数和待测人数、等级分布情况和学生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4、课堂风采：需支持拍照记录课堂风采功能，记录学生课堂精彩瞬间；需支持图片编辑、删除功能；需支持批量上传；需支持选择照片对应的学生；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5、教学资源：需支持教学资源查看和收藏功能，提供视频教学内容和动作分解；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6、数据同步：需支持课堂数据上传和后台数据同步功能；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①上传：需支持系统在联网后自动上传课堂采集的数据（包括体质健康测试数据、课堂记录）至后台，无需手动操作，简单、易用；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②同步：需支持手动同步云端基础数据、配置数据、成绩规则到本地；需支持在联网状态下后台定时自动同步基础数据、配置数据、成绩规则到本地。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7、电量检测：需支持臂带电量检测功能，需支持低电量、少电量、异常臂带提醒；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8、自定义项目：需支持自定义项目成绩录入，并根据自定义的规则计算项目成绩和等级，需支持测试情况统计功能。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运动处方：需支持查看运动处方功能，包括：学生体质健康测试成绩、身体质量指数测评和运动处方训练安排功能，需支持查看学生体质健康水平测定和5大身体素质雷达图，并针对性推送学生个性化运动处方训练安排，并提供锻炼视频资源。</w:t>
            </w:r>
            <w:r>
              <w:rPr>
                <w:rFonts w:hint="eastAsia" w:ascii="宋体" w:hAnsi="宋体" w:eastAsia="宋体" w:cs="宋体"/>
                <w:b/>
                <w:bCs/>
                <w:i w:val="0"/>
                <w:iCs w:val="0"/>
                <w:color w:val="000000"/>
                <w:kern w:val="0"/>
                <w:sz w:val="21"/>
                <w:szCs w:val="21"/>
                <w:u w:val="none"/>
                <w:lang w:val="en-US" w:eastAsia="zh-CN" w:bidi="ar"/>
              </w:rPr>
              <w:t>提供截图佐证</w:t>
            </w:r>
            <w:r>
              <w:rPr>
                <w:rFonts w:hint="eastAsia" w:ascii="宋体" w:hAnsi="宋体" w:eastAsia="宋体" w:cs="宋体"/>
                <w:i w:val="0"/>
                <w:iCs w:val="0"/>
                <w:color w:val="000000"/>
                <w:kern w:val="0"/>
                <w:sz w:val="21"/>
                <w:szCs w:val="21"/>
                <w:u w:val="none"/>
                <w:lang w:val="en-US" w:eastAsia="zh-CN" w:bidi="ar"/>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微型感知基站</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①协议：需支持蓝牙BLE4.2协议；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②接收灵敏度：不低于-100 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③有效识别距离：空旷环境信号覆盖范围不低于160米；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④人数：需支持不低于60个学生同时上课；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⑤识别匹配：需支持自动智能感知功能，可以自动识别和匹配运动心率臂带；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⑥接口：USB接口，可通过转接头支持Type-C和Mini 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⑦通信：需支持串口通信，通过串口将采集数据与平板电脑设备通信；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⑧部署：需支持可插拔，免部署。</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智能教师终端</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1、CPU：八核CPU，主频≥2GHz;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2、运行内存≥4GB；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3、存储容量≥64GB；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4、屏幕尺寸≥10.1英寸，屏幕分辨率≥1920*1200；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5、操作系统：Android 8．0及以上；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6、摄像头：双摄像头，前置≥500万，后置≥800万；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7、网络支持：支持WiFi；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 功能支持：Bluetooth 4．0及以上；电池容量≥5000mAh锂聚合物电池；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9、含配套体育教学软件，具体如下：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（1）运行环境：需支持无互联网环境下正常使用；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（2）传输协议：需支持标准BLE4.2协议与运动心率臂带配对、连接和识别信号强度、数据处理和传输；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（3）自动匹配：需支持自动匹配微型感知基站、校区和班级信息；需支持自动匹配学生信息和臂带。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运动心率臂带</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1、需支持蓝牙BLE 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2、需采用光学阵列心率传感器，适合不同肤色人群，可以精准监测心率；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3、需采用高精度3D加速度电子传感器，可精准检测运动步数、运动距离、消耗能量；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4、电池：需内置可充电锂电池，不低于120mAh，续航时间7天，可连续测量运动心率18小时；需提供产品说明书；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5、功能：需支持实时动态心率监测；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6、需支持手动开启和关闭实时心率监测；需支持运动计步；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7、充电：需支持磁吸头充电方式；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8、需支持仰卧起坐计数功能。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9、需通过CE认证；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▲10、佩戴：需支持佩戴方式灵活，亲肤材质臂带，臂带尺寸可调整；臂带材质需通过GB 18401-2010《国家纺织产品基本安全技术规范》B类测试；投标文件中11、防水：需支持防水等级IP67，满足日常防水需求；</w:t>
            </w:r>
            <w:r>
              <w:rPr>
                <w:rFonts w:hint="eastAsia" w:ascii="宋体" w:hAnsi="宋体" w:eastAsia="宋体" w:cs="宋体"/>
                <w:b/>
                <w:bCs/>
                <w:i w:val="0"/>
                <w:iCs w:val="0"/>
                <w:color w:val="000000"/>
                <w:kern w:val="0"/>
                <w:sz w:val="21"/>
                <w:szCs w:val="21"/>
                <w:u w:val="none"/>
                <w:lang w:val="en-US" w:eastAsia="zh-CN" w:bidi="ar"/>
              </w:rPr>
              <w:t>需提供第三方检测报告。</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智能跳绳</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1、协议：需支持蓝牙BLE4.2协议；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2、手柄：需符合人体工学设计，安全亲肤材质手柄，防汗防滑、耐摔、握感舒适，主辅手柄各1个；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3、跳绳长度：总长度2.7米，可根据身高灵活调整跳绳长度；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4、跳绳材质：PVC包裹钢丝绳，强韧耐拉，不易卷曲，安全耐用；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5、电池：需内置可充电锂电池，不低于170mAh，低耗耐用，可连续跳绳至少30小时，待机30天；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6、充电方式：需支持type-c充电；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7、需支持低电提醒功能；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8、需支持智能精准计数功能；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9、需支持智能跳绳小程序功能，支持连接跳绳设备，支持计时、计次和自由跳绳三种模式，可设置时间或跳绳次数自动跳绳；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10、需支持接入基站互动反馈系统，实现自动智能计数功能，支持多人同时跳绳，跳绳数据通过蓝牙BLE4.2协议自动传输；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11、需通过CE认证。</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多口充电器</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1、需支持至少60个臂带同时充电；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2、USB口数量：≥60口；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3、输出电压：5V；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4、输出电流：0.1A~2.4A；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5、接口输入：100-240V AC 50/60HZ；</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便携手提箱</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1、需支持存放和携带运动心率臂带，微型感知基站，平板电脑，备用臂带；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2、需可以存放至少60个臂带；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3、手提箱尺寸：435*320*135mm；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4、材质：铝合金，大强度低密度，耐用超轻，方便携带。</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智能体测设备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智能超声波身高体重测量仪</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2、需内置可充电锂电池，低耗耐用；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3、需支持开始测量和结束测量自动语音播报功能；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4、需支持中小学国家体质健康测试，可精准测量中小学生身高、体重；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5、需支持接入基站互动反馈系统，需支持与微型感知基站通过蓝牙BLE4.2协议实时通信，智能测量身高、体重，自动计算BMI值和等级。</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智能短跑测试仪</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2、需内置可充电锂电池，低耗耐用；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3、需支持开关机健，节省电量；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4、需支持红外感应计时功能，支持50米跑、及50米*8往返跑短跑项目的测试；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5、需支持中小学国家体质健康测试，可智能测量短跑测试成绩；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6、需支持接入基站互动反馈系统，支持与微型感知基站通过蓝牙BLE4.2协议实时通信，智能测量短跑成绩和等级。</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智能肺活量测试仪</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2、手持手柄，可更换软管，需支持安装一次性吹嘴，操作简单、便捷；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3、需内置可充电锂电池，低耗耐用；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4、需支持开关机健，节省电量；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5、需支持连续测量3次，屏幕显示每次测量值，自动显示最大测量值；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6、需支持中小学国家体质健康测试，可精准测量中小学生肺活量；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7、需支持接入基站互动反馈系统，需支持与微型感知基站通过蓝牙BLE4.2协议实时通信，智能测量肺活量，自动计算成绩和等级。</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智能坐位体前屈测试仪</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1、需支持蓝牙BLE4.2协议；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2、需支持连续测量2次，屏幕显示每次测量值，自动显示最大测量值；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3、需内置可充电锂电池，低耗耐用；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4、需支持开关机健，节省电量；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5、需支持开始测量和结束测量自动语音播报功能；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6、需支持中小学国家体质健康测试，可精准测量中小学生坐位体前屈；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7、需支持接入基站互动反馈系统，需支持与微型感知基站通过蓝牙BLE4.2协议实时通信，智能测量坐位体前屈值和等级。</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二、移动录播系统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移动录播主机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rFonts w:hint="eastAsia" w:ascii="宋体" w:hAnsi="宋体" w:eastAsia="宋体" w:cs="宋体"/>
                <w:color w:val="C00000"/>
                <w:sz w:val="21"/>
                <w:szCs w:val="21"/>
                <w:lang w:val="en-US" w:eastAsia="zh-CN" w:bidi="ar"/>
              </w:rPr>
              <w:t>▲1) 便携式移动录播主机高度＜2U，重量＜6kg，采用嵌入式架构ARM架构设计，不接受PC架构形式。</w:t>
            </w:r>
            <w:r>
              <w:rPr>
                <w:rStyle w:val="13"/>
                <w:rFonts w:hint="eastAsia" w:ascii="宋体" w:hAnsi="宋体" w:eastAsia="宋体" w:cs="宋体"/>
                <w:color w:val="C00000"/>
                <w:sz w:val="21"/>
                <w:szCs w:val="21"/>
                <w:lang w:val="en-US" w:eastAsia="zh-CN" w:bidi="ar"/>
              </w:rPr>
              <w:br w:type="textWrapping"/>
            </w:r>
            <w:r>
              <w:rPr>
                <w:rStyle w:val="13"/>
                <w:rFonts w:hint="eastAsia" w:ascii="宋体" w:hAnsi="宋体" w:eastAsia="宋体" w:cs="宋体"/>
                <w:color w:val="C00000"/>
                <w:sz w:val="21"/>
                <w:szCs w:val="21"/>
                <w:lang w:val="en-US" w:eastAsia="zh-CN" w:bidi="ar"/>
              </w:rPr>
              <w:t>2）主机采用笔记本翻盖式设计，内嵌≥15.6寸分辨率1920*1080高清液晶触控屏，支持触控导播操作，内嵌导播键盘支持录制、停止、摄像机控制、预置位调用、画面切换、转场特效等功能按键，提供导播摇杆便于摄像机的云台控制操作。</w:t>
            </w:r>
            <w:r>
              <w:rPr>
                <w:rStyle w:val="13"/>
                <w:rFonts w:hint="eastAsia" w:ascii="宋体" w:hAnsi="宋体" w:eastAsia="宋体" w:cs="宋体"/>
                <w:b/>
                <w:bCs/>
                <w:color w:val="C00000"/>
                <w:sz w:val="21"/>
                <w:szCs w:val="21"/>
                <w:lang w:val="en-US" w:eastAsia="zh-CN" w:bidi="ar"/>
              </w:rPr>
              <w:t>需提供通过国家认监委认定的检测机构出具的检测报告复印件。</w:t>
            </w:r>
            <w:r>
              <w:rPr>
                <w:rStyle w:val="13"/>
                <w:rFonts w:hint="eastAsia" w:ascii="宋体" w:hAnsi="宋体" w:eastAsia="宋体" w:cs="宋体"/>
                <w:b/>
                <w:bCs/>
                <w:color w:val="C00000"/>
                <w:sz w:val="21"/>
                <w:szCs w:val="21"/>
                <w:lang w:val="en-US" w:eastAsia="zh-CN" w:bidi="ar"/>
              </w:rPr>
              <w:br w:type="textWrapping"/>
            </w:r>
            <w:r>
              <w:rPr>
                <w:rStyle w:val="13"/>
                <w:rFonts w:hint="eastAsia" w:ascii="宋体" w:hAnsi="宋体" w:eastAsia="宋体" w:cs="宋体"/>
                <w:sz w:val="21"/>
                <w:szCs w:val="21"/>
                <w:lang w:val="en-US" w:eastAsia="zh-CN" w:bidi="ar"/>
              </w:rPr>
              <w:t>3) 考虑设备稳定性，采用≤24V安全电压供电，整机采用无风扇设计，设备标称功率≤35W，空载功率≤25W。根据GB/T6882规定进行，在硬盘不寻迹的条件下进行测试，噪声最大值≤25dB。同时根据GB8898-2011 12.1.4章节规定进行跌落测试合格，根据GB8898-2011 12.1.2章节规定进行振动测试合格。</w:t>
            </w:r>
            <w:r>
              <w:rPr>
                <w:rStyle w:val="13"/>
                <w:rFonts w:hint="eastAsia" w:ascii="宋体" w:hAnsi="宋体" w:eastAsia="宋体" w:cs="宋体"/>
                <w:b/>
                <w:bCs/>
                <w:sz w:val="21"/>
                <w:szCs w:val="21"/>
                <w:lang w:val="en-US" w:eastAsia="zh-CN" w:bidi="ar"/>
              </w:rPr>
              <w:t>需提供通过国家认监委认定的检测机构出具的检测报告复印件。</w:t>
            </w:r>
            <w:r>
              <w:rPr>
                <w:rStyle w:val="13"/>
                <w:rFonts w:hint="eastAsia" w:ascii="宋体" w:hAnsi="宋体" w:eastAsia="宋体" w:cs="宋体"/>
                <w:b/>
                <w:bCs/>
                <w:sz w:val="21"/>
                <w:szCs w:val="21"/>
                <w:lang w:val="en-US" w:eastAsia="zh-CN" w:bidi="ar"/>
              </w:rPr>
              <w:br w:type="textWrapping"/>
            </w:r>
            <w:r>
              <w:rPr>
                <w:rStyle w:val="13"/>
                <w:rFonts w:hint="eastAsia" w:ascii="宋体" w:hAnsi="宋体" w:eastAsia="宋体" w:cs="宋体"/>
                <w:sz w:val="21"/>
                <w:szCs w:val="21"/>
                <w:lang w:val="en-US" w:eastAsia="zh-CN" w:bidi="ar"/>
              </w:rPr>
              <w:t>4) 内置音频处理功能，支持EQ均衡调节、回声抑制、增益调节及音频采样率和比特率设置。支持对音频输入输出通道进行音量调节，支持对音频输出通道进行静音设置。</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5) 支持≥5路1080P高清视频输入，包括≥4路3G-SDI高清摄像机信号、≥1路HDMI信号或≥1路VGA信号。</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 xml:space="preserve">6) 录播主机应充分考虑录播系统远程管控的需求，具有休眠工作模式，当录播主机处于休眠状态时，支持教学视频资源管理系统自动远程唤醒录播主机，使录播主机通过FTP方式进行录制视频文件的自动上传至教学视频资源管理系统； </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7) 采用AAC音频编码技术，支持≥3路音频输入、≥1路Lineout、≥1路耳机监听输出。</w:t>
            </w:r>
            <w:r>
              <w:rPr>
                <w:rStyle w:val="13"/>
                <w:rFonts w:hint="eastAsia" w:ascii="宋体" w:hAnsi="宋体" w:eastAsia="宋体" w:cs="宋体"/>
                <w:b/>
                <w:bCs/>
                <w:sz w:val="21"/>
                <w:szCs w:val="21"/>
                <w:highlight w:val="yellow"/>
                <w:lang w:val="en-US" w:eastAsia="zh-CN" w:bidi="ar"/>
              </w:rPr>
              <w:br w:type="textWrapping"/>
            </w:r>
            <w:r>
              <w:rPr>
                <w:rFonts w:hint="eastAsia"/>
                <w:lang w:val="en-US" w:eastAsia="zh-CN"/>
              </w:rPr>
              <w:t>8</w:t>
            </w:r>
            <w:r>
              <w:rPr>
                <w:rStyle w:val="13"/>
                <w:rFonts w:hint="eastAsia" w:ascii="宋体" w:hAnsi="宋体" w:eastAsia="宋体" w:cs="宋体"/>
                <w:sz w:val="21"/>
                <w:szCs w:val="21"/>
                <w:lang w:val="en-US" w:eastAsia="zh-CN" w:bidi="ar"/>
              </w:rPr>
              <w:t>) 内置≥1T存储硬盘，支持MP4视频封装格式。</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 xml:space="preserve">9) 支持≥4个USB接口，支持U盘/移动硬盘同步录制、视频拷贝，支持鼠标键盘的本地导播操作。 </w:t>
            </w:r>
            <w:r>
              <w:rPr>
                <w:rStyle w:val="14"/>
                <w:rFonts w:hint="eastAsia" w:ascii="宋体" w:hAnsi="宋体" w:eastAsia="宋体" w:cs="宋体"/>
                <w:b/>
                <w:bCs/>
                <w:sz w:val="21"/>
                <w:szCs w:val="21"/>
                <w:lang w:val="en-US" w:eastAsia="zh-CN" w:bidi="ar"/>
              </w:rPr>
              <w:t>提供USB同步保存功能设置截图；</w:t>
            </w:r>
            <w:r>
              <w:rPr>
                <w:rStyle w:val="13"/>
                <w:rFonts w:hint="eastAsia" w:ascii="宋体" w:hAnsi="宋体" w:eastAsia="宋体" w:cs="宋体"/>
                <w:b/>
                <w:bCs/>
                <w:sz w:val="21"/>
                <w:szCs w:val="21"/>
                <w:lang w:val="en-US" w:eastAsia="zh-CN" w:bidi="ar"/>
              </w:rPr>
              <w:br w:type="textWrapping"/>
            </w:r>
            <w:r>
              <w:rPr>
                <w:rStyle w:val="13"/>
                <w:rFonts w:hint="eastAsia" w:ascii="宋体" w:hAnsi="宋体" w:eastAsia="宋体" w:cs="宋体"/>
                <w:b w:val="0"/>
                <w:bCs w:val="0"/>
                <w:sz w:val="21"/>
                <w:szCs w:val="21"/>
                <w:lang w:val="en-US" w:eastAsia="zh-CN" w:bidi="ar"/>
              </w:rPr>
              <w:t>10) 视频传输：保证视频传输质量，不接受网络传输方式。SDI接口连接一根标准SDI线缆，实现对接入摄像机的PoC供电信号，视频信号、控制信号三路信号同步传输。</w:t>
            </w:r>
            <w:r>
              <w:rPr>
                <w:rStyle w:val="14"/>
                <w:rFonts w:hint="eastAsia" w:ascii="宋体" w:hAnsi="宋体" w:eastAsia="宋体" w:cs="宋体"/>
                <w:b/>
                <w:bCs/>
                <w:sz w:val="21"/>
                <w:szCs w:val="21"/>
                <w:lang w:val="en-US" w:eastAsia="zh-CN" w:bidi="ar"/>
              </w:rPr>
              <w:t>提供具备检测资质的权威机构检测报告复印件佐证。</w:t>
            </w:r>
            <w:r>
              <w:rPr>
                <w:rStyle w:val="13"/>
                <w:rFonts w:hint="eastAsia" w:ascii="宋体" w:hAnsi="宋体" w:eastAsia="宋体" w:cs="宋体"/>
                <w:b/>
                <w:bCs/>
                <w:sz w:val="21"/>
                <w:szCs w:val="21"/>
                <w:lang w:val="en-US" w:eastAsia="zh-CN" w:bidi="ar"/>
              </w:rPr>
              <w:br w:type="textWrapping"/>
            </w:r>
            <w:r>
              <w:rPr>
                <w:rStyle w:val="13"/>
                <w:rFonts w:hint="eastAsia" w:ascii="宋体" w:hAnsi="宋体" w:eastAsia="宋体" w:cs="宋体"/>
                <w:sz w:val="21"/>
                <w:szCs w:val="21"/>
                <w:lang w:val="en-US" w:eastAsia="zh-CN" w:bidi="ar"/>
              </w:rPr>
              <w:t>11) 主机与摄像机之间支持通过无线信号进行视频传输，视频质量达到1080P高清画质。可通过无线信号实现便携式录播主机对摄像机的云台控制、调焦和预置位的设置与调用功能。</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12) 具有嵌入式低功耗环保优势，整机正常工作状态下功耗不超过50W。采用无风扇散热设计，低噪音不影响正常授课。</w:t>
            </w:r>
            <w:r>
              <w:rPr>
                <w:rStyle w:val="13"/>
                <w:rFonts w:hint="eastAsia" w:ascii="宋体" w:hAnsi="宋体" w:eastAsia="宋体" w:cs="宋体"/>
                <w:sz w:val="21"/>
                <w:szCs w:val="21"/>
                <w:lang w:val="en-US" w:eastAsia="zh-CN" w:bidi="ar"/>
              </w:rPr>
              <w:br w:type="textWrapping"/>
            </w:r>
            <w:r>
              <w:rPr>
                <w:rStyle w:val="13"/>
                <w:rFonts w:hint="eastAsia" w:ascii="宋体" w:hAnsi="宋体" w:eastAsia="宋体" w:cs="宋体"/>
                <w:sz w:val="21"/>
                <w:szCs w:val="21"/>
                <w:lang w:val="en-US" w:eastAsia="zh-CN" w:bidi="ar"/>
              </w:rPr>
              <w:t>13）系统支持H.323/SIP主流互动传输协议,在音视频互动时，双向互动时在2Mbps带宽下可实现1080P@30FPS、1080P@60FPS的画质，双向互动时系统总丢包率≤20%的网络环境下，视频、声音清晰连贯。支持双流互动，互动时听课端设备支持讲教学场景及教学课件画面以两路独立HDMI信号分别同时环出显示到两个显示设备中。</w:t>
            </w:r>
            <w:r>
              <w:rPr>
                <w:rStyle w:val="13"/>
                <w:rFonts w:hint="eastAsia" w:ascii="宋体" w:hAnsi="宋体" w:eastAsia="宋体" w:cs="宋体"/>
                <w:b/>
                <w:bCs/>
                <w:sz w:val="21"/>
                <w:szCs w:val="21"/>
                <w:lang w:val="en-US" w:eastAsia="zh-CN" w:bidi="ar"/>
              </w:rPr>
              <w:t>提供具备检测资质的权威机构检测报告复印件佐证。</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流媒体数据智能处理软件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高度集成各类流媒体应用模块，支持管理、导播、直播、点播等子模块的整合应用，均内置于主机内。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1）支持主机内嵌液晶屏和鼠标进行系统管理，同时支持B/S架构设计，能够方便教师使用IE、360、chrome等主流浏览器通过网络直接访问录播主机进行管理。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2）支持录制、暂停、停止等基本功能操作。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3）支持导播管理、系统参数管理、用户管理、录制管理、网络参数管理。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4）支持三种上电模式，包括关机模式、休眠模式和工作模式。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5）支持硬盘格式化功能，支持对设备异常断电、宕机造成的损坏视频文件进行修复。</w:t>
            </w:r>
            <w:r>
              <w:rPr>
                <w:rFonts w:hint="eastAsia" w:ascii="宋体" w:hAnsi="宋体" w:eastAsia="宋体" w:cs="宋体"/>
                <w:b/>
                <w:bCs/>
                <w:i w:val="0"/>
                <w:iCs w:val="0"/>
                <w:color w:val="000000"/>
                <w:kern w:val="0"/>
                <w:sz w:val="21"/>
                <w:szCs w:val="21"/>
                <w:u w:val="none"/>
                <w:lang w:val="en-US" w:eastAsia="zh-CN" w:bidi="ar"/>
              </w:rPr>
              <w:t>提供上述功能软件界面截图。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6）支持中英文双语版本切换，适合不同用户的应用需求。</w:t>
            </w:r>
            <w:r>
              <w:rPr>
                <w:rFonts w:hint="eastAsia" w:ascii="宋体" w:hAnsi="宋体" w:eastAsia="宋体" w:cs="宋体"/>
                <w:b/>
                <w:bCs/>
                <w:i w:val="0"/>
                <w:iCs w:val="0"/>
                <w:color w:val="000000"/>
                <w:kern w:val="0"/>
                <w:sz w:val="21"/>
                <w:szCs w:val="21"/>
                <w:u w:val="none"/>
                <w:lang w:val="en-US" w:eastAsia="zh-CN" w:bidi="ar"/>
              </w:rPr>
              <w:t>提供中英文切换功能界面截图。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7）支持系统软件版本管理，包括软件版本查询，在线升级与系统授权。支持查询录播主机的设备型号、版本信息、机身号和设备运行的实时CPU温度。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9）支持网络检测功能，实时检测与远端设备的连接丢包数、网速情况。支持启动网络自适应功能。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1）支持录播一键开启“直播”功能。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2）支持网络直播参数设置、直播码流设置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3）支持主码流、子码流双码流直播功能，主、子码流可设不同的分辨率与码流。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4）支持自定义直播分辨率、码流大小，以适应不同网络环境下保持直播的流畅性。提供超清（1080P/4Mbps）、高清（720P/2Mbps）、标清（960*540/1Mbps）等多种直播分辨率与码流可选。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5）支持HTTP、RTMP、RTSP多种直播视频流协议，支持TCP和UDP传输协议。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6）支持RTMP推流直播功能，除录播向资源平台实现FTP推流上传外，至少额外支持3路以上RTMP推流功能，实现与第三方平台和系统的推流对接。</w:t>
            </w:r>
            <w:r>
              <w:rPr>
                <w:rFonts w:hint="eastAsia" w:ascii="宋体" w:hAnsi="宋体" w:eastAsia="宋体" w:cs="宋体"/>
                <w:b/>
                <w:bCs/>
                <w:i w:val="0"/>
                <w:iCs w:val="0"/>
                <w:color w:val="000000"/>
                <w:kern w:val="0"/>
                <w:sz w:val="21"/>
                <w:szCs w:val="21"/>
                <w:u w:val="none"/>
                <w:lang w:val="en-US" w:eastAsia="zh-CN" w:bidi="ar"/>
              </w:rPr>
              <w:t>提供上述功能软件界面截图。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7）支持VLC缓冲设置功能，可精确到毫秒，缓冲时间阈值280~500ms可设。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点播模块：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1）为方便资源管理，系统需支持对录制视频按标题、主持人、时间、时长进行排序；可按照主题、主讲人进行分组展示；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2）支持高、低双码流录制功能，支持自定义录制分辨率、帧率和码流，码流512kbps到40Mbps可设。支持对视频文件进行点播回放，支持拖拽播放进度条播放；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3）分割录制：录制文件支持分割技术，可按照用户设定的文件时长自动分割录制成多个视频文件，提供不分段、30分钟分段、60分钟分段三种方式可选。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4）支持对资源模式和电影模式同步多流录制的视频进行管理和点播，点播分辨率达1080P；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5）支持查询视频文件的分辨率、帧率和码流；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6）支持录像文件下载；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7）支持对视频进行手动FTP上传。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导播模块：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1）支持通过内嵌导播键盘和液晶屏进行本地导播，支持外接鼠标、键盘，保证导播具有较好的实时性和流畅性。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2）提供≥4路摄像机画面和≥1路教师电脑画面预览窗口，支持视频画面任意切换。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3）支持≥7种可选布局模式，包括双分屏、三分屏、画中画等。支持两个自定义布局方式，支持多个视频图层自由叠加组合，支持叠加纯色图层，自定义布局时可随意拖拉画面窗口。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4）应具有鼠标快速定位功能，通过鼠标点击快速居中画面区域，通过鼠标滚轮可以调节云台摄像机的焦距。每个云台摄像机应支持≥8个预置位设置与调用功能。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5）提供≥8种转场特效，包括渐变、缩放、切换等。支持在添加LOGO、字幕功能，支持通过鼠标直接拖拽设置LOGO和字幕在画面的显示位置。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6）支持快速调用预设的字幕内容，支持实时添加字幕，字幕颜色、字幕描边、字幕背景可设。支持字幕和背景的透明度设置功能。支持字幕滚动和固定位置两种显示方式。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1.视频输出接口：HDMI≥1个、3G-SDI≥1个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2.传感器类型：CMOS，1/2.33英寸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3.传感器像素：有效像素≥207万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4.焦距：≥22倍变焦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5.水平转动速度范围：1.0° ~ 94.2°/s，垂直转动速度范围：1.0° ~ 74.8°/s，水平视场角：72.0° ~ 6.7°，垂直视场角：43.2° ~ 3.7°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6.支持水平、垂直翻转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7.背光补偿：支持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8.数字降噪：2D&amp;3D数字降噪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9.网络流传输协议：RTP、RTSP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10.预置位数量：≥255个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11.音频接口：Line In,3.5mm≥1个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12.通讯接口：RS232和RS422≥1个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13.USB接口：USB Type-A≥1个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14.支持的协议类型：VISCA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15.编码技术：视频H.265、H.264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16.电源支持：DC12V 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17.高清摄像机依据可靠性标准和可靠度的计算方法平均无故障时间≥100000小时，</w:t>
            </w:r>
            <w:r>
              <w:rPr>
                <w:rFonts w:hint="eastAsia" w:ascii="宋体" w:hAnsi="宋体" w:eastAsia="宋体" w:cs="宋体"/>
                <w:b/>
                <w:bCs/>
                <w:i w:val="0"/>
                <w:iCs w:val="0"/>
                <w:color w:val="000000"/>
                <w:kern w:val="0"/>
                <w:sz w:val="21"/>
                <w:szCs w:val="21"/>
                <w:u w:val="none"/>
                <w:lang w:val="en-US" w:eastAsia="zh-CN" w:bidi="ar"/>
              </w:rPr>
              <w:t>投标时提供检验证书复印件（检测机构必须通过中国CNAS国家实验室认证）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w:t>
            </w:r>
            <w:r>
              <w:rPr>
                <w:rFonts w:hint="eastAsia" w:ascii="宋体" w:hAnsi="宋体" w:eastAsia="宋体" w:cs="宋体"/>
                <w:b/>
                <w:bCs/>
                <w:i w:val="0"/>
                <w:iCs w:val="0"/>
                <w:color w:val="000000"/>
                <w:kern w:val="0"/>
                <w:sz w:val="21"/>
                <w:szCs w:val="21"/>
                <w:u w:val="none"/>
                <w:lang w:val="en-US" w:eastAsia="zh-CN" w:bidi="ar"/>
              </w:rPr>
              <w:t>提供通过国家认监委认定的检测机构出具的高清摄像机支持USB接口，可扩展WIFI传输功能、支持poc功能、支持H265编码的功能检测报告复印件。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高清拍摄与传输处理软件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1)软件采用B/S架构，支持通用浏览器直接访问进行管理。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2)支持网络参数设置与修改，支持一键恢复默认参数。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3)支持曝光模式设置功能，包括自动、手动。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4)支持抗闪烁频率、动态范围、光圈、快门参数设置。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5)支持自动白平衡设置功能，红、蓝增益可调范围0~200。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6)支持噪声抑制设置功能，支持2D、3D降噪。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7)支持摄像机图像质量调节功能，包括亮度、对比度、色调、饱和度。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8)支持摄像机控制功能，包括云台控制、预置位设置与调用、焦距调节等。</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1.接口类型：USB3.0，向下兼容USB2.0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2.天线：内置智能天线，高增益2dBi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3.网络标准：IEEE 802.11ac/a/b/g/n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4.频率范围：双频(2.4GHz、5.8GHz)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5.传输速率：2.4G不小于300Mbps；5.8G不小于800Mbps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6.收发性能：支持4*4MIMO架构，≥4数据流并发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7.发射功率：≥18dBm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8.操作系统：Win XP/Win7/Win8/Win10/Vista/Linux/Mac</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9"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数字无线音频套装</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（1）腰包领夹麦克风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1.载波频段：UHF500~980MHz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2.调制方式：FM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3.输出功率：5mW-10mW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4.振荡方式：PLL相位锁定频率合成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6.综合S/N比：&gt;97dB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7.单体：背极式驻极体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8.指向性：心形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10.灵敏度：-37dB±3dB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11.最大声压级：130dB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（2）手持发射麦克风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1.载波频段UHF500~980MHz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2.调制方式FM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3.输出功率5mW-10mW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4.振荡方式PLL相位锁定频率合成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5.综合S/N比&gt;97dB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6.综合T.H.D.≤1%@1KHz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7.单体动圈式音头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8.指向性心形指向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9.频率响应60Hz-18kHz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10.灵敏度-50dB±3dB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（3）手雷发射麦克风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1.频段：UHF480-960MHz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2.转换头：具有固定螺环的XLR插座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3.发射功率：5mW/10mW可设置切换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4.天线：外接的有线动圈式麦克风或电容式麦克风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5.振荡模式：PLL电路，频率稳定度≤±0.005%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6.显示器：具有背光的LCD，显示工作频道、频率、增益、音量、发射功率、静音、电池存量、静音开关设定、幻象电压，操作锁定及提示讯息等功能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7.输入灵敏度：-40dB、-30dB、-20dB、-10dB、0dB五段，0dB=音头灵敏度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8.幻象电源电压：提供可切换0V、12V、及48V的电压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9.外接麦克风输入座：标准有线麦克风XLR平衡输入母座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10.连续使用时间：＞5小时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11.话筒单体：电容式拾音器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12.指向性超心型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14.灵敏度-29±3dB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15.最大声压级130dB（T.H.D≤1% at 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16.信噪比70dB（1kHz at 1Pa）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（4）无线接收机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1.振动器类型：晶体控制锁相环合成器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2.接收频率范围：500-960MHz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3.频率响应：30Hz至16kHz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4.信噪比96dB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5.模拟输入（麦克风及线路）：3极迷你插孔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6.模拟输入电平：-50dBV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7.模拟输出：3极迷你插孔，不平衡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8.模拟输出电平：-60dBV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9.模拟输出调节范围：-12dB至+12dB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10.耳机输出：φ3.5mm（5/32英寸）立体声迷你插孔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11.耳机输出电平：5mW</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三脚架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1、脚管节数：≥4节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2、最大管径：≥28MM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3、最小管径：≥16MM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4、折合高度：≥60 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5、最低工作高度：≥32CM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6、最高工作高度：≥1550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7、脚管锁类型：扳扣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8、云台类型：球形</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3g-sdi线23AWG(外径）4.5mm 25米2根、3g-sdi线23AWG(外径）4.5mm 10米1根。</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安全箱</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1、外尺寸约为：≥663*496*338mm；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2、内尺寸约为：≥575*406*299mm；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3、颜色：黑，可将上所有设备转入设备箱中。</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1、有线传输率  10/100/1000Mbps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2、无线传输速率≥  1200Mbps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3、网络标准  802.11b 802.11g 802.11a 802.11n 802.3u 802.3 802.2 802.11ac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4、规格参数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其他属性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有线传输率  10/100/1000Mbps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无线传输速率  ≥1200Mbps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网络标准  802.11b 802.11g 802.11a 802.11n 802.3u 802.3 802.2 802.11ac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无线网络支持频率  2.4G&amp;5G</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移动电源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1、对接移动录播时设置为DC 20V输出；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2、对接摄像机时设置为DC 12V输出。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3、电池容量：≥32000mAh/118.4Wh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4、电量输出：双USB输出、USB1 5V  2.1A(Max)  USB2  5V  1A(Max）</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智慧教学管理平台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1.信息管理系统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（1）录播管理：支持把录播设备接入平台，实现自动转码、无缝直播点播，并具备直播和点播功能。支持对录播进行远程关机、休眠唤醒、启动录制等操作。</w:t>
            </w:r>
            <w:r>
              <w:rPr>
                <w:rFonts w:hint="eastAsia" w:ascii="宋体" w:hAnsi="宋体" w:eastAsia="宋体" w:cs="宋体"/>
                <w:b/>
                <w:bCs/>
                <w:i w:val="0"/>
                <w:iCs w:val="0"/>
                <w:color w:val="000000"/>
                <w:kern w:val="0"/>
                <w:sz w:val="21"/>
                <w:szCs w:val="21"/>
                <w:u w:val="none"/>
                <w:lang w:val="en-US" w:eastAsia="zh-CN" w:bidi="ar"/>
              </w:rPr>
              <w:t>提供软件功能界面截图。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（2）多级平台对接：支持校平台与上级区平台进行对接，校平台资源可像区平台提交，并能参加区平台组织的活动。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（3）录制预约：平台支持用户远程进行在线录课预约，可实现单个或批量预约；可直接导入课表实现预约；支持预约信息的申请和审核管理。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（5）视频专辑：支持用户可灵活创建各种视频专辑，并自定义专辑类型，可将一同类型的视频进行归类，便于视频的归整和便捷查询。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cs="宋体"/>
                <w:b/>
                <w:bCs/>
                <w:i w:val="0"/>
                <w:iCs w:val="0"/>
                <w:color w:val="000000"/>
                <w:kern w:val="0"/>
                <w:sz w:val="21"/>
                <w:szCs w:val="21"/>
                <w:u w:val="none"/>
                <w:lang w:val="en-US" w:eastAsia="zh-CN" w:bidi="ar"/>
              </w:rPr>
              <w:t>提供平台首页公告截图及上述类型的公告设置功能界面截图。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（7）自动转码功能：支持视频下载、上传、编辑、管理。可实现所有主流视频文件格式自动转码，包括asf、mpg、rmvb、mov、rm、avi、3gp、wmv、flv、mp4等，可设置下载及观看权限。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b/>
                <w:bCs/>
                <w:i w:val="0"/>
                <w:iCs w:val="0"/>
                <w:color w:val="000000"/>
                <w:kern w:val="0"/>
                <w:sz w:val="21"/>
                <w:szCs w:val="21"/>
                <w:u w:val="none"/>
                <w:lang w:val="en-US" w:eastAsia="zh-CN" w:bidi="ar"/>
              </w:rPr>
              <w:t>提供添加和修改的功能界面截图。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cs="宋体"/>
                <w:b/>
                <w:bCs/>
                <w:i w:val="0"/>
                <w:iCs w:val="0"/>
                <w:color w:val="000000"/>
                <w:kern w:val="0"/>
                <w:sz w:val="21"/>
                <w:szCs w:val="21"/>
                <w:u w:val="none"/>
                <w:lang w:val="en-US" w:eastAsia="zh-CN" w:bidi="ar"/>
              </w:rPr>
              <w:t>提供S-T功能界面截图和编辑界面截图。</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（10）文件检索：支持关键字搜索功能，用户可直接在资源管理平台的页面搜索框输入关键字，对某个视频标题、知识点和教学环节进行搜索。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（12）强制播放：支持强制设置播放源，用户点击任意视频均强制播放视频源，便于学校进行统一播放和管理。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b/>
                <w:bCs/>
                <w:i w:val="0"/>
                <w:iCs w:val="0"/>
                <w:color w:val="000000"/>
                <w:kern w:val="0"/>
                <w:sz w:val="21"/>
                <w:szCs w:val="21"/>
                <w:u w:val="none"/>
                <w:lang w:val="en-US" w:eastAsia="zh-CN" w:bidi="ar"/>
              </w:rPr>
              <w:t>提供功能界面截图。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2.直播点播系统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（4）多码率支持：要求转发时支持标清、高清两种清晰度设置，点播视频时可根据网络情况在播放器窗口进行高标清切换观看。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（5）支持直播权限及密码设置，让直播信息更加安全。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（2）提供专业微课录制软件，支持直接从平台下载微课录制软件并安装于笔记本电脑中。微课视频录制完毕后支持一键上传到平台，或下载到本地电脑保存。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（4）支持PPT课件导入、课件批注，在微课录制的同时支持PPT分页预览，并进行切换录制。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4.移动APP应用服务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（1）提供自主研发的平台移动端APP，支持Android系统，可与视频资源管理平台对接。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（2）移动端APP应提供视频在线直播、视频点播、专辑点播等功能。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（3）移动端同步支持虚拟切片功能，实现知识点的快速跳转观看、学习，提高学生的学习效率。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（4）支持移动端APP点播视频时查看视频信息、视频附件。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资源平台主机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1)外观结构：≤1U高度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2)硬件架构：软硬件一体嵌入式设计，主机出厂内置校园资源管理平台，无需进行复杂的手动安装。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 Linux系统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4)数据库支持：MYSQL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5)存储容量：≥4TB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6)网络连接：RJ45千兆网口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7)通讯接口：支持≥2个USB2.0接口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8)支持Rst设备一键复位功能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9)采用安全电压DC12V或DC24V供电，节能环保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10）支持流媒体转发、直播、点播功能，单台主机支持不少于200点转发直播、支持大规模点播。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11)为了保证系统兼容性，要求平台与录播主机为同一品牌.</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云直播服务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一.服务基础要求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1.提供基于互联网的云直播服务，直播源连接互联网后向云端服务器推送直播信号完成多终端的大规模直播应用，无需额外进行直播系统建设。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2.云直播服务需为每个直播源提供独立的直播频道（房间），每个直播频道相互独立，每个频道需支持百万人以上的观看并发能力。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3.不限制并发直播频道数，单一管理账号下需可创建多个直播间同时进行直播。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4.提供独立管理平台空间进行整体管理。管理平台需支持直播申请、审批、列表查看等直播管理功能及本项目使用概况及流量使用情况等数据统计分析功能。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二、服务应用要求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1.便捷应用工具：提供微信公众号等普适性应用工具进行便捷管理应用，以最大程度降低对直播观看设备的硬性要求。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2.直播申请：支持通过应用工具进行直播申请，同时申请需绑定个人微信账号，并填写相应的直播时间、直播教室、申请人等信息。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3.直播审批：支持管理员通过应用工具对提交的直播申请进行审批，审批后返回审批通过/拒绝信息给到申请人。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4.直播列表：应用工具上应支持直播列表显示，展示正在进行的直播间列表以及直播历史。并支持以直播名称、直播状态、直播开始时间等维度筛选直播。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5.直播推送：在用户手动授权提供定位信息后，支持推送对应定位地区的直播活动列表，方便用户快速查询、加入本区域直播活动。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6.消息推送：支持从应用工具上获取直播申请、审核信息审批、直播间开播提醒等相关信息推送。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7.直播信息调整：支持通过应用工具对个人申请成功的直播间信息进行修改调整，自定义直播主题、直播介绍、封面等内容，适应实际直播需要。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8.直播统计：支持通过应用工具进行直播数据统计，包括我申请的直播数量、观看直播数量、获赞数量等等。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三.直播功能要求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1.多终端支撑：直播支持多类型终端进行直播观看，包括Android、IOS系统手机、平板、PC等。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2.协议支持：需支持RTMP、FLV、HLS等主流直播流协议格式。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3.直播评论：支持直播观看过程中的文字评论功能，方便直播过程中的文字交互。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4.申请记录同步：申请记录可同步到对应直播源使用录播设备中，可在录播导播界面查询到直播申请记录和相关申请人微信账号，支持一键式开启云直播，并生成观看地址和二维码。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5.直播分享：支持直播活动界面生成链接、生成二维码或专属海报的方式进行直播分享。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6.直播时间调整：支持直播中进行结束时间修改，方便根据实际需要进行直播延时，灵活调整时间。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7.直播议程：支持添加直播会议议程，直播视频根据会议议程打点标记，可点击议程标记跳转至该时段直播画面进行直播回看。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8.直播活动预览：支持直播活动预览，预览内容包括直播活动封面、活动名称、活动包含直播间数量、正在直播数量等信息。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9.直播回顾：支持根据会议议程打点以及自由拖动进度条进行直播回顾，并通过“回看”标签显示提示当前视频所属回看状态。直播回顾过程中可一键返回实时直播。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10.直播开启倒计时：直播开始前进入活动界面，提供直播开启倒计时，方便直观了解直播开启时间，改善体验。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四、服务管理要求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1.用户管理：支持通过微信扫码绑定微信账号为管理员账号、项目成员账号等不同用户角色，分配不同权限。项目成员支持进行直播申请，管理员能够对本项目所有项目成员的直播申请进行审批。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2.直播下载管理：支持管理直播下载权限，开启下载权限后可将直播生成的视频下载到本地。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3.直播审批管理：支持管理员对直播进行审批、编辑、删除、禁用/启用等审批管理。                                                                                              4.赠送10T微信云直播流量，一年有效期用完即止。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五、数据统计要求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1.项目数据统计：支持统计本项目的直播间数量、累计观看人数、本日直播场次、剩余流量信息等数据，实现整体直播使用管理。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2.直播数据统计：支持每个直播的流量消耗、观看人数、峰值在线人数排行等数据统计，实现当场直播数据统计分析。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3.直播流量使用情况统计：支持以时间维度直观呈现直播流量使用情况，生成对应流量使用趋势图表。需至少支持以近一周/近一个月/近半年三个维度的直播流量使用情况趋势呈现。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5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三、UPS系统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1、在线式高频机，容量为20KVA; 兼容塔式和机架式安装，三进三出型、支持三进单出和单进单出模式运行。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2、机型具有维修旁路模块可分离，当UPS故障需维修时可在线取出维修旁路模块，同时输出负载维持不断电。同时UPS完全隔离，不带电，提高安全性，方便后期升级维护。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4、标配EPO紧急开关；具备经济运行模式（ECO）功能。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5、可接受三进三出模式输出可以完全不平衡负载。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6、机房面积空间有限，限制尺寸（W*D*H）不大于450*150*700mm(不大于3U)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7、面板显示要求：LCD+LED的显示方式，可直观显示，UPS各工作状态、负载大小显示及故障提示。中文简易操作界面，显示输入（出）电压、电流、频率、功率因数、在线功率、电池电压，故障提示等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8、输入电压范围：380/400/415VAC（三相线电压） ；220/230/240(相电压) 输入电压范围：305-485VAC，208-305VAC; 输入功率因数：≥0.99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9、输出电压范围：380/400/415VAC ±1%（三相线电压） ；220/230/240±1% (相电压)； 输出功率因数：1；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10、输出频率：市电模式可设置±1%、±2%、±4%、±5%、±10%）； 电池模式：（50/60Hz±0.1%)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11、输出过载能力：负载110%，60min， 125%，维持10min， 150%维持1min， 150% 立即转旁路：旁路模式负载125%可长期运行。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12、市电电池切换时间：0ms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13、外接标称电压，电池电压：30-50节双数可调。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14、智能化电池管理要求：自动浮充与均充转换，具有温度补偿功能，电池组放电记录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15、告警输出保护功能要求：短路保护、输出过载保护、风扇故障告警、电池低压保护、输出过欠压保护、防雷保护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16、通讯接口RS232 、RS485、并机接口、智能插槽、EPO\输出开关干接点、维修开关干接点。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17、告警输出功能短路保护、输出过载保护、风扇故障告警、电池低压保护、输出过欠压保护、防雷保护。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18、雷击10/700μs电压波5KV冲击正负极各5次，8/20μs电流波20KVA冲击正负极各5次，冲击时间间隔不小于1分钟，设备应能正常工作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C00000"/>
                <w:kern w:val="0"/>
                <w:sz w:val="21"/>
                <w:szCs w:val="21"/>
                <w:u w:val="none"/>
                <w:lang w:val="en-US" w:eastAsia="zh-CN" w:bidi="ar"/>
              </w:rPr>
              <w:t>▲19、产品具备在DSP失效情况下的告警电路设计，以降低软硬件故障带来应急风险。</w:t>
            </w:r>
            <w:r>
              <w:rPr>
                <w:rFonts w:hint="eastAsia" w:ascii="宋体" w:hAnsi="宋体" w:eastAsia="宋体" w:cs="宋体"/>
                <w:b/>
                <w:bCs/>
                <w:i w:val="0"/>
                <w:iCs w:val="0"/>
                <w:color w:val="C00000"/>
                <w:kern w:val="0"/>
                <w:sz w:val="21"/>
                <w:szCs w:val="21"/>
                <w:u w:val="none"/>
                <w:lang w:val="en-US" w:eastAsia="zh-CN" w:bidi="ar"/>
              </w:rPr>
              <w:t>需提供第三方权威机构出具的认证证书或检测报告证明。</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铅酸蓄电池</w:t>
            </w:r>
          </w:p>
        </w:tc>
        <w:tc>
          <w:tcPr>
            <w:tcW w:w="5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1、100AH/12V。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2、外观要求：无变形、漏液、裂纹及污迹；标识清晰；结构要求：正负极端子有明显标志，便于链接；阻燃性能：符合YDT799-2010中6.4条的要求；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3、气密性：能承受50KPa正压或负压而不破裂、不开胶，压力释放后壳体无残余变形。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▲4、电池通过9级抗震测试，</w:t>
            </w:r>
            <w:r>
              <w:rPr>
                <w:rFonts w:hint="eastAsia" w:ascii="宋体" w:hAnsi="宋体" w:eastAsia="宋体" w:cs="宋体"/>
                <w:b/>
                <w:bCs/>
                <w:i w:val="0"/>
                <w:iCs w:val="0"/>
                <w:color w:val="000000"/>
                <w:kern w:val="0"/>
                <w:sz w:val="21"/>
                <w:szCs w:val="21"/>
                <w:u w:val="none"/>
                <w:lang w:val="en-US" w:eastAsia="zh-CN" w:bidi="ar"/>
              </w:rPr>
              <w:t>提供第三方出具的同系列性能检测报告。</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▲5、为提高蓄电池性能，降低蓄电池内阻，蓄电池应采用机械穿壁焊接技术，</w:t>
            </w:r>
            <w:r>
              <w:rPr>
                <w:rFonts w:hint="eastAsia" w:ascii="宋体" w:hAnsi="宋体" w:eastAsia="宋体" w:cs="宋体"/>
                <w:b/>
                <w:bCs/>
                <w:i w:val="0"/>
                <w:iCs w:val="0"/>
                <w:color w:val="000000"/>
                <w:kern w:val="0"/>
                <w:sz w:val="21"/>
                <w:szCs w:val="21"/>
                <w:u w:val="none"/>
                <w:lang w:val="en-US" w:eastAsia="zh-CN" w:bidi="ar"/>
              </w:rPr>
              <w:t>提供证明材料。</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配套放置32节12V100AH铅酸蓄电池</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定制，含电池连接线缆，电池空开</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四、电子显示系统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管理主机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1.电子班牌管理服务器是专门为电子班牌系统使用的高性能服务器系统产品，配置系统软件，实现网络化多媒体的展示和信息发布，学校通知公告、课表安排、考勤签到、选课等功能。</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MT-XJ系列电子班牌软件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考勤管理，可以针对不同年级设置不同的作息时间和考勤模板，到达指定考勤时间后班牌开启考勤任务，供学生刷脸或刷卡考勤，支持学生请假、补签和提前签退。系统及时展示并统计考勤结果，可在管理端查看、导出或修改年级、班级、学生个人的考勤数据。支持智能分班，可通过手动、导入分班以及自动分班等多种方式进行分班。可设置人数、男女比例、民族组成、年龄区间等分班规则后由系统自动筛选满足条件的学生加入指定班级。支持考试管理，可按年级添加、发布与删除考试计划，支持一次考试中存在多组考试科目。系统可根据填写信息自动生成考试计划，包含考试日程、考场分布、监考教师、考生座位等信息，发布生效后可在手机端上进行展示和查看。电子班牌按考试计划自动切换考试模式。</w:t>
            </w:r>
            <w:r>
              <w:rPr>
                <w:rFonts w:hint="eastAsia" w:ascii="宋体" w:hAnsi="宋体" w:eastAsia="宋体" w:cs="宋体"/>
                <w:b/>
                <w:bCs/>
                <w:i w:val="0"/>
                <w:iCs w:val="0"/>
                <w:color w:val="000000"/>
                <w:kern w:val="0"/>
                <w:sz w:val="21"/>
                <w:szCs w:val="21"/>
                <w:u w:val="none"/>
                <w:lang w:val="en-US" w:eastAsia="zh-CN" w:bidi="ar"/>
              </w:rPr>
              <w:t>（提供功能界面截图佐证）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2.支持成绩管理功能，对每次考试中各班级和学生的考试成绩进行录入、提交、统计以及分析，系统可自动生成班级和年级榜单。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3.支持学校信息、学校通知、校园资讯、活动日程、校园风采以及校园荣誉墙等信息发布。管理员及教师可在服务器后台进行内容预览以及发布，学生以及家长可在班牌终端或手机端查看。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4.支持班级信息、班级课表、班级通知、班级相册、日常任务以及班级荣誉等信息发布。管理员及教师可在服务器后台进行内容预览以及发布，学生以及家长可在班牌终端或手机端查看。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设备管理功能，可对设备信息进行录入、编辑与删除；可对设备分组管理，可批量删除设备信息；支持设备状态查看，可查看设备硬件信息及任务日程；可对设备与教室进行绑定，支持对设备远程控制以及截取屏幕画面，下发定时开关机、重启、时间同步、启用以及停用等任务；支持远程升级AP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6.支持老师通过手机端进行任务布置、学生评价、考试管理、查看课表、请假审批以及查看学生留言等管理功能。学生家长可通过手机端查看老师发布的相关信息。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7.支持老师和家长通过手机端查看荣誉墙、通知公告、活动日程、校园风采等信息发布内容。</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电子班牌终端</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▲1.不少于10.1英寸电容式触摸屏正面采用全钢化光学玻璃，支持不少于10点触控，分辨率支持1280x800，显示比例16:10。终端具有不少于2路USB接口，不少于1路网口，不少于1个TF卡槽。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2.内置广角高清宽动态摄像头，最多可同时5人做人脸识别考勤签到。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3.内置不少于1个读卡器，学生可佩带相应的终端卡片进行刷卡签到。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人脸录入。学生及教师面部信息进行上传、查看和删除；录入面部信息后由系统进行识别分析并标注为未录入、未同步、识别中、正常、重复、异常六种状态，对未识别的面部信息进行重新录入，避免出现考勤时无法识别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5.支持展示班级宣言、班级课表、班级通知、班级相册、日常任务、学习标杆、文艺之星以及体育健将等班级信息，可进入二级界面查看详细内容。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6.支持展示通知公告、校园资讯、活动日程、校园风采、班级评比、学生荣誉以</w:t>
            </w:r>
            <w:r>
              <w:rPr>
                <w:rFonts w:hint="eastAsia" w:ascii="宋体" w:hAnsi="宋体" w:eastAsia="宋体" w:cs="宋体"/>
                <w:i w:val="0"/>
                <w:iCs w:val="0"/>
                <w:color w:val="000000"/>
                <w:kern w:val="0"/>
                <w:sz w:val="21"/>
                <w:szCs w:val="21"/>
                <w:u w:val="none"/>
                <w:lang w:val="en-US" w:eastAsia="zh-CN" w:bidi="ar"/>
              </w:rPr>
              <w:t>及特别表彰等校园信息，可进入二级界面查看详细内容。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7.支持上课模式，上课时自动切换至上课模式，班牌根据本班课表情况展示当堂课程信息。可在管理端进行相关项设置，按照课表设置提前进入或延后结束模式的时间。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8.支持考试模式，班牌根据已录入并发布的考试计划展示该教室考场的科目、监考、考生等相关信息。可在管理端进行相关项设置，按照考试计划设置提前进入或延后结束模式的时间。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9.教师通过身份验证后可直接调用教室摄像机的实时监控视频画面，查看教室内学生上课情况。</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MT-XJ系列电子班牌内嵌软件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1.支持时间、天气以及温度等信息显示。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2.支持班牌软件背景切换，班级教师可按班级偏好个性设置班牌背景风格。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3.支持课堂巡课功能，巡课教师在班牌认证身份后可直接在终端查看教室内摄像头拍摄的上课情况。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4.支持展示学校信息、学校通知、校园资讯、活动日程、校园风采以及校园荣誉墙。管理员及教师可在服务器后台与手机端上完成相关信息的发布和查看。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5.支持展示班级信息、班级课表、班级通知、班级相册、日常任务以及班级荣誉。管理员及教师可在服务器后台与手机端上完成相关信息的发布和查看。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6.MT-XJ系列支持上课模式、考试模式等多种模式切换。后台可对模式切换规则进行自定义设置，班牌屏幕将根据规则自动完成模式的切换与展示。</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超6类屏蔽网线，300米/卷</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8口汇聚交换机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8个10/100/1000M自适应RJ45电口，1个千兆SFP光口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支持IEEE802.3、IEEE802.3u、IEEE802.3x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全千兆网络设计，线速转发、无阻塞设计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存储转发交换方式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超过10万小时的平均无故障时间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-10~45℃宽温工作范围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坚固式高强度金属外壳</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w:t>
            </w:r>
          </w:p>
        </w:tc>
        <w:tc>
          <w:tcPr>
            <w:tcW w:w="5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CPU：i5 10400 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主板：H470M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硬盘：256G M.2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1TB SATA HDD；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显示器：23.8英寸；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显卡：2G独显；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机箱：3.0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键鼠</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系统集成服务费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五、图书阅览区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科迅数字阅览室软件V3.0</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4万册电子图书资源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1.电子图书馆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1.1电子图书的添加：上传PDF书籍，对图书摘要进行描述，图书封面上传。对已经上传之后的图书进行信息的修改。也可以对批量图书进行批量添加，减少管理员的管理时间。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1.2图书阅读：支持图书内容放大、缩小。支持图书目录页跳转、支持图书内容页跳转。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1.3书评添加：支持阅读图书时，读者可添加书评，管理员可删除不恰当的书评。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1.4图书下载：读者遇到喜爱的图书，支持图书下载。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1.5图书收藏：读者遇到自己喜爱的图书，可以支持收藏图书，方便下次再次浏览。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1.6推荐图书：支持系统会自动向读者智能推荐读者喜爱的图书。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1.7热门图书：支持系统根据读者的阅览记录，会生成热门图书，供读者选择。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1.8最新图书：支持更新图书时，系统自动生成新书列表，供读者选择阅读。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1.9点赞：系统支持读者可以对自己的喜爱的图书点赞。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2.电子音像馆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2.1电子音像的添加：系统提供多种格式的音响文件的添加，亦可以批量添加。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2.2电子音像的观看：支持视频标清、高清等多种格式的视频。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2.3影像评论：系统支持读者给影片添加评论。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2.4影像收藏：系统支持读者收藏影片。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2.5影像下载：系统支持读者下载相关影像。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2.6影像点赞：系统支持读者给自己喜爱的图书进行点赞。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2.7最新影像：系统支持更新影像时，系统自动生成新的影像列表，供读者选择观看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2.8推荐影像：系统支持智能向读者推荐相关影像。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2.9热门影像：系统支持根据读者的观看次数，生成热门图书，供读者进行选择。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3、图书、影像信息查找检索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3.1图书信息检索：系统支持按照关键字进行检索图书。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3.2影像信息查找：系统支持按照影像分类来进行查找。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 用户注册：用户可根据用户注册界面自行注册，注册完成之后会上报到管理员，由管理员审批是否通过。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 组别管理：系统管理员为可以自定义划分组别，将不同用户划分到不同组别，不同的组别有不同的资源访问权限。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 用户审核：管理员可以自动添加用户，也可以审核不同的用户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5.1通知管理：管理员可及时发布相关最新资源消息，读者就可以在系统的界面看到发送的通知。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5.2分类管理：管理员可自行添加或者删除图书和音像分类。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5.3统计分析：系统支持统计分析图书的阅读量、下载量、收藏量。</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数码管右箱耳 ×1，板载双口千兆RJ45网卡 ×1，Intel 4210R 2.4G  10C×1，散热片 ×1，DDR4 2933 16G ×1，8T 7.2K 3.5 SATA ×1，横插04盘12G SAS 硬盘背板 ×1，550W电源模块 ×2，滑轨 ×1，150cm 国标电源线 x2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阅读平板</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10.95寸-8G+128G</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防盗锁支架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平板电脑桌面支架带锁防盗展示铝合金前后翻转底座pad通用支撑架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充电车</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移动式30口充电车</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1.端口≥24个10/100/1000Base-T以太网端口，≥4个1000 Base-X SFP光口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2.交换容量≥336Gbps，转发性能≥78Mpps；</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管理电脑</w:t>
            </w:r>
          </w:p>
        </w:tc>
        <w:tc>
          <w:tcPr>
            <w:tcW w:w="5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C00000"/>
                <w:kern w:val="2"/>
                <w:sz w:val="22"/>
                <w:szCs w:val="22"/>
                <w:u w:val="none"/>
                <w:lang w:val="en-US" w:eastAsia="zh-CN" w:bidi="ar-SA"/>
              </w:rPr>
            </w:pPr>
            <w:r>
              <w:rPr>
                <w:rFonts w:hint="eastAsia" w:ascii="宋体" w:hAnsi="宋体" w:eastAsia="宋体" w:cs="宋体"/>
                <w:i w:val="0"/>
                <w:iCs w:val="0"/>
                <w:color w:val="C00000"/>
                <w:kern w:val="0"/>
                <w:sz w:val="22"/>
                <w:szCs w:val="22"/>
                <w:u w:val="none"/>
                <w:lang w:val="en-US" w:eastAsia="zh-CN" w:bidi="ar"/>
              </w:rPr>
              <w:t>CPU：I5 13400F散</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主板：B760M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内存：16G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固态：256G M.2 1TB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显卡：技嘉GTX166S -6G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机箱：通用机箱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电源：550W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键鼠：有线键鼠套件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显示器：23.8寸 IPS</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C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系统集成服务费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86寸触控一体机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一、大屏硬件参数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1.LED液晶屏体：A规屏，显示尺寸≥86英寸，显示比例16:9，物理分辨率≥3840×2160；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2.采用红外触摸感应技术，须支持10点触控及同时书写；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3.定位精度：90%区域≤±1mm,边沿区域≤±2mm；触摸高度≤2mm；最小识别直径≤2mm；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4.触摸书写延迟≤80ms；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5.触摸框内部通道切换速度小于等于1秒，通道切换小于等于4秒，切换后即可达到触摸状态；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6.具备书写保障措施：书写区域被手、书本等较大物体遮挡或某一条触摸边框完全失灵，仍可以正常书写、操作；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7.屏体亮度≥400cd/M2,色彩覆盖率不低于NTSC 65%，对比度≥1200：1，最大可视角度≥178度；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8.触摸响应时间：≤5ms；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9.整机外壳需采用金属材质，屏幕需采用4mm防眩钢化玻璃保护，表面硬度不低于铅笔硬度8H，透光率≥94%，雾度≥5%；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10.背光需采用去蓝光技术，有效抗蓝光、防眩光，需通过莱茵TUV低蓝光护眼认证；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11.交互平板具备智能护眼功能，兼顾师生视力保护与使用习惯；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12.整机提供前置输入接口，接口不少于1路Touch-USB，不少于1路前置HDMI接口（非转接方式）及4路前置双通道USB3.0接口（主流操作系统均能被识别，无需分区）, ≥1路Type-C，至少支持快充，投屏，反向触控，方便教学操作；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13.整机前置按键，包含电源、安卓主页、返回，安卓设置、音量加减；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14.整机需采用0贴合技术，改善显示效果；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15.整机内置环境监测传感器，包含二氧化碳、温湿度和光感传感器；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16.每台机器需配置≥1支教学智能笔，整机包含2个磁吸充电收纳槽，用于智能笔的收纳和无线充电；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17.须支持内置6麦线性阵列拾音麦克风，拾音距离不少于10米，方便录制教师人声；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18.须支持内置广角摄像头，像素≥ 500万；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19.须支持直接扫描系统提供的二维码进行在线客服问题报修；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20.为提高无线信号接发稳定性并避免信号遮挡，整机内置2.4G、5G双频wifi和蓝牙模块，增强信号传输；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21.内置无线网卡：支持802.11 b/g/n；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22.交互平板具备笔槽设计，前置2*15W扬声器；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23.只需一根网线，即可满足windows和Android双系统的上网功能需求；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24.为方便教师应用，后置输入接口具备≥2路HDMI，≥1路VGA，≥1路DP，≥2路USB-A，≥1路USB-B,≥1路AV，≥1路Audio 3.5mm，≥1路RS232，≥1路RJ45，≥1路YPBPR；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25.后置输出接口具备≥1路Audio 3.5mm，≥1路AV，≥1路HDMI，≥1路S/PDIF；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26.须支持整机大屏开关、电脑开关和节能键三合一；一键节能，功耗小于最大亮度下的 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27.具备供电保护模块，在插拔式电脑未锁定的情况下，不给插拔式电脑供电；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28.整机符合GB21520-2015的能源效率等级1级要求；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29.交互平板具有防浪涌、防静电、防辐射、防划伤、触摸屏防遮挡等安全保护措施；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30.交互平板可设置快捷键功能，提供屏幕左右两侧软件快捷键，快捷键可根据教师授课习惯选择左右两侧显示或隐藏，方便教师授课使用；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31.智能交互平板 Android 主板具备四核 CPU；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32.安卓系统具备文件浏览功能，可实现文件分类，选定、全选、复制、粘贴、删除、一键发送、二维码分享等功能；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交互平板具有悬浮菜单，可通过两指调用到屏幕任意位置；在任意信号源通道下均可调用悬浮菜单，悬浮菜单具有一键启用应用软件、随时批注、擦除，切换信号源等功能，悬浮菜单中的信号源支持自定义修改且可一键直达常用信号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34.所投产品标配书写笔具备两种笔头直径，无需切换菜单，可自动识别粗细笔迹，既能够方便教师板书及批注重点，又可以保留真实书；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35.无信号输入时,自动关机功能，关机的时间间隔可自定义，这样既节能环保又能延长机器使用寿命；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36.标配智能笔须支持上下翻页，飞鼠和虚拟激光笔功能，须支持与大屏一体机实现磁吸充电、一键扩音且扩音延迟不能大于60ms；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37.在教学应用系统运行环境下，智能笔可进行书写颜色切换和语音指令等功能。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二、OPS性能参数要求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1.整机架构:为降低电脑模块维护成本，接口严格遵循Intel相关规范,针脚数为行业通用≤80Pin ,与大屏无单独接线；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2.为保证产品安全性，采用螺丝固定，无需工具即可快速拆卸电脑模块；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3.CPU采用Intel第10代酷睿I5处理器；内存：8G DDR4；硬盘：256G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4.USB接口要求：USB3.0≥3，USB2.0≥3；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5.其他接口要求：网络接口不少于1个，DP输出接口不少于1个，HDMI不少于1个，耳机不少于1个，麦克风输入接口不少于1个；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6.Wifi：须支持802.11b/g/n；蓝牙须支持Bluetooth 4.2以上。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三、课堂管家系统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1.须支持课堂教室环境数据展示，包括二氧化碳、温湿度等数据；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2.须支持教学软件一键修复、音频源一键切换、一键磁盘清理、广告弹窗拦截、网络连接状态显示；3.须支持远程集中管控，可查看大屏运行状态，可实现设备远程息屏、锁屏；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4.须支持OPS运行状态监控，远程开关机、远程系统还原、远程桌面功能；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5.须支持远程课堂巡视与音视频广播功能。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四、教学应用系统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▲1.须支持一键开机后即刻进入教学应用系统界面，无需额外点击操作运行应用系统；须支持教师通过二维码扫描、账密输入、智能笔磁吸登录方式进入教学应用系统（</w:t>
            </w:r>
            <w:r>
              <w:rPr>
                <w:rFonts w:hint="eastAsia" w:ascii="宋体" w:hAnsi="宋体" w:eastAsia="宋体" w:cs="宋体"/>
                <w:b/>
                <w:bCs/>
                <w:i w:val="0"/>
                <w:iCs w:val="0"/>
                <w:color w:val="000000"/>
                <w:kern w:val="0"/>
                <w:sz w:val="21"/>
                <w:szCs w:val="21"/>
                <w:u w:val="none"/>
                <w:lang w:val="en-US" w:eastAsia="zh-CN" w:bidi="ar"/>
              </w:rPr>
              <w:t>其中支持智能笔磁吸登录方式须提供演示视频进行佐证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套教学资源：需提供小学、初中、高中学段同步教学资源，不少于10个以上学科配套资源，如语文、数学、英语、物理、化学、生物、政治、历史、地理；配套资源类型包括课件、文本、图片、音频、视频、H5动画；需提供全学科电子化教材，其中语文、英语、音乐三大语言类学科提供语言学习资源支持即点即读功能；须支持每位教师下载电子课本的下载数量不低于10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须支持提供校本资源库，资源格式支持txt、word、excel、PowerPoint、图片（如jpg、bmp）、视频（如mp4、flv、avi、rmvb、wmv）及音频（如mp3、wma、wav）；资源内容须支持按目录检索条件、资源筛选排序，并支持校本资源的预览、下载、存到个人资源库功能，须支持个人的教学资源分享校本资源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4.备课功能：须支持通过云端将备课的资源同步至电子课本对应章节目录，无需拷贝；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（1）资源备课：须支持从云端、校本资源库、个人资源库多途径获取资源；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（2）PPT备课工具：须支持制作PPT课件时可插入教学互动活动，如分类、连线、卡片、画廊、 语言学科评测练习、函数等；须支持直接引用与课程相关的云端、校本资源库、个人资源库资源；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须支持教师在网盘存储与管理个人新建课件、教学互动内容；须支持按照章节目录存储备课资源；须支持教师对个人的资源进行上传、存储和管理，须支持教师在个人资源库新建文件夹储存资源，支持将云端资源、校本资源收藏至网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须支持电子课本、课件、电子白板、作业讲评多种授课形式，满足教学新授课、复习课、讲评课的多样化需求；须支持电子课本授课时一键获取备课资源，并下载至课本中，支持对电子课本的标注、聚焦、翻页、单双页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电子白板教学：需电子白板手写中英文实现转写功能，手写字词、单词、句子转写成印刷体，识别为印刷体后支持朗读、评测、生成卡片功能，中文卡片包括拼音、笔顺、部首和结构，英文卡片包括发音、翻译、关联词、常用短语、例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科类工具：需提供通用类工具包括点、线、平面图形、立体图形；数学需提供尺规、平面几何、立体几何、函数工具，函数工具支持自主编辑函数公式，立体几何须支持三维旋转、带颜色填充的展开和收起，拓展学科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（2）须支持对电子白板上书写的中文、英文字词、句子进行网络搜索，辅助教师进行教学扩展；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8.讲评教学：需提供对测试、练习成果照片进行对比讲评；支持练习的数据统计和分析，提供对应数据分析报告，进行讲评教学；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学科应用教学：须支持语文、数学、英语、理化、地史等7门学科上学科教学应用；须支持自定义中、英文文本朗读，支持教师导出朗读音频；须支持教师选择教材同步内容的单词、生字、词语和课文进行课堂检测；需提供与教材关联的初、高中物理化学虚拟实验，且支持自定义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微课录课∶需支持教学、会议内容（如：PPT、电子化教材、网页、文档等）微课录制功能。针对录制的微课系统进行关键帧提取，可通过点击关键帧方式快速精准定位微课内容，针对录制的微课视频支持语音识别与实时转写。（</w:t>
            </w:r>
            <w:r>
              <w:rPr>
                <w:rFonts w:hint="eastAsia" w:ascii="宋体" w:hAnsi="宋体" w:eastAsia="宋体" w:cs="宋体"/>
                <w:b/>
                <w:bCs/>
                <w:i w:val="0"/>
                <w:iCs w:val="0"/>
                <w:color w:val="000000"/>
                <w:kern w:val="0"/>
                <w:sz w:val="21"/>
                <w:szCs w:val="21"/>
                <w:u w:val="none"/>
                <w:lang w:val="en-US" w:eastAsia="zh-CN" w:bidi="ar"/>
              </w:rPr>
              <w:t>投标时需提供具体软件功能截图佐证）。</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C00000"/>
                <w:kern w:val="2"/>
                <w:sz w:val="22"/>
                <w:szCs w:val="22"/>
                <w:u w:val="none"/>
                <w:lang w:val="en-US" w:eastAsia="zh-CN" w:bidi="ar-SA"/>
              </w:rPr>
            </w:pPr>
            <w:r>
              <w:rPr>
                <w:rFonts w:hint="eastAsia" w:ascii="宋体" w:hAnsi="宋体" w:eastAsia="宋体" w:cs="宋体"/>
                <w:i w:val="0"/>
                <w:iCs w:val="0"/>
                <w:color w:val="C00000"/>
                <w:kern w:val="0"/>
                <w:sz w:val="22"/>
                <w:szCs w:val="22"/>
                <w:u w:val="none"/>
                <w:lang w:val="en-US" w:eastAsia="zh-CN" w:bidi="ar"/>
              </w:rPr>
              <w:t>教师电脑</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C00000"/>
                <w:kern w:val="2"/>
                <w:sz w:val="22"/>
                <w:szCs w:val="22"/>
                <w:u w:val="none"/>
                <w:lang w:val="en-US" w:eastAsia="zh-CN" w:bidi="ar-SA"/>
              </w:rPr>
            </w:pPr>
            <w:r>
              <w:rPr>
                <w:rFonts w:hint="eastAsia" w:ascii="宋体" w:hAnsi="宋体" w:eastAsia="宋体" w:cs="宋体"/>
                <w:i w:val="0"/>
                <w:iCs w:val="0"/>
                <w:color w:val="C00000"/>
                <w:kern w:val="0"/>
                <w:sz w:val="22"/>
                <w:szCs w:val="22"/>
                <w:u w:val="none"/>
                <w:lang w:val="en-US" w:eastAsia="zh-CN" w:bidi="ar"/>
              </w:rPr>
              <w:t xml:space="preserve">CPU：I5 13400F散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散热器：品牌散热器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主板：B760M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内存：8G*2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固态：1TBM.2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显卡：GTS 1660S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机箱：通用办公机箱</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电源：550W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键鼠：有线键鼠套件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显示器：23.8寸                                                                                                                                                                                         耳机：USB7.1声道头戴耳机带麦克风</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C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7"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C00000"/>
                <w:kern w:val="2"/>
                <w:sz w:val="22"/>
                <w:szCs w:val="22"/>
                <w:u w:val="none"/>
                <w:lang w:val="en-US" w:eastAsia="zh-CN" w:bidi="ar-SA"/>
              </w:rPr>
            </w:pPr>
            <w:r>
              <w:rPr>
                <w:rFonts w:hint="eastAsia" w:ascii="宋体" w:hAnsi="宋体" w:eastAsia="宋体" w:cs="宋体"/>
                <w:i w:val="0"/>
                <w:iCs w:val="0"/>
                <w:color w:val="C00000"/>
                <w:kern w:val="0"/>
                <w:sz w:val="22"/>
                <w:szCs w:val="22"/>
                <w:u w:val="none"/>
                <w:lang w:val="en-US" w:eastAsia="zh-CN" w:bidi="ar"/>
              </w:rPr>
              <w:t>学生电脑</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C00000"/>
                <w:kern w:val="2"/>
                <w:sz w:val="22"/>
                <w:szCs w:val="22"/>
                <w:u w:val="none"/>
                <w:lang w:val="en-US" w:eastAsia="zh-CN" w:bidi="ar-SA"/>
              </w:rPr>
            </w:pPr>
            <w:r>
              <w:rPr>
                <w:rFonts w:hint="eastAsia" w:ascii="宋体" w:hAnsi="宋体" w:eastAsia="宋体" w:cs="宋体"/>
                <w:i w:val="0"/>
                <w:iCs w:val="0"/>
                <w:color w:val="C00000"/>
                <w:kern w:val="0"/>
                <w:sz w:val="22"/>
                <w:szCs w:val="22"/>
                <w:u w:val="none"/>
                <w:lang w:val="en-US" w:eastAsia="zh-CN" w:bidi="ar"/>
              </w:rPr>
              <w:t xml:space="preserve">CPU：I5 13400F散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主板：B760M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内存：8G*2、频率2666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固态：1TB M.2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显卡：GT730-2G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机箱：通用办公机箱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 xml:space="preserve">键鼠：有线键鼠套件  </w:t>
            </w:r>
            <w:r>
              <w:rPr>
                <w:rFonts w:hint="eastAsia" w:ascii="宋体" w:hAnsi="宋体" w:eastAsia="宋体" w:cs="宋体"/>
                <w:i w:val="0"/>
                <w:iCs w:val="0"/>
                <w:color w:val="C00000"/>
                <w:kern w:val="0"/>
                <w:sz w:val="22"/>
                <w:szCs w:val="22"/>
                <w:u w:val="none"/>
                <w:lang w:val="en-US" w:eastAsia="zh-CN" w:bidi="ar"/>
              </w:rPr>
              <w:br w:type="textWrapping"/>
            </w:r>
            <w:r>
              <w:rPr>
                <w:rFonts w:hint="eastAsia" w:ascii="宋体" w:hAnsi="宋体" w:eastAsia="宋体" w:cs="宋体"/>
                <w:i w:val="0"/>
                <w:iCs w:val="0"/>
                <w:color w:val="C00000"/>
                <w:kern w:val="0"/>
                <w:sz w:val="22"/>
                <w:szCs w:val="22"/>
                <w:u w:val="none"/>
                <w:lang w:val="en-US" w:eastAsia="zh-CN" w:bidi="ar"/>
              </w:rPr>
              <w:t>显示器：21.5寸                                                                                                                                                                                         耳机：USB7.1声道头戴耳机带麦克风</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C00000"/>
                <w:sz w:val="21"/>
                <w:szCs w:val="21"/>
                <w:u w:val="none"/>
              </w:rPr>
            </w:pPr>
            <w:r>
              <w:rPr>
                <w:rFonts w:hint="eastAsia" w:ascii="宋体" w:hAnsi="宋体" w:eastAsia="宋体" w:cs="宋体"/>
                <w:i w:val="0"/>
                <w:iCs w:val="0"/>
                <w:color w:val="C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C00000"/>
                <w:sz w:val="21"/>
                <w:szCs w:val="21"/>
                <w:u w:val="none"/>
                <w:lang w:val="en-US"/>
              </w:rPr>
            </w:pPr>
            <w:r>
              <w:rPr>
                <w:rFonts w:hint="eastAsia" w:ascii="宋体" w:hAnsi="宋体" w:eastAsia="宋体" w:cs="宋体"/>
                <w:i w:val="0"/>
                <w:iCs w:val="0"/>
                <w:color w:val="C00000"/>
                <w:kern w:val="0"/>
                <w:sz w:val="21"/>
                <w:szCs w:val="21"/>
                <w:u w:val="none"/>
                <w:lang w:val="en-US" w:eastAsia="zh-CN" w:bidi="ar"/>
              </w:rPr>
              <w:t>60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C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1.端口≥24个10/100/1000Base-T以太网端口，≥4个1000 Base-X SFP光口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2.交换容量≥336Gbps，转发性能≥78Mpps；</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24U机柜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服务器专用机柜，宽600*深800*高1200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电脑桌椅</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双人电脑桌：桌子尺寸：长:1.4m宽:0.6m高:0.75m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单人电脑椅：椅子尺寸：长:0.24m宽:0.34m*高:0.44m</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面水泥砂浆一般抹灰(12+6mm厚 砖墙、混凝土墙)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墙面涂抹防水</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无机涂料一底两面</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抗静电钢质活动地板</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抗静电钢质活动地板、地板吸、不锈钢踢脚线、静电地板开孔等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线材、PVC管、光模块、插座、100*50桥架</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系统集成服务费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安装、调试、培训等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七、暖通空调系统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风冷模块冷水机组</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额定制冷量  ≥130KW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额定制热量  ≥142KW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压缩机：涡旋式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 制冷水流量 ≥22.4 M3/h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工作电压：3-380v-50HZ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蒸发器形式：壳管式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性能系数(cop)≥3.35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综合部分负荷性能系数 ≥3.95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 制冷名义总输入功率（含风扇电机功率） ≤38.8KW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主机机组适用于运转环境温度达到-15℃～50℃、最高出水温度55℃，机组噪音≤69dB（A）（</w:t>
            </w:r>
            <w:r>
              <w:rPr>
                <w:rFonts w:hint="eastAsia" w:ascii="宋体" w:hAnsi="宋体" w:eastAsia="宋体" w:cs="宋体"/>
                <w:b/>
                <w:bCs/>
                <w:i w:val="0"/>
                <w:iCs w:val="0"/>
                <w:color w:val="000000"/>
                <w:kern w:val="0"/>
                <w:sz w:val="21"/>
                <w:szCs w:val="21"/>
                <w:u w:val="none"/>
                <w:lang w:val="en-US" w:eastAsia="zh-CN" w:bidi="ar"/>
              </w:rPr>
              <w:t>噪音需提供检测报告</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 机组运输重量 ≤950kg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 采用电子膨胀阀节流方式。要求机组采用不低于500级的双电子膨胀阀，要求采用PID控制，使冷媒量分配更加精确，出水温度波动设定温度±0 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流量保护方式为机组自带水流检测装置（压差或靶流开关），需内置。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换热器要求采用易于维护清洗的高效壳管换热器。壳管内部配有折流板，壳管分液方式为分液头分液。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采用双速风机；风量需达到25500/19000m3/h。</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额定风量(m3/h)：340（高速）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输入功率(W)：44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噪音(dB(A))：39</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额定风量(m3/h)：850（高速）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输入功率(W)：100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噪音(dB(A))：47</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额定风量(m3/h)：1700（高速）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输入功率(W)：210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噪音(dB(A))：52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额定风量(m3/h)：2040（高速）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输入功率(W)：250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噪音(dB(A))：54</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额定风量(m3/h)：2380（高速）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输入功率(W)：300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噪音(dB(A))：55</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分体壁挂空调</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电源（Ph/V/Hz）：单相，220V，50Hz                                                      2 制冷量（W)：3500；制热量（W)：4450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循环风量(m3/h)：700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制冷输入功率(W)：950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制热输入功率(W)：1185                                                               6 噪音(dB(A))：41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w:t>
            </w:r>
          </w:p>
        </w:tc>
        <w:tc>
          <w:tcPr>
            <w:tcW w:w="5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线控器采用集成电源形式，无需独立的电源供电，可与机组实现1000米远距离通讯。</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冷冻水泵</w:t>
            </w:r>
          </w:p>
        </w:tc>
        <w:tc>
          <w:tcPr>
            <w:tcW w:w="5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流量：112m3/H，扬程：23米</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膨胀水箱</w:t>
            </w:r>
          </w:p>
        </w:tc>
        <w:tc>
          <w:tcPr>
            <w:tcW w:w="5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V=1m3</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安装及辅材</w:t>
            </w:r>
          </w:p>
        </w:tc>
        <w:tc>
          <w:tcPr>
            <w:tcW w:w="5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按需定制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4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八、橱柜桌椅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序号</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技术参数</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数量</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舞蹈室收纳柜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E1级标准生态板，三聚氰胺板饰面板厚18mm                                                                                                                                                                                          2、胶水：采用高级组装胶，粘性强，久不分层，具有防水性、防潮性、 耐油性、耐撞性等特点                           3、整体五金件紧密拼接，封边细腻，线条均匀，转角过渡自然。</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DTC五金门铰轨道等      </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布绒或西皮软包、厚度5mm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6、E1级标准平开门 。</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27</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米</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更衣室更衣柜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采用宝钢足0.6MM厚优质冷轧钢板    </w:t>
            </w:r>
          </w:p>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锁具选用品牌锁具（1/1000的互开率    </w:t>
            </w:r>
          </w:p>
          <w:p>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产品都经过严格的酸洗磷化处理，防腐防锈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5、表面采用静电粉末喷涂，涂层牢固，色泽美观大方，转木纹面</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更衣室换鞋柜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1、采用宝钢足0.6MM厚优质冷轧钢板    2、锁具选用品牌锁具（1/1000的互开率    4、产品都经过严格的酸洗磷化处理，防腐防锈   5、表面采用静电粉末喷涂，涂层牢固，色泽美观大方，转木纹面</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更衣室换鞋凳</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1、30*30cm樟子松松木原木椅架                                                                                                                                                                                          2、表面清漆</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书法室书法桌椅</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基材:采用优质橡木。木材经防虫、防腐处理，四周双面，圆角打磨，不开裂、不变形，无死疤结、无死皮。桌面厚度≥35mm2、油漆采用环保油漆，采用五底三面的八道油漆涂装工艺，保证产品光泽、平整、纹理清晰、环保，苯含量&lt;0.3%;甲苯、二甲苯、乙苯含量总和≤20%3 规格:桌子:1300*600*700（mm）凳子:400*300*450（mm）</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29</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套</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书法室储藏柜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E1级标准生态板，三聚氰胺板饰面板厚18mm                                                                                                                                                                                          2、胶水：采用高级组装胶，粘性强，久不分层，具有防水性、防潮性、 耐油性、耐撞性等特点                           3、整体五金件紧密拼接，封边细腻，线条均匀，转角过渡自然。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4、DTC五金门铰等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22</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美术室储藏柜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1、E1级标准生态板，三聚氰胺板饰面板厚18mm                                                                                                                                                                                          2、胶水：采用高级组装胶，粘性强，久不分层，具有防水性、防潮性、 耐油性、耐撞性等特点                           3、整体五金件紧密拼接，封边细腻，线条均匀，转角过渡自然。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9.72</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老师办公室储藏柜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E1级标准生态板，三聚氰胺板饰面板厚18mm                                                                                                                                                                                          2、胶水：采用高级组装胶，粘性强，久不分层，具有防水性、防潮性、 耐油性、耐撞性等特点                           3、整体五金件紧密拼接，封边细腻，线条均匀，转角过渡自然。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 xml:space="preserve"> 4、DTC五金门铰等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230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9</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工具间、器材室置物架</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1、尺寸：高2米，深0.5米。2、可调节层高。3、层板配有加强筋。4、环保喷漆。5双层通体立柱不分节。6、采用优质冷轧钢。</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33.4</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老师办公室办公椅</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采用金属桌架   </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E1级标准颗粒板，三聚氰胺板饰面板厚18mm                     3、标配书网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4、椅面为PP原料注塑胶板、椅架为1.5mm厚钢管折弯脚</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B0F0"/>
                <w:sz w:val="21"/>
                <w:szCs w:val="21"/>
                <w:u w:val="none"/>
                <w:lang w:val="en-US"/>
              </w:rPr>
            </w:pPr>
            <w:r>
              <w:rPr>
                <w:rFonts w:hint="eastAsia" w:ascii="宋体" w:hAnsi="宋体" w:eastAsia="宋体" w:cs="宋体"/>
                <w:i w:val="0"/>
                <w:iCs w:val="0"/>
                <w:color w:val="00B0F0"/>
                <w:kern w:val="0"/>
                <w:sz w:val="21"/>
                <w:szCs w:val="21"/>
                <w:u w:val="none"/>
                <w:lang w:val="en-US" w:eastAsia="zh-CN" w:bidi="ar"/>
              </w:rPr>
              <w:t>11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老师办公室会议桌</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1、E1级标准生态板，三聚氰胺板饰面板厚18mm                                                                                                                                                                                          2、胶水：采用高级组装胶，粘性强，久不分层，具有防水性、防潮性、 耐油性、耐撞性等特点                           3、整体五金件紧密拼接，封边细腻，线条均匀，转角过渡自然。</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2</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12</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老师办公室会议椅</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网布                                         </w:t>
            </w:r>
          </w:p>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1、PU成型座棉                                         2、固定式PP塑膠扶手                                                        3、直径25mm钢管折弯烤黑色漆脚架，管壁2.0mm厚度</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13</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老师办公室办公桌</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1、E1级密度板。2、木纹贴皮面饰面。3、增高防潮底座。</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14</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音乐室储藏柜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E1级标准生态板，三聚氰胺板饰面板厚18mm                                                                                                                                                                                          2、胶水：采用高级组装胶，粘性强，久不分层，具有防水性、防潮性、 耐油性、耐撞性等特点                           3、整体五金件紧密拼接，封边细腻，线条均匀，转角过渡自然。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4、DTC五金门铰等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16.2</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15</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值班室衣柜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 xml:space="preserve">E1级标准生态板，三聚氰胺板饰面板厚18mm                                                                                                                                                                                        2、胶水：采用高级组装胶，粘性强，久不分层，具有防水性、防潮性、 耐油性、耐撞性等特点                           3、整体五金件紧密拼接，封边细腻，线条均匀，转角过渡自然。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4、DTC五金门铰等</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4.68</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米²</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B0F0"/>
                <w:kern w:val="0"/>
                <w:sz w:val="21"/>
                <w:szCs w:val="21"/>
                <w:u w:val="none"/>
                <w:lang w:val="en-US" w:eastAsia="zh-CN" w:bidi="ar"/>
              </w:rPr>
            </w:pPr>
            <w:r>
              <w:rPr>
                <w:rFonts w:hint="eastAsia" w:ascii="宋体" w:hAnsi="宋体" w:eastAsia="宋体" w:cs="宋体"/>
                <w:i w:val="0"/>
                <w:iCs w:val="0"/>
                <w:color w:val="00B0F0"/>
                <w:kern w:val="0"/>
                <w:sz w:val="21"/>
                <w:szCs w:val="21"/>
                <w:u w:val="none"/>
                <w:lang w:val="en-US" w:eastAsia="zh-CN" w:bidi="ar"/>
              </w:rPr>
              <w:t>16</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值班室办公桌</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1、E1级密度板材。2、人造板饰面。</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B0F0"/>
                <w:kern w:val="0"/>
                <w:sz w:val="20"/>
                <w:szCs w:val="20"/>
                <w:u w:val="none"/>
                <w:lang w:val="en-US" w:eastAsia="zh-CN" w:bidi="ar"/>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17</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值班室床头柜</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1、材质：松木。2、规格：450mm*450mm*450mm。3、环保水性漆。4、框加结构。</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个</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B0F0"/>
                <w:sz w:val="21"/>
                <w:szCs w:val="21"/>
                <w:u w:val="none"/>
                <w:lang w:val="en-US"/>
              </w:rPr>
            </w:pPr>
            <w:r>
              <w:rPr>
                <w:rFonts w:hint="eastAsia" w:ascii="宋体" w:hAnsi="宋体" w:eastAsia="宋体" w:cs="宋体"/>
                <w:i w:val="0"/>
                <w:iCs w:val="0"/>
                <w:color w:val="00B0F0"/>
                <w:kern w:val="0"/>
                <w:sz w:val="21"/>
                <w:szCs w:val="21"/>
                <w:u w:val="none"/>
                <w:lang w:val="en-US" w:eastAsia="zh-CN" w:bidi="ar"/>
              </w:rPr>
              <w:t>18</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值班室床</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1、材质：松木。2、床垫：6厘米厚椰棕床垫。3、床架规格：1500mm*2000mm*350mm。4、环保水性漆。5、框加结构。</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张</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B0F0"/>
                <w:sz w:val="21"/>
                <w:szCs w:val="21"/>
                <w:u w:val="none"/>
                <w:lang w:val="en-US"/>
              </w:rPr>
            </w:pPr>
            <w:r>
              <w:rPr>
                <w:rFonts w:hint="eastAsia" w:ascii="宋体" w:hAnsi="宋体" w:eastAsia="宋体" w:cs="宋体"/>
                <w:i w:val="0"/>
                <w:iCs w:val="0"/>
                <w:color w:val="00B0F0"/>
                <w:kern w:val="0"/>
                <w:sz w:val="21"/>
                <w:szCs w:val="21"/>
                <w:u w:val="none"/>
                <w:lang w:val="en-US" w:eastAsia="zh-CN" w:bidi="ar"/>
              </w:rPr>
              <w:t>19</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音乐教室钢琴台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1、E1级生态板基层。2、环保地毯面层。</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8.5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平方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20</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音乐室合唱台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1、304不锈钢栏杆。2、E1级生态板基层。3、复合实木地板面层。4、环保水性漆。</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13.5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米²</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1"/>
                <w:szCs w:val="21"/>
                <w:u w:val="none"/>
                <w:lang w:val="en-US" w:eastAsia="zh-CN" w:bidi="ar"/>
              </w:rPr>
              <w:t>21</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篮球场看台座椅（靠背</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座背：全新料聚乙烯吹塑成型。支架：几字型支架，采用厚度为4MM的钢板制成，适合水泥台阶看台。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166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B0F0"/>
                <w:sz w:val="21"/>
                <w:szCs w:val="21"/>
                <w:u w:val="none"/>
              </w:rPr>
            </w:pPr>
            <w:r>
              <w:rPr>
                <w:rFonts w:hint="eastAsia" w:ascii="宋体" w:hAnsi="宋体" w:eastAsia="宋体" w:cs="宋体"/>
                <w:i w:val="0"/>
                <w:iCs w:val="0"/>
                <w:color w:val="00B0F0"/>
                <w:kern w:val="0"/>
                <w:sz w:val="20"/>
                <w:szCs w:val="20"/>
                <w:u w:val="none"/>
                <w:lang w:val="en-US" w:eastAsia="zh-CN" w:bidi="ar"/>
              </w:rPr>
              <w:t>位</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B0F0"/>
                <w:sz w:val="21"/>
                <w:szCs w:val="21"/>
                <w:u w:val="none"/>
              </w:rPr>
            </w:pPr>
          </w:p>
        </w:tc>
      </w:tr>
    </w:tbl>
    <w:p>
      <w:pPr>
        <w:numPr>
          <w:ilvl w:val="0"/>
          <w:numId w:val="0"/>
        </w:numPr>
        <w:rPr>
          <w:rFonts w:hint="default" w:eastAsiaTheme="minorEastAsia"/>
          <w:b/>
          <w:bCs/>
          <w:sz w:val="24"/>
          <w:szCs w:val="24"/>
          <w:lang w:val="en-US" w:eastAsia="zh-CN"/>
        </w:rPr>
      </w:pPr>
      <w:r>
        <w:rPr>
          <w:rFonts w:hint="eastAsia"/>
          <w:b/>
          <w:bCs/>
          <w:sz w:val="24"/>
          <w:szCs w:val="24"/>
          <w:lang w:eastAsia="zh-CN"/>
        </w:rPr>
        <w:t>注：以上技术参数中有涉及尺寸，重量的，在不影响功能的情况下允许正负偏离</w:t>
      </w:r>
      <w:r>
        <w:rPr>
          <w:rFonts w:hint="eastAsia"/>
          <w:b/>
          <w:bCs/>
          <w:sz w:val="24"/>
          <w:szCs w:val="24"/>
          <w:lang w:val="en-US" w:eastAsia="zh-CN"/>
        </w:rPr>
        <w:t>2%。</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三、商务要求（以“★”标示的内容为不允许负偏离的实质性要求）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采购包1：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
        <w:gridCol w:w="834"/>
        <w:gridCol w:w="1249"/>
        <w:gridCol w:w="54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序号</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参数性质</w:t>
            </w:r>
          </w:p>
        </w:tc>
        <w:tc>
          <w:tcPr>
            <w:tcW w:w="74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类型</w:t>
            </w:r>
          </w:p>
        </w:tc>
        <w:tc>
          <w:tcPr>
            <w:tcW w:w="32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b/>
                <w:bCs/>
              </w:rPr>
            </w:pPr>
            <w:r>
              <w:rPr>
                <w:rFonts w:ascii="宋体" w:hAnsi="宋体" w:eastAsia="宋体" w:cs="宋体"/>
                <w:b/>
                <w:bCs/>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交货时间</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自合同签订之日起90日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交货地点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福建省三明市</w:t>
            </w:r>
            <w:r>
              <w:rPr>
                <w:rFonts w:hint="eastAsia" w:ascii="宋体" w:hAnsi="宋体" w:eastAsia="宋体" w:cs="宋体"/>
                <w:kern w:val="0"/>
                <w:sz w:val="24"/>
                <w:szCs w:val="24"/>
                <w:lang w:val="en-US" w:eastAsia="zh-CN" w:bidi="ar"/>
              </w:rPr>
              <w:t>将乐</w:t>
            </w:r>
            <w:r>
              <w:rPr>
                <w:rFonts w:ascii="宋体" w:hAnsi="宋体" w:eastAsia="宋体" w:cs="宋体"/>
                <w:kern w:val="0"/>
                <w:sz w:val="24"/>
                <w:szCs w:val="24"/>
                <w:lang w:val="en-US" w:eastAsia="zh-CN" w:bidi="ar"/>
              </w:rPr>
              <w:t xml:space="preserve">县采购人指定地点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交货条件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满足国家相应规范、招标文件和合同技术文件规定的要求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是否邀请投标人验收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5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p>
        </w:tc>
        <w:tc>
          <w:tcPr>
            <w:tcW w:w="74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履约验收方式</w:t>
            </w:r>
          </w:p>
        </w:tc>
        <w:tc>
          <w:tcPr>
            <w:tcW w:w="3250" w:type="pc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rightChars="0"/>
              <w:textAlignment w:val="auto"/>
            </w:pPr>
            <w:r>
              <w:t>1、期次1，说明：招标文件文件要求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hint="eastAsia" w:ascii="宋体" w:hAnsi="宋体" w:eastAsia="宋体" w:cs="宋体"/>
                <w:kern w:val="0"/>
                <w:sz w:val="24"/>
                <w:szCs w:val="24"/>
                <w:lang w:val="en-US" w:eastAsia="zh-CN" w:bidi="ar"/>
              </w:rPr>
              <w:t>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合同支付方式</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eastAsia="宋体"/>
                <w:color w:val="FF0000"/>
                <w:lang w:eastAsia="zh-CN"/>
              </w:rPr>
            </w:pPr>
            <w:r>
              <w:t>1</w:t>
            </w:r>
            <w:r>
              <w:rPr>
                <w:color w:val="FF0000"/>
              </w:rPr>
              <w:t>、</w:t>
            </w:r>
            <w:r>
              <w:rPr>
                <w:rFonts w:ascii="宋体" w:hAnsi="宋体" w:eastAsia="宋体" w:cs="宋体"/>
                <w:color w:val="FF0000"/>
                <w:kern w:val="0"/>
                <w:sz w:val="24"/>
                <w:szCs w:val="24"/>
              </w:rPr>
              <w:t>双方合同签订后</w:t>
            </w:r>
            <w:r>
              <w:rPr>
                <w:rFonts w:hint="eastAsia" w:ascii="宋体" w:hAnsi="宋体" w:cs="宋体"/>
                <w:color w:val="FF0000"/>
                <w:kern w:val="0"/>
                <w:sz w:val="24"/>
                <w:szCs w:val="24"/>
                <w:lang w:eastAsia="zh-CN"/>
              </w:rPr>
              <w:t>，</w:t>
            </w:r>
            <w:r>
              <w:rPr>
                <w:rFonts w:hint="eastAsia" w:ascii="宋体" w:hAnsi="宋体" w:cs="宋体"/>
                <w:color w:val="FF0000"/>
                <w:kern w:val="0"/>
                <w:sz w:val="24"/>
                <w:szCs w:val="24"/>
                <w:lang w:val="en-US" w:eastAsia="zh-CN"/>
              </w:rPr>
              <w:t>项目人员进场，</w:t>
            </w:r>
            <w:r>
              <w:rPr>
                <w:rFonts w:ascii="宋体" w:hAnsi="宋体" w:eastAsia="宋体" w:cs="宋体"/>
                <w:color w:val="FF0000"/>
                <w:kern w:val="0"/>
                <w:sz w:val="24"/>
                <w:szCs w:val="24"/>
              </w:rPr>
              <w:t>全部货物进场并经开箱验收合格后，</w:t>
            </w:r>
            <w:r>
              <w:rPr>
                <w:color w:val="FF0000"/>
              </w:rPr>
              <w:t>达到付款条件起</w:t>
            </w:r>
            <w:r>
              <w:rPr>
                <w:rFonts w:ascii="宋体" w:hAnsi="宋体" w:eastAsia="宋体" w:cs="宋体"/>
                <w:color w:val="FF0000"/>
                <w:kern w:val="0"/>
                <w:sz w:val="24"/>
                <w:szCs w:val="24"/>
              </w:rPr>
              <w:t>15</w:t>
            </w:r>
            <w:r>
              <w:rPr>
                <w:color w:val="FF0000"/>
              </w:rPr>
              <w:t>日，支付合同总金额的</w:t>
            </w:r>
            <w:r>
              <w:rPr>
                <w:rFonts w:hint="eastAsia"/>
                <w:color w:val="FF0000"/>
                <w:lang w:val="en-US" w:eastAsia="zh-CN"/>
              </w:rPr>
              <w:t>3</w:t>
            </w:r>
            <w:r>
              <w:rPr>
                <w:color w:val="FF0000"/>
              </w:rPr>
              <w:t>0.00%</w:t>
            </w:r>
            <w:r>
              <w:rPr>
                <w:rFonts w:hint="eastAsia"/>
                <w:color w:val="FF0000"/>
                <w:lang w:eastAsia="zh-CN"/>
              </w:rPr>
              <w:t>，</w:t>
            </w:r>
            <w:r>
              <w:rPr>
                <w:rFonts w:ascii="宋体" w:hAnsi="宋体" w:eastAsia="宋体" w:cs="宋体"/>
                <w:color w:val="FF0000"/>
                <w:kern w:val="0"/>
                <w:sz w:val="24"/>
                <w:szCs w:val="24"/>
              </w:rPr>
              <w:t>中标人须提供等额的发票</w:t>
            </w:r>
            <w:r>
              <w:rPr>
                <w:rFonts w:hint="eastAsia" w:ascii="宋体" w:hAnsi="宋体" w:eastAsia="宋体" w:cs="宋体"/>
                <w:color w:val="FF0000"/>
                <w:kern w:val="0"/>
                <w:sz w:val="24"/>
                <w:szCs w:val="24"/>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eastAsia="宋体"/>
                <w:color w:val="FF0000"/>
                <w:lang w:eastAsia="zh-CN"/>
              </w:rPr>
            </w:pPr>
            <w:r>
              <w:rPr>
                <w:color w:val="FF0000"/>
              </w:rPr>
              <w:t>2、</w:t>
            </w:r>
            <w:r>
              <w:rPr>
                <w:rFonts w:ascii="宋体" w:hAnsi="宋体" w:eastAsia="宋体" w:cs="宋体"/>
                <w:color w:val="FF0000"/>
                <w:kern w:val="0"/>
                <w:sz w:val="24"/>
                <w:szCs w:val="24"/>
              </w:rPr>
              <w:t>终验合格后</w:t>
            </w:r>
            <w:r>
              <w:rPr>
                <w:rFonts w:hint="eastAsia" w:ascii="宋体" w:hAnsi="宋体" w:eastAsia="宋体" w:cs="宋体"/>
                <w:color w:val="FF0000"/>
                <w:kern w:val="0"/>
                <w:sz w:val="24"/>
                <w:szCs w:val="24"/>
                <w:lang w:eastAsia="zh-CN"/>
              </w:rPr>
              <w:t>，</w:t>
            </w:r>
            <w:r>
              <w:rPr>
                <w:color w:val="FF0000"/>
              </w:rPr>
              <w:t>达到付款条件起</w:t>
            </w:r>
            <w:r>
              <w:rPr>
                <w:rFonts w:hint="eastAsia"/>
                <w:color w:val="FF0000"/>
                <w:lang w:val="en-US" w:eastAsia="zh-CN"/>
              </w:rPr>
              <w:t>15</w:t>
            </w:r>
            <w:r>
              <w:rPr>
                <w:color w:val="FF0000"/>
              </w:rPr>
              <w:t>日，支付合同总金额的</w:t>
            </w:r>
            <w:r>
              <w:rPr>
                <w:rFonts w:hint="eastAsia"/>
                <w:color w:val="FF0000"/>
                <w:lang w:val="en-US" w:eastAsia="zh-CN"/>
              </w:rPr>
              <w:t>60</w:t>
            </w:r>
            <w:r>
              <w:rPr>
                <w:color w:val="FF0000"/>
              </w:rPr>
              <w:t>.00%</w:t>
            </w:r>
            <w:r>
              <w:rPr>
                <w:rFonts w:hint="eastAsia"/>
                <w:color w:val="FF0000"/>
                <w:lang w:eastAsia="zh-CN"/>
              </w:rPr>
              <w:t>，</w:t>
            </w:r>
            <w:r>
              <w:rPr>
                <w:rFonts w:ascii="宋体" w:hAnsi="宋体" w:eastAsia="宋体" w:cs="宋体"/>
                <w:color w:val="FF0000"/>
                <w:kern w:val="0"/>
                <w:sz w:val="24"/>
                <w:szCs w:val="24"/>
              </w:rPr>
              <w:t>中标人须提供等额的发票</w:t>
            </w:r>
            <w:r>
              <w:rPr>
                <w:rFonts w:hint="eastAsia" w:ascii="宋体" w:hAnsi="宋体" w:eastAsia="宋体" w:cs="宋体"/>
                <w:color w:val="FF0000"/>
                <w:kern w:val="0"/>
                <w:sz w:val="24"/>
                <w:szCs w:val="24"/>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eastAsia" w:eastAsiaTheme="minorEastAsia"/>
                <w:lang w:eastAsia="zh-CN"/>
              </w:rPr>
            </w:pPr>
            <w:r>
              <w:rPr>
                <w:rFonts w:hint="eastAsia"/>
                <w:color w:val="FF0000"/>
                <w:lang w:val="en-US" w:eastAsia="zh-CN"/>
              </w:rPr>
              <w:t>3</w:t>
            </w:r>
            <w:r>
              <w:rPr>
                <w:color w:val="FF0000"/>
              </w:rPr>
              <w:t>、</w:t>
            </w:r>
            <w:r>
              <w:rPr>
                <w:rFonts w:hint="eastAsia"/>
                <w:color w:val="FF0000"/>
                <w:lang w:eastAsia="zh-CN"/>
              </w:rPr>
              <w:t>项目验收合格后一年，系统运行正常，</w:t>
            </w:r>
            <w:r>
              <w:rPr>
                <w:color w:val="FF0000"/>
              </w:rPr>
              <w:t>达到付款条件起</w:t>
            </w:r>
            <w:r>
              <w:rPr>
                <w:rFonts w:hint="eastAsia"/>
                <w:color w:val="FF0000"/>
                <w:lang w:val="en-US" w:eastAsia="zh-CN"/>
              </w:rPr>
              <w:t>15</w:t>
            </w:r>
            <w:r>
              <w:rPr>
                <w:color w:val="FF0000"/>
              </w:rPr>
              <w:t>日，支付合同总金额的</w:t>
            </w:r>
            <w:r>
              <w:rPr>
                <w:rFonts w:hint="eastAsia"/>
                <w:color w:val="FF0000"/>
                <w:lang w:val="en-US" w:eastAsia="zh-CN"/>
              </w:rPr>
              <w:t>10</w:t>
            </w:r>
            <w:r>
              <w:rPr>
                <w:color w:val="FF0000"/>
              </w:rPr>
              <w:t>.00%</w:t>
            </w:r>
            <w:r>
              <w:rPr>
                <w:rFonts w:hint="eastAsia"/>
                <w:color w:val="FF0000"/>
                <w:lang w:eastAsia="zh-CN"/>
              </w:rPr>
              <w:t>，</w:t>
            </w:r>
            <w:r>
              <w:rPr>
                <w:rFonts w:ascii="宋体" w:hAnsi="宋体" w:eastAsia="宋体" w:cs="宋体"/>
                <w:color w:val="FF0000"/>
                <w:kern w:val="0"/>
                <w:sz w:val="24"/>
                <w:szCs w:val="24"/>
              </w:rPr>
              <w:t>中标人须提供等额的发票</w:t>
            </w:r>
            <w:r>
              <w:rPr>
                <w:rFonts w:hint="eastAsia" w:ascii="宋体" w:hAnsi="宋体" w:eastAsia="宋体" w:cs="宋体"/>
                <w:color w:val="FF0000"/>
                <w:kern w:val="0"/>
                <w:sz w:val="24"/>
                <w:szCs w:val="24"/>
                <w:lang w:eastAsia="zh-CN"/>
              </w:rPr>
              <w:t>；</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Style w:val="11"/>
          <w:rFonts w:hint="eastAsia" w:ascii="宋体" w:hAnsi="宋体" w:eastAsia="宋体" w:cs="宋体"/>
          <w:sz w:val="24"/>
          <w:szCs w:val="24"/>
        </w:rPr>
        <w:t>8、质保期及售后服务要求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（1）长期提供良好的技术支持及备品备件的优惠供应；</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自最终验收合格之日起</w:t>
      </w:r>
      <w:r>
        <w:rPr>
          <w:rFonts w:hint="eastAsia" w:ascii="宋体" w:hAnsi="宋体" w:eastAsia="宋体" w:cs="宋体"/>
          <w:b w:val="0"/>
          <w:bCs w:val="0"/>
          <w:i w:val="0"/>
          <w:iCs w:val="0"/>
          <w:color w:val="FF0000"/>
          <w:kern w:val="0"/>
          <w:sz w:val="21"/>
          <w:szCs w:val="21"/>
          <w:u w:val="none"/>
          <w:lang w:val="en-US" w:eastAsia="zh-CN" w:bidi="ar"/>
        </w:rPr>
        <w:t>暖通空调系统</w:t>
      </w:r>
      <w:r>
        <w:rPr>
          <w:rFonts w:hint="eastAsia" w:ascii="宋体" w:hAnsi="宋体" w:eastAsia="宋体" w:cs="宋体"/>
          <w:color w:val="FF0000"/>
          <w:sz w:val="24"/>
          <w:szCs w:val="24"/>
        </w:rPr>
        <w:t>质保期不得少于</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年，</w:t>
      </w:r>
      <w:r>
        <w:rPr>
          <w:rFonts w:hint="eastAsia" w:ascii="宋体" w:hAnsi="宋体" w:eastAsia="宋体" w:cs="宋体"/>
          <w:color w:val="FF0000"/>
          <w:sz w:val="24"/>
          <w:szCs w:val="24"/>
          <w:lang w:eastAsia="zh-CN"/>
        </w:rPr>
        <w:t>其它项目不得少于</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rPr>
        <w:t>并提供三包服务，质保期内中标人免费提供上门服务（厂家或国家有更长质量保证期限规定的从其规定）。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（3）在质保期内，因质量问题而发生损坏或不能进行正常使用时，中标人应无条件免费为采购人维修或更换。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（4）质保期结束后，中标人仍应对货物提供终生维护服务，更换配件时收取费用应低于市场价，各配件的折扣价应在投标文件中注明。投标人在投标文件中必须明确说明服务承诺。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（5）若货物出现质量问题时，中标人响应时间应为2小时以内做出响应，并在12小时（含12小时）内到达故障现场，24小时内修复使用；若 24小时内无法排除故障的，则应提供相应的备用设备以保证采购人的正常使用。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（6）中标人应保证其所提供的产品是原厂生产、原装、全新制造且未使用过，质量、性能符合招标人规定，不存在设 计、工艺及材料缺陷。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（7）中标人应保证所有货物经过正确安装、正常使用和保养，在其寿命期内运行良好。由于中标人设 计、材料或工艺的原因所造成的缺陷或损坏，在合理的运行寿命期限内中标人应免费负责修理或更换有缺陷的部分。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（8）投标人应根据招标文件的质保期、售 后 服 务 基本要求，对投标产品的质量保证、免费保修期、特殊保修条款、有偿服务范围和免费更换配件等作出明确承诺和说明。各投标人还可视自身能力在投标文件中可提供更优、更合理的售 后 服 务计划（含质保期时间）和内容。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rPr>
      </w:pPr>
      <w:r>
        <w:rPr>
          <w:rStyle w:val="11"/>
          <w:rFonts w:hint="eastAsia" w:ascii="宋体" w:hAnsi="宋体" w:eastAsia="宋体" w:cs="宋体"/>
          <w:sz w:val="24"/>
          <w:szCs w:val="24"/>
        </w:rPr>
        <w:t>9、安装要求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（1）中标人应负责将货物初验收合格后，运至采购人所在处并提供设备的免费安装铺设。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（2）中标人负责组织专业技术人员进行安装铺设，采购人应提供必须的基本条件和专人配合，保证各项安装工作顺利进行。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（3）安装铺设到位后的货物由中标人及采购人共同进行质量验收签字。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（4）货物验收前，中标人须提供完整的技术资料（包括产品说明书、用户手册、出厂明细表或装箱单、制造厂质量合格证书及其他相关文件资料）。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（5）中标人向采购人提供安装和维修所需特殊专用的工具、备件及清单和中文说明书，其费用包括在投标价格内。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（6）辅材实行包干制，不足部份由中标人自行承担。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（7）中标人在采购人安装现场进行最终验收所发生的一切费用由中标人承担。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（8）中标人施工工人、施工机械或在运输装卸途中对其他工程及邻近货物、管线等造成损坏，应由中标人负责修复及承担一切费用。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rPr>
      </w:pPr>
      <w:r>
        <w:rPr>
          <w:rStyle w:val="11"/>
          <w:rFonts w:hint="eastAsia" w:ascii="宋体" w:hAnsi="宋体" w:eastAsia="宋体" w:cs="宋体"/>
          <w:sz w:val="24"/>
          <w:szCs w:val="24"/>
        </w:rPr>
        <w:t>10、验收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（1）中标人应派人员到采购人指 定地点与采购人一同进行验收。若发现任何问题，中标人负责妥善处理直至采购人满意。此工作所发生的费用应由中标人自行承担。验收标准：</w:t>
      </w:r>
      <w:r>
        <w:rPr>
          <w:rFonts w:hint="eastAsia" w:ascii="宋体" w:hAnsi="宋体" w:eastAsia="宋体" w:cs="宋体"/>
          <w:spacing w:val="0"/>
          <w:sz w:val="24"/>
          <w:szCs w:val="24"/>
        </w:rPr>
        <w:t>货物按厂家产品验收标准（符合国家或行业或地方标准，高于国家或行业或地方标准的按高标准来验收）、招标文件、投标文 件等有关部分内容及样品进行验收。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（2）采购人在验收时发现货物质量不符合验收标准提出修改的，投标人必须予以接受，并及时重新调整至达到采购人要求，不得影响采购人正常使用。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（3）验收费用：货物验收过程的费用由中标人承担。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rPr>
      </w:pPr>
      <w:r>
        <w:rPr>
          <w:rStyle w:val="11"/>
          <w:rFonts w:hint="eastAsia" w:ascii="宋体" w:hAnsi="宋体" w:eastAsia="宋体" w:cs="宋体"/>
          <w:sz w:val="24"/>
          <w:szCs w:val="24"/>
        </w:rPr>
        <w:t>11、逾期违约条款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本项目的供货必须在合同约定的时间完成。未按时完工的每逾期1天按中标金额的0.5%交违约金，若中标人逾期完工达10天（含10天）采购人有权单方解除合同，若因此给采购人造成损失的，还应赔偿采购人所受损失。在履行合同过程中，若出现疑议，双方当事人协商解决；也可由当地工商行政管理部门调解；协商或调解不成的，依法向人民法院起诉解决。</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rPr>
      </w:pPr>
      <w:r>
        <w:rPr>
          <w:rStyle w:val="11"/>
          <w:rFonts w:hint="eastAsia" w:ascii="宋体" w:hAnsi="宋体" w:eastAsia="宋体" w:cs="宋体"/>
          <w:sz w:val="24"/>
          <w:szCs w:val="24"/>
        </w:rPr>
        <w:t>12、索赔</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在质保期内，中标人提供的货物未能达到合同规定的性能要求，将被视为有缺陷或损坏货物，采购人将保留退货索赔或提出更换新货物的权利，中标人应赔偿由此造成的全部经济损失。</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rPr>
      </w:pPr>
      <w:r>
        <w:rPr>
          <w:rStyle w:val="11"/>
          <w:rFonts w:hint="eastAsia" w:ascii="宋体" w:hAnsi="宋体" w:eastAsia="宋体" w:cs="宋体"/>
          <w:sz w:val="24"/>
          <w:szCs w:val="24"/>
        </w:rPr>
        <w:t>13、报价的要求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jc w:val="both"/>
        <w:textAlignment w:val="auto"/>
        <w:rPr>
          <w:rFonts w:hint="eastAsia" w:ascii="宋体" w:hAnsi="宋体" w:eastAsia="宋体" w:cs="宋体"/>
          <w:sz w:val="24"/>
          <w:szCs w:val="24"/>
        </w:rPr>
      </w:pPr>
      <w:r>
        <w:rPr>
          <w:rFonts w:hint="eastAsia" w:ascii="宋体" w:hAnsi="宋体" w:eastAsia="宋体" w:cs="宋体"/>
          <w:sz w:val="24"/>
          <w:szCs w:val="24"/>
        </w:rPr>
        <w:t>所报总价为货物送达业主指 定地点，交货完毕并经业主验收合格期间所可能发生的费用，投标人报价应包含支架、墙面与地板边不锈钢压边、运输费用、安装费用、税费、利 润、旧静电地板拆除费用、招标代 理费等最终交货前的一切费用。报价币种为人民币，应列出每项产品的单价及总价。本项目中所发生的一切费用均包含在报价中。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Style w:val="11"/>
          <w:rFonts w:hint="eastAsia" w:ascii="宋体" w:hAnsi="宋体" w:eastAsia="宋体" w:cs="宋体"/>
          <w:sz w:val="24"/>
          <w:szCs w:val="24"/>
        </w:rPr>
        <w:t>14、专  利及知识产权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336"/>
        <w:textAlignment w:val="auto"/>
        <w:rPr>
          <w:rFonts w:hint="eastAsia" w:ascii="宋体" w:hAnsi="宋体" w:eastAsia="宋体" w:cs="宋体"/>
          <w:sz w:val="24"/>
          <w:szCs w:val="24"/>
        </w:rPr>
      </w:pPr>
      <w:r>
        <w:rPr>
          <w:rFonts w:hint="eastAsia" w:ascii="宋体" w:hAnsi="宋体" w:eastAsia="宋体" w:cs="宋体"/>
          <w:sz w:val="24"/>
          <w:szCs w:val="24"/>
        </w:rPr>
        <w:t>中标人须保障采购单位在使用该货物或其任何一部分时不受到第三方关于侵犯专 利权、商  标权或工业设 计权等知识产权的指控。如果任何第三方提出侵权指控与采购单位无关，中标人须与第三方交涉并承担可能发生的责任与一切费用。如采购单位因此而遭致损失的，中标人应赔偿该损失。</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pPr>
      <w:r>
        <w:t>四、其他事项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1、除招标文件另有规定外，若出现有关法律、法规和规章有强制性规定但招标文件未列明的情形，则投标人应按照有关法律、法规和规章强制性规定执行。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both"/>
        <w:textAlignment w:val="auto"/>
      </w:pPr>
      <w:r>
        <w:t>2、其他：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pPr>
      <w:r>
        <w:t>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第六章 政府采购合同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参考文本</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right"/>
        <w:textAlignment w:val="auto"/>
        <w:rPr>
          <w:b/>
          <w:bCs/>
          <w:sz w:val="19"/>
          <w:szCs w:val="19"/>
        </w:rPr>
      </w:pPr>
      <w:r>
        <w:rPr>
          <w:b/>
          <w:bCs/>
          <w:sz w:val="19"/>
          <w:szCs w:val="19"/>
        </w:rPr>
        <w:t>合同编号：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 xml:space="preserve">福建省政府采购合同（货物类）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编制说明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1.签订合同应遵守《中华人民共和国政府采购法》及其实施条例、《中华人民共和国民法典》等法律法规及其他有关规定。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2.签订合同时，采购人与中标(成交)人应结合采购文件规定填列相应内容。采购文件已有约定的，双方均不得对约定进行变更或调整；采购文件未作规定的，双方可通过友好协商进行约定。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3.政府有关主管部门对若干合同有规范文本的，可使用相应合同文本。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4.本合同范本仅供参考，采购人应当根据采购项目的实际需求对合同条款进行修改、补充。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甲方： 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住所地： 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联系人： 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联系电话：___________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传真：___________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电子邮箱：___________</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乙方： 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住所地： 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联系人：___________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联系电话：___________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传真：___________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0"/>
        <w:jc w:val="left"/>
        <w:textAlignment w:val="auto"/>
      </w:pPr>
      <w:r>
        <w:t>电子邮箱：___________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根据项目编号为________ 的 ___________项目（以下简称：“本项目”）的采购结果，遵循平等、自愿、公平和诚实信用的原则，双方签署本合同，具体内容如下：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一、合同组成部分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1.1本合同条款及附件；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1.2采购文件及其附件、补充文件；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1.3乙方的响应文件及其附件、补充文件；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1.4其他文件或材料：</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二、合同标的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三、合同金额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3.1合同总价：人民币（大写）_________ 元（￥_________元）；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3.2合同总价组成：___________；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3.3其他需说明事项：___________；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四、合同标的交付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4.1交付时间：___________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4.2交付地点：___________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4.3交付条件：___________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4.4供货要求：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(1)乙方提供的产品必须是采购文件和响应文件中约定的产品，其技术指标、型号须符合相关要求。供货时，乙方须向甲方提供产品说明书、保修卡、质量保证书等相关资料和原配的附件。原装</w:t>
      </w:r>
      <w:bookmarkStart w:id="0" w:name="_GoBack"/>
      <w:bookmarkEnd w:id="0"/>
      <w:r>
        <w:t xml:space="preserve">进口产品（设备）交货时须提供中文产品说明书、保修卡、质量保证书、装箱单、商检证明等资料。制造编号与包装箱编号应一致。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若乙方提供的采购标的不符合国家知识产权法律、法规的规定或被有关主管机关认定为假冒伪劣品，则乙方中标或成交资格将被取消；甲方还将按照有关法律、法规和规章的规定进行处理，具体如下：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（4）其他供货要求：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五、质量标准及要求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5.1质量标准及要求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（2）其他质量要求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5.2节能环保产品要求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5.3质量保证范围、质量保证期及售后服务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（1）质量保证范围：___________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（2）本合同乙方所供应的货物质量保证期自验收合格之日起{_______月。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（3）售后服务应按法律法规和采购文件约定执行，具体如下：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5.4商品安全责任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商品安全责任应按照法律法规和采购文件的规定执行，具体如下：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六、安装调试、验收及退、换货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6.1安装调试、验收应按照采购文件、乙方响应文件的规定或约定进行，具体如下：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6.2本项目是否邀请其他投标人参与验收：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不邀请。 邀请，具体如下：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6.3本项目是否邀请评审专家参与验收：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不邀请。 邀请，具体如下：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6.4本项目是否邀请国家认可的质量检测机构参与验收：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不邀请。 邀请，具体如下：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6.5履约验收：___________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6.6退、换货：___________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6.7其他：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七、资金支付方式、条件和时间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八、履约保证金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□有，□无。具体如下违约：（按照采购文件规定填写）。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8.1乙方向甲方缴纳人民币 元（大写： ）作为本合同的履约保证金。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8.2履约保证金缴纳形式：支票/汇票/电汇/保函等非现金形式。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8.3履约保证金退还： （根据实际情况填写）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九、合同期限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十、违约责任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10.1甲方违约责任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（1）甲方无正当理由拒收乙方交付的合格产品的，甲方向乙方偿付拒收货款总值_____的违约金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甲方无故逾期验收和办理合同款项支付手续的,甲方应按逾期付款总额每日_______向乙方支付违约金。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（3）其他违约情形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t>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10.2乙方违约责任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（1）乙方逾期履行服务的，乙方应按逾期交付总额每日_______向甲方支付违约金，由甲方从待付货款中扣除。乙方无正当理由逾期超过约定日期_______仍不能交付的，视为“乙方不按合同约定履约”；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（2）乙方所交付的产品不符合合同规定及《采购文件》规定标准的，甲方有权拒收，乙方愿意更换产品但逾期交货的，按乙方逾期交货处理。乙方拒绝更换产品的，视为“乙方不按合同约定履约”；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（3）乙方不按合同约定履约的，甲方可以解除采购合同，并对乙方已缴纳的履约保证金作“不予退还”处理。同时，乙方还须按向甲方支付违约金：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（4）其他违约情形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十一、不可抗力事件处理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十二、保密条款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12.1对于在采购和合同履行过程中所获悉的属于保密的内容，甲、乙双方均负有保密义务。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12.2其他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十三、解决争议的方法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13.1甲、乙双方协商解决。</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13.2若协商解决不成，则通过下列途径之一解决：</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提交仲裁委员会仲裁，具体如下：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向人民法院提起诉讼，具体如下：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十四、合同其他条款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十五、其他约定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15.1合同文件与本合同具有同等法律效力。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15.3本合同未尽事宜，遵照《中华人民共和国民法典》有关条文执行。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15.4本合同正本一式_______份，具有同等法律效力，甲方、乙方各执_______份；副本_______份，_______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15.5本合同已用于政府采购合同融资，为本项目提供合同融资的金融机构为：_______，甲乙双方应当按照融资合同的约定进行资金使用及款项支付。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中标（成交）供应商应于采购合同签订之日起_______内，向发放政采贷的金融机构提交政府采购中标（成交）通知书和政府采购合同，贷款金额以政府采购合同金额为限。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15.6其他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十六、合同附件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甲方（采购人）：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法定（授权）代表人：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纳税人识别号：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开户银行：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账号：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乙方（中标或成交人）：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法定（授权）代表人：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纳税人识别号：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开户银行：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 xml:space="preserve">账号：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签订地点：__________</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left"/>
        <w:textAlignment w:val="auto"/>
      </w:pPr>
      <w:r>
        <w:t>签订日期：___年___月___日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第七章 电子投标文件格式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1、除招标文件另有规定外，本章中：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1.1涉及投标人的“全称”：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（1）不接受联合体投标的，指投标人的全称。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（2）接受联合体投标且投标人为联合体的，指牵头方的全称并加注（联合体牵头方），即应表述为：“牵头方的全称（联合体牵头方）”。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1.2涉及投标人“加盖单位公章”：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（1）不接受联合体投标的，指加盖投标人的单位公章。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（2）接受联合体投标且投标人为联合体的，指加盖联合体牵头方的单位公章。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1.3涉及“投标人代表签字”：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（1）不接受联合体投标的，指由投标人的单位负责人或其授权的委托代理人签字，由委托代理人签字的，应提供“单位授权书”。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（2）接受联合体投标且投标人为联合体的，指由联合体牵头方的单位负责人或其授权的委托代理人签字，由委托代理人签字的，应提供“单位授权书”。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1.4“其他组织”指合伙企业、非企业专业服务机构、个体工商户、农村承包经营户等。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1.5“自然人”指具有完全民事行为能力、能够承担民事责任和义务的中国公民。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2、除招标文件另有规定外，本章中“投标人的资格及资信证明文件”：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2.1投标人应按照招标文件第四章第1.3条第（2）款规定及本章规定进行编制，如有必要，可增加附页，附页作为资格及资信文件的组成部分。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2.2接受联合体投标且投标人为联合体的，联合体中的各方均应按照本章第2.1条规定提交相应的全部资料。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3、投标人对电子投标文件的索引应编制页码。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4、本章提供格式仅供参考，投标人应根据自身实际情况制作电子投标文件。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封面格式(资格及资信证明部分)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福建省政府采购投标文件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（资格及资信证明部分）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（填写正本或副本）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（项目名称：（由投标人填写）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（备案编号：（由投标人填写）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（所投采购包：（由投标人填写）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投标人：（填写“全称”）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（由投标人填写）年（由投标人填写）月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索引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一、投标函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二、投标人的资格及资信证明文件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三、投标保证金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资格及资信证明部分中不得出现报价部分的全部或部分的投标报价信息（或组成资料），否则资格审查不合格。（联合体协议及分包意向协议中的比例规定，不适用本条款）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一、投标函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（1）资格及资信证明部分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①投标函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②投标人的资格及资信证明文件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③投标保证金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（2）报价部分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①开标一览表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②投标分项报价表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③招标文件规定的价格扣除证明材料（若有）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④招标文件规定的加分证明材料（若有）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（3）技术商务部分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①标的说明一览表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②技术和服务要求响应表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③商务条件响应表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④投标人提交的其他资料（若有）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根据本函，本投标人代表宣布我方保证遵守招标文件的全部规定，同时：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1、确认：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1.1所投采购包的投标报价详见“开标一览表”及“投标分项报价表”。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1.2我方已详细审查全部招标文件[包括但不限于：有关附件（若有）、澄清或修改（若有）等]，并自行承担因对全部招标文件理解不正确或误解而产生的相应后果和责任。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2、承诺及声明：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2.1我方具备招标文件第一章载明的“投标人的资格要求”且符合招标文件第三章载明的“二、投标人”之规定，否则投标无效。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2.2我方提交的电子投标文件各组成部分的全部内容及资料是不可割离且真实、有效、准确、完整和不具有任何误导性的，否则产生不利后果由我方承担责任。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2.3我方提供的标的价格不高于同期市场价格，否则产生不利后果由我方承担责任。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2.4投标保证金：若出现招标文件第三章规定的不予退还情形，同意贵单位不予退还。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2.5投标有效期：按照招标文件第三章规定执行，并在招标文件第二章载明的期限内保持有效。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2.6若中标，将按照招标文件、我方电子投标文件及政府采购合同履行责任和义务。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2.7若贵单位要求，我方同意提供与本项目投标有关的一切资料、数据或文件，并完全理解贵单位不一定要接受最低的投标报价或收到的任何投标。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2.8我方承诺电子投标文件所提供的全部资料真实可靠，并接受评标委员会、采购人、采购代理机构、监管部门进一步审查其中任何资料真实性的要求。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2.9除招标文件另有规定外，对于贵单位按照下述联络方式发出的任何信息或通知，均视为我方已收悉前述信息或通知的全部内容：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通信地址：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邮编：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联系方法：（包括但不限于：联系人、联系电话、手机、传真、电子邮箱等）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日期：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二、投标人的资格及资信证明文件</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二-1单位授权书（若有）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投标人代表无转委权。特此授权。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（以下无正文）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单位负责人：</w:t>
      </w:r>
      <w:r>
        <w:rPr>
          <w:u w:val="single"/>
        </w:rPr>
        <w:t>　　　　　</w:t>
      </w:r>
      <w:r>
        <w:t>身份证号：</w:t>
      </w:r>
      <w:r>
        <w:rPr>
          <w:u w:val="single"/>
        </w:rPr>
        <w:t>　　　　　</w:t>
      </w:r>
      <w:r>
        <w:t>手机：</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投标人代表：</w:t>
      </w:r>
      <w:r>
        <w:rPr>
          <w:u w:val="single"/>
        </w:rPr>
        <w:t>　　　　　</w:t>
      </w:r>
      <w:r>
        <w:t>身份证号：</w:t>
      </w:r>
      <w:r>
        <w:rPr>
          <w:u w:val="single"/>
        </w:rPr>
        <w:t>　　　　　</w:t>
      </w:r>
      <w:r>
        <w:t>手机：</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授权方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单位负责人签字或盖章：</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接受授权方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供应商代表签字</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签署日期：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附：单位负责人、投标人代表的身份证正反面复印件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要求：真实有效且内容完整、清晰、整洁。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1、企业（银行、保险、石油石化、电力、电信等行业除外）、事业单位和社会团体法人的“单位负责人”指法定代表人，即与实际提交的“营业执照等证明文件”载明的一致。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3、投标人（自然人除外）：若投标人代表为单位授权的委托代理人，应提供本授权书；若投标人代表为单位负责人，应在此项下提交其身份证正反面复印件，可不提供本授权书。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4、投标人为自然人的，可不填写本授权书。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二-2营业执照等证明文件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）投标人为法人（包括企业、事业单位和社会团体）的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现附上由</w:t>
      </w:r>
      <w:r>
        <w:rPr>
          <w:u w:val="single"/>
        </w:rPr>
        <w:t>（（填写“签发机关全称”）</w:t>
      </w:r>
      <w:r>
        <w:t>签发的我方统一社会信用代码（请填写法人的具体证照名称）复印件，该证明材料真实有效，否则我方负全部责任。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）投标人为非法人（包括其他组织、自然人）的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□现附上由</w:t>
      </w:r>
      <w:r>
        <w:rPr>
          <w:u w:val="single"/>
        </w:rPr>
        <w:t>（（填写“签发机关全称”）</w:t>
      </w:r>
      <w:r>
        <w:t>签发的我方（请填写非自然人的非法人的具体证照名称）复印件，该证明材料真实有效，否则我方负全部责任。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□现附上由</w:t>
      </w:r>
      <w:r>
        <w:rPr>
          <w:u w:val="single"/>
        </w:rPr>
        <w:t>（（填写“签发机关全称”）</w:t>
      </w:r>
      <w:r>
        <w:t>签发的我方（请填写自然人的身份证件名称）复印件，该证明材料真实有效，否则我方负全部责任。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1、请投标人按照实际情况编制填写，在相应的（）中打“√”并选择相应的“□”（若有）后，再按照本格式的要求提供相应证明材料的复印件。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二-3财务状况报告（财务报告、或资信证明）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）投标人提供财务报告的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）投标人提供资信证明的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□自然人适用：现附上我方银行</w:t>
      </w:r>
      <w:r>
        <w:rPr>
          <w:u w:val="single"/>
        </w:rPr>
        <w:t>：（填写自然人的“个人账户的开户银行全称”）</w:t>
      </w:r>
      <w:r>
        <w:t>出具的资信证明复印件，上述证明材料真实有效，否则我方负全部责任。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1、请投标人按照实际情况编制填写，在相应的（）中打“√”并选择相应的“□”（若有）后，再按照本格式的要求提供相应证明材料的复印件。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2、投标人提供的财务报告复印件（成立年限按照投标截止时间推算）应符合下列规定：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2.1成立年限满1年及以上的投标人，提供经审计的招标文件规定的年度财务报告。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2.2成立年限满半年但不足1年的投标人，提供该半年度中任一季度的季度财务报告或该半年度的半年度财务报告。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二-4依法缴纳税收证明材料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1、依法缴纳税收的投标人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）法人（包括企业、事业单位和社会团体）的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）非法人（包括其他组织、自然人）的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2、依法免税的投标人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）现附上我方依法免税的证明材料复印件，上述证明材料真实有效，否则我方负全部责任。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1、请投标人按照实际情况编制填写，在相应的（）中打“√”，并按照本格式的要求提供相应证明材料的复印件。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2、投标人提供的税收缴纳凭据复印件应符合下列规定：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2.1投标截止时间前（不含投标截止时间的当月）已依法缴纳税收的投标人，提供投标截止时间前六个月（不含投标截止时间的当月）中任一月份的税收缴纳凭据复印件。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2.2投标截止时间的当月成立的投标人，视同满足本项资格条件要求。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3、若为依法免税范围的投标人，提供依法免税证明材料的，视同满足本项资格条件要求。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二-5依法缴纳社会保障资金证明材料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1、依法缴纳社会保障资金的投标人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）法人（包括企业、事业单位和社会团体）的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）非法人（包括其他组织、自然人）的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2、依法不需要缴纳或暂缓缴纳社会保障资金的投标人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）现附上我方依法不需要缴纳或暂缓缴纳社会保障资金证明材料复印件，上述证明材料真实有效，否则我方负全部责任。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1、请投标人按照实际情况编制填写，在相应的（）中打“√”，并按照本格式的要求提供相应证明材料的复印件。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2、投标人提供的社会保障资金缴纳凭据复印件应符合下列规定：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2.2投标截止时间的当月成立的投标人，视同满足本项资格条件要求。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3、若为依法不需要缴纳或暂缓缴纳社会保障资金的投标人，提供依法不需要缴纳或暂缓缴纳社会保障资金证明材料的，视同满足本项资格条件要求。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二-6具备履行合同所必需设备和专业技术能力的声明函（若有）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我方具备履行合同所必需的设备和专业技术能力，否则产生不利后果由我方承担责任。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textAlignment w:val="auto"/>
      </w:pPr>
      <w:r>
        <w:t>特此声明。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1、招标文件未要求投标人提供“具备履行合同所必需的设备和专业技术能力专项证明材料”的，投标人应提供本声明函。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2、招标文件要求投标人提供“具备履行合同所必需的设备和专业技术能力专项证明材料”的，投标人可不提供本声明函。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3、请投标人根据实际情况如实声明，否则视为提供虚假材料。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二-7参加采购活动前三年内在经营活动中没有重大违法记录书面声明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840"/>
        <w:textAlignment w:val="auto"/>
      </w:pPr>
      <w:r>
        <w:t>特此声明。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请投标人根据实际情况如实声明，否则视为提供虚假材料。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二-8信用记录查询提示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1、由资格审查小组通过网站查询并打印投标人的信用记录。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二-9中小企业声明函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（以资格条件落实中小企业扶持政策时适用，若有）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中小企业声明函（货物）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16"/>
          <w:szCs w:val="16"/>
        </w:rPr>
        <w:t>1</w:t>
      </w:r>
      <w:r>
        <w:t>，属于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以上企业，不属于大企业的分支机构，不存在控股股东为大企业的情形，也不存在与大企业的负责人为同一人的情形。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本企业对上述声明内容的真实性负责。如有虚假，将依法承担相应责任。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1、从业人员、营业收入、资产总额填报上一年度数据，无上一年度数据的新成立企业可不填报。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中小企业声明函（工程、服务）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hint="eastAsia" w:ascii="宋体" w:hAnsi="宋体" w:eastAsia="宋体" w:cs="宋体"/>
          <w:sz w:val="16"/>
          <w:szCs w:val="16"/>
        </w:rPr>
        <w:t>1</w:t>
      </w:r>
      <w:r>
        <w:t>，属于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以上企业，不属于大企业的分支机构，不存在控股股东为大企业的情形，也不存在与大企业的负责人为同一人的情形。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本企业对上述声明内容的真实性负责。如有虚假，将依法承担相应责任。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1、从业人员、营业收入、资产总额填报上一年度数据，无上一年度数据的新成立企业可不填报。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残疾人福利性单位声明函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（以资格条件落实中小企业扶持政策时适用，若有）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）由本投标人承建的（填写“所投采购包、品目号”）工程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）由本投标人承接的（填写“所投采购包、品目号”）服务；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本投标人对上述声明的真实性负责。如有虚假，将依法承担相应责任。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备注：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1、请投标人按照实际情况编制填写本声明函，并在相应的（）中打“√”。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2、若《残疾人福利性单位声明函》内容不真实，视为提供虚假材料。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监狱企业证明材料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二-10联合体协议（若有）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一、联合体各方应承担的工作和义务具体如下：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1、牵头方（全称）：</w:t>
      </w:r>
      <w:r>
        <w:rPr>
          <w:u w:val="single"/>
        </w:rPr>
        <w:t xml:space="preserve">（填写“工作及义务的具体内容”）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2、成员方：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2.1（成员一的全称）：</w:t>
      </w:r>
      <w:r>
        <w:rPr>
          <w:u w:val="single"/>
        </w:rPr>
        <w:t>（填写“工作及义务的具体内容”）</w:t>
      </w:r>
      <w: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二、联合体各方的合同金额占比，具体如下：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1.牵头方（</w:t>
      </w:r>
      <w:r>
        <w:rPr>
          <w:u w:val="single"/>
        </w:rPr>
        <w:t xml:space="preserve"> 全称</w:t>
      </w:r>
      <w:r>
        <w:t xml:space="preserve"> ）的合同金额占合同总额的</w:t>
      </w:r>
      <w:r>
        <w:rPr>
          <w:u w:val="single"/>
        </w:rPr>
        <w:t>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2.成员方：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2.1（</w:t>
      </w:r>
      <w:r>
        <w:rPr>
          <w:u w:val="single"/>
        </w:rPr>
        <w:t xml:space="preserve"> 成员1的全称 </w:t>
      </w:r>
      <w:r>
        <w:t>）的合同金额占合同总额的</w:t>
      </w:r>
      <w:r>
        <w:rPr>
          <w:u w:val="single"/>
        </w:rPr>
        <w:t>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三、联合体各方约定：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2、联合体各方约定由</w:t>
      </w:r>
      <w:r>
        <w:rPr>
          <w:u w:val="single"/>
        </w:rPr>
        <w:t>（填写“牵头方的全称”）代表联合体办理投标保证金事宜。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五、本协议自签署之日起生效，政府采购合同履行完毕后自动失效。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六、本协议一式</w:t>
      </w:r>
      <w:r>
        <w:rPr>
          <w:u w:val="single"/>
        </w:rPr>
        <w:t>（填写具体份数）</w:t>
      </w:r>
      <w:r>
        <w:t>份，联合体各方各执一份，电子投标文件中提交一份。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（以下无正文）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牵头方：</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法定代表人或其委托代理人：</w:t>
      </w:r>
      <w:r>
        <w:rPr>
          <w:u w:val="single"/>
        </w:rPr>
        <w:t xml:space="preserve"> （签字或盖章）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成员一：</w:t>
      </w:r>
      <w:r>
        <w:rPr>
          <w:u w:val="single"/>
        </w:rPr>
        <w:t>（全称并加盖成员一的单位公章）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法定代表人或其委托代理人：</w:t>
      </w:r>
      <w:r>
        <w:rPr>
          <w:u w:val="single"/>
        </w:rPr>
        <w:t xml:space="preserve"> （签字或盖章）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成员**：</w:t>
      </w:r>
      <w:r>
        <w:rPr>
          <w:u w:val="single"/>
        </w:rPr>
        <w:t>（全称并加盖成员**的单位公章）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法定代表人或其委托代理人：</w:t>
      </w:r>
      <w:r>
        <w:rPr>
          <w:u w:val="single"/>
        </w:rPr>
        <w:t xml:space="preserve"> （签字或盖章）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签署日期：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1、招标文件接受联合体投标且投标人为联合体的，投标人应提供本协议；否则无须提供。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2、本协议由委托代理人签字或盖章的，应按照本章载明的格式提供“单位授权书”。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3、在以联合体形式落实中小企业预留份额项目中，投标人除了要提供《中小企业声明函》，还需提供本协议。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二-11分包意向协议（若有）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甲方（总包方）：</w:t>
      </w:r>
      <w:r>
        <w:rPr>
          <w:u w:val="single"/>
        </w:rPr>
        <w:t>　　　　　　　</w:t>
      </w:r>
      <w:r>
        <w:t>（即本项目的投标人）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乙方（分包方）：</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一、分包标的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rPr>
          <w:u w:val="single"/>
        </w:rPr>
        <w:t>（根据双方的意向填写，可以是表格或文字描述）。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二、分包合同金额占比</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分包合同价占投标总价的比例：</w:t>
      </w:r>
      <w:r>
        <w:rPr>
          <w:u w:val="single"/>
        </w:rPr>
        <w:t>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三、其他条款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4303"/>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甲方：</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住所：</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单位负责人或委托代理人：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联系方法：</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开户银行：</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账号：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gridSpan w:val="2"/>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right"/>
              <w:textAlignment w:val="auto"/>
            </w:pPr>
            <w:r>
              <w:t>签订地点：</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right"/>
              <w:textAlignment w:val="auto"/>
            </w:pPr>
            <w:r>
              <w:t>签约日期：</w:t>
            </w:r>
            <w:r>
              <w:rPr>
                <w:u w:val="single"/>
              </w:rPr>
              <w:t>　　年　　月　　日</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1.招标文件接受合同分包且投标人拟将合同分包的，应提供本协议；否则无须提供。</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2.本协议由委托代理人签字或盖章的，应按照本章载明的格式提供“单位授权书”。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3.在以合同分包形式落实中小企业预留份额项目中，投标人除了要提供《中小企业声明函》，还需提供本协议。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二-12其他资格证明文件（若有）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二-12-①具备履行合同所必需设备和专业技术能力专项证明材料（若有）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致：</w:t>
      </w:r>
      <w:r>
        <w:rPr>
          <w:u w:val="single"/>
        </w:rPr>
        <w:t>（采购人或采购代理机构）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现附上我方具备履行合同所必需的设备和专业技术能力的专项证明材料复印件（具体附后），上述证明材料真实有效，否则我方负全部责任。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1、招标文件要求投标人提供“具备履行合同所必需的设备和专业技术能力专项证明材料”的，投标人应按照招标文件规定在此项下提供相应证明材料复印件。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2、投标人提供的相应证明材料复印件均应符合：内容完整、清晰、整洁，并由投标人加盖其单位公章。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二-12-②招标文件规定的其他资格证明文件（若有）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除招标文件另有规定外，招标文件要求提交的除前述资格证明文件外的其他资格证明文件（若有）加盖投标人的单位公章后应在此项下提交。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三、投标保证金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1、在此项下提交的“投标保证金”材料可使用转账凭证复印件或从福建省政府采购网上公开信息系统中下载的有关原始页面的打印件。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2、投标保证金是否已提交的认定按照招标文件第三章规定执行。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封面格式(报价部分)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福建省政府采购投标文件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（报价部分）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（填写正本或副本）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（项目名称：（由投标人填写）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（备案编号：（由投标人填写）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（所投采购包：（由投标人填写）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投标人：（填写“全称”）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（由投标人填写）年（由投标人填写）月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索引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一、开标一览表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二、投标分项报价表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三、招标文件规定的价格扣除证明材料（若有）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四、招标文件规定的加分证明材料（若有）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一、开标一览表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货币及单位：人民币元</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819"/>
        <w:gridCol w:w="2137"/>
        <w:gridCol w:w="1099"/>
        <w:gridCol w:w="4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投标报价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投标保证金</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投标总价（大写金额）：</w:t>
            </w:r>
            <w:r>
              <w:rPr>
                <w:u w:val="single"/>
              </w:rPr>
              <w:t>　　　　　　　　</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a.&gt;投标报价的明细：详见《投标分项报价表》。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投标总价（大写金额）：</w:t>
            </w:r>
            <w:r>
              <w:rPr>
                <w:u w:val="single"/>
              </w:rPr>
              <w:t>　　　　　　　　</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1、本表应按照下列规定填写：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1.1投标人应按照本表格式填写所投的采购包的“投标报价”。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1.2本表中列示的“采购包”应与《投标分项报价表》中列示的“采购包”保持一致，即：若本表中列示的“采购包”为“1”时，《投标分项报价表》中列示的“采购包”亦应为“1”，以此类推。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1.3“大写金额”指“投标报价”应用“壹、贰、叁、肆、伍、陆、柒、捌、玖、拾、佰、仟、万、亿、元、角、分、零”等进行填写。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二、投标分项报价表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货币及单位：人民币元</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864"/>
        <w:gridCol w:w="889"/>
        <w:gridCol w:w="1026"/>
        <w:gridCol w:w="702"/>
        <w:gridCol w:w="864"/>
        <w:gridCol w:w="1428"/>
        <w:gridCol w:w="702"/>
        <w:gridCol w:w="1428"/>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投标标的</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规格</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来源地</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单价（现场）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数量</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总价（现场）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1、本表应按照下列规定填写：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1.2“投标标的”为货物的：“规格”项下应填写货物制造厂商赋予的品牌（属于节能、环保清单产品的货物，填写的品牌名称应与清单载明的品牌名称保持一致）及具体型号。“来源地”应填写货物的原产地。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1.3“投标标的”为服务的：“规格”项下应填写服务提供者提供的服务标准及品牌（若有）。“来源地”应填写服务提供者的所在地。</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1.4同一采购包中，“单价（现场）”×“数量”=“总价（现场）”，全部品目号“总价（现场）”的合计金额应与《开标一览表》中相应采购包列示的“投标总价”保持一致。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1.5若招标文件要求投标人对“备品备件价格、专用工具价格、技术服务费、安装调试费、检验培训费、运输费、保险费、税收”等进行报价的，请在本表的“备注”项下填写。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三、招标文件规定的价格扣除证明材料（若有）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三-1优先类节能产品、环境标志产品价格扣除证明材料（若有）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三-1-①优先类节能产品、环境标志产品统计表（价格扣除适用，若有）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货币及单位：人民币元</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746"/>
        <w:gridCol w:w="1096"/>
        <w:gridCol w:w="1228"/>
        <w:gridCol w:w="1715"/>
        <w:gridCol w:w="878"/>
        <w:gridCol w:w="1715"/>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gridSpan w:val="6"/>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货物名称</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单价（现场）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数量</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总价（现场）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备注</w:t>
            </w:r>
          </w:p>
        </w:tc>
        <w:tc>
          <w:tcPr>
            <w:tcW w:w="0" w:type="auto"/>
            <w:gridSpan w:val="6"/>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a.采购包内属于节能、环境标志产品的报价总金额：</w:t>
            </w:r>
            <w:r>
              <w:rPr>
                <w:u w:val="single"/>
              </w:rPr>
              <w:t>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b.采购包投标总价（报价总金额）：</w:t>
            </w:r>
            <w:r>
              <w:rPr>
                <w:u w:val="single"/>
              </w:rPr>
              <w:t>　　　　　</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c.“采购包内属于节能、环境标志产品的报价总金额”占“采购包投标总价（报价总金额）”的比例（以%列示）：</w:t>
            </w:r>
            <w:r>
              <w:rPr>
                <w:u w:val="single"/>
              </w:rPr>
              <w:t>　　　　　</w:t>
            </w:r>
            <w:r>
              <w:t>；</w:t>
            </w: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1、对节能、环境标志产品计算价格扣除时，只依据电子投标文件“三-1-②优先类节能产品、环境标志产品证明材料（价格扣除适用，若有）”。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2、本表以采购包为单位，不同采购包请分别填写；同一采购包请按照其品目号顺序分别填写。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3、具体统计、计算：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3.2计算结果若除不尽，可四舍五入保留到小数点后两位。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3.3投标人应按照招标文件要求认真统计、计算，否则评标委员会不予认定。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3.4若无节能、环境标志产品，不填写本表，否则，视为提供虚假材料。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三-1-②优先类节能产品、环境标志产品证明材料（价格扣除适用，若有）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三-2小型、微型企业产品等价格扣除证明材料（若有）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三-2-①中小企业声明函（价格扣除适用，若有）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中小企业声明函（货物）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hint="eastAsia" w:ascii="宋体" w:hAnsi="宋体" w:eastAsia="宋体" w:cs="宋体"/>
          <w:sz w:val="16"/>
          <w:szCs w:val="16"/>
          <w:vertAlign w:val="superscript"/>
        </w:rPr>
        <w:t>1</w:t>
      </w:r>
      <w:r>
        <w:t>，属于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以上企业，不属于大企业的分支机构，不存在控股股东为大企业的情形，也不存在与大企业的负责人为同一人的情形。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本企业对上述声明内容的真实性负责。如有虚假，将依法承担相应责任。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1、从业人员、营业收入、资产总额填报上一年度数据，无上一年度数据的新成立企业可不填报。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中小企业声明函（工程、服务）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hint="eastAsia" w:ascii="宋体" w:hAnsi="宋体" w:eastAsia="宋体" w:cs="宋体"/>
          <w:sz w:val="16"/>
          <w:szCs w:val="16"/>
          <w:vertAlign w:val="superscript"/>
        </w:rPr>
        <w:t>1</w:t>
      </w:r>
      <w:r>
        <w:t>，属于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以上企业，不属于大企业的分支机构，不存在控股股东为大企业的情形，也不存在与大企业的负责人为同一人的情形。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本企业对上述声明内容的真实性负责。如有虚假，将依法承担相应责任。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1、从业人员、营业收入、资产总额填报上一年度数据，无上一年度数据的新成立企业可不填报。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三-2-②小型、微型企业等证明材料（价格扣除适用，若有）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1、投标人应按照招标文件要求提供相应证明材料，证明材料应与《中小企业声明函》的内容相一致，否则视为《中小企业声明函》内容不真实。</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2、投标人为监狱企业的，根据其提供的由省级以上监狱管理局、戒毒管理局（含新疆生产建设兵团）出具的属于监狱企业的证明文件进行认定，监狱企业视同小型、微型企业。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残疾人福利性单位声明函（价格扣除适用，若有）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）由本投标人承建的（填写“所投采购包、品目号”）工程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 ）由本投标人承接的（填写“所投采购包、品目号”）服务；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本投标人对上述声明的真实性负责。如有虚假，将依法承担相应责任。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备注：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1、请投标人按照实际情况编制填写本声明函，并在相应的（）中打“√”。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2、若《残疾人福利性单位声明函》内容不真实，视为提供虚假材料。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监狱企业证明材料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三-3招标文件规定的其他价格扣除证明材料（若有）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若投标人可享受招标文件规定的除“节能（非强制类）、环境标志产品价格扣除”及“小型、微型企业产品等价格扣除”外的其他价格扣除优惠，则投标人应按照招标文件要求提供相应证明材料。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四、招标文件规定的加分证明材料（若有）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四-1优先类节能产品、环境标志产品加分证明材料（若有）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四-1-①优先类节能产品、环境标志产品统计表（加分适用，若有）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货币及单位：人民币元</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996"/>
        <w:gridCol w:w="1001"/>
        <w:gridCol w:w="1226"/>
        <w:gridCol w:w="1694"/>
        <w:gridCol w:w="769"/>
        <w:gridCol w:w="1694"/>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gridSpan w:val="6"/>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pPr>
            <w: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货物名称</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单价（现场）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数量</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总价（现场）</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1、对节能、环境标志产品计算价格扣除时，只依据电子投标文件“四-1-②优先类节能产品、环境标志产品加分证明材料（加分适用，若有）”。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2、本表以采购包为单位，不同采购包请分别填写；同一采购包请按照其品目号顺序分别填写。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3、具体统计、计算：</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3.2计算结果若除不尽，可四舍五入保留到小数点后两位。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3.3投标人应按照招标文件要求认真统计、计算，否则评标委员会不予认定。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3.4若无节能、环境标志产品，不填写本表，否则，视为提供虚假材料。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四-1-②优先类节能产品、环境标志产品证明材料（加分适用，若有）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四-2招标文件规定的其他加分证明材料（若有）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若投标人可享受招标文件规定的除“优先类节能产品、环境标志产品加分”外的其他加分优惠，则投标人应按照招标文件要求提供相应证明材料。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封面格式(技术商务部分)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福建省政府采购投标文件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（技术商务部分）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（填写正本或副本）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（项目名称：（由投标人填写）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（备案编号：（由投标人填写）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（项目编号：（由投标人填写）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（所投采购包：（由投标人填写）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投标人：（填写“全称”）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（由投标人填写）年（由投标人填写）月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索引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一、标的说明一览表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二、技术和服务要求响应表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三、商务条件响应表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四、投标人提交的其他资料（若有）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技术商务部分中不得出现报价部分的全部或部分的投标报价信息（或组成资料），否则符合性审查不合格。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一、标的说明一览表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1492"/>
        <w:gridCol w:w="1493"/>
        <w:gridCol w:w="1844"/>
        <w:gridCol w:w="1142"/>
        <w:gridCol w:w="1493"/>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投标标的</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规格</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来源地</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1、本表应按照下列规定填写：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1.1“采购包”、“品目号”、“投标标的”及“数量”应与招标文件《采购标的一览表》中的有关内容（“采购包”、“品目号”、“采购标的”及“数量”）保持一致。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1.3“投标标的”为服务的：“规格”项下应填写服务提供者提供的服务标准及品牌（若有）。“来源地”应填写服务提供者的所在地。“备注”项下应填写关于服务标准所涵盖的具体项目或内容的说明等。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3、电子投标文件中涉及“投标标的”、“数量”、“规格”、“来源地”的内容若不一致，应以本表为准。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二、技术和服务要求响应表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1209"/>
        <w:gridCol w:w="1209"/>
        <w:gridCol w:w="2347"/>
        <w:gridCol w:w="1494"/>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技术和服务要求</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投标响应</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1、本表应按照下列规定填写：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1.1“技术和服务要求”项下填写的内容应与招标文件第五章“技术和服务要求”的内容保持一致。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1.3“是否偏离及说明”项下应按下列规定填写：优于的，填写“正偏离”；符合的，填写“无偏离”；低于的，填写“负偏离”。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三、商务条件响应表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项目编号：</w:t>
      </w:r>
      <w:r>
        <w:rPr>
          <w:u w:val="single"/>
        </w:rPr>
        <w:t>　　　　　　　　</w:t>
      </w:r>
    </w:p>
    <w:tbl>
      <w:tblPr>
        <w:tblStyle w:val="9"/>
        <w:tblW w:w="5000" w:type="pct"/>
        <w:tblCellSpacing w:w="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0" w:type="dxa"/>
          <w:left w:w="150" w:type="dxa"/>
          <w:bottom w:w="150" w:type="dxa"/>
          <w:right w:w="150" w:type="dxa"/>
        </w:tblCellMar>
      </w:tblPr>
      <w:tblGrid>
        <w:gridCol w:w="1342"/>
        <w:gridCol w:w="1342"/>
        <w:gridCol w:w="1658"/>
        <w:gridCol w:w="1658"/>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采购包</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品目号</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商务条件</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投标响应</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*-1</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0" w:type="dxa"/>
            <w:left w:w="150" w:type="dxa"/>
            <w:bottom w:w="150" w:type="dxa"/>
            <w:right w:w="15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w:t>
            </w: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sz w:val="24"/>
                <w:szCs w:val="24"/>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※注意：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1、本表应按照下列规定填写：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1.1“商务条件”项下填写的内容应与招标文件第五章“商务条件”的内容保持一致。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1.2“投标响应”项下应填写具体的响应内容并与“商务条件”项下填写的内容逐项对应；对“商务条件”项下涉及“≥或＞”、“≤或＜”及某个区间值范围内的内容，应填写具体的数值。</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1.3“是否偏离及说明”项下应按下列规定填写：优于的，填写“正偏离”；符合的，填写“无偏离”；低于的，填写“负偏离”。</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投标人：</w:t>
      </w:r>
      <w:r>
        <w:rPr>
          <w:u w:val="single"/>
        </w:rPr>
        <w:t>（全称并加盖单位公章）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right"/>
        <w:textAlignment w:val="auto"/>
      </w:pPr>
      <w:r>
        <w:t>日期：</w:t>
      </w:r>
      <w:r>
        <w:rPr>
          <w:u w:val="single"/>
        </w:rPr>
        <w:t>　　年　　月　　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pPr>
      <w: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b/>
          <w:bCs/>
        </w:rPr>
      </w:pPr>
      <w:r>
        <w:rPr>
          <w:b/>
          <w:bCs/>
        </w:rPr>
        <w:t>四、投标人提交的其他资料（若有）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jc w:val="center"/>
        <w:textAlignment w:val="auto"/>
      </w:pPr>
      <w:r>
        <w:t>编制说明</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1、招标文件要求提交的除“资格及资信证明部分”、“报价部分”外的其他证明材料或资料加盖投标人的单位公章后应在此项下提交。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2、招标文件要求投标人提供方案（包括但不限于：组织、实施、技术、服务方案等）的，投标人应在此项下提交。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firstLine="420"/>
        <w:textAlignment w:val="auto"/>
      </w:pPr>
      <w:r>
        <w:t>3、除招标文件另有规定外，投标人认为需要提交的其他证明材料或资料加盖投标人的单位公章后应在此项下提交。</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F44BD"/>
    <w:multiLevelType w:val="singleLevel"/>
    <w:tmpl w:val="9BAF44BD"/>
    <w:lvl w:ilvl="0" w:tentative="0">
      <w:start w:val="1"/>
      <w:numFmt w:val="decimal"/>
      <w:suff w:val="nothing"/>
      <w:lvlText w:val="%1、"/>
      <w:lvlJc w:val="left"/>
    </w:lvl>
  </w:abstractNum>
  <w:abstractNum w:abstractNumId="1">
    <w:nsid w:val="9E494CA4"/>
    <w:multiLevelType w:val="singleLevel"/>
    <w:tmpl w:val="9E494CA4"/>
    <w:lvl w:ilvl="0" w:tentative="0">
      <w:start w:val="1"/>
      <w:numFmt w:val="decimal"/>
      <w:suff w:val="nothing"/>
      <w:lvlText w:val="%1、"/>
      <w:lvlJc w:val="left"/>
    </w:lvl>
  </w:abstractNum>
  <w:abstractNum w:abstractNumId="2">
    <w:nsid w:val="BE975EA6"/>
    <w:multiLevelType w:val="singleLevel"/>
    <w:tmpl w:val="BE975EA6"/>
    <w:lvl w:ilvl="0" w:tentative="0">
      <w:start w:val="1"/>
      <w:numFmt w:val="decimal"/>
      <w:suff w:val="nothing"/>
      <w:lvlText w:val="%1、"/>
      <w:lvlJc w:val="left"/>
    </w:lvl>
  </w:abstractNum>
  <w:abstractNum w:abstractNumId="3">
    <w:nsid w:val="E80D7F1C"/>
    <w:multiLevelType w:val="singleLevel"/>
    <w:tmpl w:val="E80D7F1C"/>
    <w:lvl w:ilvl="0" w:tentative="0">
      <w:start w:val="1"/>
      <w:numFmt w:val="decimal"/>
      <w:suff w:val="nothing"/>
      <w:lvlText w:val="%1、"/>
      <w:lvlJc w:val="left"/>
    </w:lvl>
  </w:abstractNum>
  <w:abstractNum w:abstractNumId="4">
    <w:nsid w:val="0B2CA7FA"/>
    <w:multiLevelType w:val="singleLevel"/>
    <w:tmpl w:val="0B2CA7FA"/>
    <w:lvl w:ilvl="0" w:tentative="0">
      <w:start w:val="4"/>
      <w:numFmt w:val="decimal"/>
      <w:suff w:val="nothing"/>
      <w:lvlText w:val="%1、"/>
      <w:lvlJc w:val="left"/>
    </w:lvl>
  </w:abstractNum>
  <w:abstractNum w:abstractNumId="5">
    <w:nsid w:val="2E4609EC"/>
    <w:multiLevelType w:val="singleLevel"/>
    <w:tmpl w:val="2E4609EC"/>
    <w:lvl w:ilvl="0" w:tentative="0">
      <w:start w:val="1"/>
      <w:numFmt w:val="decimal"/>
      <w:suff w:val="nothing"/>
      <w:lvlText w:val="%1、"/>
      <w:lvlJc w:val="left"/>
    </w:lvl>
  </w:abstractNum>
  <w:abstractNum w:abstractNumId="6">
    <w:nsid w:val="311574CA"/>
    <w:multiLevelType w:val="singleLevel"/>
    <w:tmpl w:val="311574CA"/>
    <w:lvl w:ilvl="0" w:tentative="0">
      <w:start w:val="2"/>
      <w:numFmt w:val="chineseCounting"/>
      <w:suff w:val="nothing"/>
      <w:lvlText w:val="%1、"/>
      <w:lvlJc w:val="left"/>
      <w:rPr>
        <w:rFonts w:hint="eastAsia"/>
      </w:rPr>
    </w:lvl>
  </w:abstractNum>
  <w:abstractNum w:abstractNumId="7">
    <w:nsid w:val="6B686C12"/>
    <w:multiLevelType w:val="singleLevel"/>
    <w:tmpl w:val="6B686C12"/>
    <w:lvl w:ilvl="0" w:tentative="0">
      <w:start w:val="1"/>
      <w:numFmt w:val="decimal"/>
      <w:suff w:val="nothing"/>
      <w:lvlText w:val="%1、"/>
      <w:lvlJc w:val="left"/>
    </w:lvl>
  </w:abstractNum>
  <w:abstractNum w:abstractNumId="8">
    <w:nsid w:val="7F43D26D"/>
    <w:multiLevelType w:val="singleLevel"/>
    <w:tmpl w:val="7F43D26D"/>
    <w:lvl w:ilvl="0" w:tentative="0">
      <w:start w:val="1"/>
      <w:numFmt w:val="decimal"/>
      <w:suff w:val="nothing"/>
      <w:lvlText w:val="%1、"/>
      <w:lvlJc w:val="left"/>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FhNjU3ZjE3MTVjNGQzMTU1MzUyYmNlNzIyNjYifQ=="/>
  </w:docVars>
  <w:rsids>
    <w:rsidRoot w:val="00000000"/>
    <w:rsid w:val="0066795B"/>
    <w:rsid w:val="03B81543"/>
    <w:rsid w:val="03F96538"/>
    <w:rsid w:val="05AA7A54"/>
    <w:rsid w:val="067D59FE"/>
    <w:rsid w:val="08D15660"/>
    <w:rsid w:val="0C9D1011"/>
    <w:rsid w:val="10321608"/>
    <w:rsid w:val="133E14B1"/>
    <w:rsid w:val="17D24929"/>
    <w:rsid w:val="1991788C"/>
    <w:rsid w:val="1B0C1B40"/>
    <w:rsid w:val="1E2C27F6"/>
    <w:rsid w:val="1EB069DF"/>
    <w:rsid w:val="1ED32208"/>
    <w:rsid w:val="23616034"/>
    <w:rsid w:val="257007B0"/>
    <w:rsid w:val="28333EB3"/>
    <w:rsid w:val="2B45623B"/>
    <w:rsid w:val="2FE0368E"/>
    <w:rsid w:val="30C16364"/>
    <w:rsid w:val="31B639EF"/>
    <w:rsid w:val="322E7A29"/>
    <w:rsid w:val="336143E6"/>
    <w:rsid w:val="33957634"/>
    <w:rsid w:val="33A04957"/>
    <w:rsid w:val="33DE722D"/>
    <w:rsid w:val="34DE589A"/>
    <w:rsid w:val="34E20DE6"/>
    <w:rsid w:val="34F83C17"/>
    <w:rsid w:val="3B64626A"/>
    <w:rsid w:val="3B8E3B9E"/>
    <w:rsid w:val="3C2E0626"/>
    <w:rsid w:val="3CAB6236"/>
    <w:rsid w:val="3E5C76CC"/>
    <w:rsid w:val="3FDF05B5"/>
    <w:rsid w:val="405B5702"/>
    <w:rsid w:val="40661AF6"/>
    <w:rsid w:val="42B571D1"/>
    <w:rsid w:val="43792ACE"/>
    <w:rsid w:val="45AC718B"/>
    <w:rsid w:val="4A4831FA"/>
    <w:rsid w:val="4A5F2885"/>
    <w:rsid w:val="4CEF795D"/>
    <w:rsid w:val="4DF94F37"/>
    <w:rsid w:val="4FBF5D0D"/>
    <w:rsid w:val="562634CB"/>
    <w:rsid w:val="59E62D48"/>
    <w:rsid w:val="5A27428A"/>
    <w:rsid w:val="5CE1364E"/>
    <w:rsid w:val="5D951DAF"/>
    <w:rsid w:val="62014C67"/>
    <w:rsid w:val="66B2737D"/>
    <w:rsid w:val="672B34F3"/>
    <w:rsid w:val="67642FCA"/>
    <w:rsid w:val="67734883"/>
    <w:rsid w:val="6AAD4C88"/>
    <w:rsid w:val="6CE10C19"/>
    <w:rsid w:val="6ED87E78"/>
    <w:rsid w:val="727A5D97"/>
    <w:rsid w:val="72841B82"/>
    <w:rsid w:val="78A82F32"/>
    <w:rsid w:val="7AA7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sz w:val="18"/>
      <w:szCs w:val="18"/>
    </w:rPr>
  </w:style>
  <w:style w:type="paragraph" w:styleId="7">
    <w:name w:val="annotation text"/>
    <w:basedOn w:val="1"/>
    <w:qFormat/>
    <w:uiPriority w:val="0"/>
    <w:pPr>
      <w:jc w:val="left"/>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character" w:customStyle="1" w:styleId="13">
    <w:name w:val="font31"/>
    <w:basedOn w:val="10"/>
    <w:qFormat/>
    <w:uiPriority w:val="0"/>
    <w:rPr>
      <w:rFonts w:hint="eastAsia" w:ascii="宋体" w:hAnsi="宋体" w:eastAsia="宋体" w:cs="宋体"/>
      <w:color w:val="000000"/>
      <w:sz w:val="20"/>
      <w:szCs w:val="20"/>
      <w:u w:val="none"/>
    </w:rPr>
  </w:style>
  <w:style w:type="character" w:customStyle="1" w:styleId="14">
    <w:name w:val="font11"/>
    <w:basedOn w:val="1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122</Pages>
  <Words>72077</Words>
  <Characters>77172</Characters>
  <Lines>0</Lines>
  <Paragraphs>0</Paragraphs>
  <TotalTime>5</TotalTime>
  <ScaleCrop>false</ScaleCrop>
  <LinksUpToDate>false</LinksUpToDate>
  <CharactersWithSpaces>80960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2023-01-05T08:05:00Z</dcterms:created>
  <dc:creator>Administrator</dc:creator>
  <cp:lastModifiedBy>Administrator</cp:lastModifiedBy>
  <dcterms:modified xsi:type="dcterms:W3CDTF">2023-01-19T06:39:49Z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FE03C9C5582648C6A7559AE768EDB22C</vt:lpwstr>
  </property>
</Properties>
</file>