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44"/>
        </w:rPr>
      </w:pPr>
    </w:p>
    <w:p>
      <w:pPr>
        <w:jc w:val="center"/>
        <w:rPr>
          <w:rFonts w:hint="eastAsia" w:ascii="宋体" w:hAnsi="宋体" w:cs="宋体"/>
          <w:b/>
          <w:bCs/>
          <w:sz w:val="36"/>
          <w:szCs w:val="36"/>
          <w:lang w:eastAsia="zh-CN"/>
        </w:rPr>
      </w:pPr>
      <w:r>
        <w:rPr>
          <w:rFonts w:hint="eastAsia" w:ascii="宋体" w:hAnsi="宋体" w:cs="宋体"/>
          <w:b/>
          <w:bCs/>
          <w:sz w:val="36"/>
          <w:szCs w:val="36"/>
          <w:lang w:eastAsia="zh-CN"/>
        </w:rPr>
        <w:t>榆树市农业综合行政执法大队50吨执法船采购项目</w:t>
      </w:r>
    </w:p>
    <w:p>
      <w:pPr>
        <w:jc w:val="center"/>
        <w:rPr>
          <w:rFonts w:hint="eastAsia" w:ascii="宋体" w:hAnsi="宋体" w:cs="宋体"/>
          <w:b/>
          <w:bCs/>
          <w:sz w:val="52"/>
          <w:szCs w:val="52"/>
          <w:lang w:eastAsia="zh-CN"/>
        </w:rPr>
      </w:pPr>
    </w:p>
    <w:p>
      <w:pPr>
        <w:rPr>
          <w:rFonts w:ascii="宋体" w:hAnsi="宋体" w:cs="宋体"/>
          <w:b/>
          <w:bCs/>
          <w:sz w:val="48"/>
        </w:rPr>
      </w:pPr>
    </w:p>
    <w:p>
      <w:pPr>
        <w:rPr>
          <w:rFonts w:ascii="宋体" w:hAnsi="宋体" w:cs="宋体"/>
          <w:b/>
          <w:bCs/>
          <w:sz w:val="48"/>
        </w:rPr>
      </w:pPr>
    </w:p>
    <w:p>
      <w:pPr>
        <w:rPr>
          <w:rFonts w:ascii="宋体" w:hAnsi="宋体" w:cs="宋体"/>
          <w:b/>
          <w:bCs/>
          <w:sz w:val="48"/>
        </w:rPr>
      </w:pPr>
    </w:p>
    <w:p>
      <w:pPr>
        <w:jc w:val="center"/>
        <w:rPr>
          <w:rFonts w:ascii="宋体" w:hAnsi="宋体" w:cs="宋体"/>
          <w:b/>
          <w:bCs/>
          <w:sz w:val="28"/>
        </w:rPr>
      </w:pPr>
      <w:r>
        <w:rPr>
          <w:rFonts w:hint="eastAsia" w:ascii="宋体" w:hAnsi="宋体" w:cs="宋体"/>
          <w:b/>
          <w:bCs/>
          <w:sz w:val="72"/>
          <w:szCs w:val="72"/>
        </w:rPr>
        <w:t xml:space="preserve">竞 争 性 磋 商 文 件 </w:t>
      </w:r>
    </w:p>
    <w:p>
      <w:pPr>
        <w:spacing w:line="360" w:lineRule="auto"/>
        <w:rPr>
          <w:rFonts w:ascii="宋体" w:hAnsi="宋体" w:cs="宋体"/>
          <w:b/>
          <w:bCs/>
          <w:sz w:val="28"/>
        </w:rPr>
      </w:pPr>
    </w:p>
    <w:p>
      <w:pPr>
        <w:spacing w:line="360" w:lineRule="auto"/>
        <w:jc w:val="center"/>
        <w:rPr>
          <w:rFonts w:hint="eastAsia" w:ascii="宋体" w:hAnsi="宋体" w:eastAsia="宋体" w:cs="宋体"/>
          <w:b/>
          <w:bCs/>
          <w:sz w:val="32"/>
          <w:lang w:eastAsia="zh-CN"/>
        </w:rPr>
      </w:pPr>
      <w:r>
        <w:rPr>
          <w:rFonts w:hint="eastAsia" w:ascii="宋体" w:hAnsi="宋体" w:cs="宋体"/>
          <w:b/>
          <w:bCs/>
          <w:sz w:val="32"/>
        </w:rPr>
        <w:t>采购项目编号：</w:t>
      </w:r>
      <w:r>
        <w:rPr>
          <w:rFonts w:hint="eastAsia" w:ascii="宋体" w:hAnsi="宋体" w:cs="宋体"/>
          <w:b/>
          <w:bCs/>
          <w:sz w:val="32"/>
          <w:lang w:eastAsia="zh-CN"/>
        </w:rPr>
        <w:t>JLXRZB2022-068</w:t>
      </w:r>
    </w:p>
    <w:p>
      <w:pPr>
        <w:rPr>
          <w:rFonts w:ascii="宋体" w:hAnsi="宋体" w:cs="宋体"/>
          <w:b/>
          <w:bCs/>
          <w:sz w:val="32"/>
        </w:rPr>
      </w:pPr>
    </w:p>
    <w:p>
      <w:pPr>
        <w:rPr>
          <w:rFonts w:ascii="宋体" w:hAnsi="宋体" w:cs="宋体"/>
          <w:b/>
          <w:bCs/>
          <w:sz w:val="32"/>
          <w:shd w:val="pct10" w:color="auto" w:fill="FFFFFF"/>
        </w:rPr>
      </w:pPr>
    </w:p>
    <w:p>
      <w:pPr>
        <w:rPr>
          <w:rFonts w:ascii="宋体" w:hAnsi="宋体" w:cs="宋体"/>
          <w:b/>
          <w:bCs/>
          <w:sz w:val="32"/>
          <w:shd w:val="pct10" w:color="auto" w:fill="FFFFFF"/>
        </w:rPr>
      </w:pPr>
    </w:p>
    <w:p>
      <w:pPr>
        <w:rPr>
          <w:rFonts w:ascii="宋体" w:hAnsi="宋体" w:cs="宋体"/>
          <w:b/>
          <w:bCs/>
          <w:sz w:val="32"/>
          <w:shd w:val="pct10" w:color="auto" w:fill="FFFFFF"/>
        </w:rPr>
      </w:pPr>
    </w:p>
    <w:p>
      <w:pPr>
        <w:rPr>
          <w:rFonts w:ascii="宋体" w:hAnsi="宋体" w:cs="宋体"/>
          <w:b/>
          <w:bCs/>
          <w:sz w:val="32"/>
          <w:shd w:val="pct10" w:color="auto" w:fill="FFFFFF"/>
        </w:rPr>
      </w:pPr>
    </w:p>
    <w:p>
      <w:pPr>
        <w:rPr>
          <w:rFonts w:ascii="宋体" w:hAnsi="宋体" w:cs="宋体"/>
          <w:b/>
          <w:bCs/>
          <w:sz w:val="32"/>
          <w:shd w:val="pct10" w:color="auto" w:fill="FFFFFF"/>
        </w:rPr>
      </w:pPr>
    </w:p>
    <w:p>
      <w:pPr>
        <w:rPr>
          <w:rFonts w:ascii="宋体" w:hAnsi="宋体" w:cs="宋体"/>
          <w:b/>
          <w:bCs/>
          <w:sz w:val="32"/>
          <w:shd w:val="pct10" w:color="auto" w:fill="FFFFFF"/>
        </w:rPr>
      </w:pPr>
    </w:p>
    <w:p>
      <w:pPr>
        <w:rPr>
          <w:rFonts w:ascii="宋体" w:hAnsi="宋体" w:cs="宋体"/>
          <w:b/>
          <w:bCs/>
          <w:sz w:val="32"/>
          <w:shd w:val="pct10" w:color="auto" w:fill="FFFFFF"/>
        </w:rPr>
      </w:pPr>
    </w:p>
    <w:p>
      <w:pPr>
        <w:rPr>
          <w:rFonts w:ascii="宋体" w:hAnsi="宋体" w:cs="宋体"/>
          <w:b/>
          <w:bCs/>
          <w:sz w:val="32"/>
          <w:shd w:val="pct10" w:color="auto" w:fill="FFFFFF"/>
        </w:rPr>
      </w:pPr>
    </w:p>
    <w:p>
      <w:pPr>
        <w:spacing w:line="360" w:lineRule="auto"/>
        <w:ind w:firstLine="642"/>
        <w:rPr>
          <w:rFonts w:hint="eastAsia" w:ascii="宋体" w:hAnsi="宋体" w:eastAsia="宋体" w:cs="宋体"/>
          <w:b/>
          <w:bCs/>
          <w:sz w:val="32"/>
          <w:szCs w:val="32"/>
          <w:lang w:eastAsia="zh-CN"/>
        </w:rPr>
      </w:pPr>
      <w:r>
        <w:rPr>
          <w:rFonts w:hint="eastAsia" w:ascii="宋体" w:hAnsi="宋体" w:cs="宋体"/>
          <w:b/>
          <w:bCs/>
          <w:sz w:val="32"/>
          <w:szCs w:val="32"/>
        </w:rPr>
        <w:t>采   购   人：</w:t>
      </w:r>
      <w:r>
        <w:rPr>
          <w:rFonts w:hint="eastAsia" w:ascii="宋体" w:hAnsi="宋体" w:cs="宋体"/>
          <w:b/>
          <w:bCs/>
          <w:sz w:val="32"/>
          <w:szCs w:val="32"/>
          <w:lang w:eastAsia="zh-CN"/>
        </w:rPr>
        <w:t>榆树市农业综合行政执法大队</w:t>
      </w:r>
    </w:p>
    <w:p>
      <w:pPr>
        <w:spacing w:line="360" w:lineRule="auto"/>
        <w:ind w:firstLine="642"/>
        <w:rPr>
          <w:rFonts w:hint="eastAsia" w:ascii="宋体" w:hAnsi="宋体" w:cs="宋体"/>
          <w:b/>
          <w:bCs/>
          <w:sz w:val="32"/>
          <w:szCs w:val="32"/>
        </w:rPr>
      </w:pPr>
    </w:p>
    <w:p>
      <w:pPr>
        <w:spacing w:line="360" w:lineRule="auto"/>
        <w:ind w:firstLine="1767" w:firstLineChars="550"/>
        <w:rPr>
          <w:rFonts w:ascii="宋体" w:hAnsi="宋体" w:cs="宋体"/>
          <w:b/>
          <w:bCs/>
          <w:sz w:val="32"/>
          <w:szCs w:val="32"/>
        </w:rPr>
      </w:pPr>
    </w:p>
    <w:p>
      <w:pPr>
        <w:spacing w:line="360" w:lineRule="auto"/>
        <w:ind w:firstLine="4000" w:firstLineChars="1245"/>
        <w:rPr>
          <w:rFonts w:ascii="宋体" w:hAnsi="宋体" w:cs="宋体"/>
          <w:b/>
          <w:bCs/>
          <w:sz w:val="32"/>
          <w:szCs w:val="32"/>
        </w:rPr>
      </w:pPr>
    </w:p>
    <w:p>
      <w:pPr>
        <w:snapToGrid w:val="0"/>
        <w:spacing w:beforeLines="50" w:afterLines="50" w:line="360" w:lineRule="auto"/>
        <w:jc w:val="left"/>
        <w:rPr>
          <w:rFonts w:ascii="宋体" w:hAnsi="宋体" w:cs="宋体"/>
          <w:b/>
          <w:bCs/>
          <w:sz w:val="32"/>
          <w:szCs w:val="32"/>
        </w:rPr>
      </w:pPr>
      <w:r>
        <w:rPr>
          <w:rFonts w:hint="eastAsia" w:ascii="宋体" w:hAnsi="宋体" w:cs="宋体"/>
          <w:b/>
          <w:bCs/>
          <w:sz w:val="32"/>
          <w:szCs w:val="32"/>
        </w:rPr>
        <w:t xml:space="preserve">    采购代理机构: 吉林省鑫瑞项目管理咨询有限公司</w:t>
      </w:r>
    </w:p>
    <w:p>
      <w:pPr>
        <w:rPr>
          <w:rFonts w:ascii="宋体" w:hAnsi="宋体" w:cs="宋体"/>
          <w:b/>
          <w:bCs/>
          <w:sz w:val="32"/>
        </w:rPr>
      </w:pPr>
    </w:p>
    <w:p>
      <w:pPr>
        <w:jc w:val="center"/>
        <w:rPr>
          <w:rFonts w:ascii="宋体" w:hAnsi="宋体" w:cs="宋体"/>
          <w:b/>
          <w:bCs/>
        </w:rPr>
      </w:pPr>
      <w:r>
        <w:rPr>
          <w:rFonts w:hint="eastAsia" w:ascii="宋体" w:hAnsi="宋体" w:cs="宋体"/>
          <w:b/>
          <w:bCs/>
          <w:sz w:val="30"/>
          <w:szCs w:val="30"/>
        </w:rPr>
        <w:t>二○二二</w:t>
      </w:r>
      <w:r>
        <w:rPr>
          <w:rFonts w:hint="eastAsia" w:ascii="宋体" w:hAnsi="宋体" w:cs="宋体"/>
          <w:b/>
          <w:bCs/>
          <w:sz w:val="32"/>
          <w:szCs w:val="32"/>
        </w:rPr>
        <w:t>年</w:t>
      </w:r>
      <w:r>
        <w:rPr>
          <w:rFonts w:hint="eastAsia" w:ascii="宋体" w:hAnsi="宋体" w:cs="宋体"/>
          <w:b/>
          <w:bCs/>
          <w:sz w:val="32"/>
          <w:szCs w:val="32"/>
          <w:lang w:val="en-US" w:eastAsia="zh-CN"/>
        </w:rPr>
        <w:t>十二</w:t>
      </w:r>
      <w:r>
        <w:rPr>
          <w:rFonts w:hint="eastAsia" w:ascii="宋体" w:hAnsi="宋体" w:cs="宋体"/>
          <w:b/>
          <w:bCs/>
          <w:sz w:val="32"/>
          <w:szCs w:val="32"/>
        </w:rPr>
        <w:t>月</w:t>
      </w:r>
    </w:p>
    <w:p>
      <w:pPr>
        <w:jc w:val="center"/>
        <w:rPr>
          <w:rFonts w:ascii="宋体" w:hAnsi="宋体" w:cs="宋体"/>
          <w:bCs/>
        </w:rPr>
        <w:sectPr>
          <w:headerReference r:id="rId3" w:type="default"/>
          <w:headerReference r:id="rId4" w:type="even"/>
          <w:footerReference r:id="rId5" w:type="even"/>
          <w:pgSz w:w="11907" w:h="16840"/>
          <w:pgMar w:top="1418" w:right="1134" w:bottom="1134" w:left="1080" w:header="680" w:footer="907" w:gutter="0"/>
          <w:pgBorders>
            <w:top w:val="none" w:sz="0" w:space="0"/>
            <w:left w:val="none" w:sz="0" w:space="0"/>
            <w:bottom w:val="none" w:sz="0" w:space="0"/>
            <w:right w:val="none" w:sz="0" w:space="0"/>
          </w:pgBorders>
          <w:pgNumType w:fmt="numberInDash" w:start="1"/>
          <w:cols w:space="720" w:num="1"/>
          <w:docGrid w:linePitch="271" w:charSpace="0"/>
        </w:sectPr>
      </w:pPr>
    </w:p>
    <w:p>
      <w:pPr>
        <w:pStyle w:val="18"/>
        <w:tabs>
          <w:tab w:val="right" w:leader="dot" w:pos="9214"/>
          <w:tab w:val="clear" w:pos="8789"/>
        </w:tabs>
        <w:spacing w:line="276" w:lineRule="auto"/>
        <w:ind w:right="84" w:rightChars="40"/>
        <w:jc w:val="center"/>
        <w:rPr>
          <w:rFonts w:ascii="宋体" w:hAnsi="宋体" w:cs="宋体"/>
          <w:sz w:val="32"/>
          <w:szCs w:val="32"/>
          <w:lang w:val="zh-CN"/>
        </w:rPr>
      </w:pPr>
    </w:p>
    <w:p>
      <w:pPr>
        <w:pStyle w:val="18"/>
        <w:tabs>
          <w:tab w:val="right" w:leader="dot" w:pos="9214"/>
          <w:tab w:val="clear" w:pos="8789"/>
        </w:tabs>
        <w:spacing w:line="276" w:lineRule="auto"/>
        <w:ind w:right="84" w:rightChars="40"/>
        <w:jc w:val="center"/>
        <w:rPr>
          <w:rFonts w:ascii="宋体" w:hAnsi="宋体" w:cs="宋体"/>
          <w:sz w:val="52"/>
          <w:szCs w:val="52"/>
          <w:lang w:val="zh-CN"/>
        </w:rPr>
      </w:pPr>
      <w:r>
        <w:rPr>
          <w:rFonts w:hint="eastAsia" w:ascii="宋体" w:hAnsi="宋体" w:cs="宋体"/>
          <w:sz w:val="52"/>
          <w:szCs w:val="52"/>
          <w:lang w:val="zh-CN"/>
        </w:rPr>
        <w:t>目    录</w:t>
      </w:r>
    </w:p>
    <w:p>
      <w:pPr>
        <w:pStyle w:val="18"/>
        <w:rPr>
          <w:rFonts w:ascii="宋体" w:hAnsi="宋体" w:cs="宋体"/>
          <w:sz w:val="32"/>
          <w:szCs w:val="32"/>
          <w:lang w:val="zh-CN"/>
        </w:rPr>
      </w:pPr>
    </w:p>
    <w:p>
      <w:pPr>
        <w:pStyle w:val="18"/>
        <w:pageBreakBefore w:val="0"/>
        <w:widowControl/>
        <w:tabs>
          <w:tab w:val="right" w:leader="dot" w:pos="9639"/>
          <w:tab w:val="clear" w:pos="8789"/>
        </w:tabs>
        <w:kinsoku/>
        <w:wordWrap/>
        <w:overflowPunct/>
        <w:topLinePunct w:val="0"/>
        <w:autoSpaceDE/>
        <w:autoSpaceDN/>
        <w:bidi w:val="0"/>
        <w:adjustRightInd/>
        <w:snapToGrid/>
        <w:spacing w:line="1000" w:lineRule="exact"/>
        <w:textAlignment w:val="auto"/>
        <w:rPr>
          <w:rFonts w:asciiTheme="minorHAnsi" w:hAnsiTheme="minorHAnsi" w:eastAsiaTheme="minorEastAsia" w:cstheme="minorBidi"/>
          <w:b w:val="0"/>
          <w:bCs w:val="0"/>
          <w:caps w:val="0"/>
          <w:kern w:val="2"/>
          <w:sz w:val="28"/>
          <w:szCs w:val="24"/>
        </w:rPr>
      </w:pPr>
      <w:r>
        <w:rPr>
          <w:rFonts w:hint="eastAsia" w:ascii="宋体" w:hAnsi="宋体" w:cs="宋体"/>
          <w:b w:val="0"/>
          <w:bCs w:val="0"/>
          <w:sz w:val="28"/>
          <w:szCs w:val="24"/>
          <w:lang w:val="zh-CN"/>
        </w:rPr>
        <w:fldChar w:fldCharType="begin"/>
      </w:r>
      <w:r>
        <w:rPr>
          <w:rFonts w:hint="eastAsia" w:ascii="宋体" w:hAnsi="宋体" w:cs="宋体"/>
          <w:b w:val="0"/>
          <w:bCs w:val="0"/>
          <w:sz w:val="28"/>
          <w:szCs w:val="24"/>
          <w:lang w:val="zh-CN"/>
        </w:rPr>
        <w:instrText xml:space="preserve"> TOC \o "1-3" \h \z \u </w:instrText>
      </w:r>
      <w:r>
        <w:rPr>
          <w:rFonts w:hint="eastAsia" w:ascii="宋体" w:hAnsi="宋体" w:cs="宋体"/>
          <w:b w:val="0"/>
          <w:bCs w:val="0"/>
          <w:sz w:val="28"/>
          <w:szCs w:val="24"/>
          <w:lang w:val="zh-CN"/>
        </w:rPr>
        <w:fldChar w:fldCharType="separate"/>
      </w:r>
      <w:r>
        <w:fldChar w:fldCharType="begin"/>
      </w:r>
      <w:r>
        <w:instrText xml:space="preserve"> HYPERLINK \l "_Toc57193680" </w:instrText>
      </w:r>
      <w:r>
        <w:fldChar w:fldCharType="separate"/>
      </w:r>
      <w:r>
        <w:rPr>
          <w:rStyle w:val="36"/>
          <w:rFonts w:hint="eastAsia" w:ascii="宋体" w:hAnsi="宋体" w:cs="宋体"/>
          <w:sz w:val="28"/>
          <w:szCs w:val="24"/>
        </w:rPr>
        <w:t>第一章竞争性磋商公告</w:t>
      </w:r>
      <w:r>
        <w:rPr>
          <w:sz w:val="28"/>
          <w:szCs w:val="24"/>
        </w:rPr>
        <w:tab/>
      </w:r>
      <w:r>
        <w:rPr>
          <w:sz w:val="28"/>
          <w:szCs w:val="24"/>
        </w:rPr>
        <w:fldChar w:fldCharType="begin"/>
      </w:r>
      <w:r>
        <w:rPr>
          <w:sz w:val="28"/>
          <w:szCs w:val="24"/>
        </w:rPr>
        <w:instrText xml:space="preserve"> PAGEREF _Toc57193680 \h </w:instrText>
      </w:r>
      <w:r>
        <w:rPr>
          <w:sz w:val="28"/>
          <w:szCs w:val="24"/>
        </w:rPr>
        <w:fldChar w:fldCharType="separate"/>
      </w:r>
      <w:r>
        <w:rPr>
          <w:sz w:val="28"/>
          <w:szCs w:val="24"/>
        </w:rPr>
        <w:t>- 2 -</w:t>
      </w:r>
      <w:r>
        <w:rPr>
          <w:sz w:val="28"/>
          <w:szCs w:val="24"/>
        </w:rPr>
        <w:fldChar w:fldCharType="end"/>
      </w:r>
      <w:r>
        <w:rPr>
          <w:sz w:val="28"/>
          <w:szCs w:val="24"/>
        </w:rPr>
        <w:fldChar w:fldCharType="end"/>
      </w:r>
    </w:p>
    <w:p>
      <w:pPr>
        <w:pStyle w:val="18"/>
        <w:pageBreakBefore w:val="0"/>
        <w:widowControl/>
        <w:tabs>
          <w:tab w:val="right" w:leader="dot" w:pos="9639"/>
          <w:tab w:val="clear" w:pos="8789"/>
        </w:tabs>
        <w:kinsoku/>
        <w:wordWrap/>
        <w:overflowPunct/>
        <w:topLinePunct w:val="0"/>
        <w:autoSpaceDE/>
        <w:autoSpaceDN/>
        <w:bidi w:val="0"/>
        <w:adjustRightInd/>
        <w:snapToGrid/>
        <w:spacing w:line="1000" w:lineRule="exact"/>
        <w:textAlignment w:val="auto"/>
        <w:rPr>
          <w:rFonts w:asciiTheme="minorHAnsi" w:hAnsiTheme="minorHAnsi" w:eastAsiaTheme="minorEastAsia" w:cstheme="minorBidi"/>
          <w:b w:val="0"/>
          <w:bCs w:val="0"/>
          <w:caps w:val="0"/>
          <w:kern w:val="2"/>
          <w:sz w:val="28"/>
          <w:szCs w:val="24"/>
        </w:rPr>
      </w:pPr>
      <w:r>
        <w:fldChar w:fldCharType="begin"/>
      </w:r>
      <w:r>
        <w:instrText xml:space="preserve"> HYPERLINK \l "_Toc57193681" </w:instrText>
      </w:r>
      <w:r>
        <w:fldChar w:fldCharType="separate"/>
      </w:r>
      <w:r>
        <w:rPr>
          <w:rStyle w:val="36"/>
          <w:rFonts w:hint="eastAsia" w:ascii="宋体" w:hAnsi="宋体" w:cs="宋体"/>
          <w:sz w:val="28"/>
          <w:szCs w:val="24"/>
        </w:rPr>
        <w:t>第二章供应商须知</w:t>
      </w:r>
      <w:r>
        <w:rPr>
          <w:sz w:val="28"/>
          <w:szCs w:val="24"/>
        </w:rPr>
        <w:tab/>
      </w:r>
      <w:r>
        <w:rPr>
          <w:sz w:val="28"/>
          <w:szCs w:val="24"/>
        </w:rPr>
        <w:fldChar w:fldCharType="begin"/>
      </w:r>
      <w:r>
        <w:rPr>
          <w:sz w:val="28"/>
          <w:szCs w:val="24"/>
        </w:rPr>
        <w:instrText xml:space="preserve"> PAGEREF _Toc57193681 \h </w:instrText>
      </w:r>
      <w:r>
        <w:rPr>
          <w:sz w:val="28"/>
          <w:szCs w:val="24"/>
        </w:rPr>
        <w:fldChar w:fldCharType="separate"/>
      </w:r>
      <w:r>
        <w:rPr>
          <w:sz w:val="28"/>
          <w:szCs w:val="24"/>
        </w:rPr>
        <w:t>- 2 -</w:t>
      </w:r>
      <w:r>
        <w:rPr>
          <w:sz w:val="28"/>
          <w:szCs w:val="24"/>
        </w:rPr>
        <w:fldChar w:fldCharType="end"/>
      </w:r>
      <w:r>
        <w:rPr>
          <w:sz w:val="28"/>
          <w:szCs w:val="24"/>
        </w:rPr>
        <w:fldChar w:fldCharType="end"/>
      </w:r>
    </w:p>
    <w:p>
      <w:pPr>
        <w:pStyle w:val="18"/>
        <w:pageBreakBefore w:val="0"/>
        <w:widowControl/>
        <w:tabs>
          <w:tab w:val="right" w:leader="dot" w:pos="9639"/>
          <w:tab w:val="clear" w:pos="8789"/>
        </w:tabs>
        <w:kinsoku/>
        <w:wordWrap/>
        <w:overflowPunct/>
        <w:topLinePunct w:val="0"/>
        <w:autoSpaceDE/>
        <w:autoSpaceDN/>
        <w:bidi w:val="0"/>
        <w:adjustRightInd/>
        <w:snapToGrid/>
        <w:spacing w:line="1000" w:lineRule="exact"/>
        <w:textAlignment w:val="auto"/>
        <w:rPr>
          <w:rFonts w:asciiTheme="minorHAnsi" w:hAnsiTheme="minorHAnsi" w:eastAsiaTheme="minorEastAsia" w:cstheme="minorBidi"/>
          <w:b w:val="0"/>
          <w:bCs w:val="0"/>
          <w:caps w:val="0"/>
          <w:kern w:val="2"/>
          <w:sz w:val="28"/>
          <w:szCs w:val="24"/>
        </w:rPr>
      </w:pPr>
      <w:r>
        <w:fldChar w:fldCharType="begin"/>
      </w:r>
      <w:r>
        <w:instrText xml:space="preserve"> HYPERLINK \l "_Toc57193682" </w:instrText>
      </w:r>
      <w:r>
        <w:fldChar w:fldCharType="separate"/>
      </w:r>
      <w:r>
        <w:rPr>
          <w:rStyle w:val="36"/>
          <w:rFonts w:hint="eastAsia" w:asciiTheme="minorEastAsia" w:hAnsiTheme="minorEastAsia"/>
          <w:sz w:val="28"/>
          <w:szCs w:val="24"/>
        </w:rPr>
        <w:t>第三章评审办法（综合评分法）</w:t>
      </w:r>
      <w:r>
        <w:rPr>
          <w:sz w:val="28"/>
          <w:szCs w:val="24"/>
        </w:rPr>
        <w:tab/>
      </w:r>
      <w:r>
        <w:rPr>
          <w:sz w:val="28"/>
          <w:szCs w:val="24"/>
        </w:rPr>
        <w:fldChar w:fldCharType="begin"/>
      </w:r>
      <w:r>
        <w:rPr>
          <w:sz w:val="28"/>
          <w:szCs w:val="24"/>
        </w:rPr>
        <w:instrText xml:space="preserve"> PAGEREF _Toc57193682 \h </w:instrText>
      </w:r>
      <w:r>
        <w:rPr>
          <w:sz w:val="28"/>
          <w:szCs w:val="24"/>
        </w:rPr>
        <w:fldChar w:fldCharType="separate"/>
      </w:r>
      <w:r>
        <w:rPr>
          <w:sz w:val="28"/>
          <w:szCs w:val="24"/>
        </w:rPr>
        <w:t>- 14 -</w:t>
      </w:r>
      <w:r>
        <w:rPr>
          <w:sz w:val="28"/>
          <w:szCs w:val="24"/>
        </w:rPr>
        <w:fldChar w:fldCharType="end"/>
      </w:r>
      <w:r>
        <w:rPr>
          <w:sz w:val="28"/>
          <w:szCs w:val="24"/>
        </w:rPr>
        <w:fldChar w:fldCharType="end"/>
      </w:r>
    </w:p>
    <w:p>
      <w:pPr>
        <w:pStyle w:val="18"/>
        <w:pageBreakBefore w:val="0"/>
        <w:widowControl/>
        <w:tabs>
          <w:tab w:val="right" w:leader="dot" w:pos="9639"/>
          <w:tab w:val="clear" w:pos="8789"/>
        </w:tabs>
        <w:kinsoku/>
        <w:wordWrap/>
        <w:overflowPunct/>
        <w:topLinePunct w:val="0"/>
        <w:autoSpaceDE/>
        <w:autoSpaceDN/>
        <w:bidi w:val="0"/>
        <w:adjustRightInd/>
        <w:snapToGrid/>
        <w:spacing w:line="1000" w:lineRule="exact"/>
        <w:textAlignment w:val="auto"/>
        <w:rPr>
          <w:rFonts w:asciiTheme="minorHAnsi" w:hAnsiTheme="minorHAnsi" w:eastAsiaTheme="minorEastAsia" w:cstheme="minorBidi"/>
          <w:b w:val="0"/>
          <w:bCs w:val="0"/>
          <w:caps w:val="0"/>
          <w:kern w:val="2"/>
          <w:sz w:val="28"/>
          <w:szCs w:val="24"/>
        </w:rPr>
      </w:pPr>
      <w:r>
        <w:fldChar w:fldCharType="begin"/>
      </w:r>
      <w:r>
        <w:instrText xml:space="preserve"> HYPERLINK \l "_Toc57193684" </w:instrText>
      </w:r>
      <w:r>
        <w:fldChar w:fldCharType="separate"/>
      </w:r>
      <w:r>
        <w:rPr>
          <w:rStyle w:val="36"/>
          <w:rFonts w:hint="eastAsia" w:ascii="宋体" w:hAnsi="宋体" w:cs="宋体"/>
          <w:kern w:val="44"/>
          <w:sz w:val="28"/>
          <w:szCs w:val="24"/>
          <w:lang w:val="zh-CN"/>
        </w:rPr>
        <w:t>第四章合同条款及格式</w:t>
      </w:r>
      <w:r>
        <w:rPr>
          <w:sz w:val="28"/>
          <w:szCs w:val="24"/>
        </w:rPr>
        <w:tab/>
      </w:r>
      <w:r>
        <w:rPr>
          <w:sz w:val="28"/>
          <w:szCs w:val="24"/>
        </w:rPr>
        <w:fldChar w:fldCharType="begin"/>
      </w:r>
      <w:r>
        <w:rPr>
          <w:sz w:val="28"/>
          <w:szCs w:val="24"/>
        </w:rPr>
        <w:instrText xml:space="preserve"> PAGEREF _Toc57193684 \h </w:instrText>
      </w:r>
      <w:r>
        <w:rPr>
          <w:sz w:val="28"/>
          <w:szCs w:val="24"/>
        </w:rPr>
        <w:fldChar w:fldCharType="separate"/>
      </w:r>
      <w:r>
        <w:rPr>
          <w:sz w:val="28"/>
          <w:szCs w:val="24"/>
        </w:rPr>
        <w:t>- 37 -</w:t>
      </w:r>
      <w:r>
        <w:rPr>
          <w:sz w:val="28"/>
          <w:szCs w:val="24"/>
        </w:rPr>
        <w:fldChar w:fldCharType="end"/>
      </w:r>
      <w:r>
        <w:rPr>
          <w:sz w:val="28"/>
          <w:szCs w:val="24"/>
        </w:rPr>
        <w:fldChar w:fldCharType="end"/>
      </w:r>
    </w:p>
    <w:p>
      <w:pPr>
        <w:pStyle w:val="18"/>
        <w:pageBreakBefore w:val="0"/>
        <w:widowControl/>
        <w:tabs>
          <w:tab w:val="right" w:leader="dot" w:pos="9639"/>
          <w:tab w:val="clear" w:pos="8789"/>
        </w:tabs>
        <w:kinsoku/>
        <w:wordWrap/>
        <w:overflowPunct/>
        <w:topLinePunct w:val="0"/>
        <w:autoSpaceDE/>
        <w:autoSpaceDN/>
        <w:bidi w:val="0"/>
        <w:adjustRightInd/>
        <w:snapToGrid/>
        <w:spacing w:line="1000" w:lineRule="exact"/>
        <w:textAlignment w:val="auto"/>
        <w:rPr>
          <w:rFonts w:asciiTheme="minorHAnsi" w:hAnsiTheme="minorHAnsi" w:eastAsiaTheme="minorEastAsia" w:cstheme="minorBidi"/>
          <w:b w:val="0"/>
          <w:bCs w:val="0"/>
          <w:caps w:val="0"/>
          <w:kern w:val="2"/>
          <w:sz w:val="28"/>
          <w:szCs w:val="24"/>
        </w:rPr>
      </w:pPr>
      <w:r>
        <w:fldChar w:fldCharType="begin"/>
      </w:r>
      <w:r>
        <w:instrText xml:space="preserve"> HYPERLINK \l "_Toc57193685" </w:instrText>
      </w:r>
      <w:r>
        <w:fldChar w:fldCharType="separate"/>
      </w:r>
      <w:r>
        <w:rPr>
          <w:rStyle w:val="36"/>
          <w:rFonts w:hint="eastAsia" w:ascii="宋体" w:hAnsi="宋体" w:cs="宋体"/>
          <w:kern w:val="44"/>
          <w:sz w:val="28"/>
          <w:szCs w:val="24"/>
          <w:lang w:val="zh-CN"/>
        </w:rPr>
        <w:t>第五章磋商响应文件格式</w:t>
      </w:r>
      <w:r>
        <w:rPr>
          <w:sz w:val="28"/>
          <w:szCs w:val="24"/>
        </w:rPr>
        <w:tab/>
      </w:r>
      <w:r>
        <w:rPr>
          <w:sz w:val="28"/>
          <w:szCs w:val="24"/>
        </w:rPr>
        <w:fldChar w:fldCharType="begin"/>
      </w:r>
      <w:r>
        <w:rPr>
          <w:sz w:val="28"/>
          <w:szCs w:val="24"/>
        </w:rPr>
        <w:instrText xml:space="preserve"> PAGEREF _Toc57193685 \h </w:instrText>
      </w:r>
      <w:r>
        <w:rPr>
          <w:sz w:val="28"/>
          <w:szCs w:val="24"/>
        </w:rPr>
        <w:fldChar w:fldCharType="separate"/>
      </w:r>
      <w:r>
        <w:rPr>
          <w:sz w:val="28"/>
          <w:szCs w:val="24"/>
        </w:rPr>
        <w:t>- 48 -</w:t>
      </w:r>
      <w:r>
        <w:rPr>
          <w:sz w:val="28"/>
          <w:szCs w:val="24"/>
        </w:rPr>
        <w:fldChar w:fldCharType="end"/>
      </w:r>
      <w:r>
        <w:rPr>
          <w:sz w:val="28"/>
          <w:szCs w:val="24"/>
        </w:rPr>
        <w:fldChar w:fldCharType="end"/>
      </w:r>
    </w:p>
    <w:p>
      <w:pPr>
        <w:pStyle w:val="18"/>
        <w:pageBreakBefore w:val="0"/>
        <w:widowControl/>
        <w:tabs>
          <w:tab w:val="right" w:leader="dot" w:pos="9639"/>
          <w:tab w:val="clear" w:pos="8789"/>
        </w:tabs>
        <w:kinsoku/>
        <w:wordWrap/>
        <w:overflowPunct/>
        <w:topLinePunct w:val="0"/>
        <w:autoSpaceDE/>
        <w:autoSpaceDN/>
        <w:bidi w:val="0"/>
        <w:adjustRightInd/>
        <w:snapToGrid/>
        <w:spacing w:line="1000" w:lineRule="exact"/>
        <w:textAlignment w:val="auto"/>
        <w:rPr>
          <w:rFonts w:asciiTheme="minorHAnsi" w:hAnsiTheme="minorHAnsi" w:eastAsiaTheme="minorEastAsia" w:cstheme="minorBidi"/>
          <w:b w:val="0"/>
          <w:bCs w:val="0"/>
          <w:caps w:val="0"/>
          <w:kern w:val="2"/>
          <w:sz w:val="28"/>
          <w:szCs w:val="24"/>
        </w:rPr>
      </w:pPr>
      <w:r>
        <w:fldChar w:fldCharType="begin"/>
      </w:r>
      <w:r>
        <w:instrText xml:space="preserve"> HYPERLINK \l "_Toc57193702" </w:instrText>
      </w:r>
      <w:r>
        <w:fldChar w:fldCharType="separate"/>
      </w:r>
      <w:r>
        <w:rPr>
          <w:rStyle w:val="36"/>
          <w:rFonts w:hint="eastAsia" w:ascii="宋体" w:hAnsi="宋体" w:cs="宋体"/>
          <w:kern w:val="44"/>
          <w:sz w:val="28"/>
          <w:szCs w:val="24"/>
          <w:lang w:val="zh-CN"/>
        </w:rPr>
        <w:t>第六章采购需求</w:t>
      </w:r>
      <w:r>
        <w:rPr>
          <w:sz w:val="28"/>
          <w:szCs w:val="24"/>
        </w:rPr>
        <w:tab/>
      </w:r>
      <w:r>
        <w:rPr>
          <w:sz w:val="28"/>
          <w:szCs w:val="24"/>
        </w:rPr>
        <w:fldChar w:fldCharType="begin"/>
      </w:r>
      <w:r>
        <w:rPr>
          <w:sz w:val="28"/>
          <w:szCs w:val="24"/>
        </w:rPr>
        <w:instrText xml:space="preserve"> PAGEREF _Toc57193702 \h </w:instrText>
      </w:r>
      <w:r>
        <w:rPr>
          <w:sz w:val="28"/>
          <w:szCs w:val="24"/>
        </w:rPr>
        <w:fldChar w:fldCharType="separate"/>
      </w:r>
      <w:r>
        <w:rPr>
          <w:sz w:val="28"/>
          <w:szCs w:val="24"/>
        </w:rPr>
        <w:t>- 68 -</w:t>
      </w:r>
      <w:r>
        <w:rPr>
          <w:sz w:val="28"/>
          <w:szCs w:val="24"/>
        </w:rPr>
        <w:fldChar w:fldCharType="end"/>
      </w:r>
      <w:r>
        <w:rPr>
          <w:sz w:val="28"/>
          <w:szCs w:val="24"/>
        </w:rPr>
        <w:fldChar w:fldCharType="end"/>
      </w:r>
    </w:p>
    <w:p>
      <w:pPr>
        <w:pStyle w:val="55"/>
        <w:pageBreakBefore w:val="0"/>
        <w:widowControl/>
        <w:tabs>
          <w:tab w:val="right" w:leader="dot" w:pos="9639"/>
        </w:tabs>
        <w:kinsoku/>
        <w:wordWrap/>
        <w:overflowPunct/>
        <w:topLinePunct w:val="0"/>
        <w:autoSpaceDE/>
        <w:autoSpaceDN/>
        <w:bidi w:val="0"/>
        <w:adjustRightInd/>
        <w:snapToGrid/>
        <w:spacing w:line="1000" w:lineRule="exact"/>
        <w:textAlignment w:val="auto"/>
        <w:rPr>
          <w:rFonts w:ascii="宋体" w:hAnsi="宋体" w:cs="宋体"/>
        </w:rPr>
      </w:pPr>
      <w:r>
        <w:rPr>
          <w:rFonts w:hint="eastAsia" w:ascii="宋体" w:hAnsi="宋体" w:cs="宋体"/>
          <w:b w:val="0"/>
          <w:bCs w:val="0"/>
          <w:color w:val="auto"/>
          <w:szCs w:val="24"/>
          <w:lang w:val="zh-CN"/>
        </w:rPr>
        <w:fldChar w:fldCharType="end"/>
      </w: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pStyle w:val="4"/>
        <w:jc w:val="center"/>
        <w:rPr>
          <w:rFonts w:ascii="宋体" w:hAnsi="宋体" w:cs="宋体"/>
        </w:rPr>
        <w:sectPr>
          <w:footerReference r:id="rId7" w:type="first"/>
          <w:footerReference r:id="rId6" w:type="default"/>
          <w:pgSz w:w="11906" w:h="16838"/>
          <w:pgMar w:top="1134" w:right="850" w:bottom="1134" w:left="850"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475360671"/>
    </w:p>
    <w:bookmarkEnd w:id="0"/>
    <w:p>
      <w:pPr>
        <w:pStyle w:val="4"/>
        <w:numPr>
          <w:ilvl w:val="0"/>
          <w:numId w:val="1"/>
        </w:numPr>
        <w:spacing w:line="240" w:lineRule="auto"/>
        <w:jc w:val="center"/>
        <w:rPr>
          <w:rFonts w:ascii="宋体" w:hAnsi="宋体" w:cs="宋体"/>
        </w:rPr>
      </w:pPr>
      <w:bookmarkStart w:id="1" w:name="_Toc57193680"/>
      <w:r>
        <w:rPr>
          <w:rFonts w:hint="eastAsia" w:ascii="宋体" w:hAnsi="宋体" w:cs="宋体"/>
        </w:rPr>
        <w:t>竞争性磋商公告</w:t>
      </w:r>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u w:val="single"/>
          <w:lang w:eastAsia="zh-CN"/>
        </w:rPr>
        <w:t>榆树市农业综合行政执法大队50吨执法船采购项目</w:t>
      </w:r>
      <w:r>
        <w:rPr>
          <w:rFonts w:hint="eastAsia" w:asciiTheme="minorEastAsia" w:hAnsiTheme="minorEastAsia" w:eastAsiaTheme="minorEastAsia"/>
          <w:szCs w:val="21"/>
        </w:rPr>
        <w:t>的潜在供应商应在</w:t>
      </w:r>
      <w:r>
        <w:rPr>
          <w:rFonts w:hint="eastAsia" w:asciiTheme="minorEastAsia" w:hAnsiTheme="minorEastAsia" w:eastAsiaTheme="minorEastAsia"/>
          <w:szCs w:val="21"/>
          <w:u w:val="single"/>
        </w:rPr>
        <w:t>吉林省鑫瑞项目管理咨询有限公司</w:t>
      </w:r>
      <w:r>
        <w:rPr>
          <w:rFonts w:hint="eastAsia" w:asciiTheme="minorEastAsia" w:hAnsiTheme="minorEastAsia" w:eastAsiaTheme="minorEastAsia"/>
          <w:szCs w:val="21"/>
        </w:rPr>
        <w:t>获取</w:t>
      </w:r>
      <w:r>
        <w:rPr>
          <w:rFonts w:hint="eastAsia" w:ascii="宋体" w:hAnsi="宋体" w:cs="宋体" w:eastAsiaTheme="minorEastAsia"/>
          <w:lang w:eastAsia="zh-CN"/>
        </w:rPr>
        <w:t>采购</w:t>
      </w:r>
      <w:r>
        <w:rPr>
          <w:rFonts w:hint="eastAsia" w:asciiTheme="minorEastAsia" w:hAnsiTheme="minorEastAsia" w:eastAsiaTheme="minorEastAsia"/>
          <w:szCs w:val="21"/>
        </w:rPr>
        <w:t>文件，并于</w:t>
      </w:r>
      <w:r>
        <w:rPr>
          <w:rFonts w:hint="eastAsia" w:asciiTheme="minorEastAsia" w:hAnsiTheme="minorEastAsia" w:eastAsiaTheme="minorEastAsia"/>
          <w:szCs w:val="21"/>
          <w:highlight w:val="none"/>
          <w:u w:val="single"/>
        </w:rPr>
        <w:t>202</w:t>
      </w:r>
      <w:r>
        <w:rPr>
          <w:rFonts w:hint="eastAsia" w:asciiTheme="minorEastAsia" w:hAnsiTheme="minorEastAsia" w:eastAsiaTheme="minorEastAsia"/>
          <w:szCs w:val="21"/>
          <w:highlight w:val="none"/>
          <w:u w:val="single"/>
          <w:lang w:val="en-US" w:eastAsia="zh-CN"/>
        </w:rPr>
        <w:t>3</w:t>
      </w:r>
      <w:r>
        <w:rPr>
          <w:rFonts w:hint="eastAsia" w:asciiTheme="minorEastAsia" w:hAnsiTheme="minorEastAsia" w:eastAsiaTheme="minorEastAsia"/>
          <w:szCs w:val="21"/>
          <w:highlight w:val="none"/>
          <w:u w:val="single"/>
        </w:rPr>
        <w:t>年</w:t>
      </w:r>
      <w:r>
        <w:rPr>
          <w:rFonts w:hint="eastAsia" w:asciiTheme="minorEastAsia" w:hAnsiTheme="minorEastAsia" w:eastAsiaTheme="minorEastAsia"/>
          <w:szCs w:val="21"/>
          <w:highlight w:val="none"/>
          <w:u w:val="single"/>
          <w:lang w:val="en-US" w:eastAsia="zh-CN"/>
        </w:rPr>
        <w:t>1</w:t>
      </w:r>
      <w:r>
        <w:rPr>
          <w:rFonts w:hint="eastAsia" w:asciiTheme="minorEastAsia" w:hAnsiTheme="minorEastAsia" w:eastAsiaTheme="minorEastAsia"/>
          <w:szCs w:val="21"/>
          <w:highlight w:val="none"/>
          <w:u w:val="single"/>
        </w:rPr>
        <w:t>月</w:t>
      </w:r>
      <w:r>
        <w:rPr>
          <w:rFonts w:hint="eastAsia" w:asciiTheme="minorEastAsia" w:hAnsiTheme="minorEastAsia" w:eastAsiaTheme="minorEastAsia"/>
          <w:szCs w:val="21"/>
          <w:highlight w:val="none"/>
          <w:u w:val="single"/>
          <w:lang w:val="en-US" w:eastAsia="zh-CN"/>
        </w:rPr>
        <w:t>17</w:t>
      </w:r>
      <w:r>
        <w:rPr>
          <w:rFonts w:hint="eastAsia" w:asciiTheme="minorEastAsia" w:hAnsiTheme="minorEastAsia" w:eastAsiaTheme="minorEastAsia"/>
          <w:szCs w:val="21"/>
          <w:highlight w:val="none"/>
          <w:u w:val="single"/>
        </w:rPr>
        <w:t>日</w:t>
      </w:r>
      <w:r>
        <w:rPr>
          <w:rFonts w:hint="eastAsia" w:asciiTheme="minorEastAsia" w:hAnsiTheme="minorEastAsia" w:eastAsiaTheme="minorEastAsia"/>
          <w:szCs w:val="21"/>
          <w:highlight w:val="none"/>
          <w:u w:val="single"/>
          <w:lang w:val="en-US" w:eastAsia="zh-CN"/>
        </w:rPr>
        <w:t>9</w:t>
      </w:r>
      <w:r>
        <w:rPr>
          <w:rFonts w:hint="eastAsia" w:asciiTheme="minorEastAsia" w:hAnsiTheme="minorEastAsia" w:eastAsiaTheme="minorEastAsia"/>
          <w:szCs w:val="21"/>
          <w:highlight w:val="none"/>
          <w:u w:val="single"/>
        </w:rPr>
        <w:t>时</w:t>
      </w:r>
      <w:r>
        <w:rPr>
          <w:rFonts w:hint="eastAsia" w:asciiTheme="minorEastAsia" w:hAnsiTheme="minorEastAsia" w:eastAsiaTheme="minorEastAsia"/>
          <w:szCs w:val="21"/>
          <w:highlight w:val="none"/>
          <w:u w:val="single"/>
          <w:lang w:val="en-US" w:eastAsia="zh-CN"/>
        </w:rPr>
        <w:t>3</w:t>
      </w:r>
      <w:r>
        <w:rPr>
          <w:rFonts w:hint="eastAsia" w:asciiTheme="minorEastAsia" w:hAnsiTheme="minorEastAsia" w:eastAsiaTheme="minorEastAsia"/>
          <w:szCs w:val="21"/>
          <w:highlight w:val="none"/>
          <w:u w:val="single"/>
        </w:rPr>
        <w:t>0分</w:t>
      </w:r>
      <w:r>
        <w:rPr>
          <w:rFonts w:hint="eastAsia" w:asciiTheme="minorEastAsia" w:hAnsiTheme="minorEastAsia" w:eastAsiaTheme="minorEastAsia"/>
          <w:bCs/>
          <w:szCs w:val="21"/>
        </w:rPr>
        <w:t>（北京时间）前提交响应</w:t>
      </w:r>
      <w:r>
        <w:rPr>
          <w:rFonts w:asciiTheme="minorEastAsia" w:hAnsiTheme="minorEastAsia" w:eastAsiaTheme="minorEastAsia"/>
          <w:bCs/>
          <w:szCs w:val="21"/>
        </w:rPr>
        <w:t>文件</w:t>
      </w:r>
      <w:r>
        <w:rPr>
          <w:rFonts w:hint="eastAsia" w:asciiTheme="minorEastAsia" w:hAnsiTheme="minorEastAsia" w:eastAsiaTheme="minorEastAsia"/>
          <w:szCs w:val="21"/>
        </w:rPr>
        <w:t>。</w:t>
      </w:r>
    </w:p>
    <w:p>
      <w:pPr>
        <w:widowControl/>
        <w:jc w:val="left"/>
        <w:rPr>
          <w:rFonts w:ascii="宋体" w:hAnsi="宋体"/>
          <w:bCs/>
          <w:szCs w:val="21"/>
          <w:lang w:val="zh-CN"/>
        </w:rPr>
      </w:pPr>
      <w:bookmarkStart w:id="2" w:name="_Toc28359089"/>
      <w:bookmarkStart w:id="3" w:name="_Toc35393629"/>
      <w:bookmarkStart w:id="4" w:name="_Toc28359012"/>
      <w:bookmarkStart w:id="5" w:name="_Toc35393798"/>
      <w:bookmarkStart w:id="6" w:name="_Toc486863663"/>
      <w:bookmarkStart w:id="7" w:name="_Toc475360672"/>
      <w:bookmarkStart w:id="8" w:name="_Toc57193681"/>
      <w:r>
        <w:rPr>
          <w:rFonts w:hint="eastAsia" w:ascii="宋体" w:hAnsi="宋体"/>
          <w:bCs/>
          <w:szCs w:val="21"/>
          <w:lang w:val="zh-CN"/>
        </w:rPr>
        <w:t>一、项目基本情况</w:t>
      </w:r>
      <w:bookmarkEnd w:id="2"/>
      <w:bookmarkEnd w:id="3"/>
      <w:bookmarkEnd w:id="4"/>
      <w:bookmarkEnd w:id="5"/>
    </w:p>
    <w:p>
      <w:pPr>
        <w:widowControl/>
        <w:ind w:firstLine="420" w:firstLineChars="200"/>
        <w:jc w:val="left"/>
        <w:rPr>
          <w:rFonts w:ascii="宋体" w:hAnsi="宋体"/>
          <w:bCs/>
          <w:szCs w:val="21"/>
          <w:lang w:val="zh-CN"/>
        </w:rPr>
      </w:pPr>
      <w:r>
        <w:rPr>
          <w:rFonts w:hint="eastAsia" w:ascii="宋体" w:hAnsi="宋体"/>
          <w:bCs/>
          <w:szCs w:val="21"/>
          <w:lang w:val="zh-CN"/>
        </w:rPr>
        <w:t>项目编号：JLXRZB2022-068。</w:t>
      </w:r>
    </w:p>
    <w:p>
      <w:pPr>
        <w:widowControl/>
        <w:ind w:firstLine="420" w:firstLineChars="200"/>
        <w:jc w:val="left"/>
        <w:rPr>
          <w:rFonts w:ascii="宋体" w:hAnsi="宋体"/>
          <w:bCs/>
          <w:szCs w:val="21"/>
          <w:lang w:val="zh-CN"/>
        </w:rPr>
      </w:pPr>
      <w:r>
        <w:rPr>
          <w:rFonts w:hint="eastAsia" w:ascii="宋体" w:hAnsi="宋体"/>
          <w:bCs/>
          <w:szCs w:val="21"/>
          <w:lang w:val="zh-CN"/>
        </w:rPr>
        <w:t>项目名称：榆树市农业综合行政执法大队50吨执法船采购项目。</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采购方式：竞争性磋商。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w:t>
      </w:r>
      <w:r>
        <w:rPr>
          <w:rFonts w:hint="eastAsia" w:asciiTheme="minorEastAsia" w:hAnsiTheme="minorEastAsia" w:eastAsiaTheme="minorEastAsia"/>
          <w:szCs w:val="21"/>
          <w:lang w:val="en-US" w:eastAsia="zh-CN"/>
        </w:rPr>
        <w:t>1494018</w:t>
      </w:r>
      <w:r>
        <w:rPr>
          <w:rFonts w:hint="eastAsia" w:asciiTheme="minorEastAsia" w:hAnsiTheme="minorEastAsia" w:eastAsiaTheme="minorEastAsia"/>
          <w:szCs w:val="21"/>
        </w:rPr>
        <w:t>元。</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w:t>
      </w:r>
      <w:r>
        <w:rPr>
          <w:rFonts w:hint="eastAsia" w:asciiTheme="minorEastAsia" w:hAnsiTheme="minorEastAsia" w:eastAsiaTheme="minorEastAsia"/>
          <w:szCs w:val="21"/>
          <w:lang w:val="en-US" w:eastAsia="zh-CN"/>
        </w:rPr>
        <w:t>1494018</w:t>
      </w:r>
      <w:r>
        <w:rPr>
          <w:rFonts w:hint="eastAsia" w:asciiTheme="minorEastAsia" w:hAnsiTheme="minorEastAsia" w:eastAsiaTheme="minorEastAsia"/>
          <w:szCs w:val="21"/>
        </w:rPr>
        <w:t>元。</w:t>
      </w:r>
    </w:p>
    <w:p>
      <w:pPr>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采购需求：采购</w:t>
      </w:r>
      <w:r>
        <w:rPr>
          <w:rFonts w:hint="eastAsia" w:cs="Times New Roman" w:asciiTheme="minorEastAsia" w:hAnsiTheme="minorEastAsia" w:eastAsiaTheme="minorEastAsia"/>
          <w:szCs w:val="21"/>
          <w:lang w:val="zh-CN"/>
        </w:rPr>
        <w:t>50吨执法船</w:t>
      </w:r>
      <w:r>
        <w:rPr>
          <w:rFonts w:hint="eastAsia" w:cs="Times New Roman" w:asciiTheme="minorEastAsia" w:hAnsiTheme="minorEastAsia" w:eastAsiaTheme="minorEastAsia"/>
          <w:szCs w:val="21"/>
          <w:lang w:val="en-US" w:eastAsia="zh-CN"/>
        </w:rPr>
        <w:t>一艘</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eastAsia="zh-CN"/>
        </w:rPr>
        <w:t>具体内容</w:t>
      </w:r>
      <w:r>
        <w:rPr>
          <w:rFonts w:hint="eastAsia" w:cs="Times New Roman" w:asciiTheme="minorEastAsia" w:hAnsiTheme="minorEastAsia" w:eastAsiaTheme="minorEastAsia"/>
          <w:szCs w:val="21"/>
        </w:rPr>
        <w:t>详见</w:t>
      </w:r>
      <w:r>
        <w:rPr>
          <w:rFonts w:hint="eastAsia" w:cs="Times New Roman" w:asciiTheme="minorEastAsia" w:hAnsiTheme="minorEastAsia" w:eastAsiaTheme="minorEastAsia"/>
          <w:szCs w:val="21"/>
          <w:lang w:eastAsia="zh-CN"/>
        </w:rPr>
        <w:t>采购</w:t>
      </w:r>
      <w:r>
        <w:rPr>
          <w:rFonts w:hint="eastAsia" w:cs="Times New Roman" w:asciiTheme="minorEastAsia" w:hAnsiTheme="minorEastAsia" w:eastAsiaTheme="minorEastAsia"/>
          <w:szCs w:val="21"/>
        </w:rPr>
        <w:t>文件。</w:t>
      </w:r>
    </w:p>
    <w:p>
      <w:pPr>
        <w:ind w:firstLine="420" w:firstLineChars="200"/>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rPr>
        <w:t>合同履行期限：</w:t>
      </w:r>
      <w:r>
        <w:rPr>
          <w:rFonts w:hint="eastAsia" w:cs="Times New Roman" w:asciiTheme="minorEastAsia" w:hAnsiTheme="minorEastAsia" w:eastAsiaTheme="minorEastAsia"/>
          <w:szCs w:val="21"/>
          <w:highlight w:val="none"/>
          <w:lang w:val="en-US" w:eastAsia="zh-CN"/>
        </w:rPr>
        <w:t>合同签订之日起至2023年5月31日前设计、制造、安装验收完毕。</w:t>
      </w:r>
    </w:p>
    <w:p>
      <w:pPr>
        <w:ind w:firstLine="420" w:firstLineChars="200"/>
        <w:rPr>
          <w:rFonts w:asciiTheme="minorEastAsia" w:hAnsiTheme="minorEastAsia" w:eastAsiaTheme="minorEastAsia"/>
          <w:szCs w:val="21"/>
          <w:u w:val="single"/>
        </w:rPr>
      </w:pPr>
      <w:r>
        <w:rPr>
          <w:rFonts w:hint="eastAsia" w:ascii="宋体" w:hAnsi="宋体"/>
          <w:bCs/>
          <w:szCs w:val="21"/>
          <w:lang w:val="zh-CN"/>
        </w:rPr>
        <w:t>本项目不接受联合体。</w:t>
      </w:r>
    </w:p>
    <w:p>
      <w:pPr>
        <w:widowControl/>
        <w:jc w:val="left"/>
        <w:rPr>
          <w:rFonts w:ascii="宋体" w:hAnsi="宋体"/>
          <w:bCs/>
          <w:szCs w:val="21"/>
          <w:lang w:val="zh-CN"/>
        </w:rPr>
      </w:pPr>
      <w:bookmarkStart w:id="9" w:name="_Toc35393630"/>
      <w:bookmarkStart w:id="10" w:name="_Toc28359013"/>
      <w:bookmarkStart w:id="11" w:name="_Toc35393799"/>
      <w:bookmarkStart w:id="12" w:name="_Toc28359090"/>
      <w:r>
        <w:rPr>
          <w:rFonts w:hint="eastAsia" w:ascii="宋体" w:hAnsi="宋体"/>
          <w:bCs/>
          <w:szCs w:val="21"/>
          <w:lang w:val="zh-CN"/>
        </w:rPr>
        <w:t>二、申请人的资格要求</w:t>
      </w:r>
      <w:bookmarkEnd w:id="9"/>
      <w:bookmarkEnd w:id="10"/>
      <w:bookmarkEnd w:id="11"/>
      <w:bookmarkEnd w:id="12"/>
    </w:p>
    <w:p>
      <w:pPr>
        <w:widowControl/>
        <w:ind w:firstLine="420" w:firstLineChars="200"/>
        <w:jc w:val="left"/>
        <w:rPr>
          <w:rFonts w:ascii="宋体" w:hAnsi="宋体"/>
          <w:bCs/>
          <w:szCs w:val="21"/>
          <w:lang w:val="zh-CN"/>
        </w:rPr>
      </w:pPr>
      <w:r>
        <w:rPr>
          <w:rFonts w:hint="eastAsia" w:ascii="宋体" w:hAnsi="宋体"/>
          <w:bCs/>
          <w:szCs w:val="21"/>
          <w:lang w:val="zh-CN"/>
        </w:rPr>
        <w:t>1.满足《中华人民共和国政府采购法》第二十二条规定：</w:t>
      </w:r>
    </w:p>
    <w:p>
      <w:pPr>
        <w:tabs>
          <w:tab w:val="left" w:pos="432"/>
        </w:tabs>
        <w:rPr>
          <w:rFonts w:hint="eastAsia" w:ascii="宋体" w:hAnsi="宋体" w:eastAsia="宋体" w:cs="宋体"/>
        </w:rPr>
      </w:pPr>
      <w:r>
        <w:rPr>
          <w:rFonts w:hint="eastAsia" w:hAnsi="宋体" w:cs="宋体"/>
        </w:rPr>
        <w:t xml:space="preserve">   </w:t>
      </w:r>
      <w:r>
        <w:rPr>
          <w:rFonts w:hint="eastAsia" w:cs="宋体" w:asciiTheme="minorEastAsia" w:hAnsiTheme="minorEastAsia" w:eastAsiaTheme="minorEastAsia"/>
        </w:rPr>
        <w:t>（1）</w:t>
      </w:r>
      <w:r>
        <w:rPr>
          <w:rFonts w:hint="eastAsia" w:hAnsi="宋体" w:cs="宋体"/>
        </w:rPr>
        <w:t>具有独立承担民事责任的能力；</w:t>
      </w:r>
    </w:p>
    <w:p>
      <w:pPr>
        <w:tabs>
          <w:tab w:val="left" w:pos="432"/>
        </w:tabs>
        <w:rPr>
          <w:rFonts w:hint="eastAsia" w:ascii="宋体" w:hAnsi="宋体" w:eastAsia="宋体" w:cs="宋体"/>
        </w:rPr>
      </w:pPr>
      <w:r>
        <w:rPr>
          <w:rFonts w:hint="eastAsia" w:ascii="宋体" w:hAnsi="宋体" w:eastAsia="宋体" w:cs="宋体"/>
        </w:rPr>
        <w:t xml:space="preserve">   （2）具有良好的商业信誉和健全的财务会计制度, 供应商须具有20</w:t>
      </w:r>
      <w:r>
        <w:rPr>
          <w:rFonts w:hint="eastAsia" w:ascii="宋体" w:hAnsi="宋体" w:cs="宋体"/>
          <w:lang w:val="en-US" w:eastAsia="zh-CN"/>
        </w:rPr>
        <w:t>21</w:t>
      </w:r>
      <w:r>
        <w:rPr>
          <w:rFonts w:hint="eastAsia" w:ascii="宋体" w:hAnsi="宋体" w:eastAsia="宋体" w:cs="宋体"/>
        </w:rPr>
        <w:t>年的财务审计报告或基本账户开户行提供的近半年的银行资信证明；</w:t>
      </w:r>
    </w:p>
    <w:p>
      <w:pPr>
        <w:tabs>
          <w:tab w:val="left" w:pos="432"/>
        </w:tabs>
        <w:rPr>
          <w:rFonts w:hAnsi="宋体" w:cs="宋体"/>
        </w:rPr>
      </w:pPr>
      <w:r>
        <w:rPr>
          <w:rFonts w:hint="eastAsia" w:hAnsi="宋体" w:cs="宋体"/>
        </w:rPr>
        <w:t xml:space="preserve">   </w:t>
      </w:r>
      <w:r>
        <w:rPr>
          <w:rFonts w:hint="eastAsia" w:cs="宋体" w:asciiTheme="minorEastAsia" w:hAnsiTheme="minorEastAsia" w:eastAsiaTheme="minorEastAsia"/>
        </w:rPr>
        <w:t>（3）</w:t>
      </w:r>
      <w:r>
        <w:rPr>
          <w:rFonts w:hint="eastAsia" w:hAnsi="宋体" w:cs="宋体"/>
        </w:rPr>
        <w:t>具有履行合同所必需的设备和专业技术能力，供应商需提供承诺书；</w:t>
      </w:r>
    </w:p>
    <w:p>
      <w:pPr>
        <w:tabs>
          <w:tab w:val="left" w:pos="432"/>
        </w:tabs>
        <w:rPr>
          <w:rFonts w:hAnsi="宋体" w:cs="宋体"/>
        </w:rPr>
      </w:pPr>
      <w:r>
        <w:rPr>
          <w:rFonts w:hint="eastAsia" w:hAnsi="宋体" w:cs="宋体"/>
        </w:rPr>
        <w:t xml:space="preserve">   </w:t>
      </w:r>
      <w:r>
        <w:rPr>
          <w:rFonts w:hint="eastAsia" w:cs="宋体" w:asciiTheme="minorEastAsia" w:hAnsiTheme="minorEastAsia" w:eastAsiaTheme="minorEastAsia"/>
        </w:rPr>
        <w:t>（4）</w:t>
      </w:r>
      <w:r>
        <w:rPr>
          <w:rFonts w:hint="eastAsia" w:hAnsi="宋体" w:cs="宋体"/>
        </w:rPr>
        <w:t>具有依法缴纳税收和社会保障资金的良好记录，供应商须具有</w:t>
      </w:r>
      <w:r>
        <w:rPr>
          <w:rFonts w:hint="eastAsia" w:ascii="宋体" w:hAnsi="宋体" w:eastAsia="宋体" w:cs="宋体"/>
        </w:rPr>
        <w:t>2021</w:t>
      </w:r>
      <w:r>
        <w:rPr>
          <w:rFonts w:hint="eastAsia" w:hAnsi="宋体" w:cs="宋体"/>
        </w:rPr>
        <w:t>年</w:t>
      </w:r>
      <w:r>
        <w:rPr>
          <w:rFonts w:hint="eastAsia" w:hAnsi="宋体" w:cs="宋体"/>
          <w:lang w:eastAsia="zh-CN"/>
        </w:rPr>
        <w:t>至今</w:t>
      </w:r>
      <w:r>
        <w:rPr>
          <w:rFonts w:hint="eastAsia" w:hAnsi="宋体" w:cs="宋体"/>
        </w:rPr>
        <w:t>任意一个月的依法缴纳税收和依法缴纳社会保障资金的良好记录；</w:t>
      </w:r>
    </w:p>
    <w:p>
      <w:pPr>
        <w:tabs>
          <w:tab w:val="left" w:pos="432"/>
        </w:tabs>
        <w:rPr>
          <w:rFonts w:hAnsi="宋体" w:cs="宋体"/>
        </w:rPr>
      </w:pPr>
      <w:r>
        <w:rPr>
          <w:rFonts w:hint="eastAsia" w:hAnsi="宋体" w:cs="宋体"/>
        </w:rPr>
        <w:t xml:space="preserve">  </w:t>
      </w:r>
      <w:r>
        <w:rPr>
          <w:rFonts w:hint="eastAsia" w:cs="宋体" w:asciiTheme="minorEastAsia" w:hAnsiTheme="minorEastAsia" w:eastAsiaTheme="minorEastAsia"/>
        </w:rPr>
        <w:t xml:space="preserve"> （5）</w:t>
      </w:r>
      <w:r>
        <w:rPr>
          <w:rFonts w:hint="eastAsia" w:hAnsi="宋体" w:cs="宋体"/>
        </w:rPr>
        <w:t>参加政府采购活动前三年内，在经营活动中没有重大违法记录；</w:t>
      </w:r>
    </w:p>
    <w:p>
      <w:pPr>
        <w:tabs>
          <w:tab w:val="left" w:pos="432"/>
        </w:tabs>
        <w:rPr>
          <w:rFonts w:hAnsi="宋体" w:cs="宋体"/>
        </w:rPr>
      </w:pPr>
      <w:r>
        <w:rPr>
          <w:rFonts w:hint="eastAsia" w:hAnsi="宋体" w:cs="宋体"/>
        </w:rPr>
        <w:t xml:space="preserve">  </w:t>
      </w:r>
      <w:r>
        <w:rPr>
          <w:rFonts w:hint="eastAsia" w:cs="宋体" w:asciiTheme="minorEastAsia" w:hAnsiTheme="minorEastAsia" w:eastAsiaTheme="minorEastAsia"/>
        </w:rPr>
        <w:t xml:space="preserve"> （6）</w:t>
      </w:r>
      <w:r>
        <w:rPr>
          <w:rFonts w:hint="eastAsia" w:hAnsi="宋体" w:cs="宋体"/>
        </w:rPr>
        <w:t>法律、行政法规规定的其他条件。</w:t>
      </w:r>
    </w:p>
    <w:p>
      <w:pPr>
        <w:ind w:firstLine="420"/>
        <w:rPr>
          <w:rFonts w:eastAsia="Calibri" w:cs="Calibri"/>
          <w:highlight w:val="none"/>
          <w:u w:val="single"/>
        </w:rPr>
      </w:pPr>
      <w:bookmarkStart w:id="13" w:name="_Toc28359014"/>
      <w:bookmarkStart w:id="14" w:name="_Toc28359091"/>
      <w:r>
        <w:rPr>
          <w:rFonts w:asciiTheme="minorEastAsia" w:hAnsiTheme="minorEastAsia" w:eastAsiaTheme="minorEastAsia"/>
          <w:szCs w:val="21"/>
        </w:rPr>
        <w:t>2</w:t>
      </w:r>
      <w:r>
        <w:rPr>
          <w:rFonts w:hint="eastAsia" w:asciiTheme="minorEastAsia" w:hAnsiTheme="minorEastAsia" w:eastAsiaTheme="minorEastAsia"/>
          <w:szCs w:val="21"/>
        </w:rPr>
        <w:t>.</w:t>
      </w:r>
      <w:r>
        <w:rPr>
          <w:rFonts w:ascii="宋体" w:hAnsi="宋体" w:cs="宋体"/>
        </w:rPr>
        <w:t>落实政府采购政策需满足的资格要求：</w:t>
      </w:r>
      <w:r>
        <w:rPr>
          <w:rFonts w:hint="eastAsia" w:ascii="宋体" w:hAnsi="宋体" w:eastAsia="宋体" w:cs="宋体"/>
          <w:szCs w:val="21"/>
          <w:highlight w:val="none"/>
          <w:lang w:eastAsia="zh-CN"/>
        </w:rPr>
        <w:t>本项目专门面向中小企业，</w:t>
      </w:r>
      <w:r>
        <w:rPr>
          <w:rFonts w:hint="eastAsia" w:ascii="宋体" w:hAnsi="宋体" w:eastAsia="宋体" w:cs="宋体"/>
          <w:szCs w:val="21"/>
          <w:highlight w:val="none"/>
          <w:lang w:val="zh-CN" w:eastAsia="zh-CN"/>
        </w:rPr>
        <w:t>供应商必须是中小微企业，残疾人福利性单位、监狱企业视同小型、微型企业</w:t>
      </w:r>
      <w:r>
        <w:rPr>
          <w:rFonts w:ascii="宋体" w:hAnsi="宋体" w:cs="宋体"/>
          <w:highlight w:val="none"/>
        </w:rPr>
        <w:t>。</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3.本项目的特定资格要求：</w:t>
      </w:r>
      <w:bookmarkStart w:id="15" w:name="_Toc35393800"/>
      <w:bookmarkStart w:id="16" w:name="_Toc35393631"/>
    </w:p>
    <w:p>
      <w:pPr>
        <w:ind w:firstLine="42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3.1供应商</w:t>
      </w:r>
      <w:r>
        <w:rPr>
          <w:rFonts w:hint="eastAsia" w:cs="宋体" w:asciiTheme="minorEastAsia" w:hAnsiTheme="minorEastAsia" w:eastAsiaTheme="minorEastAsia"/>
          <w:szCs w:val="21"/>
          <w:lang w:eastAsia="zh-CN"/>
        </w:rPr>
        <w:t>须具备三级III类及以上钢质一般船舶生产企业资质。</w:t>
      </w:r>
    </w:p>
    <w:p>
      <w:pPr>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lang w:eastAsia="zh-CN"/>
        </w:rPr>
        <w:t>信誉要求：（1）拒绝列入政府取消投标资格记录期间的企业或个人投标。（2）未被工商行政管理机关在全国企业信用信息公示系统（www.gsxt.gov.cn）中列入严重违法失信企业名单。（3）</w:t>
      </w:r>
      <w:r>
        <w:rPr>
          <w:rFonts w:hint="eastAsia" w:ascii="宋体" w:hAnsi="宋体" w:eastAsia="宋体" w:cs="宋体"/>
          <w:szCs w:val="21"/>
          <w:highlight w:val="none"/>
          <w:lang w:val="zh-CN" w:eastAsia="zh-CN"/>
        </w:rPr>
        <w:t>供应商</w:t>
      </w:r>
      <w:r>
        <w:rPr>
          <w:rFonts w:hint="eastAsia" w:cs="宋体" w:asciiTheme="minorEastAsia" w:hAnsiTheme="minorEastAsia" w:eastAsiaTheme="minorEastAsia"/>
          <w:szCs w:val="21"/>
        </w:rPr>
        <w:t>不得为“信用中国”网站（</w:t>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HYPERLINK "http://www.creditchina.gov.cn/" \t "_blank"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szCs w:val="21"/>
        </w:rPr>
        <w:t>www.creditchina.gov.cn</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t>）中列入失信被执行人和重大税收违法案件当事人名单的</w:t>
      </w:r>
      <w:r>
        <w:rPr>
          <w:rFonts w:hint="eastAsia" w:ascii="宋体" w:hAnsi="宋体" w:eastAsia="宋体" w:cs="宋体"/>
          <w:szCs w:val="21"/>
          <w:highlight w:val="none"/>
          <w:lang w:val="zh-CN" w:eastAsia="zh-CN"/>
        </w:rPr>
        <w:t>供应商</w:t>
      </w:r>
      <w:r>
        <w:rPr>
          <w:rFonts w:hint="eastAsia" w:cs="宋体" w:asciiTheme="minorEastAsia" w:hAnsiTheme="minorEastAsia" w:eastAsiaTheme="minorEastAsia"/>
          <w:szCs w:val="21"/>
        </w:rPr>
        <w:t>，不得为中国政府采购网（</w:t>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HYPERLINK "http://www.ccgp.gov.cn/" \t "_blank"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szCs w:val="21"/>
        </w:rPr>
        <w:t>www.ccgp.gov.cn</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t>）政府采购严重违法失信行为记录名单中被财政部门禁止参加政府采购活动的</w:t>
      </w:r>
      <w:r>
        <w:rPr>
          <w:rFonts w:hint="eastAsia" w:ascii="宋体" w:hAnsi="宋体" w:eastAsia="宋体" w:cs="宋体"/>
          <w:szCs w:val="21"/>
          <w:highlight w:val="none"/>
          <w:lang w:val="zh-CN" w:eastAsia="zh-CN"/>
        </w:rPr>
        <w:t>供应商</w:t>
      </w:r>
      <w:r>
        <w:rPr>
          <w:rFonts w:hint="eastAsia" w:cs="宋体" w:asciiTheme="minorEastAsia" w:hAnsiTheme="minorEastAsia" w:eastAsiaTheme="minorEastAsia"/>
          <w:szCs w:val="21"/>
        </w:rPr>
        <w:t>（在处罚决定规定的时间和地域范围内）（详见财库【2016】125号）。</w:t>
      </w:r>
    </w:p>
    <w:p>
      <w:pPr>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与采购人存在利害关系可能影响采购公正性的法人、其它组织或者个人，不得参加投标；单位负责人为同一人或者存在直接控股、管理关系的不同投标人，不得参加同一合同项下的政府采购活动。否则相关投标无效。</w:t>
      </w:r>
    </w:p>
    <w:p>
      <w:pPr>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US" w:eastAsia="zh-CN"/>
        </w:rPr>
        <w:t>4</w:t>
      </w:r>
      <w:r>
        <w:rPr>
          <w:rFonts w:hint="eastAsia" w:ascii="宋体" w:hAnsi="宋体" w:eastAsia="宋体" w:cs="宋体"/>
          <w:szCs w:val="21"/>
          <w:highlight w:val="none"/>
          <w:lang w:val="zh-CN" w:eastAsia="zh-CN"/>
        </w:rPr>
        <w:t>供应商</w:t>
      </w:r>
      <w:r>
        <w:rPr>
          <w:rFonts w:hint="eastAsia" w:ascii="宋体" w:hAnsi="宋体" w:eastAsia="宋体" w:cs="宋体"/>
          <w:szCs w:val="21"/>
          <w:highlight w:val="none"/>
          <w:lang w:eastAsia="zh-CN"/>
        </w:rPr>
        <w:t>只能授权1人办理招标投标相关事宜，委托代理人应为</w:t>
      </w:r>
      <w:r>
        <w:rPr>
          <w:rFonts w:hint="eastAsia" w:ascii="宋体" w:hAnsi="宋体" w:eastAsia="宋体" w:cs="宋体"/>
          <w:szCs w:val="21"/>
          <w:highlight w:val="none"/>
          <w:lang w:val="zh-CN" w:eastAsia="zh-CN"/>
        </w:rPr>
        <w:t>供应商</w:t>
      </w:r>
      <w:r>
        <w:rPr>
          <w:rFonts w:hint="eastAsia" w:ascii="宋体" w:hAnsi="宋体" w:eastAsia="宋体" w:cs="宋体"/>
          <w:szCs w:val="21"/>
          <w:highlight w:val="none"/>
          <w:lang w:eastAsia="zh-CN"/>
        </w:rPr>
        <w:t>在职人员，整个招投标过程不得随意更换委托代理人。</w:t>
      </w:r>
    </w:p>
    <w:p>
      <w:pPr>
        <w:widowControl/>
        <w:jc w:val="left"/>
        <w:rPr>
          <w:rFonts w:ascii="宋体" w:hAnsi="宋体"/>
          <w:bCs/>
          <w:szCs w:val="21"/>
          <w:lang w:val="zh-CN"/>
        </w:rPr>
      </w:pPr>
      <w:r>
        <w:rPr>
          <w:rFonts w:hint="eastAsia" w:ascii="宋体" w:hAnsi="宋体"/>
          <w:bCs/>
          <w:szCs w:val="21"/>
          <w:lang w:val="zh-CN"/>
        </w:rPr>
        <w:t>三、获取采购文件</w:t>
      </w:r>
      <w:bookmarkEnd w:id="13"/>
      <w:bookmarkEnd w:id="14"/>
      <w:bookmarkEnd w:id="15"/>
      <w:bookmarkEnd w:id="16"/>
    </w:p>
    <w:p>
      <w:pPr>
        <w:ind w:firstLine="540"/>
        <w:rPr>
          <w:rFonts w:asciiTheme="minorEastAsia" w:hAnsiTheme="minorEastAsia" w:eastAsiaTheme="minorEastAsia"/>
          <w:bCs/>
          <w:szCs w:val="21"/>
        </w:rPr>
      </w:pPr>
      <w:bookmarkStart w:id="17" w:name="_Toc28359015"/>
      <w:bookmarkStart w:id="18" w:name="_Toc35393801"/>
      <w:bookmarkStart w:id="19" w:name="_Toc28359092"/>
      <w:bookmarkStart w:id="20" w:name="_Toc35393632"/>
      <w:r>
        <w:rPr>
          <w:rFonts w:hint="eastAsia" w:asciiTheme="minorEastAsia" w:hAnsiTheme="minorEastAsia" w:eastAsiaTheme="minorEastAsia"/>
          <w:bCs/>
          <w:szCs w:val="21"/>
        </w:rPr>
        <w:t>时间：</w:t>
      </w:r>
      <w:r>
        <w:rPr>
          <w:rFonts w:hint="eastAsia" w:cs="宋体" w:asciiTheme="minorEastAsia" w:hAnsiTheme="minorEastAsia" w:eastAsiaTheme="minorEastAsia"/>
          <w:szCs w:val="21"/>
          <w:highlight w:val="none"/>
          <w:u w:val="none"/>
        </w:rPr>
        <w:t>202</w:t>
      </w:r>
      <w:r>
        <w:rPr>
          <w:rFonts w:hint="eastAsia" w:cs="宋体" w:asciiTheme="minorEastAsia" w:hAnsiTheme="minorEastAsia" w:eastAsiaTheme="minorEastAsia"/>
          <w:szCs w:val="21"/>
          <w:highlight w:val="none"/>
          <w:u w:val="none"/>
          <w:lang w:val="en-US" w:eastAsia="zh-CN"/>
        </w:rPr>
        <w:t>3</w:t>
      </w:r>
      <w:r>
        <w:rPr>
          <w:rFonts w:hint="eastAsia" w:cs="宋体" w:asciiTheme="minorEastAsia" w:hAnsiTheme="minorEastAsia" w:eastAsiaTheme="minorEastAsia"/>
          <w:szCs w:val="21"/>
          <w:highlight w:val="none"/>
          <w:u w:val="none"/>
        </w:rPr>
        <w:t>年</w:t>
      </w:r>
      <w:r>
        <w:rPr>
          <w:rFonts w:hint="eastAsia" w:cs="宋体" w:asciiTheme="minorEastAsia" w:hAnsiTheme="minorEastAsia" w:eastAsiaTheme="minorEastAsia"/>
          <w:szCs w:val="21"/>
          <w:highlight w:val="none"/>
          <w:u w:val="none"/>
          <w:lang w:val="en-US" w:eastAsia="zh-CN"/>
        </w:rPr>
        <w:t>1</w:t>
      </w:r>
      <w:r>
        <w:rPr>
          <w:rFonts w:hint="eastAsia" w:cs="宋体" w:asciiTheme="minorEastAsia" w:hAnsiTheme="minorEastAsia" w:eastAsiaTheme="minorEastAsia"/>
          <w:szCs w:val="21"/>
          <w:highlight w:val="none"/>
          <w:u w:val="none"/>
        </w:rPr>
        <w:t>月</w:t>
      </w:r>
      <w:r>
        <w:rPr>
          <w:rFonts w:hint="eastAsia" w:cs="宋体" w:asciiTheme="minorEastAsia" w:hAnsiTheme="minorEastAsia" w:eastAsiaTheme="minorEastAsia"/>
          <w:szCs w:val="21"/>
          <w:highlight w:val="none"/>
          <w:u w:val="none"/>
          <w:lang w:val="en-US" w:eastAsia="zh-CN"/>
        </w:rPr>
        <w:t>3</w:t>
      </w:r>
      <w:r>
        <w:rPr>
          <w:rFonts w:hint="eastAsia" w:cs="宋体" w:asciiTheme="minorEastAsia" w:hAnsiTheme="minorEastAsia" w:eastAsiaTheme="minorEastAsia"/>
          <w:szCs w:val="21"/>
          <w:highlight w:val="none"/>
          <w:u w:val="none"/>
        </w:rPr>
        <w:t>日至202</w:t>
      </w:r>
      <w:r>
        <w:rPr>
          <w:rFonts w:hint="eastAsia" w:cs="宋体" w:asciiTheme="minorEastAsia" w:hAnsiTheme="minorEastAsia" w:eastAsiaTheme="minorEastAsia"/>
          <w:szCs w:val="21"/>
          <w:highlight w:val="none"/>
          <w:u w:val="none"/>
          <w:lang w:val="en-US" w:eastAsia="zh-CN"/>
        </w:rPr>
        <w:t>3</w:t>
      </w:r>
      <w:r>
        <w:rPr>
          <w:rFonts w:hint="eastAsia" w:cs="宋体" w:asciiTheme="minorEastAsia" w:hAnsiTheme="minorEastAsia" w:eastAsiaTheme="minorEastAsia"/>
          <w:szCs w:val="21"/>
          <w:highlight w:val="none"/>
          <w:u w:val="none"/>
        </w:rPr>
        <w:t>年</w:t>
      </w:r>
      <w:r>
        <w:rPr>
          <w:rFonts w:hint="eastAsia" w:cs="宋体" w:asciiTheme="minorEastAsia" w:hAnsiTheme="minorEastAsia" w:eastAsiaTheme="minorEastAsia"/>
          <w:szCs w:val="21"/>
          <w:highlight w:val="none"/>
          <w:u w:val="none"/>
          <w:lang w:val="en-US" w:eastAsia="zh-CN"/>
        </w:rPr>
        <w:t>1</w:t>
      </w:r>
      <w:r>
        <w:rPr>
          <w:rFonts w:hint="eastAsia" w:cs="宋体" w:asciiTheme="minorEastAsia" w:hAnsiTheme="minorEastAsia" w:eastAsiaTheme="minorEastAsia"/>
          <w:szCs w:val="21"/>
          <w:highlight w:val="none"/>
          <w:u w:val="none"/>
        </w:rPr>
        <w:t>月</w:t>
      </w:r>
      <w:r>
        <w:rPr>
          <w:rFonts w:hint="eastAsia" w:cs="宋体" w:asciiTheme="minorEastAsia" w:hAnsiTheme="minorEastAsia" w:eastAsiaTheme="minorEastAsia"/>
          <w:szCs w:val="21"/>
          <w:highlight w:val="none"/>
          <w:u w:val="none"/>
          <w:lang w:val="en-US" w:eastAsia="zh-CN"/>
        </w:rPr>
        <w:t>9</w:t>
      </w:r>
      <w:r>
        <w:rPr>
          <w:rFonts w:hint="eastAsia" w:cs="宋体" w:asciiTheme="minorEastAsia" w:hAnsiTheme="minorEastAsia" w:eastAsiaTheme="minorEastAsia"/>
          <w:szCs w:val="21"/>
          <w:highlight w:val="none"/>
          <w:u w:val="none"/>
        </w:rPr>
        <w:t>日</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szCs w:val="21"/>
        </w:rPr>
        <w:t>每日上午8时30分至11时</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0分，下午13时00分至16时00分（北京时间，</w:t>
      </w:r>
      <w:r>
        <w:rPr>
          <w:rFonts w:cs="宋体" w:asciiTheme="minorEastAsia" w:hAnsiTheme="minorEastAsia" w:eastAsiaTheme="minorEastAsia"/>
          <w:szCs w:val="21"/>
        </w:rPr>
        <w:t>法定节假日</w:t>
      </w:r>
      <w:r>
        <w:rPr>
          <w:rFonts w:hint="eastAsia" w:cs="宋体" w:asciiTheme="minorEastAsia" w:hAnsiTheme="minorEastAsia" w:eastAsiaTheme="minorEastAsia"/>
          <w:szCs w:val="21"/>
        </w:rPr>
        <w:t>除外）</w:t>
      </w:r>
      <w:r>
        <w:rPr>
          <w:rFonts w:hint="eastAsia" w:asciiTheme="minorEastAsia" w:hAnsiTheme="minorEastAsia" w:eastAsiaTheme="minorEastAsia"/>
          <w:bCs/>
          <w:szCs w:val="21"/>
        </w:rPr>
        <w:t>；</w:t>
      </w:r>
    </w:p>
    <w:p>
      <w:pPr>
        <w:ind w:firstLine="540"/>
        <w:rPr>
          <w:rFonts w:cs="宋体" w:asciiTheme="minorEastAsia" w:hAnsiTheme="minorEastAsia" w:eastAsiaTheme="minorEastAsia"/>
          <w:szCs w:val="21"/>
        </w:rPr>
      </w:pPr>
      <w:r>
        <w:rPr>
          <w:rFonts w:hint="eastAsia" w:cs="宋体" w:asciiTheme="minorEastAsia" w:hAnsiTheme="minorEastAsia" w:eastAsiaTheme="minorEastAsia"/>
          <w:szCs w:val="21"/>
        </w:rPr>
        <w:t>地点：吉林省鑫瑞项目管理咨询有限公司；</w:t>
      </w:r>
    </w:p>
    <w:p>
      <w:pPr>
        <w:ind w:firstLine="54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方式：</w:t>
      </w:r>
      <w:r>
        <w:rPr>
          <w:rFonts w:hint="eastAsia" w:cs="宋体" w:asciiTheme="minorEastAsia" w:hAnsiTheme="minorEastAsia" w:eastAsiaTheme="minorEastAsia"/>
          <w:szCs w:val="21"/>
          <w:lang w:val="zh-CN" w:eastAsia="zh-CN"/>
        </w:rPr>
        <w:t>将以下资料的复印件加盖单位公章，并将扫描件（PDF格式）以电子邮件的方式发送至吉林省鑫瑞项目管理咨询有限公司邮箱xrxmzx@163.com,并同时拨打采购代理机构电话与代理机构取得联系进行确认</w:t>
      </w:r>
      <w:r>
        <w:rPr>
          <w:rFonts w:hint="eastAsia" w:cs="宋体" w:asciiTheme="minorEastAsia" w:hAnsiTheme="minorEastAsia" w:eastAsiaTheme="minorEastAsia"/>
          <w:szCs w:val="21"/>
          <w:lang w:val="en-US" w:eastAsia="zh-CN"/>
        </w:rPr>
        <w:t>,</w:t>
      </w:r>
      <w:r>
        <w:rPr>
          <w:rFonts w:hint="eastAsia" w:ascii="宋体" w:hAnsi="宋体" w:eastAsia="宋体" w:cs="宋体"/>
          <w:szCs w:val="21"/>
          <w:highlight w:val="none"/>
          <w:lang w:val="zh-CN" w:eastAsia="zh-CN"/>
        </w:rPr>
        <w:t>供应商</w:t>
      </w:r>
      <w:r>
        <w:rPr>
          <w:rFonts w:hint="eastAsia" w:cs="宋体" w:asciiTheme="minorEastAsia" w:hAnsiTheme="minorEastAsia" w:eastAsiaTheme="minorEastAsia"/>
          <w:szCs w:val="21"/>
          <w:lang w:eastAsia="zh-CN"/>
        </w:rPr>
        <w:t>发送资料后，如未拨打电话确认，后果自负。</w:t>
      </w:r>
    </w:p>
    <w:p>
      <w:pPr>
        <w:ind w:firstLine="540"/>
        <w:rPr>
          <w:rFonts w:hint="eastAsia" w:ascii="宋体" w:hAnsi="宋体" w:cs="宋体"/>
          <w:szCs w:val="21"/>
        </w:rPr>
      </w:pPr>
      <w:r>
        <w:rPr>
          <w:rFonts w:hint="eastAsia" w:ascii="宋体" w:hAnsi="宋体" w:cs="宋体"/>
          <w:szCs w:val="21"/>
        </w:rPr>
        <w:t>1.营业执照副本；</w:t>
      </w:r>
    </w:p>
    <w:p>
      <w:pPr>
        <w:ind w:firstLine="540"/>
        <w:rPr>
          <w:rFonts w:hint="eastAsia" w:ascii="宋体" w:hAnsi="宋体" w:eastAsia="宋体" w:cs="Times New Roman"/>
          <w:bCs/>
          <w:szCs w:val="21"/>
          <w:lang w:eastAsia="zh-CN"/>
        </w:rPr>
      </w:pPr>
      <w:r>
        <w:rPr>
          <w:rFonts w:hint="eastAsia" w:ascii="宋体" w:hAnsi="宋体" w:eastAsia="宋体" w:cs="Times New Roman"/>
          <w:bCs/>
          <w:szCs w:val="21"/>
        </w:rPr>
        <w:t>2.</w:t>
      </w:r>
      <w:r>
        <w:rPr>
          <w:rFonts w:hint="eastAsia" w:ascii="宋体" w:hAnsi="宋体" w:eastAsia="宋体" w:cs="Times New Roman"/>
          <w:bCs/>
          <w:szCs w:val="21"/>
          <w:lang w:eastAsia="zh-CN"/>
        </w:rPr>
        <w:t>三级III类及以上钢质一般船舶生产企业资质证书。</w:t>
      </w:r>
    </w:p>
    <w:p>
      <w:pPr>
        <w:ind w:firstLine="54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bCs/>
          <w:szCs w:val="21"/>
        </w:rPr>
        <w:t>法定代表人授权委托书（法定代表人</w:t>
      </w:r>
      <w:r>
        <w:rPr>
          <w:rFonts w:hint="eastAsia" w:ascii="宋体" w:hAnsi="宋体"/>
          <w:bCs/>
          <w:szCs w:val="21"/>
          <w:lang w:eastAsia="zh-CN"/>
        </w:rPr>
        <w:t>获取</w:t>
      </w:r>
      <w:r>
        <w:rPr>
          <w:rFonts w:hint="eastAsia" w:ascii="宋体" w:hAnsi="宋体"/>
          <w:bCs/>
          <w:szCs w:val="21"/>
          <w:lang w:val="zh-CN"/>
        </w:rPr>
        <w:t>采购</w:t>
      </w:r>
      <w:r>
        <w:rPr>
          <w:rFonts w:hint="eastAsia" w:ascii="宋体" w:hAnsi="宋体"/>
          <w:bCs/>
          <w:szCs w:val="21"/>
        </w:rPr>
        <w:t>文件的需提供法定代表人身份证和法定代表人身份证明书）；</w:t>
      </w:r>
    </w:p>
    <w:p>
      <w:pPr>
        <w:ind w:firstLine="540"/>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eastAsia="宋体" w:cs="宋体"/>
          <w:szCs w:val="21"/>
          <w:lang w:eastAsia="zh-CN"/>
        </w:rPr>
        <w:t>.法定代表人或被授权人的身份证和近半年任意一个月的社会保险缴纳证明。</w:t>
      </w:r>
    </w:p>
    <w:p>
      <w:pPr>
        <w:ind w:firstLine="540"/>
        <w:rPr>
          <w:rFonts w:hint="eastAsia" w:ascii="宋体" w:hAnsi="宋体" w:eastAsia="宋体" w:cs="宋体"/>
          <w:szCs w:val="21"/>
          <w:lang w:eastAsia="zh-CN"/>
        </w:rPr>
      </w:pPr>
      <w:r>
        <w:rPr>
          <w:rFonts w:hint="eastAsia" w:ascii="宋体" w:hAnsi="宋体" w:eastAsia="宋体" w:cs="宋体"/>
          <w:szCs w:val="21"/>
          <w:lang w:eastAsia="zh-CN"/>
        </w:rPr>
        <w:t>售价：</w:t>
      </w:r>
      <w:r>
        <w:rPr>
          <w:rFonts w:hint="eastAsia" w:ascii="宋体" w:hAnsi="宋体" w:cs="宋体"/>
          <w:szCs w:val="21"/>
          <w:lang w:val="en-US" w:eastAsia="zh-CN"/>
        </w:rPr>
        <w:t>5</w:t>
      </w:r>
      <w:r>
        <w:rPr>
          <w:rFonts w:hint="eastAsia" w:ascii="宋体" w:hAnsi="宋体" w:eastAsia="宋体" w:cs="宋体"/>
          <w:szCs w:val="21"/>
          <w:lang w:eastAsia="zh-CN"/>
        </w:rPr>
        <w:t>00元/套，逾期不售，售后不退。</w:t>
      </w:r>
    </w:p>
    <w:p>
      <w:pPr>
        <w:widowControl/>
        <w:jc w:val="left"/>
        <w:rPr>
          <w:rFonts w:ascii="宋体" w:hAnsi="宋体"/>
          <w:bCs/>
          <w:szCs w:val="21"/>
          <w:lang w:val="zh-CN"/>
        </w:rPr>
      </w:pPr>
      <w:r>
        <w:rPr>
          <w:rFonts w:hint="eastAsia" w:ascii="宋体" w:hAnsi="宋体"/>
          <w:bCs/>
          <w:szCs w:val="21"/>
          <w:lang w:val="zh-CN"/>
        </w:rPr>
        <w:t>四、响应文件提交</w:t>
      </w:r>
      <w:bookmarkEnd w:id="17"/>
      <w:bookmarkEnd w:id="18"/>
      <w:bookmarkEnd w:id="19"/>
      <w:bookmarkEnd w:id="20"/>
    </w:p>
    <w:p>
      <w:pPr>
        <w:ind w:firstLine="420" w:firstLineChars="200"/>
        <w:rPr>
          <w:rFonts w:hint="eastAsia" w:asciiTheme="minorEastAsia" w:hAnsiTheme="minorEastAsia" w:eastAsiaTheme="minorEastAsia"/>
          <w:bCs/>
          <w:szCs w:val="21"/>
          <w:highlight w:val="none"/>
        </w:rPr>
      </w:pPr>
      <w:r>
        <w:rPr>
          <w:rFonts w:hint="eastAsia" w:asciiTheme="minorEastAsia" w:hAnsiTheme="minorEastAsia" w:eastAsiaTheme="minorEastAsia"/>
          <w:szCs w:val="21"/>
          <w:highlight w:val="none"/>
        </w:rPr>
        <w:t>截止时间：</w:t>
      </w:r>
      <w:r>
        <w:rPr>
          <w:rFonts w:hint="eastAsia" w:asciiTheme="minorEastAsia" w:hAnsiTheme="minorEastAsia" w:eastAsiaTheme="minorEastAsia"/>
          <w:bCs/>
          <w:szCs w:val="21"/>
          <w:highlight w:val="none"/>
          <w:lang w:eastAsia="zh-CN"/>
        </w:rPr>
        <w:t>202</w:t>
      </w:r>
      <w:r>
        <w:rPr>
          <w:rFonts w:hint="eastAsia" w:asciiTheme="minorEastAsia" w:hAnsiTheme="minorEastAsia" w:eastAsiaTheme="minorEastAsia"/>
          <w:bCs/>
          <w:szCs w:val="21"/>
          <w:highlight w:val="none"/>
          <w:lang w:val="en-US" w:eastAsia="zh-CN"/>
        </w:rPr>
        <w:t>3</w:t>
      </w:r>
      <w:r>
        <w:rPr>
          <w:rFonts w:hint="eastAsia" w:asciiTheme="minorEastAsia" w:hAnsiTheme="minorEastAsia" w:eastAsiaTheme="minorEastAsia"/>
          <w:bCs/>
          <w:szCs w:val="21"/>
          <w:highlight w:val="none"/>
          <w:lang w:eastAsia="zh-CN"/>
        </w:rPr>
        <w:t>年</w:t>
      </w:r>
      <w:r>
        <w:rPr>
          <w:rFonts w:hint="eastAsia" w:asciiTheme="minorEastAsia" w:hAnsiTheme="minorEastAsia" w:eastAsiaTheme="minorEastAsia"/>
          <w:bCs/>
          <w:szCs w:val="21"/>
          <w:highlight w:val="none"/>
          <w:lang w:val="en-US" w:eastAsia="zh-CN"/>
        </w:rPr>
        <w:t>1</w:t>
      </w:r>
      <w:r>
        <w:rPr>
          <w:rFonts w:hint="eastAsia" w:asciiTheme="minorEastAsia" w:hAnsiTheme="minorEastAsia" w:eastAsiaTheme="minorEastAsia"/>
          <w:bCs/>
          <w:szCs w:val="21"/>
          <w:highlight w:val="none"/>
          <w:lang w:eastAsia="zh-CN"/>
        </w:rPr>
        <w:t>月</w:t>
      </w:r>
      <w:r>
        <w:rPr>
          <w:rFonts w:hint="eastAsia" w:asciiTheme="minorEastAsia" w:hAnsiTheme="minorEastAsia" w:eastAsiaTheme="minorEastAsia"/>
          <w:bCs/>
          <w:szCs w:val="21"/>
          <w:highlight w:val="none"/>
          <w:lang w:val="en-US" w:eastAsia="zh-CN"/>
        </w:rPr>
        <w:t>17</w:t>
      </w:r>
      <w:r>
        <w:rPr>
          <w:rFonts w:hint="eastAsia" w:asciiTheme="minorEastAsia" w:hAnsiTheme="minorEastAsia" w:eastAsiaTheme="minorEastAsia"/>
          <w:bCs/>
          <w:szCs w:val="21"/>
          <w:highlight w:val="none"/>
          <w:lang w:eastAsia="zh-CN"/>
        </w:rPr>
        <w:t>日</w:t>
      </w:r>
      <w:r>
        <w:rPr>
          <w:rFonts w:hint="eastAsia" w:asciiTheme="minorEastAsia" w:hAnsiTheme="minorEastAsia" w:eastAsiaTheme="minorEastAsia"/>
          <w:bCs/>
          <w:szCs w:val="21"/>
          <w:highlight w:val="none"/>
          <w:lang w:val="en-US" w:eastAsia="zh-CN"/>
        </w:rPr>
        <w:t>9</w:t>
      </w:r>
      <w:r>
        <w:rPr>
          <w:rFonts w:hint="eastAsia" w:asciiTheme="minorEastAsia" w:hAnsiTheme="minorEastAsia" w:eastAsiaTheme="minorEastAsia"/>
          <w:bCs/>
          <w:szCs w:val="21"/>
          <w:highlight w:val="none"/>
          <w:lang w:eastAsia="zh-CN"/>
        </w:rPr>
        <w:t>时</w:t>
      </w:r>
      <w:r>
        <w:rPr>
          <w:rFonts w:hint="eastAsia" w:asciiTheme="minorEastAsia" w:hAnsiTheme="minorEastAsia" w:eastAsiaTheme="minorEastAsia"/>
          <w:bCs/>
          <w:szCs w:val="21"/>
          <w:highlight w:val="none"/>
          <w:lang w:val="en-US" w:eastAsia="zh-CN"/>
        </w:rPr>
        <w:t>3</w:t>
      </w:r>
      <w:r>
        <w:rPr>
          <w:rFonts w:hint="eastAsia" w:asciiTheme="minorEastAsia" w:hAnsiTheme="minorEastAsia" w:eastAsiaTheme="minorEastAsia"/>
          <w:bCs/>
          <w:szCs w:val="21"/>
          <w:highlight w:val="none"/>
          <w:lang w:eastAsia="zh-CN"/>
        </w:rPr>
        <w:t>0分（</w:t>
      </w:r>
      <w:r>
        <w:rPr>
          <w:rFonts w:hint="eastAsia" w:asciiTheme="minorEastAsia" w:hAnsiTheme="minorEastAsia" w:eastAsiaTheme="minorEastAsia"/>
          <w:bCs/>
          <w:szCs w:val="21"/>
          <w:highlight w:val="none"/>
        </w:rPr>
        <w:t>北京时间）。</w:t>
      </w:r>
    </w:p>
    <w:p>
      <w:pPr>
        <w:ind w:firstLine="420" w:firstLineChars="200"/>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地点：</w:t>
      </w:r>
      <w:r>
        <w:rPr>
          <w:rFonts w:hint="eastAsia" w:asciiTheme="minorEastAsia" w:hAnsiTheme="minorEastAsia" w:eastAsiaTheme="minorEastAsia"/>
          <w:bCs/>
          <w:szCs w:val="21"/>
          <w:highlight w:val="none"/>
          <w:lang w:eastAsia="zh-CN"/>
        </w:rPr>
        <w:t>长春市二道区洋浦大街6999号凯利中心AB栋第三开标室</w:t>
      </w:r>
      <w:r>
        <w:rPr>
          <w:rFonts w:hint="eastAsia" w:asciiTheme="minorEastAsia" w:hAnsiTheme="minorEastAsia" w:eastAsiaTheme="minorEastAsia"/>
          <w:bCs/>
          <w:szCs w:val="21"/>
          <w:highlight w:val="none"/>
        </w:rPr>
        <w:t>。</w:t>
      </w:r>
    </w:p>
    <w:p>
      <w:pPr>
        <w:widowControl/>
        <w:jc w:val="left"/>
        <w:rPr>
          <w:rFonts w:ascii="宋体" w:hAnsi="宋体"/>
          <w:bCs/>
          <w:szCs w:val="21"/>
          <w:lang w:val="zh-CN"/>
        </w:rPr>
      </w:pPr>
      <w:bookmarkStart w:id="21" w:name="_Toc28359093"/>
      <w:bookmarkStart w:id="22" w:name="_Toc35393802"/>
      <w:bookmarkStart w:id="23" w:name="_Toc35393633"/>
      <w:bookmarkStart w:id="24" w:name="_Toc28359016"/>
      <w:r>
        <w:rPr>
          <w:rFonts w:hint="eastAsia" w:ascii="宋体" w:hAnsi="宋体"/>
          <w:bCs/>
          <w:szCs w:val="21"/>
          <w:lang w:val="zh-CN"/>
        </w:rPr>
        <w:t>五、开启</w:t>
      </w:r>
      <w:bookmarkEnd w:id="21"/>
      <w:bookmarkEnd w:id="22"/>
      <w:bookmarkEnd w:id="23"/>
      <w:bookmarkEnd w:id="24"/>
    </w:p>
    <w:p>
      <w:pPr>
        <w:ind w:firstLine="420" w:firstLineChars="200"/>
        <w:rPr>
          <w:rFonts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时间：</w:t>
      </w:r>
      <w:r>
        <w:rPr>
          <w:rFonts w:hint="eastAsia" w:asciiTheme="minorEastAsia" w:hAnsiTheme="minorEastAsia" w:eastAsiaTheme="minorEastAsia"/>
          <w:bCs/>
          <w:szCs w:val="21"/>
          <w:highlight w:val="none"/>
          <w:lang w:eastAsia="zh-CN"/>
        </w:rPr>
        <w:t>202</w:t>
      </w:r>
      <w:r>
        <w:rPr>
          <w:rFonts w:hint="eastAsia" w:asciiTheme="minorEastAsia" w:hAnsiTheme="minorEastAsia" w:eastAsiaTheme="minorEastAsia"/>
          <w:bCs/>
          <w:szCs w:val="21"/>
          <w:highlight w:val="none"/>
          <w:lang w:val="en-US" w:eastAsia="zh-CN"/>
        </w:rPr>
        <w:t>3</w:t>
      </w:r>
      <w:r>
        <w:rPr>
          <w:rFonts w:hint="eastAsia" w:asciiTheme="minorEastAsia" w:hAnsiTheme="minorEastAsia" w:eastAsiaTheme="minorEastAsia"/>
          <w:bCs/>
          <w:szCs w:val="21"/>
          <w:highlight w:val="none"/>
          <w:lang w:eastAsia="zh-CN"/>
        </w:rPr>
        <w:t>年</w:t>
      </w:r>
      <w:r>
        <w:rPr>
          <w:rFonts w:hint="eastAsia" w:asciiTheme="minorEastAsia" w:hAnsiTheme="minorEastAsia" w:eastAsiaTheme="minorEastAsia"/>
          <w:bCs/>
          <w:szCs w:val="21"/>
          <w:highlight w:val="none"/>
          <w:lang w:val="en-US" w:eastAsia="zh-CN"/>
        </w:rPr>
        <w:t>1</w:t>
      </w:r>
      <w:r>
        <w:rPr>
          <w:rFonts w:hint="eastAsia" w:asciiTheme="minorEastAsia" w:hAnsiTheme="minorEastAsia" w:eastAsiaTheme="minorEastAsia"/>
          <w:bCs/>
          <w:szCs w:val="21"/>
          <w:highlight w:val="none"/>
          <w:lang w:eastAsia="zh-CN"/>
        </w:rPr>
        <w:t>月</w:t>
      </w:r>
      <w:r>
        <w:rPr>
          <w:rFonts w:hint="eastAsia" w:asciiTheme="minorEastAsia" w:hAnsiTheme="minorEastAsia" w:eastAsiaTheme="minorEastAsia"/>
          <w:bCs/>
          <w:szCs w:val="21"/>
          <w:highlight w:val="none"/>
          <w:lang w:val="en-US" w:eastAsia="zh-CN"/>
        </w:rPr>
        <w:t>17</w:t>
      </w:r>
      <w:r>
        <w:rPr>
          <w:rFonts w:hint="eastAsia" w:asciiTheme="minorEastAsia" w:hAnsiTheme="minorEastAsia" w:eastAsiaTheme="minorEastAsia"/>
          <w:bCs/>
          <w:szCs w:val="21"/>
          <w:highlight w:val="none"/>
          <w:lang w:eastAsia="zh-CN"/>
        </w:rPr>
        <w:t>日</w:t>
      </w:r>
      <w:r>
        <w:rPr>
          <w:rFonts w:hint="eastAsia" w:asciiTheme="minorEastAsia" w:hAnsiTheme="minorEastAsia" w:eastAsiaTheme="minorEastAsia"/>
          <w:bCs/>
          <w:szCs w:val="21"/>
          <w:highlight w:val="none"/>
          <w:lang w:val="en-US" w:eastAsia="zh-CN"/>
        </w:rPr>
        <w:t>9</w:t>
      </w:r>
      <w:r>
        <w:rPr>
          <w:rFonts w:hint="eastAsia" w:asciiTheme="minorEastAsia" w:hAnsiTheme="minorEastAsia" w:eastAsiaTheme="minorEastAsia"/>
          <w:bCs/>
          <w:szCs w:val="21"/>
          <w:highlight w:val="none"/>
          <w:lang w:eastAsia="zh-CN"/>
        </w:rPr>
        <w:t>时</w:t>
      </w:r>
      <w:r>
        <w:rPr>
          <w:rFonts w:hint="eastAsia" w:asciiTheme="minorEastAsia" w:hAnsiTheme="minorEastAsia" w:eastAsiaTheme="minorEastAsia"/>
          <w:bCs/>
          <w:szCs w:val="21"/>
          <w:highlight w:val="none"/>
          <w:lang w:val="en-US" w:eastAsia="zh-CN"/>
        </w:rPr>
        <w:t>3</w:t>
      </w:r>
      <w:r>
        <w:rPr>
          <w:rFonts w:hint="eastAsia" w:asciiTheme="minorEastAsia" w:hAnsiTheme="minorEastAsia" w:eastAsiaTheme="minorEastAsia"/>
          <w:bCs/>
          <w:szCs w:val="21"/>
          <w:highlight w:val="none"/>
          <w:lang w:eastAsia="zh-CN"/>
        </w:rPr>
        <w:t>0分</w:t>
      </w:r>
      <w:r>
        <w:rPr>
          <w:rFonts w:hint="eastAsia" w:asciiTheme="minorEastAsia" w:hAnsiTheme="minorEastAsia" w:eastAsiaTheme="minorEastAsia"/>
          <w:bCs/>
          <w:szCs w:val="21"/>
          <w:highlight w:val="none"/>
        </w:rPr>
        <w:t>（北京时间）。</w:t>
      </w:r>
    </w:p>
    <w:p>
      <w:pPr>
        <w:ind w:firstLine="420" w:firstLineChars="200"/>
        <w:rPr>
          <w:rFonts w:asciiTheme="minorEastAsia" w:hAnsiTheme="minorEastAsia" w:eastAsiaTheme="minorEastAsia"/>
          <w:bCs/>
          <w:szCs w:val="21"/>
          <w:highlight w:val="none"/>
          <w:u w:val="single"/>
        </w:rPr>
      </w:pPr>
      <w:r>
        <w:rPr>
          <w:rFonts w:hint="eastAsia" w:asciiTheme="minorEastAsia" w:hAnsiTheme="minorEastAsia" w:eastAsiaTheme="minorEastAsia"/>
          <w:szCs w:val="21"/>
          <w:highlight w:val="none"/>
        </w:rPr>
        <w:t>地点：</w:t>
      </w:r>
      <w:r>
        <w:rPr>
          <w:rFonts w:hint="eastAsia" w:asciiTheme="minorEastAsia" w:hAnsiTheme="minorEastAsia" w:eastAsiaTheme="minorEastAsia"/>
          <w:bCs/>
          <w:szCs w:val="21"/>
          <w:highlight w:val="none"/>
          <w:lang w:eastAsia="zh-CN"/>
        </w:rPr>
        <w:t>长春市二道区洋浦大街6999号凯利中心AB栋第三开标室</w:t>
      </w:r>
      <w:r>
        <w:rPr>
          <w:rFonts w:hint="eastAsia" w:asciiTheme="minorEastAsia" w:hAnsiTheme="minorEastAsia" w:eastAsiaTheme="minorEastAsia"/>
          <w:bCs/>
          <w:szCs w:val="21"/>
          <w:highlight w:val="none"/>
          <w:lang w:val="en-US" w:eastAsia="zh-CN"/>
        </w:rPr>
        <w:t>。</w:t>
      </w:r>
    </w:p>
    <w:p>
      <w:pPr>
        <w:widowControl/>
        <w:jc w:val="left"/>
        <w:rPr>
          <w:rFonts w:ascii="宋体" w:hAnsi="宋体"/>
          <w:bCs/>
          <w:szCs w:val="21"/>
          <w:lang w:val="zh-CN"/>
        </w:rPr>
      </w:pPr>
      <w:bookmarkStart w:id="25" w:name="_Toc28359094"/>
      <w:bookmarkStart w:id="26" w:name="_Toc35393634"/>
      <w:bookmarkStart w:id="27" w:name="_Toc28359017"/>
      <w:bookmarkStart w:id="28" w:name="_Toc35393803"/>
      <w:r>
        <w:rPr>
          <w:rFonts w:hint="eastAsia" w:ascii="宋体" w:hAnsi="宋体"/>
          <w:bCs/>
          <w:szCs w:val="21"/>
          <w:lang w:val="zh-CN"/>
        </w:rPr>
        <w:t>六、公告期限</w:t>
      </w:r>
      <w:bookmarkEnd w:id="25"/>
      <w:bookmarkEnd w:id="26"/>
      <w:bookmarkEnd w:id="27"/>
      <w:bookmarkEnd w:id="28"/>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自本公告发布之日起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w:t>
      </w:r>
    </w:p>
    <w:p>
      <w:pPr>
        <w:widowControl/>
        <w:jc w:val="left"/>
        <w:rPr>
          <w:rFonts w:ascii="宋体" w:hAnsi="宋体"/>
          <w:bCs/>
          <w:szCs w:val="21"/>
          <w:lang w:val="zh-CN"/>
        </w:rPr>
      </w:pPr>
      <w:bookmarkStart w:id="29" w:name="_Toc35393804"/>
      <w:bookmarkStart w:id="30" w:name="_Toc35393635"/>
      <w:r>
        <w:rPr>
          <w:rFonts w:hint="eastAsia" w:ascii="宋体" w:hAnsi="宋体"/>
          <w:bCs/>
          <w:szCs w:val="21"/>
          <w:lang w:val="zh-CN"/>
        </w:rPr>
        <w:t>七、其他补充事宜</w:t>
      </w:r>
      <w:bookmarkEnd w:id="29"/>
      <w:bookmarkEnd w:id="30"/>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highlight w:val="none"/>
          <w:lang w:eastAsia="zh-CN"/>
        </w:rPr>
      </w:pPr>
      <w:bookmarkStart w:id="31" w:name="_Toc28359095"/>
      <w:bookmarkStart w:id="32" w:name="_Toc35393636"/>
      <w:bookmarkStart w:id="33" w:name="_Toc35393805"/>
      <w:bookmarkStart w:id="34" w:name="_Toc28359018"/>
      <w:r>
        <w:rPr>
          <w:rFonts w:hint="eastAsia" w:ascii="宋体" w:hAnsi="宋体" w:eastAsia="宋体" w:cs="宋体"/>
          <w:szCs w:val="21"/>
          <w:highlight w:val="none"/>
          <w:lang w:eastAsia="zh-CN"/>
        </w:rPr>
        <w:t>1.逾期送达的、未送达指定地点的或者不按照采购文件要求密封的</w:t>
      </w:r>
      <w:r>
        <w:rPr>
          <w:rFonts w:hint="eastAsia" w:ascii="宋体" w:hAnsi="宋体" w:cs="宋体"/>
          <w:szCs w:val="21"/>
          <w:highlight w:val="none"/>
          <w:lang w:eastAsia="zh-CN"/>
        </w:rPr>
        <w:t>响应</w:t>
      </w:r>
      <w:r>
        <w:rPr>
          <w:rFonts w:hint="eastAsia" w:ascii="宋体" w:hAnsi="宋体" w:eastAsia="宋体" w:cs="宋体"/>
          <w:szCs w:val="21"/>
          <w:highlight w:val="none"/>
          <w:lang w:eastAsia="zh-CN"/>
        </w:rPr>
        <w:t>文件，采购人将予以拒收。</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2.本次</w:t>
      </w:r>
      <w:r>
        <w:rPr>
          <w:rFonts w:hint="eastAsia" w:asciiTheme="minorEastAsia" w:hAnsiTheme="minorEastAsia" w:eastAsiaTheme="minorEastAsia"/>
          <w:szCs w:val="21"/>
        </w:rPr>
        <w:t>竞争性磋商</w:t>
      </w:r>
      <w:r>
        <w:rPr>
          <w:rFonts w:hint="eastAsia" w:ascii="宋体" w:hAnsi="宋体" w:eastAsia="宋体" w:cs="宋体"/>
          <w:szCs w:val="21"/>
          <w:highlight w:val="none"/>
          <w:lang w:eastAsia="zh-CN"/>
        </w:rPr>
        <w:t>公告同时在</w:t>
      </w:r>
      <w:r>
        <w:rPr>
          <w:rFonts w:hint="eastAsia" w:ascii="宋体" w:hAnsi="宋体" w:eastAsia="宋体" w:cs="宋体"/>
          <w:szCs w:val="21"/>
          <w:highlight w:val="none"/>
          <w:lang w:val="zh-CN" w:eastAsia="zh-CN"/>
        </w:rPr>
        <w:t>《中国政府采购网》、《长春市公共资源交易网》、《榆树市人民政府网》</w:t>
      </w:r>
      <w:r>
        <w:rPr>
          <w:rFonts w:hint="eastAsia" w:ascii="宋体" w:hAnsi="宋体" w:eastAsia="宋体" w:cs="宋体"/>
          <w:szCs w:val="21"/>
          <w:highlight w:val="none"/>
          <w:lang w:eastAsia="zh-CN"/>
        </w:rPr>
        <w:t>发布。</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3.本项目所属行业类别：工业。</w:t>
      </w:r>
    </w:p>
    <w:p>
      <w:pPr>
        <w:widowControl/>
        <w:jc w:val="left"/>
        <w:rPr>
          <w:rFonts w:ascii="宋体" w:hAnsi="宋体"/>
          <w:bCs/>
          <w:szCs w:val="21"/>
          <w:lang w:val="zh-CN"/>
        </w:rPr>
      </w:pPr>
      <w:r>
        <w:rPr>
          <w:rFonts w:hint="eastAsia" w:ascii="宋体" w:hAnsi="宋体"/>
          <w:bCs/>
          <w:szCs w:val="21"/>
          <w:lang w:val="zh-CN"/>
        </w:rPr>
        <w:t>八、凡对本次采购提出询问，请按</w:t>
      </w:r>
      <w:r>
        <w:rPr>
          <w:rFonts w:ascii="宋体" w:hAnsi="宋体"/>
          <w:bCs/>
          <w:szCs w:val="21"/>
          <w:lang w:val="zh-CN"/>
        </w:rPr>
        <w:t>以下方式</w:t>
      </w:r>
      <w:r>
        <w:rPr>
          <w:rFonts w:hint="eastAsia" w:ascii="宋体" w:hAnsi="宋体"/>
          <w:bCs/>
          <w:szCs w:val="21"/>
          <w:lang w:val="zh-CN"/>
        </w:rPr>
        <w:t>联系</w:t>
      </w:r>
      <w:bookmarkEnd w:id="31"/>
      <w:bookmarkEnd w:id="32"/>
      <w:bookmarkEnd w:id="33"/>
      <w:bookmarkEnd w:id="34"/>
      <w:r>
        <w:rPr>
          <w:rFonts w:hint="eastAsia" w:ascii="宋体" w:hAnsi="宋体"/>
          <w:bCs/>
          <w:szCs w:val="21"/>
          <w:lang w:val="zh-CN"/>
        </w:rPr>
        <w:t>。</w:t>
      </w:r>
    </w:p>
    <w:p>
      <w:pPr>
        <w:ind w:firstLine="420" w:firstLineChars="200"/>
        <w:rPr>
          <w:rFonts w:ascii="宋体" w:hAnsi="宋体" w:cs="宋体"/>
          <w:szCs w:val="21"/>
          <w:lang w:val="zh-CN"/>
        </w:rPr>
      </w:pPr>
      <w:bookmarkStart w:id="35" w:name="_Toc35393637"/>
      <w:bookmarkStart w:id="36" w:name="_Toc35393806"/>
      <w:bookmarkStart w:id="37" w:name="_Toc28359019"/>
      <w:bookmarkStart w:id="38" w:name="_Toc28359096"/>
      <w:r>
        <w:rPr>
          <w:rFonts w:hint="eastAsia" w:ascii="宋体" w:hAnsi="宋体" w:cs="宋体"/>
          <w:szCs w:val="21"/>
          <w:lang w:val="zh-CN"/>
        </w:rPr>
        <w:t>采购人信息</w:t>
      </w:r>
      <w:bookmarkEnd w:id="35"/>
      <w:bookmarkEnd w:id="36"/>
      <w:bookmarkEnd w:id="37"/>
      <w:bookmarkEnd w:id="38"/>
    </w:p>
    <w:p>
      <w:pPr>
        <w:ind w:firstLine="420" w:firstLineChars="200"/>
        <w:rPr>
          <w:rFonts w:ascii="宋体" w:hAnsi="宋体" w:cs="宋体"/>
          <w:szCs w:val="21"/>
          <w:lang w:val="zh-CN"/>
        </w:rPr>
      </w:pPr>
      <w:r>
        <w:rPr>
          <w:rFonts w:hint="eastAsia" w:ascii="宋体" w:hAnsi="宋体" w:cs="宋体"/>
          <w:szCs w:val="21"/>
          <w:lang w:val="zh-CN"/>
        </w:rPr>
        <w:t>名    称：榆树市农业综合行政执法大队</w:t>
      </w:r>
    </w:p>
    <w:p>
      <w:pPr>
        <w:ind w:firstLine="420" w:firstLineChars="200"/>
        <w:rPr>
          <w:rFonts w:ascii="宋体" w:hAnsi="宋体" w:cs="宋体"/>
          <w:szCs w:val="21"/>
          <w:lang w:val="zh-CN"/>
        </w:rPr>
      </w:pPr>
      <w:r>
        <w:rPr>
          <w:rFonts w:hint="eastAsia" w:ascii="宋体" w:hAnsi="宋体" w:cs="宋体"/>
          <w:szCs w:val="21"/>
          <w:lang w:val="zh-CN"/>
        </w:rPr>
        <w:t>地    址：</w:t>
      </w:r>
      <w:r>
        <w:rPr>
          <w:rFonts w:hint="eastAsia" w:ascii="宋体" w:hAnsi="宋体" w:eastAsia="宋体" w:cs="宋体"/>
          <w:szCs w:val="21"/>
          <w:highlight w:val="none"/>
          <w:lang w:eastAsia="zh-CN"/>
        </w:rPr>
        <w:t>榆树市工农大街8</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lang w:eastAsia="zh-CN"/>
        </w:rPr>
        <w:t>号</w:t>
      </w:r>
      <w:r>
        <w:rPr>
          <w:rFonts w:hint="eastAsia" w:ascii="宋体" w:hAnsi="宋体" w:cs="宋体"/>
          <w:szCs w:val="21"/>
          <w:lang w:val="zh-CN"/>
        </w:rPr>
        <w:t>　　　　　　　　　　　　　　　　</w:t>
      </w:r>
    </w:p>
    <w:p>
      <w:pPr>
        <w:ind w:firstLine="420" w:firstLineChars="200"/>
        <w:rPr>
          <w:rFonts w:ascii="宋体" w:hAnsi="宋体" w:cs="宋体"/>
          <w:szCs w:val="21"/>
          <w:highlight w:val="none"/>
          <w:lang w:val="zh-CN"/>
        </w:rPr>
      </w:pPr>
      <w:r>
        <w:rPr>
          <w:rFonts w:hint="eastAsia" w:ascii="宋体" w:hAnsi="宋体" w:cs="宋体"/>
          <w:szCs w:val="21"/>
          <w:highlight w:val="none"/>
          <w:lang w:val="zh-CN"/>
        </w:rPr>
        <w:t>联 系 人：王阁</w:t>
      </w:r>
    </w:p>
    <w:p>
      <w:pPr>
        <w:ind w:firstLine="420" w:firstLineChars="200"/>
        <w:rPr>
          <w:rFonts w:ascii="宋体" w:hAnsi="宋体" w:cs="宋体"/>
          <w:szCs w:val="21"/>
          <w:highlight w:val="none"/>
          <w:lang w:val="zh-CN"/>
        </w:rPr>
      </w:pPr>
      <w:r>
        <w:rPr>
          <w:rFonts w:hint="eastAsia" w:ascii="宋体" w:hAnsi="宋体" w:cs="宋体"/>
          <w:szCs w:val="21"/>
          <w:highlight w:val="none"/>
          <w:lang w:val="zh-CN"/>
        </w:rPr>
        <w:t>联系方式：</w:t>
      </w:r>
      <w:r>
        <w:rPr>
          <w:rFonts w:hint="eastAsia" w:ascii="宋体" w:hAnsi="宋体" w:eastAsia="宋体" w:cs="宋体"/>
          <w:szCs w:val="21"/>
          <w:highlight w:val="none"/>
          <w:lang w:val="en-US" w:eastAsia="zh-CN"/>
        </w:rPr>
        <w:t>13630535199</w:t>
      </w:r>
    </w:p>
    <w:p>
      <w:pPr>
        <w:ind w:firstLine="420" w:firstLineChars="200"/>
        <w:rPr>
          <w:rFonts w:ascii="宋体" w:hAnsi="宋体" w:cs="宋体"/>
          <w:szCs w:val="21"/>
          <w:lang w:val="zh-CN"/>
        </w:rPr>
      </w:pPr>
    </w:p>
    <w:p>
      <w:pPr>
        <w:ind w:firstLine="420" w:firstLineChars="200"/>
        <w:rPr>
          <w:rFonts w:ascii="宋体" w:hAnsi="宋体" w:cs="宋体"/>
          <w:szCs w:val="21"/>
          <w:lang w:val="zh-CN"/>
        </w:rPr>
      </w:pPr>
      <w:bookmarkStart w:id="39" w:name="_Toc28359097"/>
      <w:bookmarkStart w:id="40" w:name="_Toc35393807"/>
      <w:bookmarkStart w:id="41" w:name="_Toc35393638"/>
      <w:bookmarkStart w:id="42" w:name="_Toc28359020"/>
      <w:r>
        <w:rPr>
          <w:rFonts w:hint="eastAsia" w:ascii="宋体" w:hAnsi="宋体" w:cs="宋体"/>
          <w:szCs w:val="21"/>
          <w:lang w:val="zh-CN"/>
        </w:rPr>
        <w:t>采购代理机构信息</w:t>
      </w:r>
      <w:bookmarkEnd w:id="39"/>
      <w:bookmarkEnd w:id="40"/>
      <w:bookmarkEnd w:id="41"/>
      <w:bookmarkEnd w:id="42"/>
    </w:p>
    <w:p>
      <w:pPr>
        <w:ind w:firstLine="420" w:firstLineChars="200"/>
        <w:rPr>
          <w:rFonts w:ascii="宋体" w:hAnsi="宋体" w:cs="宋体"/>
          <w:szCs w:val="21"/>
          <w:lang w:val="zh-CN"/>
        </w:rPr>
      </w:pPr>
      <w:r>
        <w:rPr>
          <w:rFonts w:hint="eastAsia" w:ascii="宋体" w:hAnsi="宋体" w:cs="宋体"/>
          <w:szCs w:val="21"/>
          <w:lang w:val="zh-CN"/>
        </w:rPr>
        <w:t>名    称：吉林省鑫瑞项目管理咨询有限公司</w:t>
      </w:r>
    </w:p>
    <w:p>
      <w:pPr>
        <w:ind w:firstLine="420" w:firstLineChars="200"/>
        <w:rPr>
          <w:rFonts w:ascii="宋体" w:hAnsi="宋体" w:cs="宋体"/>
          <w:szCs w:val="21"/>
        </w:rPr>
      </w:pPr>
      <w:r>
        <w:rPr>
          <w:rFonts w:hint="eastAsia" w:ascii="宋体" w:hAnsi="宋体" w:cs="宋体"/>
          <w:szCs w:val="21"/>
          <w:lang w:val="zh-CN"/>
        </w:rPr>
        <w:t>地　　址：</w:t>
      </w:r>
      <w:r>
        <w:rPr>
          <w:rFonts w:hint="eastAsia" w:ascii="宋体" w:hAnsi="宋体" w:eastAsia="宋体" w:cs="宋体"/>
          <w:szCs w:val="21"/>
          <w:highlight w:val="none"/>
          <w:lang w:eastAsia="zh-CN"/>
        </w:rPr>
        <w:t>吉林省长春市南关区生态大街2888号GTC环球贸易中心A座802室</w:t>
      </w:r>
    </w:p>
    <w:p>
      <w:pPr>
        <w:ind w:firstLine="420" w:firstLineChars="200"/>
        <w:rPr>
          <w:rFonts w:ascii="宋体" w:hAnsi="宋体" w:cs="宋体"/>
          <w:szCs w:val="21"/>
        </w:rPr>
      </w:pPr>
      <w:r>
        <w:rPr>
          <w:rFonts w:hint="eastAsia" w:ascii="宋体" w:hAnsi="宋体" w:cs="宋体"/>
          <w:szCs w:val="21"/>
          <w:lang w:val="zh-CN"/>
        </w:rPr>
        <w:t>联 系 人：曹凤有</w:t>
      </w:r>
    </w:p>
    <w:p>
      <w:pPr>
        <w:ind w:firstLine="420" w:firstLineChars="200"/>
        <w:rPr>
          <w:rFonts w:ascii="宋体" w:hAnsi="宋体" w:cs="宋体"/>
          <w:szCs w:val="21"/>
          <w:lang w:val="zh-CN"/>
        </w:rPr>
      </w:pPr>
      <w:r>
        <w:rPr>
          <w:rFonts w:hint="eastAsia" w:ascii="宋体" w:hAnsi="宋体" w:cs="宋体"/>
          <w:szCs w:val="21"/>
          <w:lang w:val="zh-CN"/>
        </w:rPr>
        <w:t>联系方式：</w:t>
      </w:r>
      <w:r>
        <w:rPr>
          <w:rFonts w:ascii="宋体" w:hAnsi="宋体" w:cs="宋体"/>
          <w:szCs w:val="21"/>
          <w:lang w:val="zh-CN"/>
        </w:rPr>
        <w:t>0431-80514545</w:t>
      </w:r>
      <w:r>
        <w:rPr>
          <w:rFonts w:hint="eastAsia" w:ascii="宋体" w:hAnsi="宋体" w:cs="宋体"/>
          <w:szCs w:val="21"/>
          <w:lang w:val="zh-CN"/>
        </w:rPr>
        <w:t>　　</w:t>
      </w:r>
    </w:p>
    <w:p>
      <w:pPr>
        <w:ind w:firstLine="420" w:firstLineChars="200"/>
        <w:rPr>
          <w:rFonts w:ascii="宋体" w:hAnsi="宋体" w:cs="宋体"/>
          <w:szCs w:val="21"/>
          <w:lang w:val="zh-CN"/>
        </w:rPr>
      </w:pPr>
    </w:p>
    <w:p>
      <w:pPr>
        <w:ind w:firstLine="420" w:firstLineChars="200"/>
        <w:rPr>
          <w:rFonts w:hint="eastAsia" w:ascii="宋体" w:hAnsi="宋体" w:eastAsia="宋体" w:cs="宋体"/>
          <w:szCs w:val="21"/>
          <w:lang w:val="zh-CN"/>
        </w:rPr>
      </w:pPr>
      <w:r>
        <w:rPr>
          <w:rFonts w:hint="eastAsia" w:ascii="宋体" w:hAnsi="宋体" w:eastAsia="宋体" w:cs="宋体"/>
          <w:szCs w:val="21"/>
          <w:lang w:val="zh-CN"/>
        </w:rPr>
        <w:t>监督部门：榆树市政府采购管理办公室</w:t>
      </w:r>
    </w:p>
    <w:p>
      <w:pPr>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电话：0431-83624470</w:t>
      </w:r>
    </w:p>
    <w:p>
      <w:pPr>
        <w:widowControl/>
        <w:jc w:val="left"/>
        <w:rPr>
          <w:rFonts w:ascii="宋体" w:hAnsi="宋体" w:cs="宋体"/>
          <w:b/>
          <w:bCs/>
          <w:kern w:val="44"/>
          <w:sz w:val="44"/>
          <w:szCs w:val="44"/>
        </w:rPr>
      </w:pPr>
      <w:r>
        <w:rPr>
          <w:rFonts w:ascii="宋体" w:hAnsi="宋体" w:cs="宋体"/>
        </w:rPr>
        <w:br w:type="page"/>
      </w:r>
    </w:p>
    <w:p>
      <w:pPr>
        <w:pStyle w:val="4"/>
        <w:jc w:val="center"/>
        <w:rPr>
          <w:rFonts w:ascii="宋体" w:hAnsi="宋体" w:cs="宋体"/>
        </w:rPr>
      </w:pPr>
      <w:r>
        <w:rPr>
          <w:rFonts w:hint="eastAsia" w:ascii="宋体" w:hAnsi="宋体" w:cs="宋体"/>
        </w:rPr>
        <w:t>第二章  供应商须知</w:t>
      </w:r>
      <w:bookmarkEnd w:id="6"/>
      <w:bookmarkEnd w:id="7"/>
      <w:bookmarkEnd w:id="8"/>
    </w:p>
    <w:p>
      <w:pPr>
        <w:jc w:val="center"/>
        <w:rPr>
          <w:rFonts w:ascii="宋体" w:hAnsi="宋体" w:cs="宋体"/>
          <w:b/>
          <w:bCs/>
          <w:sz w:val="24"/>
          <w:szCs w:val="24"/>
          <w:lang w:val="zh-CN"/>
        </w:rPr>
      </w:pPr>
      <w:bookmarkStart w:id="43" w:name="_Toc414607337"/>
      <w:bookmarkStart w:id="44" w:name="_Toc222232330"/>
      <w:r>
        <w:rPr>
          <w:rFonts w:hint="eastAsia" w:ascii="宋体" w:hAnsi="宋体" w:cs="宋体"/>
          <w:b/>
          <w:sz w:val="24"/>
          <w:szCs w:val="24"/>
          <w:lang w:val="zh-CN"/>
        </w:rPr>
        <w:t>一、供应商须知前附表</w:t>
      </w:r>
      <w:bookmarkEnd w:id="43"/>
      <w:bookmarkEnd w:id="44"/>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73"/>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76" w:type="dxa"/>
            <w:vAlign w:val="center"/>
          </w:tcPr>
          <w:p>
            <w:pPr>
              <w:autoSpaceDE w:val="0"/>
              <w:autoSpaceDN w:val="0"/>
              <w:adjustRightInd w:val="0"/>
              <w:snapToGrid w:val="0"/>
              <w:jc w:val="center"/>
              <w:rPr>
                <w:rFonts w:ascii="宋体" w:hAnsi="宋体" w:cs="宋体"/>
                <w:szCs w:val="21"/>
                <w:lang w:val="zh-CN"/>
              </w:rPr>
            </w:pPr>
            <w:r>
              <w:rPr>
                <w:rFonts w:hint="eastAsia" w:ascii="宋体" w:hAnsi="宋体" w:cs="宋体"/>
                <w:szCs w:val="21"/>
                <w:lang w:val="zh-CN"/>
              </w:rPr>
              <w:t>序号</w:t>
            </w:r>
          </w:p>
        </w:tc>
        <w:tc>
          <w:tcPr>
            <w:tcW w:w="1973" w:type="dxa"/>
            <w:vAlign w:val="center"/>
          </w:tcPr>
          <w:p>
            <w:pPr>
              <w:pStyle w:val="17"/>
              <w:pBdr>
                <w:bottom w:val="none" w:color="auto" w:sz="0" w:space="0"/>
              </w:pBdr>
              <w:tabs>
                <w:tab w:val="clear" w:pos="4153"/>
                <w:tab w:val="clear" w:pos="8306"/>
              </w:tabs>
              <w:autoSpaceDE w:val="0"/>
              <w:autoSpaceDN w:val="0"/>
              <w:adjustRightInd w:val="0"/>
              <w:rPr>
                <w:rFonts w:ascii="宋体" w:hAnsi="宋体" w:cs="宋体"/>
                <w:kern w:val="2"/>
                <w:sz w:val="21"/>
                <w:szCs w:val="21"/>
                <w:lang w:val="zh-CN"/>
              </w:rPr>
            </w:pPr>
            <w:r>
              <w:rPr>
                <w:rFonts w:hint="eastAsia" w:ascii="宋体" w:hAnsi="宋体" w:cs="宋体"/>
                <w:kern w:val="2"/>
                <w:sz w:val="21"/>
                <w:szCs w:val="21"/>
                <w:lang w:val="zh-CN"/>
              </w:rPr>
              <w:t>条 款 名 称</w:t>
            </w:r>
          </w:p>
        </w:tc>
        <w:tc>
          <w:tcPr>
            <w:tcW w:w="7240" w:type="dxa"/>
            <w:vAlign w:val="center"/>
          </w:tcPr>
          <w:p>
            <w:pPr>
              <w:pStyle w:val="17"/>
              <w:pBdr>
                <w:bottom w:val="none" w:color="auto" w:sz="0" w:space="0"/>
              </w:pBdr>
              <w:tabs>
                <w:tab w:val="clear" w:pos="4153"/>
                <w:tab w:val="clear" w:pos="8306"/>
              </w:tabs>
              <w:autoSpaceDE w:val="0"/>
              <w:autoSpaceDN w:val="0"/>
              <w:adjustRightInd w:val="0"/>
              <w:rPr>
                <w:rFonts w:ascii="宋体" w:hAnsi="宋体" w:cs="宋体"/>
                <w:kern w:val="2"/>
                <w:sz w:val="21"/>
                <w:szCs w:val="21"/>
                <w:lang w:val="zh-CN"/>
              </w:rPr>
            </w:pPr>
            <w:r>
              <w:rPr>
                <w:rFonts w:hint="eastAsia" w:ascii="宋体" w:hAnsi="宋体" w:cs="宋体"/>
                <w:kern w:val="2"/>
                <w:sz w:val="21"/>
                <w:szCs w:val="21"/>
                <w:lang w:val="zh-CN"/>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1</w:t>
            </w:r>
          </w:p>
        </w:tc>
        <w:tc>
          <w:tcPr>
            <w:tcW w:w="1973" w:type="dxa"/>
            <w:vAlign w:val="center"/>
          </w:tcPr>
          <w:p>
            <w:pPr>
              <w:autoSpaceDE w:val="0"/>
              <w:autoSpaceDN w:val="0"/>
              <w:adjustRightInd w:val="0"/>
              <w:snapToGrid w:val="0"/>
              <w:jc w:val="center"/>
              <w:rPr>
                <w:rFonts w:ascii="宋体" w:hAnsi="宋体" w:cs="宋体"/>
                <w:bCs/>
                <w:szCs w:val="21"/>
                <w:highlight w:val="none"/>
                <w:lang w:val="zh-CN"/>
              </w:rPr>
            </w:pPr>
            <w:r>
              <w:rPr>
                <w:rFonts w:hint="eastAsia" w:ascii="宋体" w:hAnsi="宋体" w:cs="宋体"/>
                <w:bCs/>
                <w:szCs w:val="21"/>
                <w:highlight w:val="none"/>
                <w:lang w:val="zh-CN"/>
              </w:rPr>
              <w:t>采购人</w:t>
            </w:r>
          </w:p>
        </w:tc>
        <w:tc>
          <w:tcPr>
            <w:tcW w:w="7240" w:type="dxa"/>
            <w:vAlign w:val="center"/>
          </w:tcPr>
          <w:p>
            <w:pPr>
              <w:spacing w:line="276" w:lineRule="auto"/>
              <w:jc w:val="left"/>
              <w:rPr>
                <w:rFonts w:hint="eastAsia" w:ascii="宋体" w:hAnsi="宋体" w:eastAsia="宋体" w:cs="宋体"/>
                <w:bCs/>
                <w:szCs w:val="21"/>
                <w:lang w:val="zh-CN"/>
              </w:rPr>
            </w:pPr>
            <w:r>
              <w:rPr>
                <w:rFonts w:hint="eastAsia" w:ascii="宋体" w:hAnsi="宋体" w:eastAsia="宋体" w:cs="宋体"/>
                <w:bCs/>
                <w:szCs w:val="21"/>
                <w:lang w:val="zh-CN"/>
              </w:rPr>
              <w:t>采购人：榆树市农业综合行政执法大队</w:t>
            </w:r>
          </w:p>
          <w:p>
            <w:pPr>
              <w:spacing w:line="276" w:lineRule="auto"/>
              <w:jc w:val="left"/>
              <w:rPr>
                <w:rFonts w:hint="eastAsia" w:ascii="宋体" w:hAnsi="宋体" w:eastAsia="宋体" w:cs="宋体"/>
                <w:bCs/>
                <w:szCs w:val="21"/>
                <w:lang w:val="zh-CN"/>
              </w:rPr>
            </w:pPr>
            <w:r>
              <w:rPr>
                <w:rFonts w:hint="eastAsia" w:ascii="宋体" w:hAnsi="宋体" w:eastAsia="宋体" w:cs="宋体"/>
                <w:bCs/>
                <w:szCs w:val="21"/>
                <w:lang w:val="zh-CN"/>
              </w:rPr>
              <w:t>地    址：</w:t>
            </w:r>
            <w:r>
              <w:rPr>
                <w:rFonts w:hint="eastAsia" w:ascii="宋体" w:hAnsi="宋体" w:eastAsia="宋体" w:cs="宋体"/>
                <w:bCs/>
                <w:szCs w:val="21"/>
                <w:lang w:val="zh-CN" w:eastAsia="zh-CN"/>
              </w:rPr>
              <w:t>榆树市工农大街8</w:t>
            </w:r>
            <w:r>
              <w:rPr>
                <w:rFonts w:hint="eastAsia" w:ascii="宋体" w:hAnsi="宋体" w:eastAsia="宋体" w:cs="宋体"/>
                <w:bCs/>
                <w:szCs w:val="21"/>
                <w:lang w:val="en-US" w:eastAsia="zh-CN"/>
              </w:rPr>
              <w:t>8</w:t>
            </w:r>
            <w:r>
              <w:rPr>
                <w:rFonts w:hint="eastAsia" w:ascii="宋体" w:hAnsi="宋体" w:eastAsia="宋体" w:cs="宋体"/>
                <w:bCs/>
                <w:szCs w:val="21"/>
                <w:lang w:val="zh-CN" w:eastAsia="zh-CN"/>
              </w:rPr>
              <w:t>号</w:t>
            </w:r>
            <w:r>
              <w:rPr>
                <w:rFonts w:hint="eastAsia" w:ascii="宋体" w:hAnsi="宋体" w:eastAsia="宋体" w:cs="宋体"/>
                <w:bCs/>
                <w:szCs w:val="21"/>
                <w:lang w:val="zh-CN"/>
              </w:rPr>
              <w:t>　　　　　　　　　　　　　　　　</w:t>
            </w:r>
          </w:p>
          <w:p>
            <w:pPr>
              <w:spacing w:line="276" w:lineRule="auto"/>
              <w:jc w:val="left"/>
              <w:rPr>
                <w:rFonts w:hint="eastAsia" w:ascii="宋体" w:hAnsi="宋体" w:eastAsia="宋体" w:cs="宋体"/>
                <w:bCs/>
                <w:szCs w:val="21"/>
                <w:lang w:val="zh-CN"/>
              </w:rPr>
            </w:pPr>
            <w:r>
              <w:rPr>
                <w:rFonts w:hint="eastAsia" w:ascii="宋体" w:hAnsi="宋体" w:eastAsia="宋体" w:cs="宋体"/>
                <w:bCs/>
                <w:szCs w:val="21"/>
                <w:lang w:val="zh-CN"/>
              </w:rPr>
              <w:t>联 系 人：王阁</w:t>
            </w:r>
          </w:p>
          <w:p>
            <w:pPr>
              <w:spacing w:line="276" w:lineRule="auto"/>
              <w:jc w:val="left"/>
              <w:rPr>
                <w:rFonts w:ascii="宋体" w:hAnsi="宋体" w:cs="宋体"/>
                <w:bCs/>
                <w:szCs w:val="21"/>
                <w:highlight w:val="none"/>
                <w:lang w:val="zh-CN"/>
              </w:rPr>
            </w:pPr>
            <w:r>
              <w:rPr>
                <w:rFonts w:hint="eastAsia" w:ascii="宋体" w:hAnsi="宋体" w:eastAsia="宋体" w:cs="宋体"/>
                <w:bCs/>
                <w:szCs w:val="21"/>
                <w:lang w:val="zh-CN"/>
              </w:rPr>
              <w:t>联系方式：</w:t>
            </w:r>
            <w:r>
              <w:rPr>
                <w:rFonts w:hint="eastAsia" w:ascii="宋体" w:hAnsi="宋体" w:eastAsia="宋体" w:cs="宋体"/>
                <w:bCs/>
                <w:szCs w:val="21"/>
                <w:lang w:val="en-US" w:eastAsia="zh-CN"/>
              </w:rPr>
              <w:t>13630535199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2</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采购代理机构</w:t>
            </w:r>
          </w:p>
        </w:tc>
        <w:tc>
          <w:tcPr>
            <w:tcW w:w="7240" w:type="dxa"/>
            <w:vAlign w:val="center"/>
          </w:tcPr>
          <w:p>
            <w:pPr>
              <w:spacing w:line="276" w:lineRule="auto"/>
              <w:jc w:val="left"/>
              <w:rPr>
                <w:rFonts w:ascii="宋体" w:hAnsi="宋体" w:cs="宋体"/>
                <w:bCs/>
                <w:szCs w:val="21"/>
                <w:lang w:val="zh-CN"/>
              </w:rPr>
            </w:pPr>
            <w:r>
              <w:rPr>
                <w:rFonts w:hint="eastAsia" w:ascii="宋体" w:hAnsi="宋体" w:cs="宋体"/>
                <w:bCs/>
                <w:szCs w:val="21"/>
                <w:lang w:val="zh-CN"/>
              </w:rPr>
              <w:t>采购代理机构：吉林省鑫瑞项目管理咨询有限公司</w:t>
            </w:r>
          </w:p>
          <w:p>
            <w:pPr>
              <w:spacing w:line="276" w:lineRule="auto"/>
              <w:jc w:val="left"/>
              <w:rPr>
                <w:rFonts w:ascii="宋体" w:hAnsi="宋体" w:cs="宋体"/>
                <w:bCs/>
                <w:szCs w:val="21"/>
                <w:lang w:val="zh-CN"/>
              </w:rPr>
            </w:pPr>
            <w:r>
              <w:rPr>
                <w:rFonts w:hint="eastAsia" w:ascii="宋体" w:hAnsi="宋体" w:cs="宋体"/>
                <w:bCs/>
                <w:szCs w:val="21"/>
                <w:lang w:val="zh-CN"/>
              </w:rPr>
              <w:t>地址：</w:t>
            </w:r>
            <w:r>
              <w:rPr>
                <w:rFonts w:hint="eastAsia" w:ascii="宋体" w:hAnsi="宋体" w:eastAsia="宋体" w:cs="宋体"/>
                <w:szCs w:val="21"/>
                <w:highlight w:val="none"/>
                <w:lang w:eastAsia="zh-CN"/>
              </w:rPr>
              <w:t>吉林省长春市南关区生态大街2888号GTC环球贸易中心A座802室</w:t>
            </w:r>
          </w:p>
          <w:p>
            <w:pPr>
              <w:spacing w:line="276" w:lineRule="auto"/>
              <w:jc w:val="left"/>
              <w:rPr>
                <w:rFonts w:ascii="宋体" w:hAnsi="宋体" w:cs="宋体"/>
                <w:bCs/>
                <w:szCs w:val="21"/>
                <w:lang w:val="zh-CN"/>
              </w:rPr>
            </w:pPr>
            <w:r>
              <w:rPr>
                <w:rFonts w:hint="eastAsia" w:ascii="宋体" w:hAnsi="宋体" w:cs="宋体"/>
                <w:bCs/>
                <w:szCs w:val="21"/>
                <w:lang w:val="zh-CN"/>
              </w:rPr>
              <w:t>联系人：曹凤有</w:t>
            </w:r>
          </w:p>
          <w:p>
            <w:pPr>
              <w:adjustRightInd w:val="0"/>
              <w:snapToGrid w:val="0"/>
              <w:spacing w:line="276" w:lineRule="auto"/>
              <w:rPr>
                <w:rFonts w:ascii="宋体" w:hAnsi="宋体" w:cs="宋体"/>
                <w:bCs/>
                <w:szCs w:val="21"/>
                <w:lang w:val="zh-CN"/>
              </w:rPr>
            </w:pPr>
            <w:r>
              <w:rPr>
                <w:rFonts w:hint="eastAsia" w:ascii="宋体" w:hAnsi="宋体" w:cs="宋体"/>
                <w:bCs/>
                <w:szCs w:val="21"/>
                <w:lang w:val="zh-CN"/>
              </w:rPr>
              <w:t>电  话：0431-80514545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3</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项目名称及编号</w:t>
            </w:r>
          </w:p>
        </w:tc>
        <w:tc>
          <w:tcPr>
            <w:tcW w:w="7240" w:type="dxa"/>
            <w:vAlign w:val="center"/>
          </w:tcPr>
          <w:p>
            <w:pPr>
              <w:autoSpaceDE w:val="0"/>
              <w:autoSpaceDN w:val="0"/>
              <w:adjustRightInd w:val="0"/>
              <w:snapToGrid w:val="0"/>
              <w:spacing w:line="276" w:lineRule="auto"/>
              <w:rPr>
                <w:rFonts w:ascii="宋体" w:hAnsi="宋体" w:cs="宋体"/>
                <w:bCs/>
                <w:szCs w:val="21"/>
                <w:lang w:val="zh-CN"/>
              </w:rPr>
            </w:pPr>
            <w:r>
              <w:rPr>
                <w:rFonts w:hint="eastAsia" w:ascii="宋体" w:hAnsi="宋体" w:cs="宋体"/>
                <w:bCs/>
                <w:szCs w:val="21"/>
                <w:lang w:val="zh-CN"/>
              </w:rPr>
              <w:t>项目名称：榆树市农业综合行政执法大队50吨执法船采购项目</w:t>
            </w:r>
          </w:p>
          <w:p>
            <w:pPr>
              <w:autoSpaceDE w:val="0"/>
              <w:autoSpaceDN w:val="0"/>
              <w:adjustRightInd w:val="0"/>
              <w:snapToGrid w:val="0"/>
              <w:spacing w:line="276" w:lineRule="auto"/>
              <w:rPr>
                <w:rFonts w:ascii="宋体" w:hAnsi="宋体" w:cs="宋体"/>
                <w:bCs/>
                <w:szCs w:val="21"/>
                <w:lang w:val="zh-CN"/>
              </w:rPr>
            </w:pPr>
            <w:r>
              <w:rPr>
                <w:rFonts w:hint="eastAsia" w:ascii="宋体" w:hAnsi="宋体"/>
                <w:bCs/>
                <w:szCs w:val="21"/>
                <w:lang w:val="zh-CN"/>
              </w:rPr>
              <w:t>项目编号</w:t>
            </w:r>
            <w:r>
              <w:rPr>
                <w:rFonts w:hint="eastAsia" w:ascii="宋体" w:hAnsi="宋体" w:cs="宋体"/>
                <w:bCs/>
                <w:szCs w:val="21"/>
                <w:lang w:val="zh-CN"/>
              </w:rPr>
              <w:t>：JLXRZB2022-068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4</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szCs w:val="21"/>
              </w:rPr>
              <w:t>磋商</w:t>
            </w:r>
            <w:r>
              <w:rPr>
                <w:rFonts w:hint="eastAsia" w:ascii="宋体" w:hAnsi="宋体" w:cs="宋体"/>
                <w:bCs/>
                <w:szCs w:val="21"/>
                <w:lang w:val="zh-CN"/>
              </w:rPr>
              <w:t>范围</w:t>
            </w:r>
          </w:p>
        </w:tc>
        <w:tc>
          <w:tcPr>
            <w:tcW w:w="7240" w:type="dxa"/>
            <w:vAlign w:val="center"/>
          </w:tcPr>
          <w:p>
            <w:pPr>
              <w:autoSpaceDE w:val="0"/>
              <w:autoSpaceDN w:val="0"/>
              <w:adjustRightInd w:val="0"/>
              <w:snapToGrid w:val="0"/>
              <w:spacing w:line="276" w:lineRule="auto"/>
              <w:rPr>
                <w:rFonts w:ascii="宋体" w:hAnsi="宋体" w:cs="宋体"/>
                <w:bCs/>
                <w:szCs w:val="21"/>
                <w:lang w:val="zh-CN"/>
              </w:rPr>
            </w:pPr>
            <w:r>
              <w:rPr>
                <w:rFonts w:hint="eastAsia" w:ascii="宋体" w:hAnsi="宋体" w:eastAsia="宋体" w:cs="Times New Roman"/>
                <w:szCs w:val="21"/>
              </w:rPr>
              <w:t>采购</w:t>
            </w:r>
            <w:r>
              <w:rPr>
                <w:rFonts w:hint="eastAsia" w:ascii="宋体" w:hAnsi="宋体" w:eastAsia="宋体" w:cs="Times New Roman"/>
                <w:szCs w:val="21"/>
                <w:lang w:val="zh-CN"/>
              </w:rPr>
              <w:t>50吨执法船</w:t>
            </w:r>
            <w:r>
              <w:rPr>
                <w:rFonts w:hint="eastAsia" w:ascii="宋体" w:hAnsi="宋体" w:eastAsia="宋体" w:cs="Times New Roman"/>
                <w:szCs w:val="21"/>
                <w:lang w:val="en-US" w:eastAsia="zh-CN"/>
              </w:rPr>
              <w:t>一艘</w:t>
            </w:r>
            <w:r>
              <w:rPr>
                <w:rFonts w:hint="eastAsia" w:ascii="宋体" w:hAnsi="宋体" w:eastAsia="宋体" w:cs="Times New Roman"/>
                <w:szCs w:val="21"/>
              </w:rPr>
              <w:t>,</w:t>
            </w:r>
            <w:r>
              <w:rPr>
                <w:rFonts w:hint="eastAsia" w:ascii="宋体" w:hAnsi="宋体" w:eastAsia="宋体" w:cs="Times New Roman"/>
                <w:szCs w:val="21"/>
                <w:lang w:eastAsia="zh-CN"/>
              </w:rPr>
              <w:t>具体内容</w:t>
            </w:r>
            <w:r>
              <w:rPr>
                <w:rFonts w:hint="eastAsia" w:ascii="宋体" w:hAnsi="宋体" w:eastAsia="宋体" w:cs="Times New Roman"/>
                <w:szCs w:val="21"/>
              </w:rPr>
              <w:t>详见</w:t>
            </w:r>
            <w:r>
              <w:rPr>
                <w:rFonts w:hint="eastAsia" w:ascii="宋体" w:hAnsi="宋体" w:eastAsia="宋体" w:cs="Times New Roman"/>
                <w:szCs w:val="21"/>
                <w:lang w:eastAsia="zh-CN"/>
              </w:rPr>
              <w:t>采购</w:t>
            </w:r>
            <w:r>
              <w:rPr>
                <w:rFonts w:hint="eastAsia" w:ascii="宋体" w:hAnsi="宋体" w:eastAsia="宋体" w:cs="Times New Roman"/>
                <w:szCs w:val="21"/>
              </w:rPr>
              <w:t>文件</w:t>
            </w: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5</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供货地点</w:t>
            </w:r>
          </w:p>
        </w:tc>
        <w:tc>
          <w:tcPr>
            <w:tcW w:w="7240" w:type="dxa"/>
            <w:vAlign w:val="center"/>
          </w:tcPr>
          <w:p>
            <w:pPr>
              <w:autoSpaceDE w:val="0"/>
              <w:autoSpaceDN w:val="0"/>
              <w:adjustRightInd w:val="0"/>
              <w:snapToGrid w:val="0"/>
              <w:rPr>
                <w:rFonts w:ascii="宋体" w:hAnsi="宋体" w:cs="宋体"/>
                <w:bCs/>
                <w:szCs w:val="21"/>
                <w:highlight w:val="yellow"/>
                <w:lang w:val="zh-CN"/>
              </w:rPr>
            </w:pPr>
            <w:r>
              <w:rPr>
                <w:rFonts w:hint="eastAsia" w:ascii="宋体" w:hAnsi="宋体" w:cs="宋体"/>
                <w:bCs/>
                <w:szCs w:val="21"/>
                <w:highlight w:val="none"/>
                <w:lang w:val="zh-CN"/>
              </w:rPr>
              <w:t>榆树市。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rPr>
              <w:t>6</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资金来源</w:t>
            </w:r>
          </w:p>
        </w:tc>
        <w:tc>
          <w:tcPr>
            <w:tcW w:w="7240" w:type="dxa"/>
            <w:vAlign w:val="center"/>
          </w:tcPr>
          <w:p>
            <w:pPr>
              <w:autoSpaceDE w:val="0"/>
              <w:autoSpaceDN w:val="0"/>
              <w:adjustRightInd w:val="0"/>
              <w:snapToGrid w:val="0"/>
              <w:rPr>
                <w:rFonts w:ascii="宋体" w:hAnsi="宋体" w:cs="宋体"/>
                <w:bCs/>
                <w:szCs w:val="21"/>
                <w:lang w:val="zh-CN"/>
              </w:rPr>
            </w:pPr>
            <w:r>
              <w:rPr>
                <w:rFonts w:hint="eastAsia" w:ascii="宋体" w:hAnsi="宋体" w:cs="宋体"/>
                <w:bCs/>
                <w:szCs w:val="21"/>
                <w:lang w:val="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7</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Theme="minorEastAsia" w:hAnsiTheme="minorEastAsia"/>
                <w:szCs w:val="21"/>
              </w:rPr>
              <w:t>合同履行期限</w:t>
            </w:r>
          </w:p>
        </w:tc>
        <w:tc>
          <w:tcPr>
            <w:tcW w:w="7240" w:type="dxa"/>
            <w:vAlign w:val="center"/>
          </w:tcPr>
          <w:p>
            <w:pPr>
              <w:autoSpaceDE w:val="0"/>
              <w:autoSpaceDN w:val="0"/>
              <w:adjustRightInd w:val="0"/>
              <w:snapToGrid w:val="0"/>
              <w:rPr>
                <w:rFonts w:ascii="宋体" w:hAnsi="宋体" w:cs="宋体"/>
                <w:bCs/>
                <w:szCs w:val="21"/>
                <w:highlight w:val="none"/>
                <w:lang w:val="zh-CN"/>
              </w:rPr>
            </w:pPr>
            <w:r>
              <w:rPr>
                <w:rFonts w:hint="eastAsia" w:ascii="宋体" w:hAnsi="宋体" w:eastAsia="宋体" w:cs="Times New Roman"/>
                <w:szCs w:val="21"/>
                <w:highlight w:val="none"/>
                <w:lang w:val="en-US" w:eastAsia="zh-CN"/>
              </w:rPr>
              <w:t>合同签订之日起至2023年5月31日前设计、制造、安装验收完毕</w:t>
            </w:r>
            <w:r>
              <w:rPr>
                <w:rFonts w:hint="eastAsia" w:asciiTheme="minorEastAsia" w:hAnsiTheme="minorEastAsia" w:eastAsiaTheme="minorEastAsia"/>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8</w:t>
            </w:r>
          </w:p>
        </w:tc>
        <w:tc>
          <w:tcPr>
            <w:tcW w:w="1973" w:type="dxa"/>
            <w:vAlign w:val="center"/>
          </w:tcPr>
          <w:p>
            <w:pPr>
              <w:jc w:val="center"/>
            </w:pPr>
            <w:r>
              <w:rPr>
                <w:rFonts w:hint="eastAsia" w:ascii="宋体" w:hAnsi="宋体" w:cs="宋体"/>
                <w:bCs/>
                <w:szCs w:val="21"/>
                <w:lang w:val="zh-CN"/>
              </w:rPr>
              <w:t>质量标准</w:t>
            </w:r>
          </w:p>
        </w:tc>
        <w:tc>
          <w:tcPr>
            <w:tcW w:w="7240" w:type="dxa"/>
            <w:vAlign w:val="center"/>
          </w:tcPr>
          <w:p>
            <w:pPr>
              <w:spacing w:line="312" w:lineRule="auto"/>
              <w:ind w:left="-6" w:leftChars="-3"/>
              <w:rPr>
                <w:rFonts w:ascii="宋体" w:hAnsi="宋体" w:cs="宋体"/>
                <w:bCs/>
                <w:szCs w:val="21"/>
                <w:lang w:val="zh-CN"/>
              </w:rPr>
            </w:pPr>
            <w:r>
              <w:rPr>
                <w:rFonts w:hint="eastAsia" w:asciiTheme="minorEastAsia" w:hAnsiTheme="minorEastAsia"/>
                <w:szCs w:val="21"/>
              </w:rPr>
              <w:t>符合国家及相关行业规定的合格标准</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9</w:t>
            </w:r>
          </w:p>
        </w:tc>
        <w:tc>
          <w:tcPr>
            <w:tcW w:w="1973" w:type="dxa"/>
            <w:vAlign w:val="center"/>
          </w:tcPr>
          <w:p>
            <w:pPr>
              <w:adjustRightInd w:val="0"/>
              <w:snapToGrid w:val="0"/>
              <w:spacing w:line="288" w:lineRule="auto"/>
              <w:ind w:firstLine="10"/>
              <w:jc w:val="center"/>
              <w:rPr>
                <w:rFonts w:ascii="宋体" w:hAnsi="宋体" w:cs="宋体"/>
                <w:bCs/>
                <w:szCs w:val="21"/>
                <w:lang w:val="zh-CN"/>
              </w:rPr>
            </w:pPr>
            <w:r>
              <w:rPr>
                <w:rFonts w:hint="eastAsia" w:ascii="宋体" w:hAnsi="宋体" w:cs="宋体"/>
                <w:szCs w:val="21"/>
              </w:rPr>
              <w:t>采购方式</w:t>
            </w:r>
          </w:p>
        </w:tc>
        <w:tc>
          <w:tcPr>
            <w:tcW w:w="7240" w:type="dxa"/>
            <w:vAlign w:val="center"/>
          </w:tcPr>
          <w:p>
            <w:pPr>
              <w:autoSpaceDE w:val="0"/>
              <w:autoSpaceDN w:val="0"/>
              <w:adjustRightInd w:val="0"/>
              <w:snapToGrid w:val="0"/>
              <w:rPr>
                <w:rFonts w:ascii="宋体" w:hAnsi="宋体" w:cs="宋体"/>
                <w:bCs/>
                <w:szCs w:val="21"/>
                <w:lang w:val="zh-CN"/>
              </w:rPr>
            </w:pPr>
            <w:r>
              <w:rPr>
                <w:rFonts w:hint="eastAsia" w:ascii="宋体" w:hAnsi="宋体" w:cs="宋体"/>
                <w:bCs/>
                <w:szCs w:val="21"/>
                <w:lang w:val="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10</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供应商资格条件</w:t>
            </w:r>
          </w:p>
        </w:tc>
        <w:tc>
          <w:tcPr>
            <w:tcW w:w="7240" w:type="dxa"/>
            <w:vAlign w:val="center"/>
          </w:tcPr>
          <w:p>
            <w:pPr>
              <w:widowControl/>
              <w:ind w:firstLine="420" w:firstLineChars="200"/>
              <w:jc w:val="left"/>
              <w:rPr>
                <w:rFonts w:ascii="宋体" w:hAnsi="宋体"/>
                <w:bCs/>
                <w:szCs w:val="21"/>
                <w:lang w:val="zh-CN"/>
              </w:rPr>
            </w:pPr>
            <w:r>
              <w:rPr>
                <w:rFonts w:hint="eastAsia" w:ascii="宋体" w:hAnsi="宋体"/>
                <w:bCs/>
                <w:szCs w:val="21"/>
                <w:lang w:val="zh-CN"/>
              </w:rPr>
              <w:t>1.满足《中华人民共和国政府采购法》第二十二条规定：</w:t>
            </w:r>
          </w:p>
          <w:p>
            <w:pPr>
              <w:tabs>
                <w:tab w:val="left" w:pos="432"/>
              </w:tabs>
              <w:rPr>
                <w:rFonts w:hint="eastAsia" w:ascii="宋体" w:hAnsi="宋体" w:eastAsia="宋体" w:cs="宋体"/>
              </w:rPr>
            </w:pPr>
            <w:r>
              <w:rPr>
                <w:rFonts w:hint="eastAsia" w:hAnsi="宋体" w:cs="宋体"/>
              </w:rPr>
              <w:t xml:space="preserve">   </w:t>
            </w:r>
            <w:r>
              <w:rPr>
                <w:rFonts w:hint="eastAsia" w:cs="宋体" w:asciiTheme="minorEastAsia" w:hAnsiTheme="minorEastAsia" w:eastAsiaTheme="minorEastAsia"/>
              </w:rPr>
              <w:t>（1）</w:t>
            </w:r>
            <w:r>
              <w:rPr>
                <w:rFonts w:hint="eastAsia" w:hAnsi="宋体" w:cs="宋体"/>
              </w:rPr>
              <w:t>具有独立承担民事责任的能力；</w:t>
            </w:r>
          </w:p>
          <w:p>
            <w:pPr>
              <w:tabs>
                <w:tab w:val="left" w:pos="432"/>
              </w:tabs>
              <w:rPr>
                <w:rFonts w:hint="eastAsia" w:ascii="宋体" w:hAnsi="宋体" w:eastAsia="宋体" w:cs="宋体"/>
              </w:rPr>
            </w:pPr>
            <w:r>
              <w:rPr>
                <w:rFonts w:hint="eastAsia" w:ascii="宋体" w:hAnsi="宋体" w:eastAsia="宋体" w:cs="宋体"/>
              </w:rPr>
              <w:t xml:space="preserve">   （2）具有良好的商业信誉和健全的财务会计制度, 供应商须具有20</w:t>
            </w:r>
            <w:r>
              <w:rPr>
                <w:rFonts w:hint="eastAsia" w:ascii="宋体" w:hAnsi="宋体" w:cs="宋体"/>
                <w:lang w:val="en-US" w:eastAsia="zh-CN"/>
              </w:rPr>
              <w:t>21</w:t>
            </w:r>
            <w:r>
              <w:rPr>
                <w:rFonts w:hint="eastAsia" w:ascii="宋体" w:hAnsi="宋体" w:eastAsia="宋体" w:cs="宋体"/>
              </w:rPr>
              <w:t>年的财务审计报告或基本账户开户行提供的近半年的银行资信证明；</w:t>
            </w:r>
          </w:p>
          <w:p>
            <w:pPr>
              <w:tabs>
                <w:tab w:val="left" w:pos="432"/>
              </w:tabs>
              <w:rPr>
                <w:rFonts w:hAnsi="宋体" w:cs="宋体"/>
              </w:rPr>
            </w:pPr>
            <w:r>
              <w:rPr>
                <w:rFonts w:hint="eastAsia" w:hAnsi="宋体" w:cs="宋体"/>
              </w:rPr>
              <w:t xml:space="preserve">   </w:t>
            </w:r>
            <w:r>
              <w:rPr>
                <w:rFonts w:hint="eastAsia" w:cs="宋体" w:asciiTheme="minorEastAsia" w:hAnsiTheme="minorEastAsia" w:eastAsiaTheme="minorEastAsia"/>
              </w:rPr>
              <w:t>（3）</w:t>
            </w:r>
            <w:r>
              <w:rPr>
                <w:rFonts w:hint="eastAsia" w:hAnsi="宋体" w:cs="宋体"/>
              </w:rPr>
              <w:t>具有履行合同所必需的设备和专业技术能力，供应商需提供承诺书；</w:t>
            </w:r>
          </w:p>
          <w:p>
            <w:pPr>
              <w:tabs>
                <w:tab w:val="left" w:pos="432"/>
              </w:tabs>
              <w:rPr>
                <w:rFonts w:hAnsi="宋体" w:cs="宋体"/>
              </w:rPr>
            </w:pPr>
            <w:r>
              <w:rPr>
                <w:rFonts w:hint="eastAsia" w:hAnsi="宋体" w:cs="宋体"/>
              </w:rPr>
              <w:t xml:space="preserve">   </w:t>
            </w:r>
            <w:r>
              <w:rPr>
                <w:rFonts w:hint="eastAsia" w:cs="宋体" w:asciiTheme="minorEastAsia" w:hAnsiTheme="minorEastAsia" w:eastAsiaTheme="minorEastAsia"/>
              </w:rPr>
              <w:t>（4）</w:t>
            </w:r>
            <w:r>
              <w:rPr>
                <w:rFonts w:hint="eastAsia" w:hAnsi="宋体" w:cs="宋体"/>
              </w:rPr>
              <w:t>具有依法缴纳税收和社会保障资金的良好记录，供应商须具有</w:t>
            </w:r>
            <w:r>
              <w:rPr>
                <w:rFonts w:hint="eastAsia" w:ascii="宋体" w:hAnsi="宋体" w:eastAsia="宋体" w:cs="宋体"/>
              </w:rPr>
              <w:t>2021</w:t>
            </w:r>
            <w:r>
              <w:rPr>
                <w:rFonts w:hint="eastAsia" w:hAnsi="宋体" w:cs="宋体"/>
              </w:rPr>
              <w:t>年</w:t>
            </w:r>
            <w:r>
              <w:rPr>
                <w:rFonts w:hint="eastAsia" w:hAnsi="宋体" w:cs="宋体"/>
                <w:lang w:eastAsia="zh-CN"/>
              </w:rPr>
              <w:t>至今</w:t>
            </w:r>
            <w:r>
              <w:rPr>
                <w:rFonts w:hint="eastAsia" w:hAnsi="宋体" w:cs="宋体"/>
              </w:rPr>
              <w:t>任意一个月的依法缴纳税收和依法缴纳社会保障资金的良好记录；</w:t>
            </w:r>
          </w:p>
          <w:p>
            <w:pPr>
              <w:tabs>
                <w:tab w:val="left" w:pos="432"/>
              </w:tabs>
              <w:rPr>
                <w:rFonts w:hAnsi="宋体" w:cs="宋体"/>
              </w:rPr>
            </w:pPr>
            <w:r>
              <w:rPr>
                <w:rFonts w:hint="eastAsia" w:hAnsi="宋体" w:cs="宋体"/>
              </w:rPr>
              <w:t xml:space="preserve">  </w:t>
            </w:r>
            <w:r>
              <w:rPr>
                <w:rFonts w:hint="eastAsia" w:cs="宋体" w:asciiTheme="minorEastAsia" w:hAnsiTheme="minorEastAsia" w:eastAsiaTheme="minorEastAsia"/>
              </w:rPr>
              <w:t xml:space="preserve"> （5）</w:t>
            </w:r>
            <w:r>
              <w:rPr>
                <w:rFonts w:hint="eastAsia" w:hAnsi="宋体" w:cs="宋体"/>
              </w:rPr>
              <w:t>参加政府采购活动前三年内，在经营活动中没有重大违法记录；</w:t>
            </w:r>
          </w:p>
          <w:p>
            <w:pPr>
              <w:tabs>
                <w:tab w:val="left" w:pos="432"/>
              </w:tabs>
              <w:rPr>
                <w:rFonts w:hAnsi="宋体" w:cs="宋体"/>
              </w:rPr>
            </w:pPr>
            <w:r>
              <w:rPr>
                <w:rFonts w:hint="eastAsia" w:hAnsi="宋体" w:cs="宋体"/>
              </w:rPr>
              <w:t xml:space="preserve">  </w:t>
            </w:r>
            <w:r>
              <w:rPr>
                <w:rFonts w:hint="eastAsia" w:cs="宋体" w:asciiTheme="minorEastAsia" w:hAnsiTheme="minorEastAsia" w:eastAsiaTheme="minorEastAsia"/>
              </w:rPr>
              <w:t xml:space="preserve"> （6）</w:t>
            </w:r>
            <w:r>
              <w:rPr>
                <w:rFonts w:hint="eastAsia" w:hAnsi="宋体" w:cs="宋体"/>
              </w:rPr>
              <w:t>法律、行政法规规定的其他条件。</w:t>
            </w:r>
          </w:p>
          <w:p>
            <w:pPr>
              <w:ind w:firstLine="420"/>
              <w:rPr>
                <w:rFonts w:eastAsia="Calibri" w:cs="Calibri"/>
                <w:highlight w:val="none"/>
                <w:u w:val="single"/>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宋体" w:hAnsi="宋体" w:cs="宋体"/>
              </w:rPr>
              <w:t>落实政府采购政策需满足的资格要求：</w:t>
            </w:r>
            <w:r>
              <w:rPr>
                <w:rFonts w:hint="eastAsia" w:ascii="宋体" w:hAnsi="宋体" w:eastAsia="宋体" w:cs="宋体"/>
                <w:szCs w:val="21"/>
                <w:highlight w:val="none"/>
                <w:lang w:eastAsia="zh-CN"/>
              </w:rPr>
              <w:t>本项目专门面向中小企业，</w:t>
            </w:r>
            <w:r>
              <w:rPr>
                <w:rFonts w:hint="eastAsia" w:ascii="宋体" w:hAnsi="宋体" w:eastAsia="宋体" w:cs="宋体"/>
                <w:szCs w:val="21"/>
                <w:highlight w:val="none"/>
                <w:lang w:val="zh-CN" w:eastAsia="zh-CN"/>
              </w:rPr>
              <w:t>供应商必须是中小微企业，残疾人福利性单位、监狱企业视同小型、微型企业</w:t>
            </w:r>
            <w:r>
              <w:rPr>
                <w:rFonts w:ascii="宋体" w:hAnsi="宋体" w:cs="宋体"/>
                <w:highlight w:val="none"/>
              </w:rPr>
              <w:t>。</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3.本项目的特定资格要求：</w:t>
            </w:r>
          </w:p>
          <w:p>
            <w:pPr>
              <w:ind w:firstLine="42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3.1供应商</w:t>
            </w:r>
            <w:r>
              <w:rPr>
                <w:rFonts w:hint="eastAsia" w:cs="宋体" w:asciiTheme="minorEastAsia" w:hAnsiTheme="minorEastAsia" w:eastAsiaTheme="minorEastAsia"/>
                <w:szCs w:val="21"/>
                <w:lang w:eastAsia="zh-CN"/>
              </w:rPr>
              <w:t>须具备三级III类及以上钢质一般船舶生产企业资质。</w:t>
            </w:r>
          </w:p>
          <w:p>
            <w:pPr>
              <w:keepNext w:val="0"/>
              <w:keepLines w:val="0"/>
              <w:pageBreakBefore w:val="0"/>
              <w:widowControl w:val="0"/>
              <w:kinsoku/>
              <w:wordWrap w:val="0"/>
              <w:overflowPunct/>
              <w:topLinePunct w:val="0"/>
              <w:autoSpaceDE/>
              <w:autoSpaceDN/>
              <w:bidi w:val="0"/>
              <w:adjustRightInd/>
              <w:snapToGrid/>
              <w:ind w:firstLine="420"/>
              <w:jc w:val="left"/>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lang w:eastAsia="zh-CN"/>
              </w:rPr>
              <w:t>信誉要求：（1）拒绝列入政府取消投标资格记录期间的企业或个人投标。（2）未被工商行政管理机关在全国企业信用信息公示系统（www.gsxt.gov.cn）中列入严重违法失信企业名单。（3）</w:t>
            </w:r>
            <w:r>
              <w:rPr>
                <w:rFonts w:hint="eastAsia" w:ascii="宋体" w:hAnsi="宋体" w:eastAsia="宋体" w:cs="宋体"/>
                <w:szCs w:val="21"/>
                <w:highlight w:val="none"/>
                <w:lang w:val="zh-CN" w:eastAsia="zh-CN"/>
              </w:rPr>
              <w:t>供应商</w:t>
            </w:r>
            <w:r>
              <w:rPr>
                <w:rFonts w:hint="eastAsia" w:cs="宋体" w:asciiTheme="minorEastAsia" w:hAnsiTheme="minorEastAsia" w:eastAsiaTheme="minorEastAsia"/>
                <w:szCs w:val="21"/>
              </w:rPr>
              <w:t>不得为“信用中国”网站（</w:t>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HYPERLINK "http://www.creditchina.gov.cn/" \t "_blank"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szCs w:val="21"/>
              </w:rPr>
              <w:t>www.creditchina.gov.cn</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t>）中列入失信被执行人和重大税收违法案件当事人名单的</w:t>
            </w:r>
            <w:r>
              <w:rPr>
                <w:rFonts w:hint="eastAsia" w:ascii="宋体" w:hAnsi="宋体" w:eastAsia="宋体" w:cs="宋体"/>
                <w:szCs w:val="21"/>
                <w:highlight w:val="none"/>
                <w:lang w:val="zh-CN" w:eastAsia="zh-CN"/>
              </w:rPr>
              <w:t>供应商</w:t>
            </w:r>
            <w:r>
              <w:rPr>
                <w:rFonts w:hint="eastAsia" w:cs="宋体" w:asciiTheme="minorEastAsia" w:hAnsiTheme="minorEastAsia" w:eastAsiaTheme="minorEastAsia"/>
                <w:szCs w:val="21"/>
              </w:rPr>
              <w:t>，不得为中国政府采购网（</w:t>
            </w: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 HYPERLINK "http://www.ccgp.gov.cn/" \t "_blank" </w:instrText>
            </w:r>
            <w:r>
              <w:rPr>
                <w:rFonts w:hint="eastAsia" w:cs="宋体" w:asciiTheme="minorEastAsia" w:hAnsiTheme="minorEastAsia" w:eastAsiaTheme="minorEastAsia"/>
                <w:szCs w:val="21"/>
              </w:rPr>
              <w:fldChar w:fldCharType="separate"/>
            </w:r>
            <w:r>
              <w:rPr>
                <w:rFonts w:hint="eastAsia" w:cs="宋体" w:asciiTheme="minorEastAsia" w:hAnsiTheme="minorEastAsia" w:eastAsiaTheme="minorEastAsia"/>
                <w:szCs w:val="21"/>
              </w:rPr>
              <w:t>www.ccgp.gov.cn</w:t>
            </w:r>
            <w:r>
              <w:rPr>
                <w:rFonts w:hint="eastAsia" w:cs="宋体" w:asciiTheme="minorEastAsia" w:hAnsiTheme="minorEastAsia" w:eastAsiaTheme="minorEastAsia"/>
                <w:szCs w:val="21"/>
              </w:rPr>
              <w:fldChar w:fldCharType="end"/>
            </w:r>
            <w:r>
              <w:rPr>
                <w:rFonts w:hint="eastAsia" w:cs="宋体" w:asciiTheme="minorEastAsia" w:hAnsiTheme="minorEastAsia" w:eastAsiaTheme="minorEastAsia"/>
                <w:szCs w:val="21"/>
              </w:rPr>
              <w:t>）政府采购严重违法失信行为记录名单中被财政部门禁止参加政府采购活动的</w:t>
            </w:r>
            <w:r>
              <w:rPr>
                <w:rFonts w:hint="eastAsia" w:ascii="宋体" w:hAnsi="宋体" w:eastAsia="宋体" w:cs="宋体"/>
                <w:szCs w:val="21"/>
                <w:highlight w:val="none"/>
                <w:lang w:val="zh-CN" w:eastAsia="zh-CN"/>
              </w:rPr>
              <w:t>供应商</w:t>
            </w:r>
            <w:r>
              <w:rPr>
                <w:rFonts w:hint="eastAsia" w:cs="宋体" w:asciiTheme="minorEastAsia" w:hAnsiTheme="minorEastAsia" w:eastAsiaTheme="minorEastAsia"/>
                <w:szCs w:val="21"/>
              </w:rPr>
              <w:t>（在处罚决定规定的时间和地域范围内）（详见财库【2016】125号）。</w:t>
            </w:r>
          </w:p>
          <w:p>
            <w:pPr>
              <w:ind w:firstLine="420"/>
              <w:rPr>
                <w:rFonts w:hint="eastAsia"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与采购人存在利害关系可能影响采购公正性的法人、其它组织或者个人，不得参加投标；单位负责人为同一人或者存在直接控股、管理关系的不同投标人，不得参加同一合同项下的政府采购活动。否则相关投标无效。</w:t>
            </w:r>
          </w:p>
          <w:p>
            <w:pPr>
              <w:ind w:firstLine="420"/>
              <w:rPr>
                <w:rFonts w:ascii="宋体" w:hAnsi="宋体"/>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US" w:eastAsia="zh-CN"/>
              </w:rPr>
              <w:t>4</w:t>
            </w:r>
            <w:r>
              <w:rPr>
                <w:rFonts w:hint="eastAsia" w:ascii="宋体" w:hAnsi="宋体" w:eastAsia="宋体" w:cs="宋体"/>
                <w:szCs w:val="21"/>
                <w:highlight w:val="none"/>
                <w:lang w:val="zh-CN" w:eastAsia="zh-CN"/>
              </w:rPr>
              <w:t>供应商</w:t>
            </w:r>
            <w:r>
              <w:rPr>
                <w:rFonts w:hint="eastAsia" w:ascii="宋体" w:hAnsi="宋体" w:eastAsia="宋体" w:cs="宋体"/>
                <w:szCs w:val="21"/>
                <w:highlight w:val="none"/>
                <w:lang w:eastAsia="zh-CN"/>
              </w:rPr>
              <w:t>只能授权1人办理招标投标相关事宜，委托代理人应为</w:t>
            </w:r>
            <w:r>
              <w:rPr>
                <w:rFonts w:hint="eastAsia" w:ascii="宋体" w:hAnsi="宋体" w:eastAsia="宋体" w:cs="宋体"/>
                <w:szCs w:val="21"/>
                <w:highlight w:val="none"/>
                <w:lang w:val="zh-CN" w:eastAsia="zh-CN"/>
              </w:rPr>
              <w:t>供应商</w:t>
            </w:r>
            <w:r>
              <w:rPr>
                <w:rFonts w:hint="eastAsia" w:ascii="宋体" w:hAnsi="宋体" w:eastAsia="宋体" w:cs="宋体"/>
                <w:szCs w:val="21"/>
                <w:highlight w:val="none"/>
                <w:lang w:eastAsia="zh-CN"/>
              </w:rPr>
              <w:t>在职人员，整个招投标过程不得随意更换委托代理人。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11</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投标预备会</w:t>
            </w:r>
          </w:p>
        </w:tc>
        <w:tc>
          <w:tcPr>
            <w:tcW w:w="7240" w:type="dxa"/>
            <w:vAlign w:val="center"/>
          </w:tcPr>
          <w:p>
            <w:pPr>
              <w:autoSpaceDE w:val="0"/>
              <w:autoSpaceDN w:val="0"/>
              <w:adjustRightInd w:val="0"/>
              <w:snapToGrid w:val="0"/>
              <w:rPr>
                <w:rFonts w:ascii="宋体" w:hAnsi="宋体" w:cs="宋体"/>
                <w:b/>
                <w:kern w:val="15"/>
                <w:szCs w:val="21"/>
              </w:rPr>
            </w:pP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12</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供应商提出问题的截止时间</w:t>
            </w:r>
          </w:p>
        </w:tc>
        <w:tc>
          <w:tcPr>
            <w:tcW w:w="7240" w:type="dxa"/>
            <w:vAlign w:val="center"/>
          </w:tcPr>
          <w:p>
            <w:pPr>
              <w:autoSpaceDE w:val="0"/>
              <w:autoSpaceDN w:val="0"/>
              <w:adjustRightInd w:val="0"/>
              <w:snapToGrid w:val="0"/>
              <w:rPr>
                <w:rFonts w:hint="eastAsia" w:ascii="宋体" w:hAnsi="宋体" w:cs="宋体"/>
                <w:bCs/>
                <w:szCs w:val="21"/>
                <w:lang w:val="zh-CN"/>
              </w:rPr>
            </w:pPr>
            <w:r>
              <w:rPr>
                <w:rFonts w:hint="eastAsia" w:ascii="宋体" w:hAnsi="宋体" w:cs="宋体"/>
                <w:bCs/>
                <w:szCs w:val="21"/>
                <w:lang w:val="zh-CN" w:eastAsia="zh-CN"/>
              </w:rPr>
              <w:t>投标截止</w:t>
            </w:r>
            <w:r>
              <w:rPr>
                <w:rFonts w:hint="eastAsia" w:ascii="宋体" w:hAnsi="宋体" w:cs="宋体"/>
                <w:bCs/>
                <w:szCs w:val="21"/>
                <w:lang w:val="zh-CN"/>
              </w:rPr>
              <w:t>时间</w:t>
            </w:r>
            <w:r>
              <w:rPr>
                <w:rFonts w:hint="eastAsia" w:ascii="宋体" w:hAnsi="宋体" w:cs="宋体"/>
                <w:bCs/>
                <w:szCs w:val="21"/>
                <w:u w:val="single"/>
              </w:rPr>
              <w:t>5</w:t>
            </w:r>
            <w:r>
              <w:rPr>
                <w:rFonts w:hint="eastAsia" w:ascii="宋体" w:hAnsi="宋体" w:cs="宋体"/>
                <w:bCs/>
                <w:szCs w:val="21"/>
                <w:u w:val="single"/>
                <w:lang w:val="zh-CN"/>
              </w:rPr>
              <w:t>日</w:t>
            </w:r>
            <w:r>
              <w:rPr>
                <w:rFonts w:hint="eastAsia" w:ascii="宋体" w:hAnsi="宋体" w:cs="宋体"/>
                <w:bCs/>
                <w:szCs w:val="21"/>
                <w:lang w:val="zh-CN"/>
              </w:rPr>
              <w:t>前</w:t>
            </w:r>
          </w:p>
          <w:p>
            <w:pPr>
              <w:autoSpaceDE w:val="0"/>
              <w:autoSpaceDN w:val="0"/>
              <w:adjustRightInd w:val="0"/>
              <w:snapToGrid w:val="0"/>
              <w:rPr>
                <w:rFonts w:ascii="宋体" w:hAnsi="宋体" w:cs="宋体"/>
                <w:bCs/>
                <w:szCs w:val="21"/>
                <w:lang w:val="zh-CN"/>
              </w:rPr>
            </w:pPr>
            <w:r>
              <w:rPr>
                <w:rFonts w:hint="eastAsia" w:ascii="宋体" w:hAnsi="宋体" w:cs="宋体"/>
                <w:bCs/>
                <w:szCs w:val="21"/>
                <w:lang w:val="zh-CN"/>
              </w:rPr>
              <w:t>将问题以word格式发至xrxmzx@163.com邮箱，并将加盖供应商单位公章的书面材料递交至采购代理机构，否则不予解答。</w:t>
            </w:r>
          </w:p>
          <w:p>
            <w:pPr>
              <w:autoSpaceDE w:val="0"/>
              <w:autoSpaceDN w:val="0"/>
              <w:adjustRightInd w:val="0"/>
              <w:snapToGrid w:val="0"/>
              <w:rPr>
                <w:rFonts w:ascii="宋体" w:hAnsi="宋体" w:cs="宋体"/>
                <w:bCs/>
                <w:szCs w:val="21"/>
                <w:lang w:val="zh-CN"/>
              </w:rPr>
            </w:pPr>
            <w:r>
              <w:rPr>
                <w:rFonts w:hint="eastAsia" w:ascii="宋体" w:hAnsi="宋体" w:cs="宋体"/>
                <w:bCs/>
                <w:szCs w:val="21"/>
                <w:lang w:val="zh-CN"/>
              </w:rPr>
              <w:t>联系人：曹凤有</w:t>
            </w:r>
          </w:p>
          <w:p>
            <w:pPr>
              <w:autoSpaceDE w:val="0"/>
              <w:autoSpaceDN w:val="0"/>
              <w:adjustRightInd w:val="0"/>
              <w:snapToGrid w:val="0"/>
              <w:rPr>
                <w:rFonts w:ascii="宋体" w:hAnsi="宋体" w:cs="宋体"/>
                <w:bCs/>
                <w:szCs w:val="21"/>
                <w:lang w:val="zh-CN"/>
              </w:rPr>
            </w:pPr>
            <w:r>
              <w:rPr>
                <w:rFonts w:hint="eastAsia" w:ascii="宋体" w:hAnsi="宋体" w:cs="宋体"/>
                <w:bCs/>
                <w:szCs w:val="21"/>
                <w:lang w:val="zh-CN"/>
              </w:rPr>
              <w:t>电话：0431-80514545</w:t>
            </w:r>
          </w:p>
          <w:p>
            <w:pPr>
              <w:autoSpaceDE w:val="0"/>
              <w:autoSpaceDN w:val="0"/>
              <w:adjustRightInd w:val="0"/>
              <w:snapToGrid w:val="0"/>
              <w:rPr>
                <w:rFonts w:ascii="宋体" w:hAnsi="宋体" w:cs="宋体"/>
                <w:b/>
                <w:kern w:val="15"/>
                <w:szCs w:val="21"/>
              </w:rPr>
            </w:pPr>
            <w:r>
              <w:rPr>
                <w:rFonts w:hint="eastAsia" w:ascii="宋体" w:hAnsi="宋体" w:cs="宋体"/>
                <w:bCs/>
                <w:szCs w:val="21"/>
                <w:lang w:val="zh-CN"/>
              </w:rPr>
              <w:t>用A4纸打印，一式三份，并加盖公章。若投标人未按规定提交，则视为其无疑问。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13</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采购人书面</w:t>
            </w:r>
            <w:r>
              <w:rPr>
                <w:rFonts w:hint="eastAsia" w:ascii="宋体" w:hAnsi="宋体" w:cs="宋体"/>
                <w:bCs/>
                <w:szCs w:val="21"/>
              </w:rPr>
              <w:t>澄清或者修改</w:t>
            </w:r>
            <w:r>
              <w:rPr>
                <w:rFonts w:hint="eastAsia" w:ascii="宋体" w:hAnsi="宋体" w:cs="宋体"/>
                <w:bCs/>
                <w:szCs w:val="21"/>
                <w:lang w:val="zh-CN"/>
              </w:rPr>
              <w:t>的时间</w:t>
            </w:r>
          </w:p>
        </w:tc>
        <w:tc>
          <w:tcPr>
            <w:tcW w:w="7240" w:type="dxa"/>
            <w:vAlign w:val="center"/>
          </w:tcPr>
          <w:p>
            <w:pPr>
              <w:autoSpaceDE w:val="0"/>
              <w:autoSpaceDN w:val="0"/>
              <w:adjustRightInd w:val="0"/>
              <w:snapToGrid w:val="0"/>
              <w:rPr>
                <w:rFonts w:ascii="宋体" w:hAnsi="宋体" w:cs="宋体"/>
                <w:bCs/>
                <w:szCs w:val="21"/>
                <w:lang w:val="zh-CN"/>
              </w:rPr>
            </w:pPr>
            <w:r>
              <w:rPr>
                <w:rFonts w:hint="eastAsia" w:ascii="宋体" w:hAnsi="宋体" w:cs="宋体"/>
                <w:bCs/>
                <w:szCs w:val="21"/>
                <w:lang w:val="zh-CN"/>
              </w:rPr>
              <w:t>响应文件递交截止时间</w:t>
            </w:r>
            <w:r>
              <w:rPr>
                <w:rFonts w:hint="eastAsia" w:ascii="宋体" w:hAnsi="宋体" w:cs="宋体"/>
                <w:bCs/>
                <w:szCs w:val="21"/>
                <w:u w:val="single"/>
              </w:rPr>
              <w:t>5</w:t>
            </w:r>
            <w:r>
              <w:rPr>
                <w:rFonts w:hint="eastAsia" w:ascii="宋体" w:hAnsi="宋体" w:cs="宋体"/>
                <w:bCs/>
                <w:szCs w:val="21"/>
                <w:u w:val="single"/>
                <w:lang w:val="zh-CN"/>
              </w:rPr>
              <w:t>日</w:t>
            </w:r>
            <w:r>
              <w:rPr>
                <w:rFonts w:hint="eastAsia" w:ascii="宋体" w:hAnsi="宋体" w:cs="宋体"/>
                <w:bCs/>
                <w:szCs w:val="21"/>
                <w:lang w:val="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14</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构成响应文件的</w:t>
            </w:r>
          </w:p>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其他材料</w:t>
            </w:r>
          </w:p>
        </w:tc>
        <w:tc>
          <w:tcPr>
            <w:tcW w:w="7240" w:type="dxa"/>
            <w:vAlign w:val="center"/>
          </w:tcPr>
          <w:p>
            <w:pPr>
              <w:autoSpaceDE w:val="0"/>
              <w:autoSpaceDN w:val="0"/>
              <w:adjustRightInd w:val="0"/>
              <w:spacing w:line="300" w:lineRule="exact"/>
              <w:rPr>
                <w:rFonts w:asciiTheme="minorEastAsia" w:hAnsiTheme="minorEastAsia" w:eastAsiaTheme="minorEastAsia" w:cstheme="minorBidi"/>
                <w:szCs w:val="21"/>
              </w:rPr>
            </w:pPr>
            <w:r>
              <w:rPr>
                <w:rFonts w:hint="eastAsia" w:asciiTheme="minorEastAsia" w:hAnsiTheme="minorEastAsia" w:eastAsiaTheme="minorEastAsia" w:cstheme="minorBidi"/>
                <w:szCs w:val="21"/>
              </w:rPr>
              <w:t>评标办法及磋商文件中要求提供的证明材料的原件。</w:t>
            </w:r>
          </w:p>
          <w:p>
            <w:pPr>
              <w:autoSpaceDE w:val="0"/>
              <w:autoSpaceDN w:val="0"/>
              <w:adjustRightInd w:val="0"/>
              <w:snapToGrid w:val="0"/>
              <w:rPr>
                <w:rFonts w:ascii="宋体" w:hAnsi="宋体" w:cs="宋体"/>
                <w:bCs/>
                <w:snapToGrid w:val="0"/>
                <w:szCs w:val="21"/>
              </w:rPr>
            </w:pPr>
            <w:r>
              <w:rPr>
                <w:rFonts w:hint="eastAsia" w:asciiTheme="minorEastAsia" w:hAnsiTheme="minorEastAsia" w:eastAsiaTheme="minorEastAsia" w:cstheme="minorBidi"/>
                <w:szCs w:val="21"/>
              </w:rPr>
              <w:t>证件原件应装袋递交，并在封袋外面列明项目名称、文件名称及份数，投标单位的名称、地址、联系人及联系电话。（文件名称与装袋内容不一致时，后果由投标人自行负责）。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15</w:t>
            </w:r>
          </w:p>
        </w:tc>
        <w:tc>
          <w:tcPr>
            <w:tcW w:w="1973" w:type="dxa"/>
            <w:vAlign w:val="center"/>
          </w:tcPr>
          <w:p>
            <w:pPr>
              <w:jc w:val="center"/>
            </w:pPr>
            <w:r>
              <w:rPr>
                <w:rFonts w:hint="eastAsia"/>
              </w:rPr>
              <w:t>采购预算</w:t>
            </w:r>
          </w:p>
          <w:p>
            <w:pPr>
              <w:jc w:val="center"/>
            </w:pPr>
            <w:r>
              <w:rPr>
                <w:rFonts w:hint="eastAsia"/>
              </w:rPr>
              <w:t>（最高投标限价）</w:t>
            </w:r>
          </w:p>
        </w:tc>
        <w:tc>
          <w:tcPr>
            <w:tcW w:w="7240" w:type="dxa"/>
          </w:tcPr>
          <w:p>
            <w:pPr>
              <w:topLinePunct/>
              <w:adjustRightInd w:val="0"/>
              <w:snapToGrid w:val="0"/>
              <w:spacing w:beforeLines="15" w:line="340" w:lineRule="exact"/>
              <w:rPr>
                <w:rFonts w:ascii="宋体" w:hAnsi="宋体"/>
                <w:bCs/>
                <w:szCs w:val="21"/>
              </w:rPr>
            </w:pPr>
            <w:r>
              <w:rPr>
                <w:rFonts w:hint="eastAsia" w:ascii="宋体" w:hAnsi="宋体" w:eastAsia="宋体"/>
                <w:szCs w:val="21"/>
                <w:lang w:val="en-US" w:eastAsia="zh-CN"/>
              </w:rPr>
              <w:t>1494018</w:t>
            </w:r>
            <w:r>
              <w:rPr>
                <w:rFonts w:hint="eastAsia" w:ascii="宋体" w:hAnsi="宋体"/>
                <w:bCs/>
                <w:szCs w:val="21"/>
              </w:rPr>
              <w:t>元，投标人的投标报价不得超过采购预算</w:t>
            </w:r>
            <w:r>
              <w:rPr>
                <w:rFonts w:hint="eastAsia"/>
              </w:rPr>
              <w:t>（最高投标限价）</w:t>
            </w:r>
            <w:r>
              <w:rPr>
                <w:rFonts w:hint="eastAsia" w:ascii="宋体" w:hAnsi="宋体"/>
                <w:bCs/>
                <w:szCs w:val="21"/>
              </w:rPr>
              <w:t>，高于采购预算</w:t>
            </w:r>
            <w:r>
              <w:rPr>
                <w:rFonts w:hint="eastAsia"/>
              </w:rPr>
              <w:t>（最高投标限价）</w:t>
            </w:r>
            <w:r>
              <w:rPr>
                <w:rFonts w:hint="eastAsia" w:ascii="宋体" w:hAnsi="宋体"/>
                <w:bCs/>
                <w:szCs w:val="21"/>
              </w:rPr>
              <w:t>的投标报价无效。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6</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磋商有效期</w:t>
            </w:r>
          </w:p>
        </w:tc>
        <w:tc>
          <w:tcPr>
            <w:tcW w:w="7240" w:type="dxa"/>
            <w:vAlign w:val="center"/>
          </w:tcPr>
          <w:p>
            <w:pPr>
              <w:autoSpaceDE w:val="0"/>
              <w:autoSpaceDN w:val="0"/>
              <w:adjustRightInd w:val="0"/>
              <w:snapToGrid w:val="0"/>
              <w:rPr>
                <w:rFonts w:ascii="宋体" w:hAnsi="宋体" w:cs="宋体"/>
                <w:bCs/>
                <w:szCs w:val="21"/>
                <w:lang w:val="zh-CN"/>
              </w:rPr>
            </w:pPr>
            <w:r>
              <w:rPr>
                <w:rFonts w:hint="eastAsia"/>
                <w:lang w:val="zh-CN"/>
              </w:rPr>
              <w:t>投标截止之日后</w:t>
            </w:r>
            <w:r>
              <w:rPr>
                <w:rFonts w:hint="eastAsia"/>
              </w:rPr>
              <w:t>60</w:t>
            </w:r>
            <w:r>
              <w:rPr>
                <w:rFonts w:hint="eastAsia"/>
                <w:lang w:val="zh-CN"/>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rPr>
              <w:t>17</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磋商保证金</w:t>
            </w:r>
          </w:p>
        </w:tc>
        <w:tc>
          <w:tcPr>
            <w:tcW w:w="7240" w:type="dxa"/>
            <w:vAlign w:val="center"/>
          </w:tcPr>
          <w:p>
            <w:pPr>
              <w:topLinePunct/>
              <w:adjustRightInd w:val="0"/>
              <w:snapToGrid w:val="0"/>
              <w:spacing w:beforeLines="15" w:line="340" w:lineRule="exact"/>
              <w:rPr>
                <w:rFonts w:hint="eastAsia" w:ascii="宋体" w:hAnsi="宋体" w:cs="宋体"/>
                <w:b w:val="0"/>
                <w:bCs/>
                <w:lang w:val="zh-CN" w:eastAsia="zh-CN"/>
              </w:rPr>
            </w:pPr>
            <w:r>
              <w:rPr>
                <w:rFonts w:hint="eastAsia" w:ascii="宋体" w:hAnsi="宋体" w:eastAsia="宋体"/>
                <w:szCs w:val="21"/>
                <w:lang w:val="zh-CN" w:eastAsia="zh-CN"/>
              </w:rPr>
              <w:t>1.</w:t>
            </w:r>
            <w:r>
              <w:rPr>
                <w:rFonts w:hint="eastAsia" w:ascii="Times New Roman" w:hAnsi="Times New Roman"/>
                <w:color w:val="000000"/>
                <w:szCs w:val="21"/>
                <w:lang w:val="zh-CN"/>
              </w:rPr>
              <w:t>诚信记录良好的</w:t>
            </w:r>
            <w:r>
              <w:rPr>
                <w:rFonts w:hint="eastAsia" w:ascii="Times New Roman" w:hAnsi="Times New Roman"/>
                <w:color w:val="000000"/>
                <w:szCs w:val="21"/>
                <w:lang w:val="zh-CN" w:eastAsia="zh-CN"/>
              </w:rPr>
              <w:t>供应商</w:t>
            </w:r>
            <w:r>
              <w:rPr>
                <w:rFonts w:hint="eastAsia" w:ascii="Times New Roman" w:hAnsi="Times New Roman"/>
                <w:color w:val="000000"/>
                <w:szCs w:val="21"/>
                <w:lang w:val="zh-CN"/>
              </w:rPr>
              <w:t>无需递交磋商保证金，响应文件中提供</w:t>
            </w:r>
            <w:r>
              <w:rPr>
                <w:rFonts w:hint="eastAsia" w:ascii="宋体" w:hAnsi="宋体" w:cs="宋体"/>
                <w:b w:val="0"/>
                <w:bCs/>
              </w:rPr>
              <w:t>中国政府采购网查询未列入政府采购严重违法失信行为记录名单截图及</w:t>
            </w:r>
            <w:r>
              <w:rPr>
                <w:rFonts w:hint="eastAsia" w:ascii="宋体" w:hAnsi="宋体" w:cs="宋体"/>
                <w:b w:val="0"/>
                <w:bCs/>
                <w:lang w:val="zh-CN"/>
              </w:rPr>
              <w:t>信用中国网站查询不存在行政处罚信息截图</w:t>
            </w:r>
            <w:r>
              <w:rPr>
                <w:rFonts w:hint="eastAsia" w:ascii="宋体" w:hAnsi="宋体" w:cs="宋体"/>
                <w:b w:val="0"/>
                <w:bCs/>
                <w:lang w:val="zh-CN" w:eastAsia="zh-CN"/>
              </w:rPr>
              <w:t>。</w:t>
            </w:r>
          </w:p>
          <w:p>
            <w:pPr>
              <w:topLinePunct/>
              <w:adjustRightInd w:val="0"/>
              <w:snapToGrid w:val="0"/>
              <w:spacing w:beforeLines="15" w:line="340" w:lineRule="exact"/>
              <w:rPr>
                <w:rFonts w:hint="eastAsia" w:ascii="宋体" w:hAnsi="宋体" w:eastAsia="宋体"/>
                <w:szCs w:val="21"/>
                <w:lang w:val="zh-CN" w:eastAsia="zh-CN"/>
              </w:rPr>
            </w:pPr>
            <w:r>
              <w:rPr>
                <w:rFonts w:hint="eastAsia" w:ascii="宋体" w:hAnsi="宋体" w:eastAsia="宋体"/>
                <w:szCs w:val="21"/>
                <w:lang w:val="zh-CN" w:eastAsia="zh-CN"/>
              </w:rPr>
              <w:t>2.对于满足《中华人民共和国政府采购法》第二十二条规定，经“信用中国”网站查询存在行政处罚信息的投标人应按以下规定递交</w:t>
            </w:r>
            <w:r>
              <w:rPr>
                <w:rFonts w:hint="eastAsia" w:ascii="宋体" w:hAnsi="宋体" w:cs="宋体"/>
                <w:bCs/>
                <w:szCs w:val="21"/>
                <w:lang w:val="zh-CN"/>
              </w:rPr>
              <w:t>磋商</w:t>
            </w:r>
            <w:r>
              <w:rPr>
                <w:rFonts w:hint="eastAsia" w:ascii="宋体" w:hAnsi="宋体" w:eastAsia="宋体"/>
                <w:szCs w:val="21"/>
                <w:lang w:val="zh-CN" w:eastAsia="zh-CN"/>
              </w:rPr>
              <w:t>保证金：</w:t>
            </w:r>
          </w:p>
          <w:p>
            <w:pPr>
              <w:topLinePunct/>
              <w:adjustRightInd w:val="0"/>
              <w:snapToGrid w:val="0"/>
              <w:spacing w:beforeLines="15" w:line="340" w:lineRule="exact"/>
              <w:rPr>
                <w:rFonts w:hint="eastAsia" w:ascii="宋体" w:hAnsi="宋体" w:eastAsia="宋体"/>
                <w:szCs w:val="21"/>
                <w:lang w:val="zh-CN" w:eastAsia="zh-CN"/>
              </w:rPr>
            </w:pPr>
            <w:r>
              <w:rPr>
                <w:rFonts w:hint="eastAsia" w:ascii="宋体" w:hAnsi="宋体" w:cs="宋体"/>
                <w:bCs/>
                <w:szCs w:val="21"/>
                <w:lang w:val="zh-CN"/>
              </w:rPr>
              <w:t>磋商</w:t>
            </w:r>
            <w:r>
              <w:rPr>
                <w:rFonts w:hint="eastAsia" w:ascii="宋体" w:hAnsi="宋体" w:eastAsia="宋体"/>
                <w:szCs w:val="21"/>
                <w:lang w:val="zh-CN" w:eastAsia="zh-CN"/>
              </w:rPr>
              <w:t>保证金的形式：转账、电汇或专业担保公司、银行出具的保函等合法形式。</w:t>
            </w:r>
          </w:p>
          <w:p>
            <w:pPr>
              <w:topLinePunct/>
              <w:adjustRightInd w:val="0"/>
              <w:snapToGrid w:val="0"/>
              <w:spacing w:beforeLines="15" w:line="340" w:lineRule="exact"/>
              <w:rPr>
                <w:rFonts w:hint="eastAsia" w:ascii="宋体" w:hAnsi="宋体" w:eastAsia="宋体"/>
                <w:szCs w:val="21"/>
                <w:lang w:val="zh-CN" w:eastAsia="zh-CN"/>
              </w:rPr>
            </w:pPr>
            <w:r>
              <w:rPr>
                <w:rFonts w:hint="eastAsia" w:ascii="宋体" w:hAnsi="宋体" w:eastAsia="宋体"/>
                <w:szCs w:val="21"/>
                <w:lang w:val="zh-CN" w:eastAsia="zh-CN"/>
              </w:rPr>
              <w:t>投标保证金的金额：</w:t>
            </w:r>
            <w:r>
              <w:rPr>
                <w:rFonts w:hint="eastAsia" w:ascii="宋体" w:hAnsi="宋体"/>
                <w:szCs w:val="21"/>
                <w:lang w:val="en-US" w:eastAsia="zh-CN"/>
              </w:rPr>
              <w:t>20000</w:t>
            </w:r>
            <w:r>
              <w:rPr>
                <w:rFonts w:hint="eastAsia" w:ascii="宋体" w:hAnsi="宋体" w:eastAsia="宋体"/>
                <w:szCs w:val="21"/>
                <w:lang w:val="zh-CN" w:eastAsia="zh-CN"/>
              </w:rPr>
              <w:t>元。</w:t>
            </w:r>
          </w:p>
          <w:p>
            <w:pPr>
              <w:topLinePunct/>
              <w:adjustRightInd w:val="0"/>
              <w:snapToGrid w:val="0"/>
              <w:spacing w:beforeLines="15" w:line="340" w:lineRule="exact"/>
              <w:rPr>
                <w:rFonts w:hint="eastAsia" w:ascii="宋体" w:hAnsi="宋体" w:eastAsia="宋体"/>
                <w:szCs w:val="21"/>
                <w:lang w:val="zh-CN" w:eastAsia="zh-CN"/>
              </w:rPr>
            </w:pPr>
            <w:r>
              <w:rPr>
                <w:rFonts w:hint="eastAsia" w:ascii="宋体" w:hAnsi="宋体" w:eastAsia="宋体"/>
                <w:szCs w:val="21"/>
                <w:lang w:val="zh-CN" w:eastAsia="zh-CN"/>
              </w:rPr>
              <w:t>递交方式：（1）投标人须在投标截止时间前（北京时间），以转账、电汇形式提交的</w:t>
            </w:r>
            <w:r>
              <w:rPr>
                <w:rFonts w:hint="eastAsia" w:ascii="宋体" w:hAnsi="宋体" w:cs="宋体"/>
                <w:bCs/>
                <w:szCs w:val="21"/>
                <w:lang w:val="zh-CN"/>
              </w:rPr>
              <w:t>磋商</w:t>
            </w:r>
            <w:r>
              <w:rPr>
                <w:rFonts w:hint="eastAsia" w:ascii="宋体" w:hAnsi="宋体" w:eastAsia="宋体"/>
                <w:szCs w:val="21"/>
                <w:lang w:val="zh-CN" w:eastAsia="zh-CN"/>
              </w:rPr>
              <w:t>保证金应当从投标单位的基本账户转出将</w:t>
            </w:r>
            <w:r>
              <w:rPr>
                <w:rFonts w:hint="eastAsia" w:ascii="宋体" w:hAnsi="宋体" w:cs="宋体"/>
                <w:bCs/>
                <w:szCs w:val="21"/>
                <w:lang w:val="zh-CN"/>
              </w:rPr>
              <w:t>磋商</w:t>
            </w:r>
            <w:r>
              <w:rPr>
                <w:rFonts w:hint="eastAsia" w:ascii="宋体" w:hAnsi="宋体" w:eastAsia="宋体"/>
                <w:szCs w:val="21"/>
                <w:lang w:val="zh-CN" w:eastAsia="zh-CN"/>
              </w:rPr>
              <w:t>保证金存入采购代理机构指定账户，银行进帐单或电汇凭证等凭证上应明确用途为【</w:t>
            </w:r>
            <w:r>
              <w:rPr>
                <w:rFonts w:hint="eastAsia" w:ascii="宋体" w:hAnsi="宋体" w:cs="宋体"/>
                <w:bCs/>
                <w:szCs w:val="21"/>
                <w:lang w:val="zh-CN"/>
              </w:rPr>
              <w:t>磋商</w:t>
            </w:r>
            <w:r>
              <w:rPr>
                <w:rFonts w:hint="eastAsia" w:ascii="宋体" w:hAnsi="宋体" w:eastAsia="宋体"/>
                <w:szCs w:val="21"/>
                <w:lang w:val="zh-CN" w:eastAsia="zh-CN"/>
              </w:rPr>
              <w:t>保证金】、项目名称、项目编号，以便核对查实。</w:t>
            </w:r>
            <w:r>
              <w:rPr>
                <w:rFonts w:hint="eastAsia" w:ascii="宋体" w:hAnsi="宋体" w:cs="宋体"/>
                <w:bCs/>
                <w:szCs w:val="21"/>
                <w:lang w:val="zh-CN"/>
              </w:rPr>
              <w:t>磋商</w:t>
            </w:r>
            <w:r>
              <w:rPr>
                <w:rFonts w:hint="eastAsia" w:ascii="宋体" w:hAnsi="宋体" w:eastAsia="宋体"/>
                <w:szCs w:val="21"/>
                <w:lang w:val="zh-CN" w:eastAsia="zh-CN"/>
              </w:rPr>
              <w:t>保证金的确认以最终到帐日期为准，未按规定时间递交，投标将被拒绝。</w:t>
            </w:r>
          </w:p>
          <w:p>
            <w:pPr>
              <w:topLinePunct/>
              <w:adjustRightInd w:val="0"/>
              <w:snapToGrid w:val="0"/>
              <w:spacing w:beforeLines="15" w:line="340" w:lineRule="exact"/>
              <w:rPr>
                <w:rFonts w:hint="eastAsia" w:ascii="宋体" w:hAnsi="宋体" w:eastAsia="宋体"/>
                <w:szCs w:val="21"/>
                <w:lang w:val="zh-CN" w:eastAsia="zh-CN"/>
              </w:rPr>
            </w:pPr>
            <w:r>
              <w:rPr>
                <w:rFonts w:hint="eastAsia" w:ascii="宋体" w:hAnsi="宋体" w:eastAsia="宋体"/>
                <w:szCs w:val="21"/>
                <w:lang w:val="zh-CN" w:eastAsia="zh-CN"/>
              </w:rPr>
              <w:t>(2)以“保函”形式递交</w:t>
            </w:r>
            <w:r>
              <w:rPr>
                <w:rFonts w:hint="eastAsia" w:ascii="宋体" w:hAnsi="宋体" w:cs="宋体"/>
                <w:bCs/>
                <w:szCs w:val="21"/>
                <w:lang w:val="zh-CN"/>
              </w:rPr>
              <w:t>磋商</w:t>
            </w:r>
            <w:r>
              <w:rPr>
                <w:rFonts w:hint="eastAsia" w:ascii="宋体" w:hAnsi="宋体" w:eastAsia="宋体"/>
                <w:szCs w:val="21"/>
                <w:lang w:val="zh-CN" w:eastAsia="zh-CN"/>
              </w:rPr>
              <w:t>保证金的，应在投标截止时间前，将保函原件递到代理机构项目负责人处，并自留一份复印件附在</w:t>
            </w:r>
            <w:r>
              <w:rPr>
                <w:rFonts w:hint="eastAsia" w:ascii="宋体" w:hAnsi="宋体"/>
                <w:szCs w:val="21"/>
                <w:lang w:val="zh-CN" w:eastAsia="zh-CN"/>
              </w:rPr>
              <w:t>项目</w:t>
            </w:r>
            <w:r>
              <w:rPr>
                <w:rFonts w:hint="eastAsia" w:ascii="宋体" w:hAnsi="宋体" w:eastAsia="宋体"/>
                <w:szCs w:val="21"/>
                <w:lang w:val="zh-CN" w:eastAsia="zh-CN"/>
              </w:rPr>
              <w:t>文件。未按规定时间办理，投标将被拒绝。</w:t>
            </w:r>
          </w:p>
          <w:p>
            <w:pPr>
              <w:topLinePunct/>
              <w:adjustRightInd w:val="0"/>
              <w:snapToGrid w:val="0"/>
              <w:spacing w:beforeLines="15" w:line="340" w:lineRule="exact"/>
              <w:rPr>
                <w:rFonts w:hint="eastAsia" w:ascii="宋体" w:hAnsi="宋体" w:eastAsia="宋体"/>
                <w:szCs w:val="21"/>
                <w:lang w:val="zh-CN" w:eastAsia="zh-CN"/>
              </w:rPr>
            </w:pPr>
            <w:r>
              <w:rPr>
                <w:rFonts w:hint="eastAsia" w:ascii="宋体" w:hAnsi="宋体" w:eastAsia="宋体"/>
                <w:szCs w:val="21"/>
                <w:lang w:val="zh-CN" w:eastAsia="zh-CN"/>
              </w:rPr>
              <w:t>收款人全称：吉林省鑫瑞项目管理咨询有限公司</w:t>
            </w:r>
          </w:p>
          <w:p>
            <w:pPr>
              <w:topLinePunct/>
              <w:adjustRightInd w:val="0"/>
              <w:snapToGrid w:val="0"/>
              <w:spacing w:beforeLines="15" w:line="340" w:lineRule="exact"/>
              <w:rPr>
                <w:rFonts w:hint="eastAsia" w:ascii="宋体" w:hAnsi="宋体" w:eastAsia="宋体"/>
                <w:szCs w:val="21"/>
                <w:lang w:val="zh-CN" w:eastAsia="zh-CN"/>
              </w:rPr>
            </w:pPr>
            <w:r>
              <w:rPr>
                <w:rFonts w:hint="eastAsia" w:ascii="宋体" w:hAnsi="宋体" w:eastAsia="宋体"/>
                <w:szCs w:val="21"/>
                <w:lang w:val="zh-CN" w:eastAsia="zh-CN"/>
              </w:rPr>
              <w:t>开户银行：中国工商银行股份有限公司长春兴城支行</w:t>
            </w:r>
          </w:p>
          <w:p>
            <w:pPr>
              <w:topLinePunct/>
              <w:adjustRightInd w:val="0"/>
              <w:snapToGrid w:val="0"/>
              <w:spacing w:beforeLines="15" w:line="340" w:lineRule="exact"/>
              <w:rPr>
                <w:rFonts w:hint="eastAsia" w:ascii="宋体" w:hAnsi="宋体" w:eastAsia="宋体"/>
                <w:szCs w:val="21"/>
                <w:lang w:val="zh-CN" w:eastAsia="zh-CN"/>
              </w:rPr>
            </w:pPr>
            <w:r>
              <w:rPr>
                <w:rFonts w:hint="eastAsia" w:ascii="宋体" w:hAnsi="宋体" w:eastAsia="宋体"/>
                <w:szCs w:val="21"/>
                <w:lang w:val="zh-CN" w:eastAsia="zh-CN"/>
              </w:rPr>
              <w:t xml:space="preserve">账  号：4200 2223 0920 0129 758  </w:t>
            </w:r>
          </w:p>
          <w:p>
            <w:pPr>
              <w:topLinePunct/>
              <w:adjustRightInd w:val="0"/>
              <w:snapToGrid w:val="0"/>
              <w:spacing w:beforeLines="15" w:line="340" w:lineRule="exact"/>
              <w:rPr>
                <w:rFonts w:ascii="宋体" w:hAnsi="宋体"/>
                <w:bCs/>
                <w:color w:val="000000"/>
                <w:kern w:val="0"/>
                <w:szCs w:val="21"/>
                <w:lang w:val="zh-CN"/>
              </w:rPr>
            </w:pPr>
            <w:r>
              <w:rPr>
                <w:rFonts w:hint="eastAsia" w:ascii="宋体" w:hAnsi="宋体" w:eastAsia="宋体"/>
                <w:szCs w:val="21"/>
                <w:lang w:val="zh-CN" w:eastAsia="zh-CN"/>
              </w:rPr>
              <w:t>注： 投标供应商应根据本单位信用情况考虑是否需要递交投标保证金，如属于应交未交的情况将否决其投标。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rPr>
              <w:t>18</w:t>
            </w:r>
          </w:p>
        </w:tc>
        <w:tc>
          <w:tcPr>
            <w:tcW w:w="1973" w:type="dxa"/>
            <w:vAlign w:val="center"/>
          </w:tcPr>
          <w:p>
            <w:pPr>
              <w:adjustRightInd w:val="0"/>
              <w:snapToGrid w:val="0"/>
              <w:jc w:val="center"/>
              <w:rPr>
                <w:rFonts w:ascii="宋体" w:hAnsi="宋体" w:cs="宋体"/>
                <w:bCs/>
                <w:szCs w:val="21"/>
              </w:rPr>
            </w:pPr>
            <w:r>
              <w:rPr>
                <w:rFonts w:hint="eastAsia" w:ascii="宋体" w:hAnsi="宋体" w:cs="宋体"/>
                <w:bCs/>
                <w:szCs w:val="21"/>
              </w:rPr>
              <w:t>近年财务状况</w:t>
            </w:r>
          </w:p>
          <w:p>
            <w:pPr>
              <w:adjustRightInd w:val="0"/>
              <w:snapToGrid w:val="0"/>
              <w:jc w:val="center"/>
              <w:rPr>
                <w:rFonts w:ascii="宋体" w:hAnsi="宋体" w:cs="宋体"/>
                <w:bCs/>
                <w:szCs w:val="21"/>
                <w:lang w:val="zh-CN"/>
              </w:rPr>
            </w:pPr>
            <w:r>
              <w:rPr>
                <w:rFonts w:hint="eastAsia" w:ascii="宋体" w:hAnsi="宋体" w:cs="宋体"/>
                <w:bCs/>
                <w:szCs w:val="21"/>
              </w:rPr>
              <w:t>的年份要求</w:t>
            </w:r>
          </w:p>
        </w:tc>
        <w:tc>
          <w:tcPr>
            <w:tcW w:w="7240" w:type="dxa"/>
            <w:vAlign w:val="center"/>
          </w:tcPr>
          <w:p>
            <w:pPr>
              <w:pStyle w:val="65"/>
              <w:adjustRightInd/>
              <w:spacing w:line="240" w:lineRule="auto"/>
              <w:contextualSpacing/>
              <w:rPr>
                <w:rFonts w:ascii="宋体" w:hAnsi="宋体" w:eastAsia="宋体"/>
                <w:szCs w:val="21"/>
                <w:shd w:val="clear" w:color="auto" w:fill="FFFFFF"/>
              </w:rPr>
            </w:pPr>
            <w:r>
              <w:rPr>
                <w:rFonts w:hint="eastAsia" w:ascii="宋体" w:hAnsi="宋体" w:cs="宋体"/>
              </w:rPr>
              <w:t>20</w:t>
            </w:r>
            <w:r>
              <w:rPr>
                <w:rFonts w:hint="eastAsia" w:ascii="宋体" w:hAnsi="宋体" w:cs="宋体"/>
                <w:lang w:val="en-US" w:eastAsia="zh-CN"/>
              </w:rPr>
              <w:t>21</w:t>
            </w:r>
            <w:r>
              <w:rPr>
                <w:rFonts w:hint="eastAsia" w:ascii="宋体" w:hAnsi="宋体" w:cs="宋体"/>
              </w:rPr>
              <w:t>年</w:t>
            </w:r>
            <w:r>
              <w:rPr>
                <w:rFonts w:hint="eastAsia" w:ascii="宋体" w:hAnsi="宋体" w:eastAsia="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rPr>
              <w:t>19</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文件份数及封套信息</w:t>
            </w:r>
          </w:p>
        </w:tc>
        <w:tc>
          <w:tcPr>
            <w:tcW w:w="7240" w:type="dxa"/>
            <w:vAlign w:val="center"/>
          </w:tcPr>
          <w:p>
            <w:pPr>
              <w:adjustRightInd w:val="0"/>
              <w:snapToGrid w:val="0"/>
              <w:spacing w:line="288" w:lineRule="auto"/>
              <w:rPr>
                <w:rFonts w:ascii="宋体" w:hAnsi="宋体" w:cs="宋体"/>
                <w:szCs w:val="21"/>
              </w:rPr>
            </w:pPr>
            <w:r>
              <w:rPr>
                <w:rFonts w:hint="eastAsia" w:ascii="宋体" w:hAnsi="宋体" w:cs="宋体"/>
                <w:szCs w:val="21"/>
              </w:rPr>
              <w:t>响应文件份数：</w:t>
            </w:r>
          </w:p>
          <w:p>
            <w:pPr>
              <w:adjustRightInd w:val="0"/>
              <w:snapToGrid w:val="0"/>
              <w:spacing w:line="288" w:lineRule="auto"/>
              <w:rPr>
                <w:rFonts w:ascii="宋体" w:hAnsi="宋体" w:cs="宋体"/>
                <w:szCs w:val="21"/>
              </w:rPr>
            </w:pPr>
            <w:r>
              <w:rPr>
                <w:rFonts w:hint="eastAsia" w:ascii="宋体" w:hAnsi="宋体" w:cs="宋体"/>
                <w:szCs w:val="21"/>
              </w:rPr>
              <w:t>正本：1份，副本：4份，电子文件：2份（U盘），每份文件需清楚的表明“正本”、“副本”。若正本与副本不符，以正本为准。</w:t>
            </w:r>
          </w:p>
          <w:p>
            <w:pPr>
              <w:adjustRightInd w:val="0"/>
              <w:snapToGrid w:val="0"/>
              <w:spacing w:line="288" w:lineRule="auto"/>
              <w:rPr>
                <w:rFonts w:ascii="宋体" w:hAnsi="宋体" w:cs="宋体"/>
                <w:szCs w:val="21"/>
              </w:rPr>
            </w:pPr>
            <w:r>
              <w:rPr>
                <w:rFonts w:hint="eastAsia" w:ascii="宋体" w:hAnsi="宋体" w:cs="宋体"/>
                <w:szCs w:val="21"/>
              </w:rPr>
              <w:t>封套上写明如下信息：</w:t>
            </w:r>
          </w:p>
          <w:p>
            <w:pPr>
              <w:autoSpaceDE w:val="0"/>
              <w:autoSpaceDN w:val="0"/>
              <w:adjustRightInd w:val="0"/>
              <w:snapToGrid w:val="0"/>
              <w:spacing w:line="288" w:lineRule="auto"/>
              <w:rPr>
                <w:rFonts w:ascii="宋体" w:hAnsi="宋体" w:cs="宋体"/>
                <w:szCs w:val="21"/>
              </w:rPr>
            </w:pPr>
            <w:r>
              <w:rPr>
                <w:rFonts w:hint="eastAsia" w:ascii="宋体" w:hAnsi="宋体" w:cs="宋体"/>
                <w:bCs/>
                <w:szCs w:val="21"/>
                <w:lang w:val="zh-CN"/>
              </w:rPr>
              <w:t xml:space="preserve">项目名称：  </w:t>
            </w:r>
          </w:p>
          <w:p>
            <w:pPr>
              <w:autoSpaceDE w:val="0"/>
              <w:autoSpaceDN w:val="0"/>
              <w:adjustRightInd w:val="0"/>
              <w:snapToGrid w:val="0"/>
              <w:spacing w:line="288" w:lineRule="auto"/>
              <w:rPr>
                <w:rFonts w:ascii="宋体" w:hAnsi="宋体" w:cs="宋体"/>
                <w:bCs/>
                <w:szCs w:val="21"/>
                <w:u w:val="single"/>
                <w:lang w:val="zh-CN"/>
              </w:rPr>
            </w:pPr>
            <w:r>
              <w:rPr>
                <w:rFonts w:hint="eastAsia" w:ascii="宋体" w:hAnsi="宋体" w:cs="宋体"/>
                <w:bCs/>
                <w:szCs w:val="21"/>
                <w:lang w:val="zh-CN"/>
              </w:rPr>
              <w:t>项目编号：</w:t>
            </w:r>
          </w:p>
          <w:p>
            <w:pPr>
              <w:autoSpaceDE w:val="0"/>
              <w:autoSpaceDN w:val="0"/>
              <w:adjustRightInd w:val="0"/>
              <w:snapToGrid w:val="0"/>
              <w:spacing w:line="288" w:lineRule="auto"/>
              <w:rPr>
                <w:rFonts w:ascii="宋体" w:hAnsi="宋体" w:cs="宋体"/>
                <w:bCs/>
                <w:szCs w:val="21"/>
                <w:u w:val="single"/>
                <w:lang w:val="zh-CN"/>
              </w:rPr>
            </w:pPr>
            <w:r>
              <w:rPr>
                <w:rFonts w:hint="eastAsia" w:ascii="宋体" w:hAnsi="宋体" w:cs="宋体"/>
                <w:bCs/>
                <w:szCs w:val="21"/>
                <w:lang w:val="zh-CN"/>
              </w:rPr>
              <w:t>投标供应商人名称：</w:t>
            </w:r>
            <w:r>
              <w:rPr>
                <w:rFonts w:hint="eastAsia" w:ascii="宋体" w:hAnsi="宋体" w:cs="宋体"/>
                <w:bCs/>
                <w:szCs w:val="21"/>
                <w:u w:val="single"/>
                <w:lang w:val="zh-CN"/>
              </w:rPr>
              <w:t xml:space="preserve"> 　　　　(全称)　。</w:t>
            </w:r>
          </w:p>
          <w:p>
            <w:pPr>
              <w:autoSpaceDE w:val="0"/>
              <w:autoSpaceDN w:val="0"/>
              <w:adjustRightInd w:val="0"/>
              <w:snapToGrid w:val="0"/>
              <w:spacing w:line="288" w:lineRule="auto"/>
              <w:rPr>
                <w:rFonts w:ascii="宋体" w:hAnsi="宋体" w:cs="宋体"/>
                <w:bCs/>
                <w:szCs w:val="21"/>
                <w:u w:val="single"/>
                <w:lang w:val="zh-CN"/>
              </w:rPr>
            </w:pPr>
            <w:r>
              <w:rPr>
                <w:rFonts w:hint="eastAsia" w:ascii="宋体" w:hAnsi="宋体" w:cs="宋体"/>
                <w:szCs w:val="21"/>
              </w:rPr>
              <w:t>“</w:t>
            </w:r>
            <w:r>
              <w:rPr>
                <w:rFonts w:hint="eastAsia" w:ascii="宋体" w:hAnsi="宋体" w:cs="宋体"/>
                <w:szCs w:val="21"/>
                <w:lang w:eastAsia="zh-CN"/>
              </w:rPr>
              <w:t>投标文件</w:t>
            </w:r>
            <w:r>
              <w:rPr>
                <w:rFonts w:hint="eastAsia" w:ascii="宋体" w:hAnsi="宋体" w:cs="宋体"/>
                <w:szCs w:val="21"/>
              </w:rPr>
              <w:t>正本”或“</w:t>
            </w:r>
            <w:r>
              <w:rPr>
                <w:rFonts w:hint="eastAsia" w:ascii="宋体" w:hAnsi="宋体" w:cs="宋体"/>
                <w:szCs w:val="21"/>
                <w:lang w:eastAsia="zh-CN"/>
              </w:rPr>
              <w:t>投标文件</w:t>
            </w:r>
            <w:r>
              <w:rPr>
                <w:rFonts w:hint="eastAsia" w:ascii="宋体" w:hAnsi="宋体" w:cs="宋体"/>
                <w:szCs w:val="21"/>
              </w:rPr>
              <w:t>副本”或“电子版”或“磋商报价表”</w:t>
            </w:r>
          </w:p>
          <w:p>
            <w:pPr>
              <w:autoSpaceDE w:val="0"/>
              <w:autoSpaceDN w:val="0"/>
              <w:adjustRightInd w:val="0"/>
              <w:snapToGrid w:val="0"/>
              <w:spacing w:line="288" w:lineRule="auto"/>
              <w:rPr>
                <w:rFonts w:ascii="宋体" w:hAnsi="宋体" w:cs="宋体"/>
                <w:bCs/>
                <w:szCs w:val="21"/>
                <w:highlight w:val="yellow"/>
                <w:u w:val="single"/>
                <w:lang w:val="zh-CN"/>
              </w:rPr>
            </w:pPr>
            <w:r>
              <w:rPr>
                <w:rFonts w:hint="eastAsia" w:ascii="宋体" w:hAnsi="宋体" w:cs="宋体"/>
                <w:bCs/>
                <w:szCs w:val="21"/>
                <w:lang w:val="zh-CN"/>
              </w:rPr>
              <w:t>在</w:t>
            </w:r>
            <w:r>
              <w:rPr>
                <w:rFonts w:hint="eastAsia" w:ascii="宋体" w:hAnsi="宋体" w:cs="宋体"/>
                <w:bCs/>
                <w:szCs w:val="21"/>
                <w:u w:val="single"/>
                <w:lang w:val="zh-CN"/>
              </w:rPr>
              <w:t xml:space="preserve">　　 </w:t>
            </w:r>
            <w:r>
              <w:rPr>
                <w:rFonts w:hint="eastAsia" w:ascii="宋体" w:hAnsi="宋体" w:cs="宋体"/>
                <w:bCs/>
                <w:szCs w:val="21"/>
                <w:lang w:val="zh-CN"/>
              </w:rPr>
              <w:t>年</w:t>
            </w:r>
            <w:r>
              <w:rPr>
                <w:rFonts w:hint="eastAsia" w:ascii="宋体" w:hAnsi="宋体" w:cs="宋体"/>
                <w:bCs/>
                <w:szCs w:val="21"/>
                <w:u w:val="single"/>
                <w:lang w:val="zh-CN"/>
              </w:rPr>
              <w:t xml:space="preserve"> 　 </w:t>
            </w:r>
            <w:r>
              <w:rPr>
                <w:rFonts w:hint="eastAsia" w:ascii="宋体" w:hAnsi="宋体" w:cs="宋体"/>
                <w:bCs/>
                <w:szCs w:val="21"/>
                <w:lang w:val="zh-CN"/>
              </w:rPr>
              <w:t>月</w:t>
            </w:r>
            <w:r>
              <w:rPr>
                <w:rFonts w:hint="eastAsia" w:ascii="宋体" w:hAnsi="宋体" w:cs="宋体"/>
                <w:bCs/>
                <w:szCs w:val="21"/>
                <w:u w:val="single"/>
                <w:lang w:val="zh-CN"/>
              </w:rPr>
              <w:t xml:space="preserve">  　</w:t>
            </w:r>
            <w:r>
              <w:rPr>
                <w:rFonts w:hint="eastAsia" w:ascii="宋体" w:hAnsi="宋体" w:cs="宋体"/>
                <w:bCs/>
                <w:szCs w:val="21"/>
                <w:lang w:val="zh-CN"/>
              </w:rPr>
              <w:t>日</w:t>
            </w:r>
            <w:r>
              <w:rPr>
                <w:rFonts w:hint="eastAsia" w:ascii="宋体" w:hAnsi="宋体" w:cs="宋体"/>
                <w:bCs/>
                <w:szCs w:val="21"/>
                <w:u w:val="single"/>
                <w:lang w:val="zh-CN"/>
              </w:rPr>
              <w:t>　</w:t>
            </w:r>
            <w:r>
              <w:rPr>
                <w:rFonts w:hint="eastAsia" w:ascii="宋体" w:hAnsi="宋体" w:cs="宋体"/>
                <w:bCs/>
                <w:szCs w:val="21"/>
                <w:lang w:val="zh-CN"/>
              </w:rPr>
              <w:t>时</w:t>
            </w:r>
            <w:r>
              <w:rPr>
                <w:rFonts w:hint="eastAsia" w:ascii="宋体" w:hAnsi="宋体" w:cs="宋体"/>
                <w:bCs/>
                <w:szCs w:val="21"/>
                <w:u w:val="single"/>
                <w:lang w:val="zh-CN"/>
              </w:rPr>
              <w:t xml:space="preserve"> 　</w:t>
            </w:r>
            <w:r>
              <w:rPr>
                <w:rFonts w:hint="eastAsia" w:ascii="宋体" w:hAnsi="宋体" w:cs="宋体"/>
                <w:bCs/>
                <w:szCs w:val="21"/>
                <w:lang w:val="zh-CN"/>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6" w:type="dxa"/>
            <w:vAlign w:val="center"/>
          </w:tcPr>
          <w:p>
            <w:pPr>
              <w:adjustRightInd w:val="0"/>
              <w:snapToGrid w:val="0"/>
              <w:jc w:val="center"/>
              <w:rPr>
                <w:rFonts w:ascii="宋体" w:hAnsi="宋体" w:cs="宋体"/>
                <w:bCs/>
                <w:szCs w:val="21"/>
              </w:rPr>
            </w:pPr>
            <w:r>
              <w:rPr>
                <w:rFonts w:hint="eastAsia" w:ascii="宋体" w:hAnsi="宋体" w:cs="宋体"/>
                <w:szCs w:val="21"/>
              </w:rPr>
              <w:t>20</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装订要求</w:t>
            </w:r>
          </w:p>
        </w:tc>
        <w:tc>
          <w:tcPr>
            <w:tcW w:w="7240" w:type="dxa"/>
            <w:vAlign w:val="center"/>
          </w:tcPr>
          <w:p>
            <w:pPr>
              <w:adjustRightInd w:val="0"/>
              <w:snapToGrid w:val="0"/>
              <w:rPr>
                <w:rFonts w:ascii="宋体" w:hAnsi="宋体" w:cs="宋体"/>
                <w:bCs/>
                <w:szCs w:val="21"/>
                <w:lang w:val="zh-CN"/>
              </w:rPr>
            </w:pPr>
            <w:r>
              <w:rPr>
                <w:rFonts w:hint="eastAsia" w:ascii="宋体" w:hAnsi="宋体" w:cs="宋体"/>
                <w:szCs w:val="21"/>
              </w:rPr>
              <w:t>装订要求：*要求</w:t>
            </w:r>
            <w:r>
              <w:rPr>
                <w:rFonts w:hint="eastAsia" w:ascii="宋体" w:hAnsi="宋体" w:cs="宋体"/>
                <w:szCs w:val="21"/>
                <w:lang w:val="zh-CN"/>
              </w:rPr>
              <w:t>响应文件的装订要胶装，整齐、牢固，便于保管和利用</w:t>
            </w:r>
            <w:r>
              <w:rPr>
                <w:rFonts w:hint="eastAsia" w:ascii="宋体" w:hAnsi="宋体" w:cs="宋体"/>
                <w:szCs w:val="21"/>
              </w:rPr>
              <w:t>，不易拆散和换页，不得采用活页装订。*响应文件用纸统一使用A4规格复印纸单面复印。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76" w:type="dxa"/>
            <w:vAlign w:val="center"/>
          </w:tcPr>
          <w:p>
            <w:pPr>
              <w:adjustRightInd w:val="0"/>
              <w:snapToGrid w:val="0"/>
              <w:jc w:val="center"/>
              <w:rPr>
                <w:rFonts w:ascii="宋体" w:hAnsi="宋体" w:cs="宋体"/>
                <w:bCs/>
                <w:szCs w:val="21"/>
              </w:rPr>
            </w:pPr>
            <w:r>
              <w:rPr>
                <w:rFonts w:hint="eastAsia" w:ascii="宋体" w:hAnsi="宋体" w:cs="宋体"/>
                <w:szCs w:val="21"/>
              </w:rPr>
              <w:t>21</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递交文件地点</w:t>
            </w:r>
          </w:p>
        </w:tc>
        <w:tc>
          <w:tcPr>
            <w:tcW w:w="7240" w:type="dxa"/>
            <w:vAlign w:val="center"/>
          </w:tcPr>
          <w:p>
            <w:pPr>
              <w:adjustRightInd w:val="0"/>
              <w:snapToGrid w:val="0"/>
              <w:jc w:val="left"/>
              <w:rPr>
                <w:rFonts w:ascii="宋体" w:hAnsi="宋体" w:cs="宋体"/>
                <w:bCs/>
                <w:szCs w:val="21"/>
                <w:lang w:val="zh-CN"/>
              </w:rPr>
            </w:pPr>
            <w:r>
              <w:rPr>
                <w:rFonts w:hint="eastAsia" w:ascii="宋体" w:hAnsi="宋体" w:eastAsia="宋体" w:cs="宋体"/>
                <w:szCs w:val="21"/>
                <w:highlight w:val="none"/>
                <w:lang w:eastAsia="zh-CN"/>
              </w:rPr>
              <w:t>长春市二道区洋浦大街6999号凯利中心AB栋第</w:t>
            </w:r>
            <w:r>
              <w:rPr>
                <w:rFonts w:hint="eastAsia" w:ascii="宋体" w:hAnsi="宋体" w:cs="宋体"/>
                <w:szCs w:val="21"/>
                <w:highlight w:val="none"/>
                <w:lang w:eastAsia="zh-CN"/>
              </w:rPr>
              <w:t>三</w:t>
            </w:r>
            <w:r>
              <w:rPr>
                <w:rFonts w:hint="eastAsia" w:ascii="宋体" w:hAnsi="宋体" w:eastAsia="宋体" w:cs="宋体"/>
                <w:szCs w:val="21"/>
                <w:highlight w:val="none"/>
                <w:lang w:eastAsia="zh-CN"/>
              </w:rPr>
              <w:t>开标室</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6" w:type="dxa"/>
            <w:vAlign w:val="center"/>
          </w:tcPr>
          <w:p>
            <w:pPr>
              <w:adjustRightInd w:val="0"/>
              <w:snapToGrid w:val="0"/>
              <w:jc w:val="center"/>
              <w:rPr>
                <w:rFonts w:ascii="宋体" w:hAnsi="宋体" w:cs="宋体"/>
                <w:bCs/>
                <w:szCs w:val="21"/>
              </w:rPr>
            </w:pPr>
            <w:r>
              <w:rPr>
                <w:rFonts w:hint="eastAsia" w:ascii="宋体" w:hAnsi="宋体" w:cs="宋体"/>
                <w:szCs w:val="21"/>
              </w:rPr>
              <w:t>22</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开标时间</w:t>
            </w:r>
          </w:p>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（投标截止时间）</w:t>
            </w:r>
          </w:p>
        </w:tc>
        <w:tc>
          <w:tcPr>
            <w:tcW w:w="7240" w:type="dxa"/>
            <w:vAlign w:val="center"/>
          </w:tcPr>
          <w:p>
            <w:pPr>
              <w:adjustRightInd w:val="0"/>
              <w:snapToGrid w:val="0"/>
              <w:jc w:val="left"/>
              <w:rPr>
                <w:rFonts w:hint="eastAsia" w:ascii="宋体" w:hAnsi="宋体" w:cs="宋体" w:eastAsiaTheme="minorEastAsia"/>
                <w:bCs/>
                <w:szCs w:val="21"/>
                <w:lang w:val="zh-CN" w:eastAsia="zh-CN"/>
              </w:rPr>
            </w:pPr>
            <w:r>
              <w:rPr>
                <w:rFonts w:hint="eastAsia" w:asciiTheme="minorEastAsia" w:hAnsiTheme="minorEastAsia" w:eastAsiaTheme="minorEastAsia"/>
                <w:bCs/>
                <w:szCs w:val="21"/>
                <w:highlight w:val="none"/>
                <w:lang w:eastAsia="zh-CN"/>
              </w:rPr>
              <w:t>202</w:t>
            </w:r>
            <w:r>
              <w:rPr>
                <w:rFonts w:hint="eastAsia" w:asciiTheme="minorEastAsia" w:hAnsiTheme="minorEastAsia" w:eastAsiaTheme="minorEastAsia"/>
                <w:bCs/>
                <w:szCs w:val="21"/>
                <w:highlight w:val="none"/>
                <w:lang w:val="en-US" w:eastAsia="zh-CN"/>
              </w:rPr>
              <w:t>3</w:t>
            </w:r>
            <w:r>
              <w:rPr>
                <w:rFonts w:hint="eastAsia" w:asciiTheme="minorEastAsia" w:hAnsiTheme="minorEastAsia" w:eastAsiaTheme="minorEastAsia"/>
                <w:bCs/>
                <w:szCs w:val="21"/>
                <w:highlight w:val="none"/>
                <w:lang w:eastAsia="zh-CN"/>
              </w:rPr>
              <w:t>年</w:t>
            </w:r>
            <w:r>
              <w:rPr>
                <w:rFonts w:hint="eastAsia" w:asciiTheme="minorEastAsia" w:hAnsiTheme="minorEastAsia" w:eastAsiaTheme="minorEastAsia"/>
                <w:bCs/>
                <w:szCs w:val="21"/>
                <w:highlight w:val="none"/>
                <w:lang w:val="en-US" w:eastAsia="zh-CN"/>
              </w:rPr>
              <w:t>1</w:t>
            </w:r>
            <w:r>
              <w:rPr>
                <w:rFonts w:hint="eastAsia" w:asciiTheme="minorEastAsia" w:hAnsiTheme="minorEastAsia" w:eastAsiaTheme="minorEastAsia"/>
                <w:bCs/>
                <w:szCs w:val="21"/>
                <w:highlight w:val="none"/>
                <w:lang w:eastAsia="zh-CN"/>
              </w:rPr>
              <w:t>月</w:t>
            </w:r>
            <w:r>
              <w:rPr>
                <w:rFonts w:hint="eastAsia" w:asciiTheme="minorEastAsia" w:hAnsiTheme="minorEastAsia" w:eastAsiaTheme="minorEastAsia"/>
                <w:bCs/>
                <w:szCs w:val="21"/>
                <w:highlight w:val="none"/>
                <w:lang w:val="en-US" w:eastAsia="zh-CN"/>
              </w:rPr>
              <w:t>17</w:t>
            </w:r>
            <w:r>
              <w:rPr>
                <w:rFonts w:hint="eastAsia" w:asciiTheme="minorEastAsia" w:hAnsiTheme="minorEastAsia" w:eastAsiaTheme="minorEastAsia"/>
                <w:bCs/>
                <w:szCs w:val="21"/>
                <w:highlight w:val="none"/>
                <w:lang w:eastAsia="zh-CN"/>
              </w:rPr>
              <w:t>日</w:t>
            </w:r>
            <w:r>
              <w:rPr>
                <w:rFonts w:hint="eastAsia" w:asciiTheme="minorEastAsia" w:hAnsiTheme="minorEastAsia" w:eastAsiaTheme="minorEastAsia"/>
                <w:bCs/>
                <w:szCs w:val="21"/>
                <w:highlight w:val="none"/>
                <w:lang w:val="en-US" w:eastAsia="zh-CN"/>
              </w:rPr>
              <w:t>9</w:t>
            </w:r>
            <w:r>
              <w:rPr>
                <w:rFonts w:hint="eastAsia" w:asciiTheme="minorEastAsia" w:hAnsiTheme="minorEastAsia" w:eastAsiaTheme="minorEastAsia"/>
                <w:bCs/>
                <w:szCs w:val="21"/>
                <w:highlight w:val="none"/>
                <w:lang w:eastAsia="zh-CN"/>
              </w:rPr>
              <w:t>时</w:t>
            </w:r>
            <w:r>
              <w:rPr>
                <w:rFonts w:hint="eastAsia" w:asciiTheme="minorEastAsia" w:hAnsiTheme="minorEastAsia" w:eastAsiaTheme="minorEastAsia"/>
                <w:bCs/>
                <w:szCs w:val="21"/>
                <w:highlight w:val="none"/>
                <w:lang w:val="en-US" w:eastAsia="zh-CN"/>
              </w:rPr>
              <w:t>3</w:t>
            </w:r>
            <w:r>
              <w:rPr>
                <w:rFonts w:hint="eastAsia" w:asciiTheme="minorEastAsia" w:hAnsiTheme="minorEastAsia" w:eastAsiaTheme="minorEastAsia"/>
                <w:bCs/>
                <w:szCs w:val="21"/>
                <w:highlight w:val="none"/>
                <w:lang w:eastAsia="zh-CN"/>
              </w:rPr>
              <w:t>0分</w:t>
            </w:r>
            <w:r>
              <w:rPr>
                <w:rFonts w:hint="eastAsia" w:ascii="宋体" w:hAnsi="宋体" w:cs="宋体"/>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23</w:t>
            </w:r>
          </w:p>
        </w:tc>
        <w:tc>
          <w:tcPr>
            <w:tcW w:w="1973" w:type="dxa"/>
            <w:vAlign w:val="center"/>
          </w:tcPr>
          <w:p>
            <w:pPr>
              <w:pStyle w:val="65"/>
              <w:adjustRightInd/>
              <w:spacing w:line="240" w:lineRule="auto"/>
              <w:ind w:right="422" w:rightChars="201"/>
              <w:contextualSpacing/>
              <w:jc w:val="center"/>
              <w:rPr>
                <w:rFonts w:ascii="宋体" w:hAnsi="宋体" w:eastAsia="宋体"/>
                <w:szCs w:val="21"/>
                <w:shd w:val="clear" w:color="auto" w:fill="FFFFFF"/>
              </w:rPr>
            </w:pPr>
            <w:r>
              <w:rPr>
                <w:rFonts w:hint="eastAsia" w:ascii="宋体" w:hAnsi="宋体" w:eastAsia="宋体"/>
                <w:szCs w:val="21"/>
                <w:shd w:val="clear" w:color="auto" w:fill="FFFFFF"/>
              </w:rPr>
              <w:t>是否退还响应文件</w:t>
            </w:r>
          </w:p>
        </w:tc>
        <w:tc>
          <w:tcPr>
            <w:tcW w:w="7240" w:type="dxa"/>
            <w:vAlign w:val="center"/>
          </w:tcPr>
          <w:p>
            <w:pPr>
              <w:pStyle w:val="65"/>
              <w:adjustRightInd/>
              <w:spacing w:line="240" w:lineRule="auto"/>
              <w:ind w:right="422" w:rightChars="201"/>
              <w:contextualSpacing/>
              <w:rPr>
                <w:rFonts w:ascii="宋体" w:hAnsi="宋体" w:eastAsia="宋体"/>
                <w:szCs w:val="21"/>
                <w:shd w:val="clear" w:color="auto" w:fill="FFFFFF"/>
              </w:rPr>
            </w:pPr>
            <w:r>
              <w:rPr>
                <w:rFonts w:hint="eastAsia" w:ascii="宋体" w:hAnsi="宋体" w:eastAsia="宋体"/>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24</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Theme="minorEastAsia" w:hAnsiTheme="minorEastAsia" w:eastAsiaTheme="minorEastAsia"/>
              </w:rPr>
              <w:t>磋商小组的组建</w:t>
            </w:r>
          </w:p>
        </w:tc>
        <w:tc>
          <w:tcPr>
            <w:tcW w:w="7240" w:type="dxa"/>
          </w:tcPr>
          <w:p>
            <w:pPr>
              <w:spacing w:line="0" w:lineRule="atLeast"/>
              <w:rPr>
                <w:rFonts w:cs="宋体" w:asciiTheme="minorEastAsia" w:hAnsiTheme="minorEastAsia" w:eastAsiaTheme="minorEastAsia"/>
                <w:bCs/>
                <w:spacing w:val="-4"/>
                <w:szCs w:val="21"/>
                <w:lang w:val="zh-CN"/>
              </w:rPr>
            </w:pPr>
            <w:r>
              <w:rPr>
                <w:rFonts w:hint="eastAsia" w:cs="宋体" w:asciiTheme="minorEastAsia" w:hAnsiTheme="minorEastAsia" w:eastAsiaTheme="minorEastAsia"/>
                <w:bCs/>
                <w:spacing w:val="-4"/>
                <w:szCs w:val="21"/>
                <w:lang w:val="zh-CN"/>
              </w:rPr>
              <w:t>磋商小组的组建：技术、经济方面专家3人。</w:t>
            </w:r>
          </w:p>
          <w:p>
            <w:pPr>
              <w:adjustRightInd w:val="0"/>
              <w:snapToGrid w:val="0"/>
              <w:spacing w:line="288" w:lineRule="auto"/>
              <w:rPr>
                <w:rFonts w:ascii="宋体" w:hAnsi="宋体" w:cs="宋体"/>
                <w:bCs/>
                <w:szCs w:val="21"/>
                <w:lang w:val="zh-CN"/>
              </w:rPr>
            </w:pPr>
            <w:r>
              <w:rPr>
                <w:rFonts w:hint="eastAsia" w:ascii="宋体" w:hAnsi="宋体" w:cs="宋体"/>
                <w:bCs/>
                <w:szCs w:val="21"/>
                <w:lang w:val="zh-CN"/>
              </w:rPr>
              <w:t>评标专家确定方式：</w:t>
            </w:r>
            <w:r>
              <w:rPr>
                <w:rFonts w:hint="eastAsia" w:cs="宋体" w:asciiTheme="minorEastAsia" w:hAnsiTheme="minorEastAsia" w:eastAsiaTheme="minorEastAsia"/>
                <w:bCs/>
                <w:spacing w:val="-4"/>
                <w:szCs w:val="21"/>
                <w:lang w:val="zh-CN"/>
              </w:rPr>
              <w:t>从依法设立的评标专家库中随机抽取。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25</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是否授权磋商小组确定中标供应商</w:t>
            </w:r>
          </w:p>
        </w:tc>
        <w:tc>
          <w:tcPr>
            <w:tcW w:w="7240" w:type="dxa"/>
            <w:vAlign w:val="center"/>
          </w:tcPr>
          <w:p>
            <w:pPr>
              <w:pStyle w:val="65"/>
              <w:adjustRightInd/>
              <w:spacing w:line="360" w:lineRule="auto"/>
              <w:contextualSpacing/>
              <w:rPr>
                <w:rFonts w:ascii="宋体" w:hAnsi="宋体"/>
                <w:szCs w:val="21"/>
                <w:shd w:val="clear" w:color="auto" w:fill="FFFFFF"/>
              </w:rPr>
            </w:pPr>
            <w:r>
              <w:rPr>
                <w:rFonts w:hint="eastAsia" w:ascii="宋体" w:hAnsi="宋体"/>
                <w:szCs w:val="21"/>
                <w:shd w:val="clear" w:color="auto" w:fill="FFFFFF"/>
              </w:rPr>
              <w:t>□是</w:t>
            </w:r>
          </w:p>
          <w:p>
            <w:pPr>
              <w:adjustRightInd w:val="0"/>
              <w:snapToGrid w:val="0"/>
              <w:rPr>
                <w:rFonts w:ascii="宋体" w:hAnsi="宋体" w:cs="宋体"/>
                <w:bCs/>
                <w:szCs w:val="21"/>
                <w:lang w:val="zh-CN"/>
              </w:rPr>
            </w:pPr>
            <w:r>
              <w:rPr>
                <w:rFonts w:hint="eastAsia" w:ascii="宋体" w:hAnsi="宋体"/>
                <w:szCs w:val="21"/>
                <w:shd w:val="clear" w:color="auto" w:fill="FFFFFF"/>
              </w:rPr>
              <w:t>■否，推荐的中标候选人数：3人。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6"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lang w:val="zh-CN"/>
              </w:rPr>
              <w:t>26</w:t>
            </w:r>
          </w:p>
        </w:tc>
        <w:tc>
          <w:tcPr>
            <w:tcW w:w="1973" w:type="dxa"/>
            <w:vAlign w:val="center"/>
          </w:tcPr>
          <w:p>
            <w:pPr>
              <w:autoSpaceDE w:val="0"/>
              <w:autoSpaceDN w:val="0"/>
              <w:adjustRightInd w:val="0"/>
              <w:snapToGrid w:val="0"/>
              <w:jc w:val="center"/>
              <w:rPr>
                <w:rFonts w:ascii="宋体" w:hAnsi="宋体" w:cs="宋体"/>
                <w:bCs/>
                <w:szCs w:val="21"/>
                <w:lang w:val="zh-CN"/>
              </w:rPr>
            </w:pPr>
            <w:r>
              <w:rPr>
                <w:rFonts w:hint="eastAsia" w:ascii="宋体" w:hAnsi="宋体" w:cs="宋体"/>
                <w:bCs/>
                <w:szCs w:val="21"/>
              </w:rPr>
              <w:t>评审方法</w:t>
            </w:r>
          </w:p>
        </w:tc>
        <w:tc>
          <w:tcPr>
            <w:tcW w:w="7240" w:type="dxa"/>
            <w:vAlign w:val="center"/>
          </w:tcPr>
          <w:p>
            <w:pPr>
              <w:autoSpaceDE w:val="0"/>
              <w:autoSpaceDN w:val="0"/>
              <w:adjustRightInd w:val="0"/>
              <w:snapToGrid w:val="0"/>
              <w:rPr>
                <w:rFonts w:ascii="宋体" w:hAnsi="宋体" w:cs="宋体"/>
                <w:bCs/>
                <w:szCs w:val="21"/>
                <w:lang w:val="zh-CN"/>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27</w:t>
            </w:r>
          </w:p>
        </w:tc>
        <w:tc>
          <w:tcPr>
            <w:tcW w:w="1973" w:type="dxa"/>
            <w:vAlign w:val="center"/>
          </w:tcPr>
          <w:p>
            <w:pPr>
              <w:autoSpaceDE w:val="0"/>
              <w:autoSpaceDN w:val="0"/>
              <w:adjustRightInd w:val="0"/>
              <w:snapToGrid w:val="0"/>
              <w:jc w:val="center"/>
              <w:rPr>
                <w:rFonts w:ascii="宋体" w:hAnsi="宋体" w:eastAsia="宋体" w:cs="宋体"/>
                <w:bCs/>
                <w:kern w:val="2"/>
                <w:sz w:val="21"/>
                <w:szCs w:val="21"/>
                <w:lang w:val="zh-CN" w:eastAsia="zh-CN" w:bidi="ar-SA"/>
              </w:rPr>
            </w:pPr>
            <w:r>
              <w:rPr>
                <w:rFonts w:hint="eastAsia" w:ascii="宋体" w:hAnsi="宋体" w:cs="宋体"/>
                <w:bCs/>
                <w:szCs w:val="21"/>
              </w:rPr>
              <w:t>付款方式及质保期</w:t>
            </w:r>
          </w:p>
        </w:tc>
        <w:tc>
          <w:tcPr>
            <w:tcW w:w="7240" w:type="dxa"/>
            <w:vAlign w:val="center"/>
          </w:tcPr>
          <w:p>
            <w:pPr>
              <w:rPr>
                <w:rFonts w:hint="eastAsia" w:ascii="宋体" w:hAnsi="宋体" w:eastAsia="宋体" w:cs="宋体"/>
                <w:szCs w:val="21"/>
                <w:highlight w:val="none"/>
              </w:rPr>
            </w:pPr>
            <w:r>
              <w:rPr>
                <w:rFonts w:hint="eastAsia" w:ascii="宋体" w:hAnsi="宋体" w:eastAsia="宋体" w:cs="宋体"/>
                <w:szCs w:val="21"/>
                <w:highlight w:val="none"/>
              </w:rPr>
              <w:t>付款方式：</w:t>
            </w:r>
            <w:r>
              <w:rPr>
                <w:rFonts w:hint="eastAsia" w:ascii="宋体" w:hAnsi="宋体" w:cs="宋体"/>
                <w:szCs w:val="21"/>
                <w:highlight w:val="none"/>
                <w:lang w:val="zh-CN"/>
              </w:rPr>
              <w:t>以实际签订合同为准</w:t>
            </w:r>
            <w:r>
              <w:rPr>
                <w:rFonts w:hint="eastAsia" w:ascii="宋体" w:hAnsi="宋体" w:eastAsia="宋体" w:cs="宋体"/>
                <w:szCs w:val="21"/>
                <w:highlight w:val="none"/>
              </w:rPr>
              <w:t>。</w:t>
            </w:r>
          </w:p>
          <w:p>
            <w:pPr>
              <w:rPr>
                <w:rFonts w:ascii="宋体" w:hAnsi="宋体" w:eastAsia="宋体" w:cs="宋体"/>
                <w:bCs/>
                <w:color w:val="0000FF"/>
                <w:kern w:val="2"/>
                <w:sz w:val="21"/>
                <w:szCs w:val="21"/>
                <w:highlight w:val="none"/>
                <w:lang w:val="zh-CN" w:eastAsia="zh-CN" w:bidi="ar-SA"/>
              </w:rPr>
            </w:pPr>
            <w:r>
              <w:rPr>
                <w:rFonts w:hint="eastAsia" w:ascii="宋体" w:hAnsi="宋体" w:eastAsia="宋体" w:cs="宋体"/>
                <w:kern w:val="0"/>
                <w:szCs w:val="21"/>
                <w:highlight w:val="none"/>
              </w:rPr>
              <w:t>质保期:1年。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28</w:t>
            </w:r>
          </w:p>
        </w:tc>
        <w:tc>
          <w:tcPr>
            <w:tcW w:w="1973" w:type="dxa"/>
            <w:vAlign w:val="center"/>
          </w:tcPr>
          <w:p>
            <w:pPr>
              <w:pStyle w:val="65"/>
              <w:adjustRightInd/>
              <w:spacing w:line="240" w:lineRule="auto"/>
              <w:ind w:right="422" w:rightChars="201"/>
              <w:contextualSpacing/>
              <w:jc w:val="center"/>
              <w:rPr>
                <w:rFonts w:ascii="宋体" w:hAnsi="宋体" w:eastAsia="宋体" w:cstheme="minorBidi"/>
                <w:kern w:val="0"/>
                <w:sz w:val="21"/>
                <w:szCs w:val="21"/>
                <w:shd w:val="clear" w:color="auto" w:fill="FFFFFF"/>
                <w:lang w:val="zh-CN" w:eastAsia="zh-CN" w:bidi="ar-SA"/>
              </w:rPr>
            </w:pPr>
            <w:r>
              <w:rPr>
                <w:rFonts w:hint="eastAsia" w:ascii="宋体" w:hAnsi="宋体" w:eastAsia="宋体"/>
                <w:szCs w:val="21"/>
                <w:shd w:val="clear" w:color="auto" w:fill="FFFFFF"/>
              </w:rPr>
              <w:t>履约担保</w:t>
            </w:r>
          </w:p>
        </w:tc>
        <w:tc>
          <w:tcPr>
            <w:tcW w:w="7240" w:type="dxa"/>
            <w:vAlign w:val="center"/>
          </w:tcPr>
          <w:p>
            <w:pPr>
              <w:pStyle w:val="65"/>
              <w:adjustRightInd/>
              <w:spacing w:line="240" w:lineRule="auto"/>
              <w:ind w:right="422" w:rightChars="201"/>
              <w:contextualSpacing/>
              <w:rPr>
                <w:rFonts w:hint="eastAsia" w:ascii="宋体" w:hAnsi="宋体" w:eastAsia="宋体" w:cstheme="minorBidi"/>
                <w:kern w:val="0"/>
                <w:sz w:val="21"/>
                <w:szCs w:val="21"/>
                <w:highlight w:val="none"/>
                <w:shd w:val="clear" w:color="auto" w:fill="FFFFFF"/>
                <w:lang w:val="zh-CN" w:eastAsia="zh-CN" w:bidi="ar-SA"/>
              </w:rPr>
            </w:pPr>
            <w:r>
              <w:rPr>
                <w:rFonts w:hint="eastAsia"/>
                <w:szCs w:val="21"/>
                <w:highlight w:val="none"/>
                <w:lang w:val="en-US" w:eastAsia="zh-CN"/>
              </w:rPr>
              <w:t>无</w:t>
            </w:r>
            <w:r>
              <w:rPr>
                <w:rFonts w:hint="eastAsia" w:ascii="宋体" w:hAnsi="宋体" w:eastAsia="宋体"/>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29</w:t>
            </w:r>
          </w:p>
        </w:tc>
        <w:tc>
          <w:tcPr>
            <w:tcW w:w="1973" w:type="dxa"/>
            <w:vAlign w:val="center"/>
          </w:tcPr>
          <w:p>
            <w:pPr>
              <w:spacing w:line="400" w:lineRule="exact"/>
              <w:jc w:val="center"/>
              <w:rPr>
                <w:rFonts w:ascii="宋体" w:hAnsi="宋体" w:eastAsia="宋体" w:cs="宋体"/>
                <w:kern w:val="2"/>
                <w:sz w:val="21"/>
                <w:szCs w:val="21"/>
                <w:lang w:val="zh-CN" w:eastAsia="zh-CN" w:bidi="ar-SA"/>
              </w:rPr>
            </w:pPr>
            <w:r>
              <w:rPr>
                <w:rFonts w:hint="eastAsia" w:ascii="宋体" w:hAnsi="宋体" w:cs="宋体"/>
                <w:szCs w:val="21"/>
                <w:lang w:val="zh-CN"/>
              </w:rPr>
              <w:t>退还磋商保证金</w:t>
            </w:r>
          </w:p>
        </w:tc>
        <w:tc>
          <w:tcPr>
            <w:tcW w:w="7240" w:type="dxa"/>
            <w:vAlign w:val="center"/>
          </w:tcPr>
          <w:p>
            <w:pPr>
              <w:spacing w:line="400" w:lineRule="exact"/>
              <w:jc w:val="left"/>
              <w:rPr>
                <w:rFonts w:hint="eastAsia" w:ascii="宋体" w:hAnsi="宋体" w:eastAsia="宋体" w:cs="宋体"/>
                <w:kern w:val="2"/>
                <w:sz w:val="21"/>
                <w:szCs w:val="21"/>
                <w:lang w:val="zh-CN" w:eastAsia="zh-CN" w:bidi="ar-SA"/>
              </w:rPr>
            </w:pPr>
            <w:r>
              <w:rPr>
                <w:rFonts w:hint="eastAsia" w:ascii="宋体" w:hAnsi="宋体" w:cs="宋体"/>
                <w:szCs w:val="21"/>
                <w:lang w:val="zh-CN"/>
              </w:rPr>
              <w:t>采购人或者采购代理机构应当自中标通知书发出之日起5个工作日内退还未中标人的磋商保证金，自采购合同签订之日起5个工作日内退还中标人的磋商保证金。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30</w:t>
            </w:r>
          </w:p>
        </w:tc>
        <w:tc>
          <w:tcPr>
            <w:tcW w:w="1973" w:type="dxa"/>
            <w:vAlign w:val="center"/>
          </w:tcPr>
          <w:p>
            <w:pPr>
              <w:spacing w:line="400" w:lineRule="exact"/>
              <w:jc w:val="center"/>
              <w:rPr>
                <w:rFonts w:ascii="宋体" w:hAnsi="宋体" w:eastAsia="宋体" w:cs="宋体"/>
                <w:kern w:val="2"/>
                <w:sz w:val="21"/>
                <w:szCs w:val="21"/>
                <w:lang w:val="zh-CN" w:eastAsia="zh-CN" w:bidi="ar-SA"/>
              </w:rPr>
            </w:pPr>
            <w:r>
              <w:rPr>
                <w:rFonts w:hint="eastAsia" w:ascii="宋体" w:hAnsi="宋体" w:cs="宋体"/>
                <w:szCs w:val="21"/>
                <w:lang w:val="zh-CN"/>
              </w:rPr>
              <w:t>响应文件格式</w:t>
            </w:r>
          </w:p>
        </w:tc>
        <w:tc>
          <w:tcPr>
            <w:tcW w:w="7240" w:type="dxa"/>
            <w:vAlign w:val="center"/>
          </w:tcPr>
          <w:p>
            <w:pPr>
              <w:spacing w:line="400" w:lineRule="exact"/>
              <w:jc w:val="left"/>
              <w:rPr>
                <w:rFonts w:ascii="宋体" w:hAnsi="宋体" w:eastAsia="宋体" w:cs="宋体"/>
                <w:kern w:val="2"/>
                <w:sz w:val="21"/>
                <w:szCs w:val="21"/>
                <w:lang w:val="zh-CN" w:eastAsia="zh-CN" w:bidi="ar-SA"/>
              </w:rPr>
            </w:pPr>
            <w:r>
              <w:rPr>
                <w:rFonts w:hint="eastAsia" w:ascii="宋体" w:hAnsi="宋体" w:cs="宋体"/>
                <w:szCs w:val="21"/>
                <w:lang w:val="zh-CN"/>
              </w:rPr>
              <w:t>响应文件包括本须知规定的内容，</w:t>
            </w:r>
            <w:r>
              <w:rPr>
                <w:rFonts w:hint="eastAsia" w:ascii="宋体" w:hAnsi="宋体" w:cs="宋体"/>
                <w:szCs w:val="21"/>
                <w:lang w:val="en-US" w:eastAsia="zh-CN"/>
              </w:rPr>
              <w:t>供应商</w:t>
            </w:r>
            <w:r>
              <w:rPr>
                <w:rFonts w:hint="eastAsia" w:ascii="宋体" w:hAnsi="宋体" w:cs="宋体"/>
                <w:szCs w:val="21"/>
                <w:lang w:val="zh-CN"/>
              </w:rPr>
              <w:t>提交的响应文件应当使用竞争性磋商文件第五章所提供的《磋商响应文件格式》中的全部格式（可以根据实际内容扩展）。</w:t>
            </w:r>
            <w:bookmarkStart w:id="129" w:name="_GoBack"/>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31</w:t>
            </w:r>
          </w:p>
        </w:tc>
        <w:tc>
          <w:tcPr>
            <w:tcW w:w="1973" w:type="dxa"/>
            <w:vAlign w:val="center"/>
          </w:tcPr>
          <w:p>
            <w:pPr>
              <w:jc w:val="center"/>
              <w:rPr>
                <w:rFonts w:ascii="Calibri" w:hAnsi="Calibri" w:eastAsia="宋体" w:cs="Times New Roman"/>
                <w:kern w:val="2"/>
                <w:sz w:val="21"/>
                <w:szCs w:val="22"/>
                <w:lang w:val="zh-CN" w:eastAsia="zh-CN" w:bidi="ar-SA"/>
              </w:rPr>
            </w:pPr>
            <w:r>
              <w:rPr>
                <w:rFonts w:hint="eastAsia"/>
              </w:rPr>
              <w:t>偏离</w:t>
            </w:r>
          </w:p>
        </w:tc>
        <w:tc>
          <w:tcPr>
            <w:tcW w:w="7240" w:type="dxa"/>
            <w:vAlign w:val="center"/>
          </w:tcPr>
          <w:p>
            <w:pPr>
              <w:rPr>
                <w:rFonts w:ascii="Calibri" w:hAnsi="Calibri" w:eastAsia="宋体" w:cs="Times New Roman"/>
                <w:kern w:val="2"/>
                <w:sz w:val="21"/>
                <w:szCs w:val="22"/>
                <w:lang w:val="zh-CN" w:eastAsia="zh-CN" w:bidi="ar-SA"/>
              </w:rPr>
            </w:pPr>
            <w:r>
              <w:rPr>
                <w:rFonts w:hint="eastAsia"/>
                <w:szCs w:val="21"/>
                <w:highlight w:val="none"/>
              </w:rPr>
              <w:t>本项目不接受负偏离，接受正偏离。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ascii="宋体" w:hAnsi="宋体" w:cs="宋体"/>
                <w:bCs/>
                <w:szCs w:val="21"/>
              </w:rPr>
            </w:pPr>
            <w:r>
              <w:rPr>
                <w:rFonts w:hint="eastAsia" w:ascii="宋体" w:hAnsi="宋体" w:cs="宋体"/>
                <w:bCs/>
                <w:szCs w:val="21"/>
              </w:rPr>
              <w:t>32</w:t>
            </w:r>
          </w:p>
        </w:tc>
        <w:tc>
          <w:tcPr>
            <w:tcW w:w="1973" w:type="dxa"/>
            <w:vAlign w:val="center"/>
          </w:tcPr>
          <w:p>
            <w:pPr>
              <w:jc w:val="center"/>
              <w:rPr>
                <w:rFonts w:hint="eastAsia" w:ascii="Calibri" w:hAnsi="Calibri" w:eastAsia="宋体" w:cs="Times New Roman"/>
                <w:kern w:val="2"/>
                <w:sz w:val="21"/>
                <w:szCs w:val="22"/>
                <w:lang w:val="en-US" w:eastAsia="zh-CN" w:bidi="ar-SA"/>
              </w:rPr>
            </w:pPr>
            <w:r>
              <w:rPr>
                <w:rFonts w:hint="eastAsia"/>
                <w:lang w:eastAsia="zh-CN"/>
              </w:rPr>
              <w:t>报价轮次</w:t>
            </w:r>
          </w:p>
        </w:tc>
        <w:tc>
          <w:tcPr>
            <w:tcW w:w="7240" w:type="dxa"/>
            <w:vAlign w:val="center"/>
          </w:tcPr>
          <w:p>
            <w:pPr>
              <w:rPr>
                <w:rFonts w:hint="eastAsia" w:ascii="Calibri" w:hAnsi="Calibri" w:eastAsia="宋体" w:cs="Times New Roman"/>
                <w:kern w:val="2"/>
                <w:sz w:val="21"/>
                <w:szCs w:val="21"/>
                <w:highlight w:val="yellow"/>
                <w:lang w:val="en-US" w:eastAsia="zh-CN" w:bidi="ar-SA"/>
              </w:rPr>
            </w:pPr>
            <w:r>
              <w:rPr>
                <w:rFonts w:hint="eastAsia" w:ascii="宋体" w:hAnsi="宋体" w:eastAsia="宋体" w:cs="宋体"/>
                <w:szCs w:val="21"/>
                <w:highlight w:val="none"/>
                <w:lang w:val="en-US" w:eastAsia="zh-CN"/>
              </w:rPr>
              <w:t>2轮</w:t>
            </w:r>
            <w:r>
              <w:rPr>
                <w:rFonts w:hint="eastAsia" w:ascii="宋体" w:hAnsi="宋体" w:eastAsia="宋体"/>
                <w:szCs w:val="21"/>
                <w:shd w:val="clear" w:color="auto" w:fill="FFFFFF"/>
              </w:rPr>
              <w:t>（含首次报价）。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6" w:type="dxa"/>
            <w:vAlign w:val="center"/>
          </w:tcPr>
          <w:p>
            <w:pPr>
              <w:autoSpaceDE w:val="0"/>
              <w:autoSpaceDN w:val="0"/>
              <w:adjustRightInd w:val="0"/>
              <w:snapToGrid w:val="0"/>
              <w:jc w:val="center"/>
              <w:rPr>
                <w:rFonts w:hint="eastAsia" w:ascii="宋体" w:hAnsi="宋体" w:eastAsia="宋体" w:cs="宋体"/>
                <w:bCs/>
                <w:szCs w:val="21"/>
                <w:lang w:val="en-US" w:eastAsia="zh-CN"/>
              </w:rPr>
            </w:pPr>
            <w:r>
              <w:rPr>
                <w:rFonts w:hint="eastAsia" w:ascii="宋体" w:hAnsi="宋体" w:cs="宋体"/>
                <w:bCs/>
                <w:szCs w:val="21"/>
              </w:rPr>
              <w:t>3</w:t>
            </w:r>
            <w:r>
              <w:rPr>
                <w:rFonts w:hint="eastAsia" w:ascii="宋体" w:hAnsi="宋体" w:cs="宋体"/>
                <w:bCs/>
                <w:szCs w:val="21"/>
                <w:lang w:val="en-US" w:eastAsia="zh-CN"/>
              </w:rPr>
              <w:t>3</w:t>
            </w:r>
          </w:p>
        </w:tc>
        <w:tc>
          <w:tcPr>
            <w:tcW w:w="1973" w:type="dxa"/>
            <w:vAlign w:val="center"/>
          </w:tcPr>
          <w:p>
            <w:pPr>
              <w:pStyle w:val="65"/>
              <w:adjustRightInd/>
              <w:spacing w:line="240" w:lineRule="auto"/>
              <w:ind w:right="422" w:rightChars="201"/>
              <w:contextualSpacing/>
              <w:jc w:val="center"/>
              <w:rPr>
                <w:rFonts w:hint="eastAsia" w:ascii="宋体" w:hAnsi="宋体" w:eastAsia="宋体" w:cstheme="minorBidi"/>
                <w:kern w:val="0"/>
                <w:sz w:val="21"/>
                <w:szCs w:val="21"/>
                <w:shd w:val="clear" w:color="auto" w:fill="FFFFFF"/>
                <w:lang w:val="en-US" w:eastAsia="zh-CN" w:bidi="ar-SA"/>
              </w:rPr>
            </w:pPr>
            <w:r>
              <w:rPr>
                <w:rFonts w:hint="eastAsia" w:ascii="宋体" w:hAnsi="宋体" w:eastAsia="宋体"/>
                <w:szCs w:val="21"/>
                <w:shd w:val="clear" w:color="auto" w:fill="FFFFFF"/>
                <w:lang w:val="en-US" w:eastAsia="zh-CN"/>
              </w:rPr>
              <w:t xml:space="preserve">  </w:t>
            </w:r>
            <w:r>
              <w:rPr>
                <w:rFonts w:hint="eastAsia" w:ascii="宋体" w:hAnsi="宋体" w:eastAsia="宋体"/>
                <w:szCs w:val="21"/>
                <w:shd w:val="clear" w:color="auto" w:fill="FFFFFF"/>
              </w:rPr>
              <w:t>招标代理费</w:t>
            </w:r>
          </w:p>
        </w:tc>
        <w:tc>
          <w:tcPr>
            <w:tcW w:w="7240" w:type="dxa"/>
            <w:vAlign w:val="center"/>
          </w:tcPr>
          <w:p>
            <w:pPr>
              <w:pStyle w:val="65"/>
              <w:adjustRightInd/>
              <w:spacing w:line="240" w:lineRule="auto"/>
              <w:ind w:right="86" w:rightChars="41"/>
              <w:contextualSpacing/>
              <w:rPr>
                <w:rFonts w:hint="eastAsia" w:ascii="宋体" w:hAnsi="宋体" w:eastAsia="宋体" w:cstheme="minorBidi"/>
                <w:kern w:val="0"/>
                <w:sz w:val="21"/>
                <w:szCs w:val="20"/>
                <w:shd w:val="clear" w:color="auto" w:fill="FFFFFF"/>
                <w:lang w:val="en-US" w:eastAsia="zh-CN" w:bidi="ar-SA"/>
              </w:rPr>
            </w:pPr>
            <w:r>
              <w:rPr>
                <w:rFonts w:hint="eastAsia" w:ascii="宋体" w:hAnsi="宋体" w:cs="宋体"/>
                <w:color w:val="000000"/>
                <w:highlight w:val="none"/>
              </w:rPr>
              <w:t>执行国家发展改革委《关于进一步放开建设项目专业服务价格的通知》（发改价格〔2015〕299号）文件规定</w:t>
            </w:r>
            <w:r>
              <w:rPr>
                <w:rFonts w:hint="eastAsia" w:ascii="宋体" w:hAnsi="宋体" w:cs="宋体"/>
                <w:color w:val="000000"/>
                <w:highlight w:val="none"/>
                <w:lang w:eastAsia="zh-CN"/>
              </w:rPr>
              <w:t>向</w:t>
            </w:r>
            <w:r>
              <w:rPr>
                <w:rFonts w:hint="eastAsia" w:ascii="宋体" w:hAnsi="宋体" w:cs="宋体"/>
                <w:szCs w:val="21"/>
                <w:highlight w:val="none"/>
                <w:lang w:eastAsia="zh-CN"/>
              </w:rPr>
              <w:t>成交</w:t>
            </w:r>
            <w:r>
              <w:rPr>
                <w:rFonts w:hint="eastAsia" w:ascii="宋体" w:hAnsi="宋体" w:cs="宋体"/>
                <w:szCs w:val="21"/>
                <w:highlight w:val="none"/>
              </w:rPr>
              <w:t>人收取</w:t>
            </w:r>
            <w:r>
              <w:rPr>
                <w:rFonts w:hint="eastAsia" w:ascii="宋体" w:hAnsi="宋体" w:eastAsia="宋体" w:cs="宋体"/>
                <w:szCs w:val="21"/>
                <w:highlight w:val="none"/>
              </w:rPr>
              <w:t>招标代理服务费</w:t>
            </w:r>
            <w:r>
              <w:rPr>
                <w:rFonts w:hint="eastAsia" w:ascii="宋体" w:hAnsi="宋体" w:cs="宋体"/>
                <w:szCs w:val="21"/>
                <w:highlight w:val="none"/>
              </w:rPr>
              <w:t>。</w:t>
            </w:r>
          </w:p>
        </w:tc>
      </w:tr>
    </w:tbl>
    <w:p>
      <w:pPr>
        <w:widowControl/>
        <w:jc w:val="left"/>
        <w:rPr>
          <w:rFonts w:ascii="宋体" w:hAnsi="宋体" w:cs="宋体"/>
          <w:b/>
          <w:sz w:val="24"/>
          <w:szCs w:val="24"/>
          <w:lang w:val="zh-CN"/>
        </w:rPr>
      </w:pPr>
      <w:bookmarkStart w:id="45" w:name="_Toc486863664"/>
      <w:r>
        <w:rPr>
          <w:rFonts w:hint="eastAsia" w:ascii="宋体" w:hAnsi="宋体" w:cs="宋体"/>
          <w:szCs w:val="21"/>
        </w:rPr>
        <w:t>本项目磋商公告与磋商文件有不符之处，以本项目竞争性磋商文件为准。</w:t>
      </w:r>
      <w:r>
        <w:rPr>
          <w:rFonts w:hint="eastAsia" w:ascii="宋体" w:hAnsi="宋体" w:cs="宋体"/>
          <w:szCs w:val="21"/>
          <w:lang w:val="en-US" w:eastAsia="zh-CN"/>
        </w:rPr>
        <w:t xml:space="preserve"> </w:t>
      </w:r>
      <w:r>
        <w:rPr>
          <w:rFonts w:ascii="宋体" w:hAnsi="宋体" w:cs="宋体"/>
          <w:b/>
          <w:sz w:val="24"/>
          <w:szCs w:val="24"/>
          <w:lang w:val="zh-CN"/>
        </w:rPr>
        <w:br w:type="page"/>
      </w:r>
    </w:p>
    <w:p>
      <w:pPr>
        <w:jc w:val="center"/>
        <w:rPr>
          <w:rFonts w:ascii="宋体" w:hAnsi="宋体" w:cs="宋体"/>
          <w:b/>
          <w:sz w:val="24"/>
          <w:szCs w:val="24"/>
          <w:lang w:val="zh-CN"/>
        </w:rPr>
      </w:pPr>
      <w:r>
        <w:rPr>
          <w:rFonts w:hint="eastAsia" w:ascii="宋体" w:hAnsi="宋体" w:cs="宋体"/>
          <w:b/>
          <w:sz w:val="24"/>
          <w:szCs w:val="24"/>
          <w:lang w:val="zh-CN"/>
        </w:rPr>
        <w:t>二、供应商须知</w:t>
      </w:r>
      <w:bookmarkEnd w:id="45"/>
    </w:p>
    <w:p>
      <w:pPr>
        <w:spacing w:line="315" w:lineRule="auto"/>
        <w:ind w:firstLine="422" w:firstLineChars="200"/>
        <w:jc w:val="center"/>
        <w:rPr>
          <w:rFonts w:ascii="宋体" w:hAnsi="宋体" w:cs="宋体"/>
          <w:b/>
          <w:szCs w:val="21"/>
        </w:rPr>
      </w:pPr>
      <w:r>
        <w:rPr>
          <w:rFonts w:hint="eastAsia" w:ascii="宋体" w:hAnsi="宋体" w:cs="宋体"/>
          <w:b/>
          <w:szCs w:val="21"/>
        </w:rPr>
        <w:t>第一部分  磋商程序</w:t>
      </w:r>
    </w:p>
    <w:p>
      <w:pPr>
        <w:numPr>
          <w:ilvl w:val="0"/>
          <w:numId w:val="2"/>
        </w:numPr>
        <w:spacing w:line="315" w:lineRule="auto"/>
        <w:ind w:firstLine="420" w:firstLineChars="200"/>
        <w:rPr>
          <w:rFonts w:ascii="宋体" w:hAnsi="宋体" w:cs="宋体"/>
          <w:szCs w:val="21"/>
        </w:rPr>
      </w:pPr>
      <w:r>
        <w:rPr>
          <w:rFonts w:hint="eastAsia" w:ascii="宋体" w:hAnsi="宋体" w:cs="宋体"/>
          <w:szCs w:val="21"/>
        </w:rPr>
        <w:t>采购方式</w:t>
      </w:r>
    </w:p>
    <w:p>
      <w:pPr>
        <w:spacing w:line="315" w:lineRule="auto"/>
        <w:ind w:firstLine="420" w:firstLineChars="200"/>
        <w:rPr>
          <w:rFonts w:ascii="宋体" w:hAnsi="宋体" w:cs="宋体"/>
          <w:szCs w:val="21"/>
        </w:rPr>
      </w:pPr>
      <w:r>
        <w:rPr>
          <w:rFonts w:hint="eastAsia" w:ascii="宋体" w:hAnsi="宋体" w:cs="宋体"/>
          <w:szCs w:val="21"/>
        </w:rPr>
        <w:t xml:space="preserve">  本次采购采用竞争性磋商的方式，采购人及其委托代理机构采用以国家法律规定的邀请方式确定参加磋商的供应商。</w:t>
      </w:r>
    </w:p>
    <w:p>
      <w:pPr>
        <w:numPr>
          <w:ilvl w:val="0"/>
          <w:numId w:val="3"/>
        </w:numPr>
        <w:spacing w:line="315" w:lineRule="auto"/>
        <w:ind w:firstLine="420" w:firstLineChars="200"/>
        <w:rPr>
          <w:rFonts w:ascii="宋体" w:hAnsi="宋体" w:cs="宋体"/>
          <w:szCs w:val="21"/>
        </w:rPr>
      </w:pPr>
      <w:r>
        <w:rPr>
          <w:rFonts w:hint="eastAsia" w:ascii="宋体" w:hAnsi="宋体" w:cs="宋体"/>
          <w:szCs w:val="21"/>
        </w:rPr>
        <w:t>磋商程序</w:t>
      </w:r>
    </w:p>
    <w:p>
      <w:pPr>
        <w:spacing w:line="315" w:lineRule="auto"/>
        <w:ind w:firstLine="420" w:firstLineChars="200"/>
        <w:rPr>
          <w:rFonts w:ascii="宋体" w:hAnsi="宋体" w:cs="宋体"/>
          <w:szCs w:val="21"/>
        </w:rPr>
      </w:pPr>
      <w:r>
        <w:rPr>
          <w:rFonts w:hint="eastAsia" w:ascii="宋体" w:hAnsi="宋体" w:cs="宋体"/>
          <w:szCs w:val="21"/>
        </w:rPr>
        <w:t xml:space="preserve">  2.1 在规定的时间内由供应商将磋商响应文件提交给采购代理机构，由磋商小组对磋商响应文件进行评审。</w:t>
      </w:r>
    </w:p>
    <w:p>
      <w:pPr>
        <w:spacing w:line="315" w:lineRule="auto"/>
        <w:ind w:firstLine="420" w:firstLineChars="200"/>
        <w:rPr>
          <w:rFonts w:ascii="宋体" w:hAnsi="宋体" w:cs="宋体"/>
          <w:szCs w:val="21"/>
        </w:rPr>
      </w:pPr>
      <w:r>
        <w:rPr>
          <w:rFonts w:hint="eastAsia" w:ascii="宋体" w:hAnsi="宋体" w:cs="宋体"/>
          <w:szCs w:val="21"/>
        </w:rPr>
        <w:t xml:space="preserve">  2.2 就商务、技术及价格进行磋商，经过磋商小组的评审确定最终成交供应商。</w:t>
      </w:r>
    </w:p>
    <w:p>
      <w:pPr>
        <w:numPr>
          <w:ilvl w:val="0"/>
          <w:numId w:val="3"/>
        </w:numPr>
        <w:spacing w:line="315" w:lineRule="auto"/>
        <w:ind w:firstLine="420" w:firstLineChars="200"/>
        <w:rPr>
          <w:rFonts w:ascii="宋体" w:hAnsi="宋体" w:cs="宋体"/>
          <w:szCs w:val="21"/>
        </w:rPr>
      </w:pPr>
      <w:r>
        <w:rPr>
          <w:rFonts w:hint="eastAsia" w:ascii="宋体" w:hAnsi="宋体" w:cs="宋体"/>
          <w:szCs w:val="21"/>
        </w:rPr>
        <w:t>合格供应商的条件</w:t>
      </w:r>
    </w:p>
    <w:p>
      <w:pPr>
        <w:spacing w:line="315" w:lineRule="auto"/>
        <w:ind w:firstLine="420" w:firstLineChars="200"/>
        <w:rPr>
          <w:rFonts w:ascii="宋体" w:hAnsi="宋体" w:cs="宋体"/>
          <w:szCs w:val="21"/>
        </w:rPr>
      </w:pPr>
      <w:r>
        <w:rPr>
          <w:rFonts w:hint="eastAsia" w:ascii="宋体" w:hAnsi="宋体" w:cs="宋体"/>
          <w:szCs w:val="21"/>
        </w:rPr>
        <w:t xml:space="preserve">  3.1 具有本项目实施能力，符合、承认并承诺履行本磋商文件各项规定的国内供应商均可参加投标。</w:t>
      </w:r>
    </w:p>
    <w:p>
      <w:pPr>
        <w:spacing w:line="315" w:lineRule="auto"/>
        <w:ind w:firstLine="420" w:firstLineChars="200"/>
        <w:rPr>
          <w:rFonts w:ascii="宋体" w:hAnsi="宋体" w:cs="宋体"/>
          <w:szCs w:val="21"/>
        </w:rPr>
      </w:pPr>
      <w:r>
        <w:rPr>
          <w:rFonts w:hint="eastAsia" w:ascii="宋体" w:hAnsi="宋体" w:cs="宋体"/>
          <w:szCs w:val="21"/>
        </w:rPr>
        <w:t xml:space="preserve">  3.2合格的供应商资格条件详见供应商须知前附表。</w:t>
      </w:r>
    </w:p>
    <w:p>
      <w:pPr>
        <w:spacing w:line="315" w:lineRule="auto"/>
        <w:ind w:firstLine="420" w:firstLineChars="200"/>
        <w:rPr>
          <w:rFonts w:ascii="宋体" w:hAnsi="宋体" w:cs="宋体"/>
          <w:szCs w:val="21"/>
        </w:rPr>
      </w:pPr>
      <w:r>
        <w:rPr>
          <w:rFonts w:hint="eastAsia" w:ascii="宋体" w:hAnsi="宋体" w:cs="宋体"/>
          <w:szCs w:val="21"/>
        </w:rPr>
        <w:t xml:space="preserve">  3.3合格的供应商应遵守有关的国家法律、法规和条例，同时具备《中华人民共和国政府采购法》和本文件中规定的条件：</w:t>
      </w:r>
    </w:p>
    <w:p>
      <w:pPr>
        <w:spacing w:line="315" w:lineRule="auto"/>
        <w:ind w:firstLine="420" w:firstLineChars="200"/>
        <w:rPr>
          <w:rFonts w:hint="eastAsia" w:ascii="宋体" w:hAnsi="宋体" w:cs="宋体"/>
          <w:szCs w:val="21"/>
        </w:rPr>
      </w:pPr>
      <w:r>
        <w:rPr>
          <w:rFonts w:hint="eastAsia" w:ascii="宋体" w:hAnsi="宋体" w:cs="宋体"/>
          <w:szCs w:val="21"/>
        </w:rPr>
        <w:t>（1）具有独立承担民事责任的能力, 能够完成本项目的生产制造商或其代理经销商，具备有效的营业执照；</w:t>
      </w:r>
    </w:p>
    <w:p>
      <w:pPr>
        <w:spacing w:line="315" w:lineRule="auto"/>
        <w:ind w:firstLine="420" w:firstLineChars="200"/>
        <w:rPr>
          <w:rFonts w:hint="eastAsia" w:ascii="宋体" w:hAnsi="宋体" w:cs="宋体"/>
          <w:szCs w:val="21"/>
        </w:rPr>
      </w:pPr>
      <w:r>
        <w:rPr>
          <w:rFonts w:hint="eastAsia" w:ascii="宋体" w:hAnsi="宋体" w:cs="宋体"/>
          <w:szCs w:val="21"/>
        </w:rPr>
        <w:t>（2）具有良好的商业信誉和健全的财务会计制度, 供应商须具有20</w:t>
      </w:r>
      <w:r>
        <w:rPr>
          <w:rFonts w:hint="eastAsia" w:ascii="宋体" w:hAnsi="宋体" w:cs="宋体"/>
          <w:szCs w:val="21"/>
          <w:lang w:val="en-US" w:eastAsia="zh-CN"/>
        </w:rPr>
        <w:t>21</w:t>
      </w:r>
      <w:r>
        <w:rPr>
          <w:rFonts w:hint="eastAsia" w:ascii="宋体" w:hAnsi="宋体" w:cs="宋体"/>
          <w:szCs w:val="21"/>
        </w:rPr>
        <w:t>年的财务审计报告或基本账户开户行提供的近半年的银行资信证明；</w:t>
      </w:r>
    </w:p>
    <w:p>
      <w:pPr>
        <w:spacing w:line="315"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（3）具有履行合同所必需的设备和专业技术能力，供应商需提供承诺书；</w:t>
      </w:r>
    </w:p>
    <w:p>
      <w:pPr>
        <w:spacing w:line="315" w:lineRule="auto"/>
        <w:ind w:firstLine="420" w:firstLineChars="200"/>
        <w:rPr>
          <w:rFonts w:hint="eastAsia" w:ascii="宋体" w:hAnsi="宋体" w:cs="宋体"/>
          <w:szCs w:val="21"/>
        </w:rPr>
      </w:pPr>
      <w:r>
        <w:rPr>
          <w:rFonts w:hint="eastAsia" w:ascii="宋体" w:hAnsi="宋体" w:cs="宋体"/>
          <w:szCs w:val="21"/>
        </w:rPr>
        <w:t>（4）具有依法缴纳税收和社会保障资金的良好记录，供应商须具有2021年任意一个月的依法缴纳税收和依法缴纳社会保障资金的良好记录；</w:t>
      </w:r>
    </w:p>
    <w:p>
      <w:pPr>
        <w:spacing w:line="315" w:lineRule="auto"/>
        <w:ind w:firstLine="420" w:firstLineChars="200"/>
        <w:rPr>
          <w:rFonts w:hint="eastAsia" w:ascii="宋体" w:hAnsi="宋体" w:cs="宋体"/>
          <w:szCs w:val="21"/>
        </w:rPr>
      </w:pPr>
      <w:r>
        <w:rPr>
          <w:rFonts w:hint="eastAsia" w:ascii="宋体" w:hAnsi="宋体" w:cs="宋体"/>
          <w:szCs w:val="21"/>
        </w:rPr>
        <w:t>（5）参加政府采购活动前三年内，在经营活动中没有重大违法记录；</w:t>
      </w:r>
    </w:p>
    <w:p>
      <w:pPr>
        <w:spacing w:line="315" w:lineRule="auto"/>
        <w:ind w:firstLine="420" w:firstLineChars="200"/>
        <w:rPr>
          <w:rFonts w:hint="eastAsia" w:ascii="宋体" w:hAnsi="宋体" w:cs="宋体"/>
          <w:szCs w:val="21"/>
        </w:rPr>
      </w:pPr>
      <w:r>
        <w:rPr>
          <w:rFonts w:hint="eastAsia" w:ascii="宋体" w:hAnsi="宋体" w:cs="宋体"/>
          <w:szCs w:val="21"/>
        </w:rPr>
        <w:t>（6）法律、行政法规规定的其他条件。</w:t>
      </w:r>
    </w:p>
    <w:p>
      <w:pPr>
        <w:spacing w:line="315" w:lineRule="auto"/>
        <w:ind w:firstLine="420" w:firstLineChars="200"/>
        <w:rPr>
          <w:rFonts w:ascii="宋体" w:hAnsi="宋体" w:cs="宋体"/>
          <w:szCs w:val="21"/>
        </w:rPr>
      </w:pPr>
      <w:r>
        <w:rPr>
          <w:rFonts w:hint="eastAsia" w:ascii="宋体" w:hAnsi="宋体" w:cs="宋体"/>
          <w:szCs w:val="21"/>
        </w:rPr>
        <w:t>3.4</w:t>
      </w:r>
      <w:r>
        <w:rPr>
          <w:rFonts w:hint="eastAsia" w:ascii="宋体" w:hAnsi="宋体" w:eastAsia="宋体" w:cs="宋体"/>
          <w:szCs w:val="21"/>
        </w:rPr>
        <w:t>与采购人存在利害关系可能影响采购公正性的法人、其它组织或者个人，不得参加投标；单位负责人为同一人或者存在直接控股、管理关系的不同投标人，不得参加同一合同项下的政府采购活动。否则相关投标无效</w:t>
      </w:r>
      <w:r>
        <w:rPr>
          <w:rFonts w:hint="eastAsia" w:ascii="宋体" w:hAnsi="宋体" w:cs="宋体"/>
          <w:szCs w:val="21"/>
        </w:rPr>
        <w:t>。</w:t>
      </w:r>
    </w:p>
    <w:p>
      <w:pPr>
        <w:ind w:firstLine="525" w:firstLineChars="250"/>
        <w:rPr>
          <w:rFonts w:ascii="宋体" w:hAnsi="宋体" w:cs="宋体"/>
          <w:szCs w:val="21"/>
        </w:rPr>
      </w:pPr>
      <w:r>
        <w:rPr>
          <w:rFonts w:hint="eastAsia" w:ascii="宋体" w:hAnsi="宋体" w:cs="宋体"/>
          <w:szCs w:val="21"/>
        </w:rPr>
        <w:t>3.5如供应商代表不是法定代表人，须持有《法定代表人授权委托书》（按磋商文件格式填写）。</w:t>
      </w:r>
    </w:p>
    <w:p>
      <w:pPr>
        <w:numPr>
          <w:ilvl w:val="0"/>
          <w:numId w:val="4"/>
        </w:numPr>
        <w:spacing w:line="315" w:lineRule="auto"/>
        <w:ind w:firstLine="420" w:firstLineChars="200"/>
        <w:rPr>
          <w:rFonts w:ascii="宋体" w:hAnsi="宋体" w:cs="宋体"/>
          <w:szCs w:val="21"/>
        </w:rPr>
      </w:pPr>
      <w:r>
        <w:rPr>
          <w:rFonts w:hint="eastAsia" w:ascii="宋体" w:hAnsi="宋体" w:cs="宋体"/>
          <w:szCs w:val="21"/>
        </w:rPr>
        <w:t>磋商费用</w:t>
      </w:r>
    </w:p>
    <w:p>
      <w:pPr>
        <w:spacing w:line="315" w:lineRule="auto"/>
        <w:ind w:firstLine="420" w:firstLineChars="200"/>
        <w:rPr>
          <w:rFonts w:ascii="宋体" w:hAnsi="宋体" w:cs="宋体"/>
          <w:szCs w:val="21"/>
        </w:rPr>
      </w:pPr>
      <w:r>
        <w:rPr>
          <w:rFonts w:hint="eastAsia" w:ascii="宋体" w:hAnsi="宋体" w:cs="宋体"/>
          <w:szCs w:val="21"/>
        </w:rPr>
        <w:t xml:space="preserve">  供应商应承担所有与准备和参加磋商有关的费用，采购代理机构和采购人在任何情况下均无义务和责任承担这些费用。</w:t>
      </w:r>
    </w:p>
    <w:p>
      <w:pPr>
        <w:spacing w:line="315" w:lineRule="auto"/>
        <w:ind w:firstLine="420" w:firstLineChars="200"/>
        <w:rPr>
          <w:rFonts w:ascii="宋体" w:hAnsi="宋体" w:cs="宋体"/>
          <w:szCs w:val="21"/>
        </w:rPr>
      </w:pPr>
    </w:p>
    <w:p>
      <w:pPr>
        <w:spacing w:line="315" w:lineRule="auto"/>
        <w:ind w:firstLine="422" w:firstLineChars="200"/>
        <w:jc w:val="center"/>
        <w:rPr>
          <w:rFonts w:ascii="宋体" w:hAnsi="宋体" w:cs="宋体"/>
          <w:b/>
          <w:bCs/>
          <w:szCs w:val="21"/>
        </w:rPr>
      </w:pPr>
      <w:r>
        <w:rPr>
          <w:rFonts w:hint="eastAsia" w:ascii="宋体" w:hAnsi="宋体" w:cs="宋体"/>
          <w:b/>
          <w:bCs/>
          <w:szCs w:val="21"/>
        </w:rPr>
        <w:t>第二部分   磋商文件</w:t>
      </w:r>
    </w:p>
    <w:p>
      <w:pPr>
        <w:spacing w:line="315" w:lineRule="auto"/>
        <w:ind w:firstLine="420" w:firstLineChars="200"/>
        <w:jc w:val="center"/>
        <w:rPr>
          <w:rFonts w:ascii="宋体" w:hAnsi="宋体" w:cs="宋体"/>
          <w:szCs w:val="21"/>
        </w:rPr>
      </w:pPr>
    </w:p>
    <w:p>
      <w:pPr>
        <w:numPr>
          <w:ilvl w:val="0"/>
          <w:numId w:val="5"/>
        </w:numPr>
        <w:spacing w:line="315" w:lineRule="auto"/>
        <w:ind w:firstLine="420" w:firstLineChars="200"/>
        <w:rPr>
          <w:rFonts w:ascii="宋体" w:hAnsi="宋体" w:cs="宋体"/>
          <w:szCs w:val="21"/>
        </w:rPr>
      </w:pPr>
      <w:r>
        <w:rPr>
          <w:rFonts w:hint="eastAsia" w:ascii="宋体" w:hAnsi="宋体" w:cs="宋体"/>
          <w:szCs w:val="21"/>
        </w:rPr>
        <w:t>供应商应认真阅读竞争性磋商文件所有的事项、格式、条款和技术规格等。如供应商没有按照磋商文件要求提交全部资料，或者磋商相应文件没有对磋商文件在各方面都作出实质性响应是供应商的风险，并可能导致其报价被拒绝。</w:t>
      </w:r>
    </w:p>
    <w:p>
      <w:pPr>
        <w:numPr>
          <w:ilvl w:val="0"/>
          <w:numId w:val="5"/>
        </w:numPr>
        <w:spacing w:line="315" w:lineRule="auto"/>
        <w:ind w:firstLine="420" w:firstLineChars="200"/>
        <w:rPr>
          <w:rFonts w:ascii="宋体" w:hAnsi="宋体" w:cs="宋体"/>
          <w:szCs w:val="21"/>
        </w:rPr>
      </w:pPr>
      <w:r>
        <w:rPr>
          <w:rFonts w:hint="eastAsia" w:ascii="宋体" w:hAnsi="宋体" w:cs="宋体"/>
          <w:szCs w:val="21"/>
        </w:rPr>
        <w:t>磋商文件的澄清及修改</w:t>
      </w:r>
    </w:p>
    <w:p>
      <w:pPr>
        <w:spacing w:line="315" w:lineRule="auto"/>
        <w:ind w:firstLine="420" w:firstLineChars="200"/>
        <w:rPr>
          <w:rFonts w:ascii="宋体" w:hAnsi="宋体" w:cs="宋体"/>
          <w:szCs w:val="21"/>
        </w:rPr>
      </w:pPr>
      <w:r>
        <w:rPr>
          <w:rFonts w:hint="eastAsia" w:ascii="宋体" w:hAnsi="宋体" w:cs="宋体"/>
          <w:szCs w:val="21"/>
        </w:rPr>
        <w:t xml:space="preserve">  2.1任何要求对磋商文件进行澄清的供应商，磋商截止时间前均应以书面形式通知采购代理机构。采购代理机构应以书面形式予以答复，并将书面答复发给每个购买磋商文件的供应商（答复中不包括问题的来源）。</w:t>
      </w:r>
    </w:p>
    <w:p>
      <w:pPr>
        <w:spacing w:line="315" w:lineRule="auto"/>
        <w:ind w:firstLine="420" w:firstLineChars="200"/>
        <w:rPr>
          <w:rFonts w:ascii="宋体" w:hAnsi="宋体" w:cs="宋体"/>
          <w:szCs w:val="21"/>
        </w:rPr>
      </w:pPr>
      <w:r>
        <w:rPr>
          <w:rFonts w:hint="eastAsia" w:ascii="宋体" w:hAnsi="宋体" w:cs="宋体"/>
          <w:szCs w:val="21"/>
        </w:rPr>
        <w:t xml:space="preserve">  2.2 采购单位可主动地或在解答供应商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pPr>
        <w:spacing w:line="315" w:lineRule="auto"/>
        <w:ind w:firstLine="420" w:firstLineChars="200"/>
        <w:rPr>
          <w:rFonts w:ascii="宋体" w:hAnsi="宋体" w:cs="宋体"/>
          <w:szCs w:val="21"/>
        </w:rPr>
      </w:pPr>
      <w:r>
        <w:rPr>
          <w:rFonts w:hint="eastAsia" w:ascii="宋体" w:hAnsi="宋体" w:cs="宋体"/>
          <w:szCs w:val="21"/>
        </w:rPr>
        <w:t xml:space="preserve">  2.3为使供应商有足够的时间对磋商响应文件的修改部分进行研究，采购单位有权决定是否延长磋商截止期。</w:t>
      </w:r>
    </w:p>
    <w:p>
      <w:pPr>
        <w:spacing w:line="315" w:lineRule="auto"/>
        <w:ind w:left="420"/>
        <w:rPr>
          <w:rFonts w:ascii="宋体" w:hAnsi="宋体" w:cs="宋体"/>
          <w:szCs w:val="21"/>
        </w:rPr>
      </w:pPr>
      <w:r>
        <w:rPr>
          <w:rFonts w:hint="eastAsia" w:ascii="宋体" w:hAnsi="宋体" w:cs="宋体"/>
          <w:szCs w:val="21"/>
        </w:rPr>
        <w:t>3.磋商文件的组成</w:t>
      </w:r>
    </w:p>
    <w:p>
      <w:pPr>
        <w:spacing w:line="315" w:lineRule="auto"/>
        <w:ind w:left="420"/>
        <w:rPr>
          <w:rFonts w:ascii="宋体" w:hAnsi="宋体" w:cs="宋体"/>
          <w:szCs w:val="21"/>
        </w:rPr>
      </w:pPr>
      <w:r>
        <w:rPr>
          <w:rFonts w:hint="eastAsia" w:ascii="宋体" w:hAnsi="宋体" w:cs="宋体"/>
          <w:szCs w:val="21"/>
        </w:rPr>
        <w:t>本磋商文件包括：</w:t>
      </w:r>
    </w:p>
    <w:p>
      <w:pPr>
        <w:spacing w:line="315" w:lineRule="auto"/>
        <w:ind w:firstLine="420" w:firstLineChars="200"/>
        <w:rPr>
          <w:rFonts w:ascii="宋体" w:hAnsi="宋体" w:cs="宋体"/>
          <w:szCs w:val="21"/>
        </w:rPr>
      </w:pPr>
      <w:r>
        <w:rPr>
          <w:rFonts w:hint="eastAsia" w:ascii="宋体" w:hAnsi="宋体" w:cs="宋体"/>
          <w:szCs w:val="21"/>
        </w:rPr>
        <w:t>（1）竞争性磋商公告；</w:t>
      </w:r>
    </w:p>
    <w:p>
      <w:pPr>
        <w:spacing w:line="315" w:lineRule="auto"/>
        <w:ind w:firstLine="420" w:firstLineChars="200"/>
        <w:rPr>
          <w:rFonts w:ascii="宋体" w:hAnsi="宋体" w:cs="宋体"/>
          <w:szCs w:val="21"/>
        </w:rPr>
      </w:pPr>
      <w:r>
        <w:rPr>
          <w:rFonts w:hint="eastAsia" w:ascii="宋体" w:hAnsi="宋体" w:cs="宋体"/>
          <w:szCs w:val="21"/>
        </w:rPr>
        <w:t>（2）供应商须知；</w:t>
      </w:r>
    </w:p>
    <w:p>
      <w:pPr>
        <w:spacing w:line="315" w:lineRule="auto"/>
        <w:ind w:firstLine="420" w:firstLineChars="200"/>
        <w:rPr>
          <w:rFonts w:ascii="宋体" w:hAnsi="宋体" w:cs="宋体"/>
          <w:szCs w:val="21"/>
        </w:rPr>
      </w:pPr>
      <w:r>
        <w:rPr>
          <w:rFonts w:hint="eastAsia" w:ascii="宋体" w:hAnsi="宋体" w:cs="宋体"/>
          <w:szCs w:val="21"/>
        </w:rPr>
        <w:t>（3）评标办法（综合评分法）；</w:t>
      </w:r>
    </w:p>
    <w:p>
      <w:pPr>
        <w:spacing w:line="315" w:lineRule="auto"/>
        <w:ind w:firstLine="420" w:firstLineChars="200"/>
        <w:rPr>
          <w:rFonts w:ascii="宋体" w:hAnsi="宋体" w:cs="宋体"/>
          <w:szCs w:val="21"/>
        </w:rPr>
      </w:pPr>
      <w:r>
        <w:rPr>
          <w:rFonts w:hint="eastAsia" w:ascii="宋体" w:hAnsi="宋体" w:cs="宋体"/>
          <w:szCs w:val="21"/>
        </w:rPr>
        <w:t>（4）合同条款及格式；</w:t>
      </w:r>
    </w:p>
    <w:p>
      <w:pPr>
        <w:spacing w:line="315" w:lineRule="auto"/>
        <w:ind w:firstLine="420" w:firstLineChars="200"/>
        <w:rPr>
          <w:rFonts w:ascii="宋体" w:hAnsi="宋体" w:cs="宋体"/>
          <w:szCs w:val="21"/>
        </w:rPr>
      </w:pPr>
      <w:r>
        <w:rPr>
          <w:rFonts w:hint="eastAsia" w:ascii="宋体" w:hAnsi="宋体" w:cs="宋体"/>
          <w:szCs w:val="21"/>
        </w:rPr>
        <w:t>（5）磋商响应文件格式；</w:t>
      </w:r>
    </w:p>
    <w:p>
      <w:pPr>
        <w:spacing w:line="315" w:lineRule="auto"/>
        <w:ind w:firstLine="420" w:firstLineChars="200"/>
        <w:rPr>
          <w:rFonts w:ascii="宋体" w:hAnsi="宋体" w:cs="宋体"/>
          <w:szCs w:val="21"/>
        </w:rPr>
      </w:pPr>
      <w:r>
        <w:rPr>
          <w:rFonts w:hint="eastAsia" w:ascii="宋体" w:hAnsi="宋体" w:cs="宋体"/>
          <w:szCs w:val="21"/>
        </w:rPr>
        <w:t>（6）技术参数。</w:t>
      </w:r>
    </w:p>
    <w:p>
      <w:pPr>
        <w:spacing w:line="315" w:lineRule="auto"/>
        <w:ind w:firstLine="420" w:firstLineChars="200"/>
        <w:rPr>
          <w:rFonts w:ascii="宋体" w:hAnsi="宋体" w:cs="宋体"/>
          <w:szCs w:val="21"/>
        </w:rPr>
      </w:pPr>
    </w:p>
    <w:p>
      <w:pPr>
        <w:spacing w:line="315" w:lineRule="auto"/>
        <w:ind w:firstLine="422" w:firstLineChars="200"/>
        <w:jc w:val="center"/>
        <w:rPr>
          <w:rFonts w:ascii="宋体" w:hAnsi="宋体" w:cs="宋体"/>
          <w:b/>
          <w:bCs/>
          <w:szCs w:val="21"/>
        </w:rPr>
      </w:pPr>
      <w:r>
        <w:rPr>
          <w:rFonts w:hint="eastAsia" w:ascii="宋体" w:hAnsi="宋体" w:cs="宋体"/>
          <w:b/>
          <w:bCs/>
          <w:szCs w:val="21"/>
        </w:rPr>
        <w:t>第三部分 磋商响应文件的编制</w:t>
      </w:r>
    </w:p>
    <w:p>
      <w:pPr>
        <w:numPr>
          <w:ilvl w:val="0"/>
          <w:numId w:val="6"/>
        </w:numPr>
        <w:spacing w:line="315" w:lineRule="auto"/>
        <w:ind w:firstLine="420" w:firstLineChars="200"/>
        <w:rPr>
          <w:rFonts w:ascii="宋体" w:hAnsi="宋体" w:cs="宋体"/>
          <w:szCs w:val="21"/>
        </w:rPr>
      </w:pPr>
      <w:r>
        <w:rPr>
          <w:rFonts w:hint="eastAsia" w:ascii="宋体" w:hAnsi="宋体" w:cs="宋体"/>
          <w:szCs w:val="21"/>
        </w:rPr>
        <w:t>磋商范围及磋商相应文件中计量单位的使用</w:t>
      </w:r>
    </w:p>
    <w:p>
      <w:pPr>
        <w:spacing w:line="315" w:lineRule="auto"/>
        <w:ind w:firstLine="420" w:firstLineChars="200"/>
        <w:rPr>
          <w:rFonts w:ascii="宋体" w:hAnsi="宋体" w:cs="宋体"/>
          <w:szCs w:val="21"/>
        </w:rPr>
      </w:pPr>
      <w:r>
        <w:rPr>
          <w:rFonts w:hint="eastAsia" w:ascii="宋体" w:hAnsi="宋体" w:cs="宋体"/>
          <w:szCs w:val="21"/>
        </w:rPr>
        <w:t>1.1投标供应商应按磋商文件的采购清单进行报价，不能将整个的内容拆开就其中一项或一部分进行报价。</w:t>
      </w:r>
    </w:p>
    <w:p>
      <w:pPr>
        <w:spacing w:line="315" w:lineRule="auto"/>
        <w:ind w:firstLine="420" w:firstLineChars="200"/>
        <w:rPr>
          <w:rFonts w:ascii="宋体" w:hAnsi="宋体" w:cs="宋体"/>
          <w:szCs w:val="21"/>
        </w:rPr>
      </w:pPr>
      <w:r>
        <w:rPr>
          <w:rFonts w:hint="eastAsia" w:ascii="宋体" w:hAnsi="宋体" w:cs="宋体"/>
          <w:szCs w:val="21"/>
        </w:rPr>
        <w:t>1.2 磋商响应文件中所使用的计量单位，除磋商文件中有特殊要求外，应采用中华人民共和国法定计量单位。</w:t>
      </w:r>
    </w:p>
    <w:p>
      <w:pPr>
        <w:spacing w:line="315" w:lineRule="auto"/>
        <w:ind w:firstLine="420" w:firstLineChars="200"/>
        <w:rPr>
          <w:rFonts w:ascii="宋体" w:hAnsi="宋体" w:cs="宋体"/>
          <w:szCs w:val="21"/>
        </w:rPr>
      </w:pPr>
      <w:r>
        <w:rPr>
          <w:rFonts w:hint="eastAsia" w:ascii="宋体" w:hAnsi="宋体" w:cs="宋体"/>
          <w:szCs w:val="21"/>
        </w:rPr>
        <w:t xml:space="preserve"> 2.磋商响应文件构成</w:t>
      </w:r>
    </w:p>
    <w:p>
      <w:pPr>
        <w:spacing w:line="315" w:lineRule="auto"/>
        <w:ind w:firstLine="420" w:firstLineChars="200"/>
        <w:rPr>
          <w:rFonts w:ascii="宋体" w:hAnsi="宋体" w:cs="宋体"/>
          <w:szCs w:val="21"/>
        </w:rPr>
      </w:pPr>
      <w:r>
        <w:rPr>
          <w:rFonts w:hint="eastAsia" w:ascii="宋体" w:hAnsi="宋体" w:cs="宋体"/>
          <w:szCs w:val="21"/>
        </w:rPr>
        <w:t xml:space="preserve">   供应商应完整的按磋商文件提供的磋商相应文件格式填写磋商响应文件，磋商响应文件应包括以下内容：</w:t>
      </w:r>
    </w:p>
    <w:p>
      <w:pPr>
        <w:spacing w:line="315" w:lineRule="auto"/>
        <w:ind w:firstLine="420" w:firstLineChars="200"/>
        <w:rPr>
          <w:rFonts w:ascii="宋体" w:hAnsi="宋体" w:cs="宋体"/>
          <w:szCs w:val="21"/>
        </w:rPr>
      </w:pPr>
      <w:r>
        <w:rPr>
          <w:rFonts w:hint="eastAsia" w:ascii="宋体" w:hAnsi="宋体" w:cs="宋体"/>
          <w:szCs w:val="21"/>
        </w:rPr>
        <w:t xml:space="preserve"> （1）投标函；</w:t>
      </w:r>
    </w:p>
    <w:p>
      <w:pPr>
        <w:spacing w:line="315" w:lineRule="auto"/>
        <w:ind w:firstLine="420" w:firstLineChars="200"/>
        <w:rPr>
          <w:rFonts w:ascii="宋体" w:hAnsi="宋体" w:cs="宋体"/>
          <w:szCs w:val="21"/>
        </w:rPr>
      </w:pPr>
      <w:r>
        <w:rPr>
          <w:rFonts w:hint="eastAsia" w:ascii="宋体" w:hAnsi="宋体" w:cs="宋体"/>
          <w:szCs w:val="21"/>
        </w:rPr>
        <w:t xml:space="preserve"> （2）法定代表人身份证明书；</w:t>
      </w:r>
    </w:p>
    <w:p>
      <w:pPr>
        <w:spacing w:line="315" w:lineRule="auto"/>
        <w:ind w:firstLine="420" w:firstLineChars="200"/>
        <w:rPr>
          <w:rFonts w:ascii="宋体" w:hAnsi="宋体" w:cs="宋体"/>
          <w:szCs w:val="21"/>
        </w:rPr>
      </w:pPr>
      <w:r>
        <w:rPr>
          <w:rFonts w:hint="eastAsia" w:ascii="宋体" w:hAnsi="宋体" w:cs="宋体"/>
          <w:szCs w:val="21"/>
        </w:rPr>
        <w:t xml:space="preserve"> （3）法定代表人授权委托书；</w:t>
      </w:r>
    </w:p>
    <w:p>
      <w:pPr>
        <w:spacing w:line="315" w:lineRule="auto"/>
        <w:ind w:firstLine="420" w:firstLineChars="200"/>
        <w:rPr>
          <w:rFonts w:ascii="宋体" w:hAnsi="宋体" w:cs="宋体"/>
          <w:szCs w:val="21"/>
        </w:rPr>
      </w:pPr>
      <w:r>
        <w:rPr>
          <w:rFonts w:hint="eastAsia" w:ascii="宋体" w:hAnsi="宋体" w:cs="宋体"/>
          <w:szCs w:val="21"/>
        </w:rPr>
        <w:t xml:space="preserve"> （4）磋商报价函；</w:t>
      </w:r>
    </w:p>
    <w:p>
      <w:pPr>
        <w:spacing w:line="315" w:lineRule="auto"/>
        <w:ind w:firstLine="525" w:firstLineChars="250"/>
        <w:rPr>
          <w:rFonts w:ascii="宋体" w:hAnsi="宋体" w:cs="宋体"/>
          <w:szCs w:val="21"/>
        </w:rPr>
      </w:pPr>
      <w:r>
        <w:rPr>
          <w:rFonts w:hint="eastAsia" w:ascii="宋体" w:hAnsi="宋体" w:cs="宋体"/>
          <w:szCs w:val="21"/>
        </w:rPr>
        <w:t>（5）磋商报价明细表</w:t>
      </w:r>
    </w:p>
    <w:p>
      <w:pPr>
        <w:spacing w:line="315" w:lineRule="auto"/>
        <w:ind w:firstLine="525" w:firstLineChars="250"/>
        <w:rPr>
          <w:rFonts w:ascii="宋体" w:hAnsi="宋体" w:cs="宋体"/>
          <w:szCs w:val="21"/>
        </w:rPr>
      </w:pPr>
      <w:r>
        <w:rPr>
          <w:rFonts w:hint="eastAsia" w:ascii="宋体" w:hAnsi="宋体" w:cs="宋体"/>
          <w:szCs w:val="21"/>
        </w:rPr>
        <w:t>（6）商务和技术偏离表</w:t>
      </w:r>
    </w:p>
    <w:p>
      <w:pPr>
        <w:spacing w:line="315" w:lineRule="auto"/>
        <w:ind w:firstLine="525" w:firstLineChars="250"/>
        <w:rPr>
          <w:rFonts w:ascii="宋体" w:hAnsi="宋体" w:cs="宋体"/>
          <w:szCs w:val="21"/>
        </w:rPr>
      </w:pPr>
      <w:r>
        <w:rPr>
          <w:rFonts w:hint="eastAsia" w:ascii="宋体" w:hAnsi="宋体" w:cs="宋体"/>
          <w:szCs w:val="21"/>
        </w:rPr>
        <w:t>（7）磋商保证金；</w:t>
      </w:r>
    </w:p>
    <w:p>
      <w:pPr>
        <w:spacing w:line="315" w:lineRule="auto"/>
        <w:ind w:firstLine="525" w:firstLineChars="250"/>
        <w:rPr>
          <w:rFonts w:ascii="宋体" w:hAnsi="宋体" w:cs="宋体"/>
          <w:szCs w:val="21"/>
        </w:rPr>
      </w:pPr>
      <w:r>
        <w:rPr>
          <w:rFonts w:hint="eastAsia" w:ascii="宋体" w:hAnsi="宋体" w:cs="宋体"/>
          <w:szCs w:val="21"/>
        </w:rPr>
        <w:t>（8）近年财务状况状况表；</w:t>
      </w:r>
    </w:p>
    <w:p>
      <w:pPr>
        <w:spacing w:line="315" w:lineRule="auto"/>
        <w:ind w:firstLine="525" w:firstLineChars="250"/>
        <w:rPr>
          <w:rFonts w:ascii="宋体" w:hAnsi="宋体" w:cs="宋体"/>
          <w:szCs w:val="21"/>
        </w:rPr>
      </w:pPr>
      <w:r>
        <w:rPr>
          <w:rFonts w:hint="eastAsia" w:ascii="宋体" w:hAnsi="宋体" w:cs="宋体"/>
          <w:szCs w:val="21"/>
        </w:rPr>
        <w:t>（9）响应文件真实性和不存在限制投标情形的声明；</w:t>
      </w:r>
    </w:p>
    <w:p>
      <w:pPr>
        <w:spacing w:line="315" w:lineRule="auto"/>
        <w:ind w:firstLine="525" w:firstLineChars="250"/>
        <w:rPr>
          <w:rFonts w:hint="eastAsia" w:ascii="宋体" w:hAnsi="宋体" w:cs="宋体"/>
          <w:szCs w:val="21"/>
        </w:rPr>
      </w:pPr>
      <w:r>
        <w:rPr>
          <w:rFonts w:hint="eastAsia" w:ascii="宋体" w:hAnsi="宋体" w:cs="宋体"/>
          <w:szCs w:val="21"/>
        </w:rPr>
        <w:t>（10）供应商基本情况；</w:t>
      </w:r>
    </w:p>
    <w:p>
      <w:pPr>
        <w:spacing w:line="315" w:lineRule="auto"/>
        <w:ind w:firstLine="525" w:firstLineChars="250"/>
        <w:rPr>
          <w:rFonts w:hint="eastAsia" w:ascii="宋体" w:hAnsi="宋体" w:eastAsia="宋体" w:cs="宋体"/>
          <w:szCs w:val="21"/>
        </w:rPr>
      </w:pPr>
      <w:r>
        <w:rPr>
          <w:rFonts w:hint="eastAsia" w:ascii="宋体" w:hAnsi="宋体" w:eastAsia="宋体" w:cs="宋体"/>
          <w:szCs w:val="21"/>
        </w:rPr>
        <w:t>（11）</w:t>
      </w:r>
      <w:r>
        <w:rPr>
          <w:rFonts w:hint="eastAsia" w:ascii="宋体" w:hAnsi="宋体" w:eastAsia="宋体" w:cs="宋体"/>
          <w:szCs w:val="21"/>
          <w:lang w:eastAsia="zh-CN"/>
        </w:rPr>
        <w:t>近年完成的类似项目情况表</w:t>
      </w:r>
      <w:r>
        <w:rPr>
          <w:rFonts w:hint="eastAsia" w:ascii="宋体" w:hAnsi="宋体" w:cs="宋体"/>
          <w:szCs w:val="21"/>
        </w:rPr>
        <w:t>；</w:t>
      </w:r>
    </w:p>
    <w:p>
      <w:pPr>
        <w:spacing w:line="315" w:lineRule="auto"/>
        <w:ind w:firstLine="525" w:firstLineChars="25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）拟投入人员基本情况表；</w:t>
      </w:r>
    </w:p>
    <w:p>
      <w:pPr>
        <w:spacing w:line="315" w:lineRule="auto"/>
        <w:ind w:firstLine="525" w:firstLineChars="25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）拟投入</w:t>
      </w:r>
      <w:r>
        <w:rPr>
          <w:rFonts w:hint="eastAsia" w:ascii="宋体" w:hAnsi="宋体" w:cs="宋体"/>
          <w:szCs w:val="21"/>
          <w:lang w:eastAsia="zh-CN"/>
        </w:rPr>
        <w:t>项目</w:t>
      </w:r>
      <w:r>
        <w:rPr>
          <w:rFonts w:hint="eastAsia" w:ascii="宋体" w:hAnsi="宋体" w:cs="宋体"/>
          <w:szCs w:val="21"/>
        </w:rPr>
        <w:t>主要设备表</w:t>
      </w:r>
    </w:p>
    <w:p>
      <w:pPr>
        <w:spacing w:line="315" w:lineRule="auto"/>
        <w:ind w:firstLine="525" w:firstLineChars="25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）服务承诺及优惠条件；</w:t>
      </w:r>
    </w:p>
    <w:p>
      <w:pPr>
        <w:spacing w:line="315" w:lineRule="auto"/>
        <w:ind w:firstLine="525" w:firstLineChars="25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eastAsia="zh-CN"/>
        </w:rPr>
        <w:t>技术方案；</w:t>
      </w:r>
    </w:p>
    <w:p>
      <w:pPr>
        <w:spacing w:line="315" w:lineRule="auto"/>
        <w:ind w:firstLine="525" w:firstLineChars="25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w:t>
      </w:r>
      <w:r>
        <w:rPr>
          <w:rFonts w:hint="eastAsia" w:ascii="宋体" w:hAnsi="宋体" w:eastAsia="宋体" w:cs="宋体"/>
          <w:szCs w:val="21"/>
          <w:lang w:eastAsia="zh-CN"/>
        </w:rPr>
        <w:t>其他资料。</w:t>
      </w:r>
    </w:p>
    <w:p>
      <w:pPr>
        <w:numPr>
          <w:ilvl w:val="0"/>
          <w:numId w:val="7"/>
        </w:numPr>
        <w:spacing w:line="315" w:lineRule="auto"/>
        <w:ind w:firstLine="420" w:firstLineChars="200"/>
        <w:rPr>
          <w:rFonts w:ascii="宋体" w:hAnsi="宋体" w:cs="宋体"/>
          <w:szCs w:val="21"/>
        </w:rPr>
      </w:pPr>
      <w:r>
        <w:rPr>
          <w:rFonts w:hint="eastAsia" w:ascii="宋体" w:hAnsi="宋体" w:cs="宋体"/>
          <w:szCs w:val="21"/>
        </w:rPr>
        <w:t>报价</w:t>
      </w:r>
    </w:p>
    <w:p>
      <w:pPr>
        <w:spacing w:line="315" w:lineRule="auto"/>
        <w:ind w:firstLine="420" w:firstLineChars="200"/>
        <w:rPr>
          <w:rFonts w:ascii="宋体" w:hAnsi="宋体" w:cs="宋体"/>
          <w:szCs w:val="21"/>
        </w:rPr>
      </w:pPr>
      <w:r>
        <w:rPr>
          <w:rFonts w:hint="eastAsia" w:ascii="宋体" w:hAnsi="宋体" w:cs="宋体"/>
          <w:szCs w:val="21"/>
        </w:rPr>
        <w:t>3.1.1投标供应商应按采购人提供的“技术参数”内容的要求填写相应报价。</w:t>
      </w:r>
    </w:p>
    <w:p>
      <w:pPr>
        <w:spacing w:line="315" w:lineRule="auto"/>
        <w:ind w:firstLine="420" w:firstLineChars="200"/>
        <w:rPr>
          <w:rFonts w:ascii="宋体" w:hAnsi="宋体" w:cs="宋体"/>
          <w:szCs w:val="21"/>
        </w:rPr>
      </w:pPr>
      <w:r>
        <w:rPr>
          <w:rFonts w:hint="eastAsia" w:ascii="宋体" w:hAnsi="宋体" w:cs="宋体"/>
          <w:szCs w:val="21"/>
        </w:rPr>
        <w:t>4.保证金</w:t>
      </w:r>
    </w:p>
    <w:p>
      <w:pPr>
        <w:spacing w:line="315" w:lineRule="auto"/>
        <w:ind w:firstLine="420" w:firstLineChars="200"/>
        <w:rPr>
          <w:rFonts w:ascii="宋体" w:hAnsi="宋体" w:cs="宋体"/>
          <w:szCs w:val="21"/>
        </w:rPr>
      </w:pPr>
      <w:r>
        <w:rPr>
          <w:rFonts w:hint="eastAsia" w:ascii="宋体" w:hAnsi="宋体" w:cs="宋体"/>
          <w:szCs w:val="21"/>
        </w:rPr>
        <w:t xml:space="preserve"> 4.1</w:t>
      </w:r>
      <w:r>
        <w:rPr>
          <w:rFonts w:hint="eastAsia" w:ascii="宋体" w:hAnsi="宋体" w:cs="宋体"/>
          <w:szCs w:val="21"/>
          <w:u w:val="none"/>
        </w:rPr>
        <w:t>供应商应按供应商须知前附表要求的金额和方式并于磋商截止日前递交至采购代理机构（以实际到账为准），</w:t>
      </w:r>
      <w:r>
        <w:rPr>
          <w:rFonts w:hint="eastAsia" w:ascii="宋体" w:hAnsi="宋体" w:cs="宋体"/>
          <w:szCs w:val="21"/>
        </w:rPr>
        <w:t>并作为其磋商响应文件的一部分。</w:t>
      </w:r>
    </w:p>
    <w:p>
      <w:pPr>
        <w:spacing w:line="315" w:lineRule="auto"/>
        <w:ind w:firstLine="420" w:firstLineChars="200"/>
        <w:rPr>
          <w:rFonts w:ascii="宋体" w:hAnsi="宋体" w:cs="宋体"/>
          <w:szCs w:val="21"/>
        </w:rPr>
      </w:pPr>
      <w:r>
        <w:rPr>
          <w:rFonts w:hint="eastAsia" w:ascii="宋体" w:hAnsi="宋体" w:cs="宋体"/>
          <w:szCs w:val="21"/>
        </w:rPr>
        <w:t>4.2保证金是为了保护采购单位免遭因供应商的行为蒙受损失而要求的。</w:t>
      </w:r>
    </w:p>
    <w:p>
      <w:pPr>
        <w:spacing w:line="315" w:lineRule="auto"/>
        <w:ind w:firstLine="420" w:firstLineChars="200"/>
        <w:rPr>
          <w:rFonts w:ascii="宋体" w:hAnsi="宋体" w:cs="宋体"/>
          <w:szCs w:val="21"/>
        </w:rPr>
      </w:pPr>
      <w:r>
        <w:rPr>
          <w:rFonts w:hint="eastAsia" w:ascii="宋体" w:hAnsi="宋体" w:cs="宋体"/>
          <w:szCs w:val="21"/>
        </w:rPr>
        <w:t>下列任何情况发生，保证金将被没收：</w:t>
      </w:r>
    </w:p>
    <w:p>
      <w:pPr>
        <w:spacing w:line="315" w:lineRule="auto"/>
        <w:ind w:firstLine="525" w:firstLineChars="250"/>
        <w:rPr>
          <w:rFonts w:hint="eastAsia" w:ascii="宋体" w:hAnsi="宋体" w:cs="宋体"/>
          <w:szCs w:val="21"/>
        </w:rPr>
      </w:pPr>
      <w:r>
        <w:rPr>
          <w:rFonts w:hint="eastAsia" w:ascii="宋体" w:hAnsi="宋体" w:cs="宋体"/>
          <w:szCs w:val="21"/>
        </w:rPr>
        <w:t xml:space="preserve"> （1）在递交磋商响应文件之日后到有效期满前，供应商擅自退出竞争性采购的；</w:t>
      </w:r>
    </w:p>
    <w:p>
      <w:pPr>
        <w:spacing w:line="315" w:lineRule="auto"/>
        <w:ind w:firstLine="525" w:firstLineChars="250"/>
        <w:rPr>
          <w:rFonts w:hint="eastAsia" w:ascii="宋体" w:hAnsi="宋体" w:cs="宋体"/>
          <w:szCs w:val="21"/>
        </w:rPr>
      </w:pPr>
      <w:r>
        <w:rPr>
          <w:rFonts w:hint="eastAsia" w:ascii="宋体" w:hAnsi="宋体" w:cs="宋体"/>
          <w:szCs w:val="21"/>
        </w:rPr>
        <w:t xml:space="preserve"> （2）成交供应商在规定的时间内不与采购人签订合同的；</w:t>
      </w:r>
    </w:p>
    <w:p>
      <w:pPr>
        <w:spacing w:line="315" w:lineRule="auto"/>
        <w:ind w:firstLine="420" w:firstLineChars="200"/>
        <w:rPr>
          <w:rFonts w:ascii="宋体" w:hAnsi="宋体" w:cs="宋体"/>
          <w:b/>
          <w:bCs/>
          <w:szCs w:val="21"/>
        </w:rPr>
      </w:pPr>
      <w:r>
        <w:rPr>
          <w:rFonts w:hint="eastAsia" w:ascii="宋体" w:hAnsi="宋体" w:cs="宋体"/>
          <w:szCs w:val="21"/>
        </w:rPr>
        <w:t xml:space="preserve"> 4.3磋商保证金的递交形式详见供应商须知前附表。</w:t>
      </w:r>
    </w:p>
    <w:p>
      <w:pPr>
        <w:spacing w:line="315" w:lineRule="auto"/>
        <w:ind w:firstLine="420" w:firstLineChars="200"/>
        <w:rPr>
          <w:rFonts w:ascii="宋体" w:hAnsi="宋体" w:cs="宋体"/>
          <w:szCs w:val="21"/>
        </w:rPr>
      </w:pPr>
      <w:r>
        <w:rPr>
          <w:rFonts w:hint="eastAsia" w:ascii="宋体" w:hAnsi="宋体" w:cs="宋体"/>
          <w:szCs w:val="21"/>
        </w:rPr>
        <w:t xml:space="preserve"> 4.4凡未按磋商文件要求提交保证金的，将被视为非响应性而予以拒绝。</w:t>
      </w:r>
    </w:p>
    <w:p>
      <w:pPr>
        <w:spacing w:line="315" w:lineRule="auto"/>
        <w:ind w:firstLine="420" w:firstLineChars="200"/>
        <w:rPr>
          <w:rFonts w:ascii="宋体" w:hAnsi="宋体" w:cs="宋体"/>
          <w:szCs w:val="21"/>
        </w:rPr>
      </w:pPr>
      <w:r>
        <w:rPr>
          <w:rFonts w:hint="eastAsia" w:ascii="宋体" w:hAnsi="宋体" w:cs="宋体"/>
          <w:szCs w:val="21"/>
        </w:rPr>
        <w:t xml:space="preserve"> 4.5采购人或者采购代理机构应当自中标通知书发出之日起5个工作日内退还未中标人的磋商保证金，自采购合同签订之日起5个工作日内退还中标人的磋商保证金。</w:t>
      </w:r>
    </w:p>
    <w:p>
      <w:pPr>
        <w:spacing w:line="315" w:lineRule="auto"/>
        <w:rPr>
          <w:rFonts w:ascii="宋体" w:hAnsi="宋体" w:cs="宋体"/>
          <w:szCs w:val="21"/>
        </w:rPr>
      </w:pPr>
      <w:r>
        <w:rPr>
          <w:rFonts w:hint="eastAsia" w:ascii="宋体" w:hAnsi="宋体" w:cs="宋体"/>
          <w:szCs w:val="21"/>
        </w:rPr>
        <w:t>5.有效期</w:t>
      </w:r>
    </w:p>
    <w:p>
      <w:pPr>
        <w:spacing w:line="315" w:lineRule="auto"/>
        <w:ind w:firstLine="420" w:firstLineChars="200"/>
        <w:rPr>
          <w:rFonts w:ascii="宋体" w:hAnsi="宋体" w:cs="宋体"/>
          <w:szCs w:val="21"/>
        </w:rPr>
      </w:pPr>
      <w:r>
        <w:rPr>
          <w:rFonts w:hint="eastAsia" w:ascii="宋体" w:hAnsi="宋体" w:cs="宋体"/>
          <w:szCs w:val="21"/>
        </w:rPr>
        <w:t xml:space="preserve"> 5.1供应商的磋商响应文件应在规定的递交磋商响应文件截止日后</w:t>
      </w:r>
      <w:r>
        <w:rPr>
          <w:rFonts w:hint="eastAsia" w:ascii="宋体" w:hAnsi="宋体" w:cs="宋体"/>
          <w:szCs w:val="21"/>
          <w:u w:val="single"/>
        </w:rPr>
        <w:t>60</w:t>
      </w:r>
      <w:r>
        <w:rPr>
          <w:rFonts w:hint="eastAsia" w:ascii="宋体" w:hAnsi="宋体" w:cs="宋体"/>
          <w:szCs w:val="21"/>
        </w:rPr>
        <w:t>天内保持有效，有效期不满足要求的磋商响应文件将被视为非实质性响应而予以拒绝。</w:t>
      </w:r>
    </w:p>
    <w:p>
      <w:pPr>
        <w:spacing w:line="315" w:lineRule="auto"/>
        <w:ind w:firstLine="420" w:firstLineChars="200"/>
        <w:rPr>
          <w:rFonts w:ascii="宋体" w:hAnsi="宋体" w:cs="宋体"/>
          <w:szCs w:val="21"/>
        </w:rPr>
      </w:pPr>
      <w:r>
        <w:rPr>
          <w:rFonts w:hint="eastAsia" w:ascii="宋体" w:hAnsi="宋体" w:cs="宋体"/>
          <w:szCs w:val="21"/>
        </w:rPr>
        <w:t xml:space="preserve"> 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pPr>
        <w:spacing w:line="315" w:lineRule="auto"/>
        <w:rPr>
          <w:rFonts w:ascii="宋体" w:hAnsi="宋体" w:cs="宋体"/>
          <w:szCs w:val="21"/>
        </w:rPr>
      </w:pPr>
      <w:r>
        <w:rPr>
          <w:rFonts w:hint="eastAsia" w:ascii="宋体" w:hAnsi="宋体" w:cs="宋体"/>
          <w:szCs w:val="21"/>
        </w:rPr>
        <w:t>6.磋商响应文件的签署及规定</w:t>
      </w:r>
    </w:p>
    <w:p>
      <w:pPr>
        <w:spacing w:line="315" w:lineRule="auto"/>
        <w:ind w:firstLine="420" w:firstLineChars="200"/>
        <w:rPr>
          <w:rFonts w:ascii="宋体" w:hAnsi="宋体" w:cs="宋体"/>
          <w:szCs w:val="21"/>
        </w:rPr>
      </w:pPr>
      <w:r>
        <w:rPr>
          <w:rFonts w:hint="eastAsia" w:ascii="宋体" w:hAnsi="宋体" w:cs="宋体"/>
          <w:szCs w:val="21"/>
        </w:rPr>
        <w:t xml:space="preserve"> 6.1</w:t>
      </w:r>
      <w:r>
        <w:rPr>
          <w:rFonts w:hint="eastAsia" w:ascii="宋体" w:hAnsi="宋体" w:cs="宋体"/>
          <w:b/>
          <w:bCs/>
          <w:szCs w:val="21"/>
        </w:rPr>
        <w:t>供应商应准备磋商响应文件正本1份、副本4份，电子文件2份（U盘），每份文件须清楚地标明“正本”、“副本”。若正本和副本不符，以正本为准，电子文件与纸质文件不符，以纸质文件为准。</w:t>
      </w:r>
    </w:p>
    <w:p>
      <w:pPr>
        <w:spacing w:line="315" w:lineRule="auto"/>
        <w:ind w:firstLine="420" w:firstLineChars="200"/>
        <w:rPr>
          <w:rFonts w:ascii="宋体" w:hAnsi="宋体" w:cs="宋体"/>
          <w:szCs w:val="21"/>
        </w:rPr>
      </w:pPr>
      <w:r>
        <w:rPr>
          <w:rFonts w:hint="eastAsia" w:ascii="宋体" w:hAnsi="宋体" w:cs="宋体"/>
          <w:szCs w:val="21"/>
        </w:rPr>
        <w:t xml:space="preserve"> 6.2磋商响应文件的正本需打印或用不褪色墨水书写，并由供应商的法定代表人或经其授权的代表在磋商响应文件上签字并加盖单位印章。授权代表须持有书面的“法定代表人授权书”，并将其附在磋商响应文件中。如磋商响应文件需进行修改，则应有供应商的法定代表人或经其授权的代表在修改的每一页上签字。磋商响应文件的副本可以是正本的复印件。</w:t>
      </w:r>
    </w:p>
    <w:p>
      <w:pPr>
        <w:spacing w:line="315" w:lineRule="auto"/>
        <w:ind w:firstLine="420" w:firstLineChars="200"/>
        <w:rPr>
          <w:rFonts w:ascii="宋体" w:hAnsi="宋体" w:cs="宋体"/>
          <w:szCs w:val="21"/>
        </w:rPr>
      </w:pPr>
      <w:r>
        <w:rPr>
          <w:rFonts w:hint="eastAsia" w:ascii="宋体" w:hAnsi="宋体" w:cs="宋体"/>
          <w:szCs w:val="21"/>
        </w:rPr>
        <w:t xml:space="preserve"> 6.3任何行间插字、涂改和增删，必须由磋商响应按文件签字人签字或盖章后才有效。</w:t>
      </w:r>
    </w:p>
    <w:p>
      <w:pPr>
        <w:spacing w:line="315" w:lineRule="auto"/>
        <w:ind w:firstLine="525" w:firstLineChars="250"/>
        <w:rPr>
          <w:rFonts w:ascii="宋体" w:hAnsi="宋体" w:cs="宋体"/>
          <w:szCs w:val="21"/>
        </w:rPr>
      </w:pPr>
      <w:r>
        <w:rPr>
          <w:rFonts w:hint="eastAsia" w:ascii="宋体" w:hAnsi="宋体" w:cs="宋体"/>
          <w:szCs w:val="21"/>
        </w:rPr>
        <w:t>6.4磋商响应文件因字迹潦草或表达不清所引起的后果由供应商负责。</w:t>
      </w:r>
    </w:p>
    <w:p>
      <w:pPr>
        <w:spacing w:line="315" w:lineRule="auto"/>
        <w:ind w:firstLine="422" w:firstLineChars="200"/>
        <w:jc w:val="center"/>
        <w:rPr>
          <w:rFonts w:ascii="宋体" w:hAnsi="宋体" w:cs="宋体"/>
          <w:b/>
          <w:bCs/>
          <w:szCs w:val="21"/>
        </w:rPr>
      </w:pPr>
    </w:p>
    <w:p>
      <w:pPr>
        <w:spacing w:line="315" w:lineRule="auto"/>
        <w:ind w:firstLine="422" w:firstLineChars="200"/>
        <w:jc w:val="center"/>
        <w:rPr>
          <w:rFonts w:ascii="宋体" w:hAnsi="宋体" w:cs="宋体"/>
          <w:b/>
          <w:bCs/>
          <w:szCs w:val="21"/>
        </w:rPr>
      </w:pPr>
      <w:r>
        <w:rPr>
          <w:rFonts w:hint="eastAsia" w:ascii="宋体" w:hAnsi="宋体" w:cs="宋体"/>
          <w:b/>
          <w:bCs/>
          <w:szCs w:val="21"/>
        </w:rPr>
        <w:t>第四部分   磋商响应文件的递交</w:t>
      </w:r>
    </w:p>
    <w:p>
      <w:pPr>
        <w:numPr>
          <w:ilvl w:val="0"/>
          <w:numId w:val="8"/>
        </w:numPr>
        <w:spacing w:line="315" w:lineRule="auto"/>
        <w:ind w:firstLine="420" w:firstLineChars="200"/>
        <w:rPr>
          <w:rFonts w:ascii="宋体" w:hAnsi="宋体" w:cs="宋体"/>
          <w:szCs w:val="21"/>
        </w:rPr>
      </w:pPr>
      <w:r>
        <w:rPr>
          <w:rFonts w:hint="eastAsia" w:ascii="宋体" w:hAnsi="宋体" w:cs="宋体"/>
          <w:szCs w:val="21"/>
        </w:rPr>
        <w:t>磋商响应文件的密封和标记</w:t>
      </w:r>
    </w:p>
    <w:p>
      <w:pPr>
        <w:spacing w:line="315" w:lineRule="auto"/>
        <w:ind w:firstLine="420" w:firstLineChars="200"/>
        <w:rPr>
          <w:rFonts w:ascii="宋体" w:hAnsi="宋体" w:cs="宋体"/>
          <w:szCs w:val="21"/>
        </w:rPr>
      </w:pPr>
      <w:r>
        <w:rPr>
          <w:rFonts w:hint="eastAsia" w:ascii="宋体" w:hAnsi="宋体" w:cs="宋体"/>
          <w:szCs w:val="21"/>
        </w:rPr>
        <w:t xml:space="preserve">  1.1递交磋商响应文件时，供应商应将磋商响应文件正本和所有的副本分开密封装在单独的标袋中，且在标袋正面标明“正本”“副本”字样。磋商报价表不需与磋商响应文件一起装订，请将此表和电子文件分别单独装在信封中，密封后与磋商响应文件一并递交采购代理机构。</w:t>
      </w:r>
    </w:p>
    <w:p>
      <w:pPr>
        <w:spacing w:line="315" w:lineRule="auto"/>
        <w:ind w:firstLine="525" w:firstLineChars="250"/>
        <w:rPr>
          <w:rFonts w:ascii="宋体" w:hAnsi="宋体" w:cs="宋体"/>
          <w:szCs w:val="21"/>
        </w:rPr>
      </w:pPr>
      <w:r>
        <w:rPr>
          <w:rFonts w:hint="eastAsia" w:ascii="宋体" w:hAnsi="宋体" w:cs="宋体"/>
          <w:szCs w:val="21"/>
        </w:rPr>
        <w:t>1.2封套上写明如下信息：</w:t>
      </w:r>
    </w:p>
    <w:p>
      <w:pPr>
        <w:spacing w:line="315" w:lineRule="auto"/>
        <w:ind w:firstLine="420" w:firstLineChars="200"/>
        <w:rPr>
          <w:rFonts w:hint="eastAsia" w:ascii="宋体" w:hAnsi="宋体" w:cs="宋体"/>
          <w:szCs w:val="21"/>
        </w:rPr>
      </w:pPr>
      <w:r>
        <w:rPr>
          <w:rFonts w:hint="eastAsia" w:ascii="宋体" w:hAnsi="宋体" w:cs="宋体"/>
          <w:szCs w:val="21"/>
          <w:lang w:val="zh-CN"/>
        </w:rPr>
        <w:t xml:space="preserve">项目名称：  </w:t>
      </w:r>
    </w:p>
    <w:p>
      <w:pPr>
        <w:spacing w:line="315" w:lineRule="auto"/>
        <w:ind w:firstLine="420" w:firstLineChars="200"/>
        <w:rPr>
          <w:rFonts w:hint="eastAsia" w:ascii="宋体" w:hAnsi="宋体" w:cs="宋体"/>
          <w:szCs w:val="21"/>
          <w:lang w:val="zh-CN"/>
        </w:rPr>
      </w:pPr>
      <w:r>
        <w:rPr>
          <w:rFonts w:hint="eastAsia" w:ascii="宋体" w:hAnsi="宋体" w:cs="宋体"/>
          <w:szCs w:val="21"/>
          <w:lang w:val="zh-CN"/>
        </w:rPr>
        <w:t>项目编号：</w:t>
      </w:r>
    </w:p>
    <w:p>
      <w:pPr>
        <w:spacing w:line="315" w:lineRule="auto"/>
        <w:ind w:firstLine="420" w:firstLineChars="200"/>
        <w:rPr>
          <w:rFonts w:hint="eastAsia" w:ascii="宋体" w:hAnsi="宋体" w:cs="宋体"/>
          <w:szCs w:val="21"/>
          <w:lang w:val="zh-CN"/>
        </w:rPr>
      </w:pPr>
      <w:r>
        <w:rPr>
          <w:rFonts w:hint="eastAsia" w:ascii="宋体" w:hAnsi="宋体" w:cs="宋体"/>
          <w:szCs w:val="21"/>
          <w:lang w:val="zh-CN"/>
        </w:rPr>
        <w:t>投标供应商人名称： 　　　　(全称)　。</w:t>
      </w:r>
    </w:p>
    <w:p>
      <w:pPr>
        <w:spacing w:line="315" w:lineRule="auto"/>
        <w:ind w:firstLine="420" w:firstLineChars="200"/>
        <w:rPr>
          <w:rFonts w:hint="eastAsia" w:ascii="宋体" w:hAnsi="宋体" w:cs="宋体"/>
          <w:szCs w:val="21"/>
          <w:lang w:val="zh-CN"/>
        </w:rPr>
      </w:pPr>
      <w:r>
        <w:rPr>
          <w:rFonts w:hint="eastAsia" w:ascii="宋体" w:hAnsi="宋体" w:cs="宋体"/>
          <w:szCs w:val="21"/>
        </w:rPr>
        <w:t>“</w:t>
      </w:r>
      <w:r>
        <w:rPr>
          <w:rFonts w:hint="eastAsia" w:ascii="宋体" w:hAnsi="宋体" w:cs="宋体"/>
          <w:szCs w:val="21"/>
          <w:lang w:eastAsia="zh-CN"/>
        </w:rPr>
        <w:t>投标文件</w:t>
      </w:r>
      <w:r>
        <w:rPr>
          <w:rFonts w:hint="eastAsia" w:ascii="宋体" w:hAnsi="宋体" w:cs="宋体"/>
          <w:szCs w:val="21"/>
        </w:rPr>
        <w:t>正本”或“</w:t>
      </w:r>
      <w:r>
        <w:rPr>
          <w:rFonts w:hint="eastAsia" w:ascii="宋体" w:hAnsi="宋体" w:cs="宋体"/>
          <w:szCs w:val="21"/>
          <w:lang w:eastAsia="zh-CN"/>
        </w:rPr>
        <w:t>投标文件</w:t>
      </w:r>
      <w:r>
        <w:rPr>
          <w:rFonts w:hint="eastAsia" w:ascii="宋体" w:hAnsi="宋体" w:cs="宋体"/>
          <w:szCs w:val="21"/>
        </w:rPr>
        <w:t>副本”或“电子版”或“磋商报价表”</w:t>
      </w:r>
    </w:p>
    <w:p>
      <w:pPr>
        <w:spacing w:line="315" w:lineRule="auto"/>
        <w:ind w:firstLine="420" w:firstLineChars="200"/>
        <w:rPr>
          <w:rFonts w:hint="eastAsia" w:ascii="宋体" w:hAnsi="宋体" w:cs="宋体"/>
          <w:szCs w:val="21"/>
        </w:rPr>
      </w:pPr>
      <w:r>
        <w:rPr>
          <w:rFonts w:hint="eastAsia" w:ascii="宋体" w:hAnsi="宋体" w:cs="宋体"/>
          <w:szCs w:val="21"/>
          <w:lang w:val="zh-CN"/>
        </w:rPr>
        <w:t>在　　 年 　 月  　日　时 　分前不得开启</w:t>
      </w:r>
    </w:p>
    <w:p>
      <w:pPr>
        <w:spacing w:line="315" w:lineRule="auto"/>
        <w:ind w:firstLine="420" w:firstLineChars="200"/>
        <w:rPr>
          <w:rFonts w:hint="eastAsia" w:ascii="宋体" w:hAnsi="宋体" w:cs="宋体"/>
          <w:szCs w:val="21"/>
        </w:rPr>
      </w:pPr>
      <w:r>
        <w:rPr>
          <w:rFonts w:hint="eastAsia" w:ascii="宋体" w:hAnsi="宋体" w:cs="宋体"/>
          <w:szCs w:val="21"/>
        </w:rPr>
        <w:t>在标袋封口处加盖供应商公章</w:t>
      </w:r>
    </w:p>
    <w:p>
      <w:pPr>
        <w:spacing w:line="315" w:lineRule="auto"/>
        <w:ind w:firstLine="420" w:firstLineChars="200"/>
        <w:rPr>
          <w:rFonts w:ascii="宋体" w:hAnsi="宋体" w:cs="宋体"/>
          <w:szCs w:val="21"/>
        </w:rPr>
      </w:pPr>
      <w:r>
        <w:rPr>
          <w:rFonts w:hint="eastAsia" w:ascii="宋体" w:hAnsi="宋体" w:cs="宋体"/>
          <w:szCs w:val="21"/>
        </w:rPr>
        <w:t xml:space="preserve"> 1.3如果供应商未按上述要求密封及加写标记，</w:t>
      </w:r>
      <w:r>
        <w:rPr>
          <w:rFonts w:hint="eastAsia"/>
        </w:rPr>
        <w:t>采购人将予以拒收</w:t>
      </w:r>
      <w:r>
        <w:rPr>
          <w:rFonts w:hint="eastAsia" w:ascii="宋体" w:hAnsi="宋体" w:cs="宋体"/>
          <w:szCs w:val="21"/>
        </w:rPr>
        <w:t>。</w:t>
      </w:r>
    </w:p>
    <w:p>
      <w:pPr>
        <w:numPr>
          <w:ilvl w:val="0"/>
          <w:numId w:val="9"/>
        </w:numPr>
        <w:spacing w:line="315" w:lineRule="auto"/>
        <w:ind w:firstLine="420" w:firstLineChars="200"/>
        <w:rPr>
          <w:rFonts w:ascii="宋体" w:hAnsi="宋体" w:cs="宋体"/>
          <w:szCs w:val="21"/>
        </w:rPr>
      </w:pPr>
      <w:r>
        <w:rPr>
          <w:rFonts w:hint="eastAsia" w:ascii="宋体" w:hAnsi="宋体" w:cs="宋体"/>
          <w:szCs w:val="21"/>
        </w:rPr>
        <w:t>截止期</w:t>
      </w:r>
    </w:p>
    <w:p>
      <w:pPr>
        <w:spacing w:line="315" w:lineRule="auto"/>
        <w:ind w:firstLine="420" w:firstLineChars="200"/>
        <w:rPr>
          <w:rFonts w:ascii="宋体" w:hAnsi="宋体" w:cs="宋体"/>
          <w:szCs w:val="21"/>
        </w:rPr>
      </w:pPr>
      <w:r>
        <w:rPr>
          <w:rFonts w:hint="eastAsia" w:ascii="宋体" w:hAnsi="宋体" w:cs="宋体"/>
          <w:szCs w:val="21"/>
        </w:rPr>
        <w:t>2.1供应商应在竞争性磋商邀请书中规定的截止日期和时间内，将磋商响应文件递交至竞争性磋商文件中规定的地址。</w:t>
      </w:r>
    </w:p>
    <w:p>
      <w:pPr>
        <w:spacing w:line="315" w:lineRule="auto"/>
        <w:ind w:firstLine="420" w:firstLineChars="200"/>
        <w:rPr>
          <w:rFonts w:ascii="宋体" w:hAnsi="宋体" w:cs="宋体"/>
          <w:szCs w:val="21"/>
        </w:rPr>
      </w:pPr>
      <w:r>
        <w:rPr>
          <w:rFonts w:hint="eastAsia" w:ascii="宋体" w:hAnsi="宋体" w:cs="宋体"/>
          <w:szCs w:val="21"/>
        </w:rPr>
        <w:t>2.2采购单位有权按本须知的规定，通过修改磋商文件延长磋商响应文件递交的截止日期。在此情况下，采购单位和供应商受截止期制约的所有权利和义务均应延长至新的截止期。</w:t>
      </w:r>
    </w:p>
    <w:p>
      <w:pPr>
        <w:spacing w:line="315" w:lineRule="auto"/>
        <w:ind w:firstLine="420" w:firstLineChars="200"/>
        <w:rPr>
          <w:rFonts w:ascii="宋体" w:hAnsi="宋体" w:cs="宋体"/>
          <w:szCs w:val="21"/>
        </w:rPr>
      </w:pPr>
      <w:r>
        <w:rPr>
          <w:rFonts w:hint="eastAsia" w:ascii="宋体" w:hAnsi="宋体" w:cs="宋体"/>
          <w:szCs w:val="21"/>
        </w:rPr>
        <w:t xml:space="preserve"> 2.3采购代理机构将拒绝并原封退回在本须知规定的截止期后收到的任何磋商响应文件。</w:t>
      </w:r>
    </w:p>
    <w:p>
      <w:pPr>
        <w:numPr>
          <w:ilvl w:val="0"/>
          <w:numId w:val="10"/>
        </w:numPr>
        <w:spacing w:line="315" w:lineRule="auto"/>
        <w:ind w:firstLine="420" w:firstLineChars="200"/>
        <w:rPr>
          <w:rFonts w:ascii="宋体" w:hAnsi="宋体" w:cs="宋体"/>
          <w:szCs w:val="21"/>
        </w:rPr>
      </w:pPr>
      <w:r>
        <w:rPr>
          <w:rFonts w:hint="eastAsia" w:ascii="宋体" w:hAnsi="宋体" w:cs="宋体"/>
          <w:szCs w:val="21"/>
        </w:rPr>
        <w:t>磋商响应文件的修改与撤回</w:t>
      </w:r>
    </w:p>
    <w:p>
      <w:pPr>
        <w:spacing w:line="315" w:lineRule="auto"/>
        <w:ind w:firstLine="420" w:firstLineChars="200"/>
        <w:rPr>
          <w:rFonts w:ascii="宋体" w:hAnsi="宋体" w:cs="宋体"/>
          <w:szCs w:val="21"/>
        </w:rPr>
      </w:pPr>
      <w:r>
        <w:rPr>
          <w:rFonts w:hint="eastAsia" w:ascii="宋体" w:hAnsi="宋体" w:cs="宋体"/>
          <w:szCs w:val="21"/>
        </w:rPr>
        <w:t>3.1磋商响应文件递交以后，如果供应商提出书面修改或撤标要求，在磋商响应文件递交截止时间前送达竞争性磋商文件中规定的地点的，采购代理机构将予以接受。</w:t>
      </w:r>
    </w:p>
    <w:p>
      <w:pPr>
        <w:spacing w:line="315" w:lineRule="auto"/>
        <w:ind w:firstLine="420" w:firstLineChars="200"/>
        <w:rPr>
          <w:rFonts w:ascii="宋体" w:hAnsi="宋体" w:cs="宋体"/>
          <w:szCs w:val="21"/>
        </w:rPr>
      </w:pPr>
      <w:r>
        <w:rPr>
          <w:rFonts w:hint="eastAsia" w:ascii="宋体" w:hAnsi="宋体" w:cs="宋体"/>
          <w:szCs w:val="21"/>
        </w:rPr>
        <w:t>3.2供应商对磋商响应文件的修改或撤回通知应按本须知规定编制、密封、标记和发送。</w:t>
      </w:r>
    </w:p>
    <w:p>
      <w:pPr>
        <w:spacing w:line="315" w:lineRule="auto"/>
        <w:ind w:firstLine="420" w:firstLineChars="200"/>
        <w:rPr>
          <w:rFonts w:ascii="宋体" w:hAnsi="宋体" w:cs="宋体"/>
          <w:szCs w:val="21"/>
        </w:rPr>
      </w:pPr>
      <w:r>
        <w:rPr>
          <w:rFonts w:hint="eastAsia" w:ascii="宋体" w:hAnsi="宋体" w:cs="宋体"/>
          <w:szCs w:val="21"/>
        </w:rPr>
        <w:t>3.3在截止期之后，供应商不得对其磋商响应文件做任何修改。</w:t>
      </w:r>
    </w:p>
    <w:p>
      <w:pPr>
        <w:spacing w:line="315" w:lineRule="auto"/>
        <w:ind w:firstLine="420" w:firstLineChars="200"/>
        <w:rPr>
          <w:rFonts w:ascii="宋体" w:hAnsi="宋体" w:cs="宋体"/>
          <w:szCs w:val="21"/>
        </w:rPr>
      </w:pPr>
      <w:r>
        <w:rPr>
          <w:rFonts w:hint="eastAsia" w:ascii="宋体" w:hAnsi="宋体" w:cs="宋体"/>
          <w:szCs w:val="21"/>
        </w:rPr>
        <w:t>3.4从截止期至供应商在磋商响应文件格式中确定的报价有效期之间，供应商不得撤回其磋商响应文件，否则其保证金将按照本须知的规定不予退回。</w:t>
      </w:r>
    </w:p>
    <w:p>
      <w:pPr>
        <w:spacing w:line="315" w:lineRule="auto"/>
        <w:ind w:firstLine="422" w:firstLineChars="200"/>
        <w:jc w:val="center"/>
        <w:rPr>
          <w:rFonts w:ascii="宋体" w:hAnsi="宋体" w:cs="宋体"/>
          <w:b/>
          <w:bCs/>
          <w:szCs w:val="21"/>
        </w:rPr>
      </w:pPr>
    </w:p>
    <w:p>
      <w:pPr>
        <w:spacing w:line="315" w:lineRule="auto"/>
        <w:ind w:firstLine="422" w:firstLineChars="200"/>
        <w:jc w:val="center"/>
        <w:rPr>
          <w:rFonts w:ascii="宋体" w:hAnsi="宋体" w:cs="宋体"/>
          <w:b/>
          <w:bCs/>
          <w:szCs w:val="21"/>
        </w:rPr>
      </w:pPr>
      <w:r>
        <w:rPr>
          <w:rFonts w:hint="eastAsia" w:ascii="宋体" w:hAnsi="宋体" w:cs="宋体"/>
          <w:b/>
          <w:bCs/>
          <w:szCs w:val="21"/>
        </w:rPr>
        <w:t>第五部分  磋商响应文件的评审</w:t>
      </w:r>
    </w:p>
    <w:p>
      <w:pPr>
        <w:numPr>
          <w:ilvl w:val="0"/>
          <w:numId w:val="11"/>
        </w:numPr>
        <w:spacing w:line="315" w:lineRule="auto"/>
        <w:ind w:firstLine="420" w:firstLineChars="200"/>
        <w:rPr>
          <w:rFonts w:ascii="宋体" w:hAnsi="宋体" w:cs="宋体"/>
          <w:szCs w:val="21"/>
        </w:rPr>
      </w:pPr>
      <w:r>
        <w:rPr>
          <w:rFonts w:hint="eastAsia" w:ascii="宋体" w:hAnsi="宋体" w:cs="宋体"/>
          <w:szCs w:val="21"/>
        </w:rPr>
        <w:t>组建磋商小组</w:t>
      </w:r>
    </w:p>
    <w:p>
      <w:pPr>
        <w:spacing w:line="315" w:lineRule="auto"/>
        <w:ind w:firstLine="420" w:firstLineChars="200"/>
        <w:rPr>
          <w:rFonts w:ascii="宋体" w:hAnsi="宋体" w:cs="宋体"/>
          <w:szCs w:val="21"/>
        </w:rPr>
      </w:pPr>
      <w:r>
        <w:rPr>
          <w:rFonts w:hint="eastAsia" w:ascii="宋体" w:hAnsi="宋体" w:cs="宋体"/>
          <w:szCs w:val="21"/>
        </w:rPr>
        <w:t xml:space="preserve"> 磋商小组根据采购内容的特点进行组建，并负责评审磋商工作。磋商小组的构成及抽取方式详见供应商须知前附表。</w:t>
      </w:r>
    </w:p>
    <w:p>
      <w:pPr>
        <w:numPr>
          <w:ilvl w:val="0"/>
          <w:numId w:val="11"/>
        </w:numPr>
        <w:spacing w:line="315" w:lineRule="auto"/>
        <w:ind w:firstLine="420" w:firstLineChars="200"/>
        <w:rPr>
          <w:rFonts w:ascii="宋体" w:hAnsi="宋体" w:cs="宋体"/>
          <w:szCs w:val="21"/>
        </w:rPr>
      </w:pPr>
      <w:r>
        <w:rPr>
          <w:rFonts w:hint="eastAsia" w:ascii="宋体" w:hAnsi="宋体" w:cs="宋体"/>
          <w:szCs w:val="21"/>
        </w:rPr>
        <w:t>磋商响应文件的初审与澄清</w:t>
      </w:r>
    </w:p>
    <w:p>
      <w:pPr>
        <w:spacing w:line="315" w:lineRule="auto"/>
        <w:ind w:firstLine="420" w:firstLineChars="200"/>
        <w:rPr>
          <w:rFonts w:ascii="宋体" w:hAnsi="宋体" w:cs="宋体"/>
          <w:szCs w:val="21"/>
        </w:rPr>
      </w:pPr>
      <w:r>
        <w:rPr>
          <w:rFonts w:hint="eastAsia" w:ascii="宋体" w:hAnsi="宋体" w:cs="宋体"/>
          <w:szCs w:val="21"/>
        </w:rPr>
        <w:t>磋商响应文件的初审分为资格性检查和符合性评审。资格、符合性评审依据法律、法规和磋商文件的规定，对磋商响应文件中的资格证明、磋商保证金等进行审查，以确定供应商是否具备报价资格。评审标准详见《磋商评审细则》。</w:t>
      </w:r>
    </w:p>
    <w:p>
      <w:pPr>
        <w:spacing w:line="315" w:lineRule="auto"/>
        <w:ind w:firstLine="420" w:firstLineChars="200"/>
        <w:rPr>
          <w:rFonts w:ascii="宋体" w:hAnsi="宋体" w:cs="宋体"/>
          <w:szCs w:val="21"/>
        </w:rPr>
      </w:pPr>
      <w:r>
        <w:rPr>
          <w:rFonts w:hint="eastAsia" w:ascii="宋体" w:hAnsi="宋体" w:cs="宋体"/>
          <w:szCs w:val="21"/>
        </w:rPr>
        <w:t>3.磋商响应文件的澄清</w:t>
      </w:r>
    </w:p>
    <w:p>
      <w:pPr>
        <w:spacing w:line="315" w:lineRule="auto"/>
        <w:ind w:firstLine="420" w:firstLineChars="200"/>
        <w:rPr>
          <w:rFonts w:ascii="宋体" w:hAnsi="宋体" w:cs="宋体"/>
          <w:szCs w:val="21"/>
        </w:rPr>
      </w:pPr>
      <w:r>
        <w:rPr>
          <w:rFonts w:hint="eastAsia" w:ascii="宋体" w:hAnsi="宋体" w:cs="宋体"/>
          <w:szCs w:val="21"/>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pPr>
        <w:spacing w:line="315" w:lineRule="auto"/>
        <w:ind w:firstLine="420" w:firstLineChars="200"/>
        <w:rPr>
          <w:rFonts w:ascii="宋体" w:hAnsi="宋体" w:cs="宋体"/>
          <w:szCs w:val="21"/>
        </w:rPr>
      </w:pPr>
      <w:r>
        <w:rPr>
          <w:rFonts w:hint="eastAsia" w:ascii="宋体" w:hAnsi="宋体" w:cs="宋体"/>
          <w:szCs w:val="21"/>
        </w:rPr>
        <w:t>3.2澄清文件将作为磋商响应文件内容的一部分。</w:t>
      </w:r>
    </w:p>
    <w:p>
      <w:pPr>
        <w:spacing w:line="315" w:lineRule="auto"/>
        <w:rPr>
          <w:rFonts w:ascii="宋体" w:hAnsi="宋体" w:cs="宋体"/>
          <w:szCs w:val="21"/>
        </w:rPr>
      </w:pPr>
      <w:r>
        <w:rPr>
          <w:rFonts w:hint="eastAsia" w:ascii="宋体" w:hAnsi="宋体" w:cs="宋体"/>
          <w:szCs w:val="21"/>
        </w:rPr>
        <w:t>4.比较与评价</w:t>
      </w:r>
    </w:p>
    <w:p>
      <w:pPr>
        <w:widowControl/>
        <w:spacing w:line="276" w:lineRule="auto"/>
        <w:ind w:firstLine="420" w:firstLineChars="200"/>
        <w:rPr>
          <w:rFonts w:ascii="宋体" w:hAnsi="宋体" w:cs="宋体"/>
          <w:szCs w:val="21"/>
        </w:rPr>
      </w:pPr>
      <w:r>
        <w:rPr>
          <w:rFonts w:hint="eastAsia" w:ascii="宋体" w:hAnsi="宋体" w:cs="宋体"/>
          <w:szCs w:val="21"/>
        </w:rPr>
        <w:t>4.1经审查合格的磋商响应文件。</w:t>
      </w:r>
    </w:p>
    <w:p>
      <w:pPr>
        <w:widowControl/>
        <w:spacing w:line="276" w:lineRule="auto"/>
        <w:ind w:firstLine="480"/>
        <w:rPr>
          <w:rFonts w:ascii="宋体" w:hAnsi="宋体" w:cs="宋体"/>
          <w:szCs w:val="21"/>
        </w:rPr>
      </w:pPr>
      <w:r>
        <w:rPr>
          <w:rFonts w:hint="eastAsia" w:ascii="宋体" w:hAnsi="宋体" w:cs="宋体"/>
          <w:szCs w:val="21"/>
        </w:rPr>
        <w:t>4.1.</w:t>
      </w:r>
      <w:r>
        <w:rPr>
          <w:rFonts w:hint="eastAsia" w:ascii="宋体" w:hAnsi="宋体" w:cs="宋体"/>
          <w:szCs w:val="21"/>
          <w:lang w:val="en-US" w:eastAsia="zh-CN"/>
        </w:rPr>
        <w:t>1</w:t>
      </w:r>
      <w:r>
        <w:rPr>
          <w:rFonts w:hint="eastAsia" w:ascii="宋体" w:hAnsi="宋体" w:cs="宋体"/>
          <w:szCs w:val="21"/>
        </w:rPr>
        <w:t>，磋商小组将要求所有实质性响应的供应商在规定时间内提交最后报价。最后报价是供应商响应文件的有效组成部分。最后报价的供应商不足3家时，采购人另行组织采购。</w:t>
      </w:r>
    </w:p>
    <w:p>
      <w:pPr>
        <w:widowControl/>
        <w:spacing w:line="276" w:lineRule="auto"/>
        <w:ind w:firstLine="480"/>
        <w:rPr>
          <w:rFonts w:ascii="宋体" w:hAnsi="宋体" w:cs="宋体"/>
          <w:szCs w:val="21"/>
        </w:rPr>
      </w:pPr>
      <w:r>
        <w:rPr>
          <w:rFonts w:hint="eastAsia" w:ascii="宋体" w:hAnsi="宋体" w:cs="宋体"/>
          <w:szCs w:val="21"/>
        </w:rPr>
        <w:t>4.1.</w:t>
      </w:r>
      <w:r>
        <w:rPr>
          <w:rFonts w:hint="eastAsia" w:ascii="宋体" w:hAnsi="宋体" w:cs="宋体"/>
          <w:szCs w:val="21"/>
          <w:lang w:val="en-US" w:eastAsia="zh-CN"/>
        </w:rPr>
        <w:t>2</w:t>
      </w:r>
      <w:r>
        <w:rPr>
          <w:rFonts w:hint="eastAsia" w:ascii="宋体" w:hAnsi="宋体" w:cs="宋体"/>
          <w:szCs w:val="21"/>
        </w:rPr>
        <w:t>已提交响应文件的供应商，在提交最后报价之前，可以根据磋商情况退出磋商。采购人、采购代理机构将退还退出磋商的供应商的磋商保证金。</w:t>
      </w:r>
    </w:p>
    <w:p>
      <w:pPr>
        <w:spacing w:line="276" w:lineRule="auto"/>
        <w:ind w:firstLine="420" w:firstLineChars="200"/>
        <w:rPr>
          <w:rFonts w:ascii="宋体" w:hAnsi="宋体" w:cs="宋体"/>
          <w:szCs w:val="21"/>
        </w:rPr>
      </w:pPr>
      <w:r>
        <w:rPr>
          <w:rFonts w:hint="eastAsia" w:ascii="宋体" w:hAnsi="宋体" w:cs="宋体"/>
          <w:szCs w:val="21"/>
        </w:rPr>
        <w:t>4.1.</w:t>
      </w:r>
      <w:r>
        <w:rPr>
          <w:rFonts w:hint="eastAsia" w:ascii="宋体" w:hAnsi="宋体" w:cs="宋体"/>
          <w:szCs w:val="21"/>
          <w:lang w:val="en-US" w:eastAsia="zh-CN"/>
        </w:rPr>
        <w:t>3</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pPr>
        <w:spacing w:line="315" w:lineRule="auto"/>
        <w:ind w:firstLine="420" w:firstLineChars="200"/>
        <w:rPr>
          <w:rFonts w:ascii="宋体" w:hAnsi="宋体" w:cs="宋体"/>
          <w:szCs w:val="21"/>
        </w:rPr>
      </w:pPr>
      <w:r>
        <w:rPr>
          <w:rFonts w:hint="eastAsia" w:ascii="宋体" w:hAnsi="宋体" w:cs="宋体"/>
          <w:szCs w:val="21"/>
        </w:rPr>
        <w:t>4.2评审严格按照磋商文件的要求和条件进行。</w:t>
      </w:r>
    </w:p>
    <w:p>
      <w:pPr>
        <w:spacing w:line="315" w:lineRule="auto"/>
        <w:ind w:firstLine="420" w:firstLineChars="200"/>
        <w:rPr>
          <w:rFonts w:ascii="宋体" w:hAnsi="宋体" w:cs="宋体"/>
          <w:szCs w:val="21"/>
        </w:rPr>
      </w:pPr>
      <w:r>
        <w:rPr>
          <w:rFonts w:hint="eastAsia" w:ascii="宋体" w:hAnsi="宋体" w:cs="宋体"/>
          <w:szCs w:val="21"/>
        </w:rPr>
        <w:t>4.3本次评审将采用下列方法：</w:t>
      </w:r>
    </w:p>
    <w:p>
      <w:pPr>
        <w:spacing w:line="315" w:lineRule="auto"/>
        <w:ind w:left="480" w:firstLine="315" w:firstLineChars="150"/>
        <w:rPr>
          <w:rFonts w:ascii="宋体" w:hAnsi="宋体" w:cs="宋体"/>
          <w:szCs w:val="21"/>
        </w:rPr>
      </w:pPr>
      <w:r>
        <w:rPr>
          <w:rFonts w:hint="eastAsia" w:ascii="宋体" w:hAnsi="宋体" w:cs="宋体"/>
          <w:szCs w:val="21"/>
        </w:rPr>
        <w:t>详见评分标准。</w:t>
      </w:r>
    </w:p>
    <w:p>
      <w:pPr>
        <w:numPr>
          <w:ilvl w:val="0"/>
          <w:numId w:val="12"/>
        </w:numPr>
        <w:spacing w:line="315" w:lineRule="auto"/>
        <w:ind w:firstLine="420" w:firstLineChars="200"/>
        <w:rPr>
          <w:rFonts w:ascii="宋体" w:hAnsi="宋体" w:cs="宋体"/>
          <w:szCs w:val="21"/>
        </w:rPr>
      </w:pPr>
      <w:r>
        <w:rPr>
          <w:rFonts w:hint="eastAsia" w:ascii="宋体" w:hAnsi="宋体" w:cs="宋体"/>
          <w:szCs w:val="21"/>
        </w:rPr>
        <w:t>评审过程及保密原则</w:t>
      </w:r>
    </w:p>
    <w:p>
      <w:pPr>
        <w:spacing w:line="315" w:lineRule="auto"/>
        <w:ind w:firstLine="420" w:firstLineChars="200"/>
        <w:rPr>
          <w:rFonts w:ascii="宋体" w:hAnsi="宋体" w:cs="宋体"/>
          <w:szCs w:val="21"/>
        </w:rPr>
      </w:pPr>
      <w:r>
        <w:rPr>
          <w:rFonts w:hint="eastAsia" w:ascii="宋体" w:hAnsi="宋体" w:cs="宋体"/>
          <w:szCs w:val="21"/>
        </w:rPr>
        <w:t>5.1磋商响应文件递交后，直接授予成交供应商合同止，凡与本次采购有关人员对属于审查、澄清、评价和比较报价的有关资料以及授标意向等，均不得向供应商或其他无关的人员透露。</w:t>
      </w:r>
    </w:p>
    <w:p>
      <w:pPr>
        <w:spacing w:line="315" w:lineRule="auto"/>
        <w:ind w:firstLine="420" w:firstLineChars="200"/>
        <w:rPr>
          <w:rFonts w:ascii="宋体" w:hAnsi="宋体" w:cs="宋体"/>
          <w:szCs w:val="21"/>
        </w:rPr>
      </w:pPr>
      <w:r>
        <w:rPr>
          <w:rFonts w:hint="eastAsia" w:ascii="宋体" w:hAnsi="宋体" w:cs="宋体"/>
          <w:szCs w:val="21"/>
        </w:rPr>
        <w:t>5.2在磋商评审期间，供应商试图影响采购单位和磋商小组的任何活动，将导致其报价被拒绝，并承担相应的法律责任。</w:t>
      </w:r>
    </w:p>
    <w:p>
      <w:pPr>
        <w:spacing w:line="315" w:lineRule="auto"/>
        <w:ind w:firstLine="420" w:firstLineChars="200"/>
        <w:rPr>
          <w:rFonts w:ascii="宋体" w:hAnsi="宋体" w:cs="宋体"/>
          <w:szCs w:val="21"/>
        </w:rPr>
      </w:pPr>
      <w:r>
        <w:rPr>
          <w:rFonts w:hint="eastAsia" w:ascii="宋体" w:hAnsi="宋体" w:cs="宋体"/>
          <w:szCs w:val="21"/>
        </w:rPr>
        <w:t>6.本项目采用综合评分法，评审标准详见附表《磋商评审细则》，评审时磋商小组将严格按照评审细则中的分值设置与评审因素进行量化打分。磋商文件中没有规定的评审标准不得作为评审依据。</w:t>
      </w:r>
    </w:p>
    <w:p>
      <w:pPr>
        <w:spacing w:line="315" w:lineRule="auto"/>
        <w:ind w:firstLine="420" w:firstLineChars="200"/>
        <w:rPr>
          <w:rFonts w:ascii="宋体" w:hAnsi="宋体" w:cs="宋体"/>
          <w:szCs w:val="21"/>
        </w:rPr>
      </w:pPr>
      <w:r>
        <w:rPr>
          <w:rFonts w:hint="eastAsia" w:ascii="宋体" w:hAnsi="宋体" w:cs="宋体"/>
          <w:szCs w:val="21"/>
        </w:rPr>
        <w:t>评审时，磋商小组各成员独立对每个有效响应的文件进行评价、打分，然后汇总每个供应商每项评分因素的得分。</w:t>
      </w:r>
    </w:p>
    <w:p>
      <w:pPr>
        <w:spacing w:line="315" w:lineRule="auto"/>
        <w:ind w:firstLine="315" w:firstLineChars="150"/>
        <w:rPr>
          <w:rFonts w:ascii="宋体" w:hAnsi="宋体" w:cs="宋体"/>
          <w:szCs w:val="21"/>
        </w:rPr>
      </w:pPr>
      <w:r>
        <w:rPr>
          <w:rFonts w:hint="eastAsia" w:ascii="宋体" w:hAnsi="宋体" w:cs="宋体"/>
          <w:szCs w:val="21"/>
        </w:rPr>
        <w:t>7.磋商小组根据综合评分情况，按照评审得分由高到低顺序推荐3名成交候选供应商，并编写评审报告。评审得分相同的，按照最后报价由低到高的顺序推荐。评审得分且最后报价相同的，按照技术部分优劣顺序推荐。</w:t>
      </w:r>
    </w:p>
    <w:p>
      <w:pPr>
        <w:spacing w:line="315" w:lineRule="auto"/>
        <w:ind w:firstLine="315" w:firstLineChars="150"/>
        <w:rPr>
          <w:rFonts w:ascii="宋体" w:hAnsi="宋体" w:cs="宋体"/>
          <w:szCs w:val="21"/>
        </w:rPr>
      </w:pPr>
      <w:r>
        <w:rPr>
          <w:rFonts w:hint="eastAsia" w:ascii="宋体" w:hAnsi="宋体" w:cs="宋体"/>
          <w:szCs w:val="21"/>
        </w:rPr>
        <w:t>8. 原则上推荐排名位于第一名的成交候选供应商为中标供应商。若排名第一的成交候选供应商放弃中标、因不可抗力提出不能履行合同或磋商文件规定应当提交履约保证金而在规定的期限内未能提交的，采购人有权选择重新招标，或者采购人确定排名第二的成交候选供应商为中标供应商，以此类推。</w:t>
      </w:r>
    </w:p>
    <w:p>
      <w:pPr>
        <w:spacing w:line="315" w:lineRule="auto"/>
        <w:ind w:firstLine="315" w:firstLineChars="150"/>
        <w:rPr>
          <w:rFonts w:ascii="宋体" w:hAnsi="宋体" w:cs="宋体"/>
          <w:szCs w:val="21"/>
        </w:rPr>
      </w:pPr>
      <w:r>
        <w:rPr>
          <w:rFonts w:hint="eastAsia" w:ascii="宋体" w:hAnsi="宋体" w:cs="宋体"/>
          <w:szCs w:val="21"/>
        </w:rPr>
        <w:t>9. 磋商小组完成评标后，应当向采购人提交书面评标报告。</w:t>
      </w:r>
      <w:bookmarkStart w:id="46" w:name="_Toc486863678"/>
      <w:bookmarkStart w:id="47" w:name="_Toc458690403"/>
    </w:p>
    <w:p>
      <w:pPr>
        <w:spacing w:line="315" w:lineRule="auto"/>
        <w:ind w:firstLine="315" w:firstLineChars="150"/>
        <w:rPr>
          <w:rFonts w:ascii="宋体" w:hAnsi="宋体" w:cs="宋体"/>
          <w:szCs w:val="21"/>
        </w:rPr>
      </w:pPr>
    </w:p>
    <w:p>
      <w:pPr>
        <w:spacing w:line="315" w:lineRule="auto"/>
        <w:ind w:firstLine="482" w:firstLineChars="150"/>
        <w:rPr>
          <w:rFonts w:ascii="宋体" w:hAnsi="宋体" w:cs="宋体"/>
          <w:szCs w:val="21"/>
        </w:rPr>
      </w:pPr>
      <w:bookmarkStart w:id="48" w:name="_Toc57193682"/>
      <w:bookmarkStart w:id="49" w:name="_Toc51925781"/>
      <w:r>
        <w:rPr>
          <w:rFonts w:asciiTheme="minorEastAsia" w:hAnsiTheme="minorEastAsia" w:eastAsiaTheme="minorEastAsia"/>
          <w:b/>
          <w:sz w:val="32"/>
          <w:szCs w:val="32"/>
        </w:rPr>
        <w:br w:type="page"/>
      </w:r>
      <w:bookmarkStart w:id="50" w:name="_Toc54688918"/>
      <w:bookmarkStart w:id="51" w:name="_Toc56105002"/>
      <w:bookmarkStart w:id="52" w:name="_Toc476566554"/>
      <w:r>
        <w:rPr>
          <w:rFonts w:hint="eastAsia" w:ascii="宋体" w:hAnsi="宋体" w:cs="宋体"/>
          <w:szCs w:val="21"/>
        </w:rPr>
        <w:t>10. 重新招标和不再招标</w:t>
      </w:r>
      <w:bookmarkEnd w:id="50"/>
      <w:bookmarkEnd w:id="51"/>
      <w:bookmarkEnd w:id="52"/>
    </w:p>
    <w:p>
      <w:pPr>
        <w:spacing w:line="315" w:lineRule="auto"/>
        <w:ind w:firstLine="315" w:firstLineChars="150"/>
        <w:rPr>
          <w:rFonts w:ascii="宋体" w:hAnsi="宋体" w:cs="宋体"/>
          <w:szCs w:val="21"/>
        </w:rPr>
      </w:pPr>
      <w:r>
        <w:rPr>
          <w:rFonts w:hint="eastAsia" w:ascii="宋体" w:hAnsi="宋体" w:cs="宋体"/>
          <w:szCs w:val="21"/>
        </w:rPr>
        <w:t xml:space="preserve"> 10.1满足《中华人民共和国政府采购法》</w:t>
      </w:r>
      <w:r>
        <w:rPr>
          <w:rFonts w:ascii="宋体" w:hAnsi="宋体" w:cs="宋体"/>
          <w:szCs w:val="21"/>
        </w:rPr>
        <w:t>第三十六条</w:t>
      </w:r>
      <w:r>
        <w:rPr>
          <w:rFonts w:hint="eastAsia" w:ascii="宋体" w:hAnsi="宋体" w:cs="宋体"/>
          <w:szCs w:val="21"/>
        </w:rPr>
        <w:t>:</w:t>
      </w:r>
    </w:p>
    <w:p>
      <w:pPr>
        <w:spacing w:line="315" w:lineRule="auto"/>
        <w:ind w:firstLine="315" w:firstLineChars="150"/>
        <w:rPr>
          <w:rFonts w:ascii="宋体" w:hAnsi="宋体" w:cs="宋体"/>
          <w:szCs w:val="21"/>
        </w:rPr>
      </w:pPr>
      <w:r>
        <w:rPr>
          <w:rFonts w:hint="eastAsia" w:ascii="宋体" w:hAnsi="宋体" w:cs="宋体"/>
          <w:szCs w:val="21"/>
        </w:rPr>
        <w:t xml:space="preserve"> 在招标采购中，出现下列情形之一的，应予废标：</w:t>
      </w:r>
    </w:p>
    <w:p>
      <w:pPr>
        <w:spacing w:line="315" w:lineRule="auto"/>
        <w:ind w:firstLine="315" w:firstLineChars="150"/>
        <w:rPr>
          <w:rFonts w:ascii="宋体" w:hAnsi="宋体" w:cs="宋体"/>
          <w:szCs w:val="21"/>
        </w:rPr>
      </w:pPr>
      <w:r>
        <w:rPr>
          <w:rFonts w:hint="eastAsia" w:ascii="宋体" w:hAnsi="宋体" w:cs="宋体"/>
          <w:szCs w:val="21"/>
        </w:rPr>
        <w:t>（一）符合专业条件的供应商或者对磋商文件作实质响应的供应商不足三家的；</w:t>
      </w:r>
    </w:p>
    <w:p>
      <w:pPr>
        <w:spacing w:line="315" w:lineRule="auto"/>
        <w:ind w:firstLine="315" w:firstLineChars="150"/>
        <w:rPr>
          <w:rFonts w:ascii="宋体" w:hAnsi="宋体" w:cs="宋体"/>
          <w:szCs w:val="21"/>
        </w:rPr>
      </w:pPr>
      <w:r>
        <w:rPr>
          <w:rFonts w:hint="eastAsia" w:ascii="宋体" w:hAnsi="宋体" w:cs="宋体"/>
          <w:szCs w:val="21"/>
        </w:rPr>
        <w:t>（二）出现影响采购公正的违法、违规行为的；</w:t>
      </w:r>
    </w:p>
    <w:p>
      <w:pPr>
        <w:spacing w:line="315" w:lineRule="auto"/>
        <w:ind w:firstLine="315" w:firstLineChars="150"/>
        <w:rPr>
          <w:rFonts w:ascii="宋体" w:hAnsi="宋体" w:cs="宋体"/>
          <w:szCs w:val="21"/>
        </w:rPr>
      </w:pPr>
      <w:r>
        <w:rPr>
          <w:rFonts w:hint="eastAsia" w:ascii="宋体" w:hAnsi="宋体" w:cs="宋体"/>
          <w:szCs w:val="21"/>
        </w:rPr>
        <w:t>（三）投标人的报价均超过了采购预算，采购人不能支付的；</w:t>
      </w:r>
    </w:p>
    <w:p>
      <w:pPr>
        <w:spacing w:line="315" w:lineRule="auto"/>
        <w:ind w:firstLine="315" w:firstLineChars="150"/>
        <w:rPr>
          <w:rFonts w:ascii="宋体" w:hAnsi="宋体" w:cs="宋体"/>
          <w:szCs w:val="21"/>
        </w:rPr>
      </w:pPr>
      <w:r>
        <w:rPr>
          <w:rFonts w:hint="eastAsia" w:ascii="宋体" w:hAnsi="宋体" w:cs="宋体"/>
          <w:szCs w:val="21"/>
        </w:rPr>
        <w:t>（四）因重大变故，采购任务取消的。</w:t>
      </w:r>
    </w:p>
    <w:p>
      <w:pPr>
        <w:spacing w:line="315" w:lineRule="auto"/>
        <w:ind w:firstLine="315" w:firstLineChars="150"/>
        <w:rPr>
          <w:rFonts w:ascii="宋体" w:hAnsi="宋体" w:cs="宋体"/>
          <w:szCs w:val="21"/>
        </w:rPr>
      </w:pPr>
      <w:r>
        <w:rPr>
          <w:rFonts w:hint="eastAsia" w:ascii="宋体" w:hAnsi="宋体" w:cs="宋体"/>
          <w:szCs w:val="21"/>
        </w:rPr>
        <w:t>废标后，采购人应当将废标理由通知所有投标人。</w:t>
      </w:r>
    </w:p>
    <w:p>
      <w:pPr>
        <w:spacing w:line="315" w:lineRule="auto"/>
        <w:ind w:firstLine="315" w:firstLineChars="150"/>
        <w:rPr>
          <w:rFonts w:ascii="宋体" w:hAnsi="宋体" w:cs="宋体"/>
          <w:szCs w:val="21"/>
        </w:rPr>
      </w:pPr>
      <w:r>
        <w:rPr>
          <w:rFonts w:hint="eastAsia" w:ascii="宋体" w:hAnsi="宋体" w:cs="宋体"/>
          <w:szCs w:val="21"/>
        </w:rPr>
        <w:t>10.2满足《中华人民共和国政府采购法》第三十七条:　</w:t>
      </w:r>
    </w:p>
    <w:p>
      <w:pPr>
        <w:spacing w:line="315" w:lineRule="auto"/>
        <w:ind w:firstLine="315" w:firstLineChars="150"/>
        <w:rPr>
          <w:rFonts w:ascii="宋体" w:hAnsi="宋体" w:cs="宋体"/>
          <w:szCs w:val="21"/>
        </w:rPr>
      </w:pPr>
      <w:r>
        <w:rPr>
          <w:rFonts w:hint="eastAsia" w:ascii="宋体" w:hAnsi="宋体" w:cs="宋体"/>
          <w:szCs w:val="21"/>
        </w:rPr>
        <w:t>废标后，除采购任务取消情形外，应当重新组织招标；需要采取其他方式采购的，应当在采购活动开始前获得设区的市、自治州以上人民政府采购监督管理部门或者政府有关部门批准。</w:t>
      </w:r>
    </w:p>
    <w:p>
      <w:pPr>
        <w:spacing w:line="315" w:lineRule="auto"/>
        <w:ind w:firstLine="315" w:firstLineChars="150"/>
        <w:rPr>
          <w:rFonts w:ascii="宋体" w:hAnsi="宋体" w:cs="宋体"/>
          <w:szCs w:val="21"/>
        </w:rPr>
      </w:pPr>
      <w:r>
        <w:rPr>
          <w:rFonts w:hint="eastAsia" w:ascii="宋体" w:hAnsi="宋体" w:cs="宋体"/>
          <w:szCs w:val="21"/>
        </w:rPr>
        <w:t>11. 纪律和监督</w:t>
      </w:r>
    </w:p>
    <w:p>
      <w:pPr>
        <w:spacing w:line="315" w:lineRule="auto"/>
        <w:ind w:firstLine="315" w:firstLineChars="150"/>
        <w:rPr>
          <w:rFonts w:ascii="宋体" w:hAnsi="宋体" w:cs="宋体"/>
          <w:szCs w:val="21"/>
        </w:rPr>
      </w:pPr>
      <w:bookmarkStart w:id="53" w:name="_Toc152042351"/>
      <w:bookmarkStart w:id="54" w:name="_Toc144974543"/>
      <w:bookmarkStart w:id="55" w:name="_Toc179632593"/>
      <w:bookmarkStart w:id="56" w:name="_Toc152045575"/>
      <w:r>
        <w:rPr>
          <w:rFonts w:hint="eastAsia" w:ascii="宋体" w:hAnsi="宋体" w:cs="宋体"/>
          <w:szCs w:val="21"/>
        </w:rPr>
        <w:t>11.1 对采购人的纪律要求</w:t>
      </w:r>
      <w:bookmarkEnd w:id="53"/>
      <w:bookmarkEnd w:id="54"/>
      <w:bookmarkEnd w:id="55"/>
      <w:bookmarkEnd w:id="56"/>
    </w:p>
    <w:p>
      <w:pPr>
        <w:spacing w:line="315" w:lineRule="auto"/>
        <w:ind w:firstLine="315" w:firstLineChars="150"/>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pPr>
        <w:spacing w:line="315" w:lineRule="auto"/>
        <w:ind w:firstLine="315" w:firstLineChars="150"/>
        <w:rPr>
          <w:rFonts w:ascii="宋体" w:hAnsi="宋体" w:cs="宋体"/>
          <w:szCs w:val="21"/>
        </w:rPr>
      </w:pPr>
      <w:bookmarkStart w:id="57" w:name="_Toc144974544"/>
      <w:bookmarkStart w:id="58" w:name="_Toc152045576"/>
      <w:bookmarkStart w:id="59" w:name="_Toc179632594"/>
      <w:bookmarkStart w:id="60" w:name="_Toc152042352"/>
      <w:r>
        <w:rPr>
          <w:rFonts w:hint="eastAsia" w:ascii="宋体" w:hAnsi="宋体" w:cs="宋体"/>
          <w:szCs w:val="21"/>
        </w:rPr>
        <w:t>11.2 对投标人的纪律要求</w:t>
      </w:r>
      <w:bookmarkEnd w:id="57"/>
      <w:bookmarkEnd w:id="58"/>
      <w:bookmarkEnd w:id="59"/>
      <w:bookmarkEnd w:id="60"/>
    </w:p>
    <w:p>
      <w:pPr>
        <w:spacing w:line="315" w:lineRule="auto"/>
        <w:ind w:firstLine="315" w:firstLineChars="150"/>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315" w:lineRule="auto"/>
        <w:ind w:firstLine="315" w:firstLineChars="150"/>
        <w:rPr>
          <w:rFonts w:ascii="宋体" w:hAnsi="宋体" w:cs="宋体"/>
          <w:szCs w:val="21"/>
        </w:rPr>
      </w:pPr>
      <w:bookmarkStart w:id="61" w:name="_Toc152042353"/>
      <w:bookmarkStart w:id="62" w:name="_Toc179632595"/>
      <w:bookmarkStart w:id="63" w:name="_Toc152045577"/>
      <w:bookmarkStart w:id="64" w:name="_Toc144974545"/>
      <w:r>
        <w:rPr>
          <w:rFonts w:hint="eastAsia" w:ascii="宋体" w:hAnsi="宋体" w:cs="宋体"/>
          <w:szCs w:val="21"/>
        </w:rPr>
        <w:t>11.3 对评标委员会成员的纪律要求</w:t>
      </w:r>
      <w:bookmarkEnd w:id="61"/>
      <w:bookmarkEnd w:id="62"/>
      <w:bookmarkEnd w:id="63"/>
      <w:bookmarkEnd w:id="64"/>
    </w:p>
    <w:p>
      <w:pPr>
        <w:spacing w:line="315" w:lineRule="auto"/>
        <w:ind w:firstLine="315" w:firstLineChars="15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w:t>
      </w:r>
    </w:p>
    <w:p>
      <w:pPr>
        <w:spacing w:line="315" w:lineRule="auto"/>
        <w:ind w:firstLine="315" w:firstLineChars="150"/>
        <w:rPr>
          <w:rFonts w:ascii="宋体" w:hAnsi="宋体" w:cs="宋体"/>
          <w:szCs w:val="21"/>
        </w:rPr>
      </w:pPr>
      <w:bookmarkStart w:id="65" w:name="_Toc152042354"/>
      <w:bookmarkStart w:id="66" w:name="_Toc152045578"/>
      <w:bookmarkStart w:id="67" w:name="_Toc179632596"/>
      <w:bookmarkStart w:id="68" w:name="_Toc144974546"/>
      <w:r>
        <w:rPr>
          <w:rFonts w:hint="eastAsia" w:ascii="宋体" w:hAnsi="宋体" w:cs="宋体"/>
          <w:szCs w:val="21"/>
        </w:rPr>
        <w:t>11.4 对与评标活动有关的工作人员的纪律要求</w:t>
      </w:r>
      <w:bookmarkEnd w:id="65"/>
      <w:bookmarkEnd w:id="66"/>
      <w:bookmarkEnd w:id="67"/>
    </w:p>
    <w:p>
      <w:pPr>
        <w:spacing w:line="315" w:lineRule="auto"/>
        <w:ind w:firstLine="315" w:firstLineChars="150"/>
        <w:rPr>
          <w:rFonts w:ascii="宋体" w:hAnsi="宋体" w:cs="宋体"/>
          <w:szCs w:val="21"/>
        </w:rPr>
      </w:pPr>
      <w:bookmarkStart w:id="69" w:name="_Toc152042355"/>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9"/>
    </w:p>
    <w:p>
      <w:pPr>
        <w:spacing w:line="315" w:lineRule="auto"/>
        <w:ind w:firstLine="315" w:firstLineChars="150"/>
        <w:rPr>
          <w:rFonts w:ascii="宋体" w:hAnsi="宋体" w:cs="宋体"/>
          <w:szCs w:val="21"/>
        </w:rPr>
      </w:pPr>
      <w:bookmarkStart w:id="70" w:name="_Toc152045579"/>
      <w:bookmarkStart w:id="71" w:name="_Toc179632597"/>
      <w:bookmarkStart w:id="72" w:name="_Toc152042356"/>
      <w:r>
        <w:rPr>
          <w:rFonts w:hint="eastAsia" w:ascii="宋体" w:hAnsi="宋体" w:cs="宋体"/>
          <w:szCs w:val="21"/>
        </w:rPr>
        <w:t>11.5 投诉</w:t>
      </w:r>
      <w:bookmarkEnd w:id="68"/>
      <w:bookmarkEnd w:id="70"/>
      <w:bookmarkEnd w:id="71"/>
      <w:bookmarkEnd w:id="72"/>
    </w:p>
    <w:p>
      <w:pPr>
        <w:spacing w:line="315" w:lineRule="auto"/>
        <w:ind w:firstLine="315" w:firstLineChars="150"/>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pPr>
        <w:spacing w:line="315" w:lineRule="auto"/>
        <w:ind w:firstLine="315" w:firstLineChars="150"/>
        <w:rPr>
          <w:rFonts w:ascii="宋体" w:hAnsi="宋体" w:cs="宋体"/>
          <w:szCs w:val="21"/>
        </w:rPr>
      </w:pPr>
    </w:p>
    <w:p>
      <w:pPr>
        <w:widowControl/>
        <w:jc w:val="left"/>
        <w:rPr>
          <w:rFonts w:asciiTheme="minorEastAsia" w:hAnsiTheme="minorEastAsia" w:eastAsiaTheme="minorEastAsia"/>
          <w:b/>
          <w:sz w:val="32"/>
          <w:szCs w:val="32"/>
        </w:rPr>
      </w:pPr>
    </w:p>
    <w:p>
      <w:pPr>
        <w:widowControl/>
        <w:jc w:val="left"/>
        <w:rPr>
          <w:rFonts w:asciiTheme="minorEastAsia" w:hAnsiTheme="minorEastAsia" w:eastAsiaTheme="minorEastAsia"/>
          <w:b/>
          <w:sz w:val="32"/>
          <w:szCs w:val="32"/>
        </w:rPr>
      </w:pPr>
    </w:p>
    <w:p>
      <w:pPr>
        <w:widowControl/>
        <w:jc w:val="left"/>
        <w:rPr>
          <w:rFonts w:asciiTheme="minorEastAsia" w:hAnsiTheme="minorEastAsia" w:eastAsiaTheme="minorEastAsia"/>
          <w:b/>
          <w:sz w:val="32"/>
          <w:szCs w:val="32"/>
        </w:rPr>
      </w:pPr>
    </w:p>
    <w:p>
      <w:pPr>
        <w:widowControl/>
        <w:jc w:val="left"/>
        <w:rPr>
          <w:rFonts w:asciiTheme="minorEastAsia" w:hAnsiTheme="minorEastAsia" w:eastAsiaTheme="minorEastAsia"/>
          <w:b/>
          <w:sz w:val="32"/>
          <w:szCs w:val="32"/>
        </w:rPr>
      </w:pPr>
    </w:p>
    <w:p>
      <w:pPr>
        <w:autoSpaceDE w:val="0"/>
        <w:autoSpaceDN w:val="0"/>
        <w:adjustRightInd w:val="0"/>
        <w:spacing w:line="360" w:lineRule="auto"/>
        <w:ind w:firstLine="482" w:firstLineChars="150"/>
        <w:jc w:val="center"/>
        <w:outlineLvl w:val="0"/>
        <w:rPr>
          <w:rFonts w:ascii="宋体" w:hAnsi="宋体" w:cs="宋体"/>
          <w:szCs w:val="21"/>
        </w:rPr>
      </w:pPr>
      <w:r>
        <w:rPr>
          <w:rFonts w:hint="eastAsia" w:asciiTheme="minorEastAsia" w:hAnsiTheme="minorEastAsia" w:eastAsiaTheme="minorEastAsia"/>
          <w:b/>
          <w:sz w:val="32"/>
          <w:szCs w:val="32"/>
        </w:rPr>
        <w:t>第三章  评审办法（综合评分法）</w:t>
      </w:r>
      <w:bookmarkEnd w:id="48"/>
      <w:bookmarkEnd w:id="49"/>
    </w:p>
    <w:bookmarkEnd w:id="46"/>
    <w:bookmarkEnd w:id="47"/>
    <w:p>
      <w:pPr>
        <w:numPr>
          <w:ilvl w:val="0"/>
          <w:numId w:val="13"/>
        </w:numPr>
        <w:spacing w:line="360" w:lineRule="auto"/>
        <w:ind w:left="856" w:hanging="856"/>
        <w:jc w:val="center"/>
        <w:rPr>
          <w:rFonts w:ascii="宋体" w:hAnsi="宋体" w:cs="宋体"/>
          <w:sz w:val="28"/>
          <w:szCs w:val="28"/>
        </w:rPr>
      </w:pPr>
      <w:r>
        <w:rPr>
          <w:rFonts w:hint="eastAsia" w:ascii="宋体" w:hAnsi="宋体" w:cs="宋体"/>
          <w:sz w:val="28"/>
          <w:szCs w:val="28"/>
        </w:rPr>
        <w:t>资格审查</w:t>
      </w:r>
    </w:p>
    <w:tbl>
      <w:tblPr>
        <w:tblStyle w:val="25"/>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747"/>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142" w:type="dxa"/>
            <w:gridSpan w:val="2"/>
            <w:vAlign w:val="center"/>
          </w:tcPr>
          <w:p>
            <w:pPr>
              <w:tabs>
                <w:tab w:val="left" w:pos="312"/>
                <w:tab w:val="center" w:pos="650"/>
              </w:tabs>
              <w:adjustRightInd w:val="0"/>
              <w:snapToGrid w:val="0"/>
              <w:jc w:val="center"/>
              <w:rPr>
                <w:rFonts w:ascii="宋体" w:hAnsi="宋体" w:cs="宋体"/>
                <w:szCs w:val="21"/>
              </w:rPr>
            </w:pPr>
            <w:r>
              <w:rPr>
                <w:rFonts w:hint="eastAsia" w:ascii="宋体" w:hAnsi="宋体" w:cs="宋体"/>
                <w:szCs w:val="21"/>
              </w:rPr>
              <w:t>评审因素</w:t>
            </w:r>
          </w:p>
        </w:tc>
        <w:tc>
          <w:tcPr>
            <w:tcW w:w="7132" w:type="dxa"/>
            <w:vAlign w:val="center"/>
          </w:tcPr>
          <w:p>
            <w:pPr>
              <w:tabs>
                <w:tab w:val="left" w:pos="2541"/>
                <w:tab w:val="center" w:pos="3196"/>
              </w:tabs>
              <w:adjustRightInd w:val="0"/>
              <w:snapToGrid w:val="0"/>
              <w:jc w:val="center"/>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395" w:type="dxa"/>
            <w:vMerge w:val="restart"/>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资格评审</w:t>
            </w:r>
          </w:p>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标准</w:t>
            </w:r>
          </w:p>
        </w:tc>
        <w:tc>
          <w:tcPr>
            <w:tcW w:w="1747" w:type="dxa"/>
            <w:vAlign w:val="center"/>
          </w:tcPr>
          <w:p>
            <w:pPr>
              <w:adjustRightInd w:val="0"/>
              <w:snapToGrid w:val="0"/>
              <w:spacing w:beforeLines="25" w:line="300" w:lineRule="auto"/>
              <w:jc w:val="center"/>
              <w:rPr>
                <w:rFonts w:ascii="宋体" w:hAnsi="宋体" w:cs="宋体-18030"/>
                <w:color w:val="000000"/>
                <w:szCs w:val="21"/>
                <w:lang w:val="zh-CN"/>
              </w:rPr>
            </w:pPr>
            <w:r>
              <w:rPr>
                <w:rFonts w:hint="eastAsia" w:ascii="宋体" w:hAnsi="宋体" w:cs="宋体-18030"/>
                <w:color w:val="000000"/>
                <w:szCs w:val="21"/>
                <w:lang w:val="zh-CN"/>
              </w:rPr>
              <w:t>营业执照</w:t>
            </w:r>
          </w:p>
        </w:tc>
        <w:tc>
          <w:tcPr>
            <w:tcW w:w="7132" w:type="dxa"/>
            <w:vAlign w:val="center"/>
          </w:tcPr>
          <w:p>
            <w:pPr>
              <w:adjustRightInd w:val="0"/>
              <w:snapToGrid w:val="0"/>
              <w:spacing w:beforeLines="25" w:line="300" w:lineRule="auto"/>
              <w:rPr>
                <w:rFonts w:ascii="宋体" w:hAnsi="宋体"/>
                <w:szCs w:val="21"/>
              </w:rPr>
            </w:pPr>
            <w:r>
              <w:rPr>
                <w:rFonts w:hint="eastAsia" w:ascii="宋体" w:hAnsi="宋体" w:cs="宋体"/>
                <w:bCs/>
                <w:szCs w:val="21"/>
              </w:rPr>
              <w:t>具备</w:t>
            </w:r>
            <w:r>
              <w:rPr>
                <w:rFonts w:hint="eastAsia" w:ascii="宋体" w:hAnsi="宋体"/>
              </w:rPr>
              <w:t>有效的营业执照，</w:t>
            </w:r>
            <w:r>
              <w:rPr>
                <w:rFonts w:hint="eastAsia" w:ascii="宋体" w:hAnsi="宋体"/>
                <w:b/>
                <w:szCs w:val="21"/>
                <w:lang w:eastAsia="zh-CN"/>
              </w:rPr>
              <w:t>开标时提供原件，</w:t>
            </w:r>
            <w:r>
              <w:rPr>
                <w:rFonts w:hint="eastAsia" w:ascii="宋体" w:hAnsi="宋体"/>
                <w:b/>
                <w:szCs w:val="21"/>
              </w:rPr>
              <w:t>响应文件中附复印件</w:t>
            </w:r>
            <w:r>
              <w:rPr>
                <w:rFonts w:hint="eastAsia" w:ascii="宋体" w:hAnsi="宋体"/>
                <w:b/>
                <w:szCs w:val="21"/>
                <w:lang w:val="zh-CN"/>
              </w:rPr>
              <w:t>并加盖投标人公章</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395" w:type="dxa"/>
            <w:vMerge w:val="continue"/>
            <w:vAlign w:val="center"/>
          </w:tcPr>
          <w:p>
            <w:pPr>
              <w:autoSpaceDE w:val="0"/>
              <w:autoSpaceDN w:val="0"/>
              <w:adjustRightInd w:val="0"/>
              <w:jc w:val="center"/>
              <w:rPr>
                <w:rFonts w:hint="eastAsia" w:ascii="宋体" w:hAnsi="宋体" w:cs="宋体"/>
                <w:bCs/>
                <w:szCs w:val="21"/>
                <w:lang w:val="zh-CN"/>
              </w:rPr>
            </w:pPr>
          </w:p>
        </w:tc>
        <w:tc>
          <w:tcPr>
            <w:tcW w:w="1747" w:type="dxa"/>
            <w:vAlign w:val="center"/>
          </w:tcPr>
          <w:p>
            <w:pPr>
              <w:spacing w:line="360" w:lineRule="auto"/>
              <w:jc w:val="center"/>
              <w:rPr>
                <w:rFonts w:hint="eastAsia" w:ascii="宋体" w:hAnsi="宋体" w:eastAsia="宋体" w:cs="宋体"/>
                <w:kern w:val="2"/>
                <w:sz w:val="21"/>
                <w:szCs w:val="21"/>
                <w:lang w:val="zh-CN" w:eastAsia="zh-CN" w:bidi="ar-SA"/>
              </w:rPr>
            </w:pPr>
            <w:r>
              <w:rPr>
                <w:rFonts w:hint="eastAsia" w:ascii="宋体" w:hAnsi="宋体" w:eastAsia="宋体" w:cs="宋体"/>
                <w:sz w:val="21"/>
                <w:szCs w:val="21"/>
                <w:highlight w:val="none"/>
              </w:rPr>
              <w:t>资质</w:t>
            </w:r>
            <w:r>
              <w:rPr>
                <w:rFonts w:hint="eastAsia" w:ascii="宋体" w:hAnsi="宋体" w:eastAsia="宋体" w:cs="宋体"/>
                <w:sz w:val="21"/>
                <w:szCs w:val="21"/>
                <w:highlight w:val="none"/>
                <w:lang w:eastAsia="zh-CN"/>
              </w:rPr>
              <w:t>证明</w:t>
            </w:r>
          </w:p>
        </w:tc>
        <w:tc>
          <w:tcPr>
            <w:tcW w:w="7132" w:type="dxa"/>
            <w:vAlign w:val="center"/>
          </w:tcPr>
          <w:p>
            <w:pPr>
              <w:adjustRightInd w:val="0"/>
              <w:snapToGrid w:val="0"/>
              <w:spacing w:beforeLines="25"/>
              <w:rPr>
                <w:rFonts w:hint="eastAsia" w:ascii="宋体" w:hAnsi="宋体"/>
                <w:bCs/>
                <w:szCs w:val="21"/>
                <w:lang w:val="zh-CN"/>
              </w:rPr>
            </w:pPr>
            <w:r>
              <w:rPr>
                <w:rFonts w:hint="eastAsia" w:ascii="宋体" w:hAnsi="宋体"/>
                <w:bCs/>
                <w:szCs w:val="21"/>
                <w:lang w:val="zh-CN"/>
              </w:rPr>
              <w:t>投标人须</w:t>
            </w:r>
            <w:r>
              <w:rPr>
                <w:rFonts w:hint="eastAsia" w:ascii="宋体" w:hAnsi="宋体"/>
                <w:bCs/>
                <w:szCs w:val="21"/>
                <w:lang w:val="zh-CN" w:eastAsia="zh-CN"/>
              </w:rPr>
              <w:t>具备三级III类及以上钢质一般船舶生产企业资质</w:t>
            </w:r>
            <w:r>
              <w:rPr>
                <w:rFonts w:hint="eastAsia" w:ascii="宋体" w:hAnsi="宋体"/>
                <w:bCs/>
                <w:szCs w:val="21"/>
                <w:lang w:val="zh-CN"/>
              </w:rPr>
              <w:t>。</w:t>
            </w:r>
          </w:p>
          <w:p>
            <w:pPr>
              <w:adjustRightInd w:val="0"/>
              <w:snapToGrid w:val="0"/>
              <w:spacing w:beforeLines="25"/>
              <w:rPr>
                <w:rFonts w:hint="eastAsia" w:ascii="宋体" w:hAnsi="宋体" w:eastAsia="宋体" w:cs="宋体"/>
                <w:kern w:val="2"/>
                <w:sz w:val="21"/>
                <w:szCs w:val="21"/>
                <w:lang w:val="en-US" w:eastAsia="zh-CN" w:bidi="ar-SA"/>
              </w:rPr>
            </w:pPr>
            <w:r>
              <w:rPr>
                <w:rFonts w:hint="eastAsia" w:ascii="宋体" w:hAnsi="宋体"/>
                <w:b/>
                <w:bCs w:val="0"/>
                <w:szCs w:val="21"/>
                <w:lang w:val="zh-CN"/>
              </w:rPr>
              <w:t>提供资质证书</w:t>
            </w:r>
            <w:r>
              <w:rPr>
                <w:rFonts w:hint="eastAsia" w:ascii="宋体" w:hAnsi="宋体"/>
                <w:b/>
                <w:bCs w:val="0"/>
                <w:szCs w:val="21"/>
                <w:lang w:val="zh-CN" w:eastAsia="zh-CN"/>
              </w:rPr>
              <w:t>或资质证明资料</w:t>
            </w:r>
            <w:r>
              <w:rPr>
                <w:rFonts w:hint="eastAsia" w:ascii="宋体" w:hAnsi="宋体"/>
                <w:b/>
                <w:bCs w:val="0"/>
                <w:szCs w:val="21"/>
                <w:lang w:val="zh-CN"/>
              </w:rPr>
              <w:t>原件，</w:t>
            </w:r>
            <w:r>
              <w:rPr>
                <w:rFonts w:hint="eastAsia" w:ascii="宋体" w:hAnsi="宋体"/>
                <w:b/>
                <w:szCs w:val="21"/>
              </w:rPr>
              <w:t>响应文件</w:t>
            </w:r>
            <w:r>
              <w:rPr>
                <w:rFonts w:hint="eastAsia" w:ascii="宋体" w:hAnsi="宋体"/>
                <w:b/>
                <w:bCs w:val="0"/>
                <w:szCs w:val="21"/>
                <w:lang w:val="zh-CN"/>
              </w:rPr>
              <w:t>内附加盖公章的复印件。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Align w:val="center"/>
          </w:tcPr>
          <w:p>
            <w:pPr>
              <w:adjustRightInd w:val="0"/>
              <w:snapToGrid w:val="0"/>
              <w:spacing w:beforeLines="25" w:line="300" w:lineRule="auto"/>
              <w:jc w:val="center"/>
              <w:rPr>
                <w:rFonts w:ascii="宋体" w:hAnsi="宋体" w:cs="宋体-18030"/>
                <w:color w:val="000000"/>
                <w:szCs w:val="21"/>
                <w:lang w:val="zh-CN"/>
              </w:rPr>
            </w:pPr>
            <w:r>
              <w:rPr>
                <w:rFonts w:hint="eastAsia" w:ascii="宋体" w:hAnsi="宋体" w:cs="宋体-18030"/>
                <w:color w:val="000000"/>
                <w:szCs w:val="21"/>
                <w:lang w:val="zh-CN"/>
              </w:rPr>
              <w:t>财务状况</w:t>
            </w:r>
          </w:p>
        </w:tc>
        <w:tc>
          <w:tcPr>
            <w:tcW w:w="7132" w:type="dxa"/>
            <w:vAlign w:val="center"/>
          </w:tcPr>
          <w:p>
            <w:pPr>
              <w:adjustRightInd w:val="0"/>
              <w:snapToGrid w:val="0"/>
              <w:spacing w:beforeLines="25"/>
              <w:rPr>
                <w:rFonts w:ascii="宋体" w:hAnsi="宋体" w:cs="宋体-18030"/>
                <w:bCs/>
                <w:kern w:val="0"/>
                <w:szCs w:val="21"/>
              </w:rPr>
            </w:pPr>
            <w:r>
              <w:rPr>
                <w:rFonts w:ascii="宋体" w:hAnsi="宋体"/>
                <w:bCs/>
                <w:szCs w:val="21"/>
                <w:lang w:val="zh-CN"/>
              </w:rPr>
              <w:t>具有良好的商业信誉和健全的财务会计制度</w:t>
            </w:r>
            <w:r>
              <w:rPr>
                <w:rFonts w:hint="eastAsia" w:ascii="宋体" w:hAnsi="宋体"/>
                <w:bCs/>
                <w:szCs w:val="21"/>
                <w:lang w:val="zh-CN"/>
              </w:rPr>
              <w:t xml:space="preserve">, </w:t>
            </w:r>
            <w:r>
              <w:rPr>
                <w:rFonts w:hint="eastAsia" w:ascii="宋体" w:hAnsi="宋体" w:eastAsia="宋体" w:cs="宋体"/>
              </w:rPr>
              <w:t>供应商须具有20</w:t>
            </w:r>
            <w:r>
              <w:rPr>
                <w:rFonts w:hint="eastAsia" w:ascii="宋体" w:hAnsi="宋体" w:cs="宋体"/>
                <w:lang w:val="en-US" w:eastAsia="zh-CN"/>
              </w:rPr>
              <w:t>21</w:t>
            </w:r>
            <w:r>
              <w:rPr>
                <w:rFonts w:hint="eastAsia" w:ascii="宋体" w:hAnsi="宋体" w:eastAsia="宋体" w:cs="宋体"/>
              </w:rPr>
              <w:t>年的财务审计报告或基本账户开户行提供的近半年的银行资信证明</w:t>
            </w:r>
            <w:r>
              <w:rPr>
                <w:rFonts w:hint="eastAsia" w:ascii="宋体" w:hAnsi="宋体" w:cs="宋体"/>
              </w:rPr>
              <w:t>。</w:t>
            </w:r>
          </w:p>
          <w:p>
            <w:pPr>
              <w:adjustRightInd w:val="0"/>
              <w:snapToGrid w:val="0"/>
              <w:spacing w:beforeLines="25"/>
              <w:rPr>
                <w:rFonts w:ascii="宋体" w:hAnsi="宋体" w:cs="宋体-18030"/>
                <w:bCs/>
                <w:kern w:val="0"/>
                <w:szCs w:val="21"/>
              </w:rPr>
            </w:pPr>
            <w:r>
              <w:rPr>
                <w:rFonts w:hint="eastAsia" w:ascii="宋体" w:hAnsi="宋体"/>
                <w:b/>
                <w:szCs w:val="21"/>
                <w:lang w:eastAsia="zh-CN"/>
              </w:rPr>
              <w:t>开标时提供原件</w:t>
            </w:r>
            <w:r>
              <w:rPr>
                <w:rFonts w:hint="eastAsia" w:ascii="宋体" w:hAnsi="宋体"/>
                <w:b/>
                <w:szCs w:val="21"/>
              </w:rPr>
              <w:t>，响应文件中附复印件</w:t>
            </w:r>
            <w:r>
              <w:rPr>
                <w:rFonts w:hint="eastAsia" w:ascii="宋体" w:hAnsi="宋体" w:cs="宋体-18030"/>
                <w:b/>
                <w:kern w:val="0"/>
                <w:szCs w:val="21"/>
                <w:lang w:val="zh-CN"/>
              </w:rPr>
              <w:t>并加盖投标人公章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Align w:val="center"/>
          </w:tcPr>
          <w:p>
            <w:pPr>
              <w:adjustRightInd w:val="0"/>
              <w:snapToGrid w:val="0"/>
              <w:spacing w:beforeLines="25" w:line="300" w:lineRule="auto"/>
              <w:jc w:val="center"/>
              <w:rPr>
                <w:rFonts w:ascii="宋体" w:hAnsi="宋体" w:cs="宋体-18030"/>
                <w:szCs w:val="21"/>
                <w:lang w:val="zh-CN"/>
              </w:rPr>
            </w:pPr>
            <w:r>
              <w:rPr>
                <w:rFonts w:ascii="宋体" w:hAnsi="宋体" w:cs="宋体"/>
                <w:szCs w:val="21"/>
                <w:lang w:val="zh-CN"/>
              </w:rPr>
              <w:t>授权委托书</w:t>
            </w:r>
          </w:p>
        </w:tc>
        <w:tc>
          <w:tcPr>
            <w:tcW w:w="7132" w:type="dxa"/>
            <w:vAlign w:val="center"/>
          </w:tcPr>
          <w:p>
            <w:pPr>
              <w:adjustRightInd w:val="0"/>
              <w:snapToGrid w:val="0"/>
              <w:spacing w:beforeLines="25" w:line="300" w:lineRule="auto"/>
              <w:rPr>
                <w:rFonts w:ascii="宋体" w:hAnsi="宋体" w:cs="宋体"/>
                <w:szCs w:val="21"/>
                <w:lang w:val="zh-CN"/>
              </w:rPr>
            </w:pPr>
            <w:r>
              <w:rPr>
                <w:rFonts w:hint="eastAsia" w:ascii="宋体" w:hAnsi="宋体" w:cs="宋体"/>
                <w:szCs w:val="21"/>
                <w:lang w:val="zh-CN"/>
              </w:rPr>
              <w:t>响应文件内附</w:t>
            </w:r>
            <w:r>
              <w:rPr>
                <w:rFonts w:ascii="宋体" w:hAnsi="宋体" w:cs="宋体"/>
                <w:szCs w:val="21"/>
                <w:lang w:val="zh-CN"/>
              </w:rPr>
              <w:t>由法定代表人及</w:t>
            </w:r>
            <w:r>
              <w:rPr>
                <w:rFonts w:hint="eastAsia" w:ascii="宋体" w:hAnsi="宋体" w:cs="宋体"/>
                <w:szCs w:val="21"/>
                <w:lang w:val="zh-CN"/>
              </w:rPr>
              <w:t>授权委托人</w:t>
            </w:r>
            <w:r>
              <w:rPr>
                <w:rFonts w:ascii="宋体" w:hAnsi="宋体" w:cs="宋体"/>
                <w:szCs w:val="21"/>
                <w:lang w:val="zh-CN"/>
              </w:rPr>
              <w:t>签字并加盖</w:t>
            </w:r>
            <w:r>
              <w:rPr>
                <w:rFonts w:hint="eastAsia" w:ascii="宋体" w:hAnsi="宋体" w:cs="宋体"/>
                <w:szCs w:val="21"/>
                <w:lang w:val="zh-CN"/>
              </w:rPr>
              <w:t>投标人</w:t>
            </w:r>
            <w:r>
              <w:rPr>
                <w:rFonts w:ascii="宋体" w:hAnsi="宋体" w:cs="宋体"/>
                <w:szCs w:val="21"/>
                <w:lang w:val="zh-CN"/>
              </w:rPr>
              <w:t>公章</w:t>
            </w:r>
            <w:r>
              <w:rPr>
                <w:rFonts w:hint="eastAsia" w:ascii="宋体" w:hAnsi="宋体" w:cs="宋体"/>
                <w:szCs w:val="21"/>
                <w:lang w:val="zh-CN"/>
              </w:rPr>
              <w:t>的授权委托书（</w:t>
            </w:r>
            <w:r>
              <w:rPr>
                <w:rFonts w:ascii="宋体" w:hAnsi="宋体" w:cs="宋体"/>
                <w:szCs w:val="21"/>
                <w:lang w:val="zh-CN"/>
              </w:rPr>
              <w:t>法定代表人</w:t>
            </w:r>
            <w:r>
              <w:rPr>
                <w:rFonts w:hint="eastAsia" w:ascii="宋体" w:hAnsi="宋体" w:cs="宋体"/>
                <w:szCs w:val="21"/>
                <w:lang w:val="en-US" w:eastAsia="zh-CN"/>
              </w:rPr>
              <w:t>参加投标可不提供</w:t>
            </w:r>
            <w:r>
              <w:rPr>
                <w:rFonts w:hint="eastAsia" w:ascii="宋体" w:hAnsi="宋体" w:cs="宋体"/>
                <w:szCs w:val="21"/>
                <w:lang w:val="zh-CN"/>
              </w:rPr>
              <w:t>）</w:t>
            </w:r>
            <w:r>
              <w:rPr>
                <w:rFonts w:ascii="宋体" w:hAnsi="宋体"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Align w:val="center"/>
          </w:tcPr>
          <w:p>
            <w:pPr>
              <w:adjustRightInd w:val="0"/>
              <w:snapToGrid w:val="0"/>
              <w:spacing w:beforeLines="25" w:line="300" w:lineRule="auto"/>
              <w:jc w:val="center"/>
              <w:rPr>
                <w:rFonts w:ascii="宋体" w:hAnsi="宋体" w:cs="宋体"/>
                <w:szCs w:val="21"/>
                <w:lang w:val="zh-CN"/>
              </w:rPr>
            </w:pPr>
            <w:r>
              <w:rPr>
                <w:rFonts w:hint="eastAsia" w:ascii="宋体" w:hAnsi="宋体" w:cs="宋体"/>
                <w:szCs w:val="21"/>
                <w:shd w:val="clear" w:color="auto" w:fill="FFFFFF"/>
              </w:rPr>
              <w:t>依法缴纳税收和缴纳社保情况</w:t>
            </w:r>
          </w:p>
        </w:tc>
        <w:tc>
          <w:tcPr>
            <w:tcW w:w="7132" w:type="dxa"/>
            <w:vAlign w:val="center"/>
          </w:tcPr>
          <w:p>
            <w:pPr>
              <w:adjustRightInd w:val="0"/>
              <w:snapToGrid w:val="0"/>
              <w:spacing w:beforeLines="25" w:line="300" w:lineRule="auto"/>
              <w:rPr>
                <w:rFonts w:ascii="宋体" w:hAnsi="宋体" w:cs="宋体"/>
                <w:szCs w:val="21"/>
                <w:lang w:val="zh-CN"/>
              </w:rPr>
            </w:pPr>
            <w:r>
              <w:rPr>
                <w:rFonts w:hint="eastAsia" w:ascii="宋体" w:hAnsi="宋体"/>
                <w:bCs/>
                <w:szCs w:val="21"/>
                <w:lang w:val="zh-CN"/>
              </w:rPr>
              <w:t>供应商须具有2021年至今任意一个月的依法缴纳税收和依法缴纳社会保障资金的良好记录，</w:t>
            </w:r>
            <w:r>
              <w:rPr>
                <w:rFonts w:hint="eastAsia" w:ascii="宋体" w:hAnsi="宋体"/>
                <w:b/>
                <w:szCs w:val="21"/>
              </w:rPr>
              <w:t>响应文件中附相关资料复印件</w:t>
            </w:r>
            <w:r>
              <w:rPr>
                <w:rFonts w:hint="eastAsia" w:ascii="宋体" w:hAnsi="宋体" w:cs="宋体-18030"/>
                <w:b/>
                <w:kern w:val="0"/>
                <w:szCs w:val="21"/>
                <w:lang w:val="zh-CN"/>
              </w:rPr>
              <w:t>并加盖投标人公章，</w:t>
            </w:r>
            <w:r>
              <w:rPr>
                <w:rFonts w:hint="eastAsia" w:ascii="宋体" w:hAnsi="宋体" w:eastAsia="宋体" w:cs="宋体"/>
                <w:b/>
                <w:sz w:val="21"/>
                <w:szCs w:val="21"/>
                <w:lang w:eastAsia="zh-CN"/>
              </w:rPr>
              <w:t xml:space="preserve"> 依法免税免缴的须提供证明材料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Align w:val="center"/>
          </w:tcPr>
          <w:p>
            <w:pPr>
              <w:jc w:val="center"/>
              <w:rPr>
                <w:rFonts w:hint="eastAsia" w:ascii="宋体" w:hAnsi="宋体" w:cs="宋体"/>
                <w:szCs w:val="21"/>
                <w:shd w:val="clear" w:color="auto" w:fill="FFFFFF"/>
              </w:rPr>
            </w:pPr>
            <w:r>
              <w:rPr>
                <w:rFonts w:hint="eastAsia" w:ascii="宋体" w:hAnsi="宋体" w:eastAsia="宋体" w:cs="宋体"/>
                <w:szCs w:val="21"/>
                <w:shd w:val="clear" w:color="auto" w:fill="FFFFFF"/>
              </w:rPr>
              <w:t>中小企业声明函</w:t>
            </w:r>
          </w:p>
        </w:tc>
        <w:tc>
          <w:tcPr>
            <w:tcW w:w="7132" w:type="dxa"/>
            <w:vAlign w:val="center"/>
          </w:tcPr>
          <w:p>
            <w:pPr>
              <w:rPr>
                <w:rFonts w:hint="eastAsia" w:ascii="宋体" w:hAnsi="宋体"/>
                <w:bCs/>
                <w:szCs w:val="21"/>
                <w:lang w:val="zh-CN"/>
              </w:rPr>
            </w:pPr>
            <w:r>
              <w:rPr>
                <w:rFonts w:hint="eastAsia" w:ascii="宋体" w:hAnsi="宋体" w:eastAsia="宋体" w:cs="Times New Roman"/>
                <w:bCs/>
                <w:szCs w:val="21"/>
                <w:lang w:val="zh-CN" w:eastAsia="zh-CN"/>
              </w:rPr>
              <w:t>供应商必须是中小微企业，残疾人福利性单位、监狱企业视同小型、微型企业。</w:t>
            </w:r>
            <w:r>
              <w:rPr>
                <w:rFonts w:hint="eastAsia" w:ascii="宋体" w:hAnsi="宋体" w:eastAsia="宋体" w:cs="Times New Roman"/>
                <w:b/>
                <w:bCs w:val="0"/>
                <w:szCs w:val="21"/>
                <w:lang w:val="zh-CN" w:eastAsia="zh-CN"/>
              </w:rPr>
              <w:t>（投标文件内附声明函并加盖公章）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Align w:val="center"/>
          </w:tcPr>
          <w:p>
            <w:pPr>
              <w:adjustRightInd w:val="0"/>
              <w:snapToGrid w:val="0"/>
              <w:spacing w:beforeLines="25" w:line="300" w:lineRule="auto"/>
              <w:jc w:val="center"/>
              <w:rPr>
                <w:rFonts w:ascii="宋体" w:hAnsi="宋体" w:cs="宋体-18030"/>
                <w:szCs w:val="21"/>
                <w:lang w:val="zh-CN"/>
              </w:rPr>
            </w:pPr>
            <w:r>
              <w:rPr>
                <w:rFonts w:hint="eastAsia" w:ascii="宋体" w:hAnsi="宋体" w:cs="宋体-18030"/>
                <w:szCs w:val="21"/>
                <w:lang w:val="zh-CN"/>
              </w:rPr>
              <w:t>信誉要求</w:t>
            </w:r>
          </w:p>
        </w:tc>
        <w:tc>
          <w:tcPr>
            <w:tcW w:w="7132" w:type="dxa"/>
            <w:vAlign w:val="center"/>
          </w:tcPr>
          <w:p>
            <w:pPr>
              <w:pStyle w:val="71"/>
              <w:ind w:left="105" w:leftChars="50" w:right="105" w:rightChars="50"/>
              <w:contextualSpacing/>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（1）拒绝列入政府取消投标资格记录期间的企业或个人投标。</w:t>
            </w:r>
          </w:p>
          <w:p>
            <w:pPr>
              <w:pStyle w:val="71"/>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（2）未被工商行政管理机关在全国企业信用信息公示系统（www.gsxt.gov.cn）中列入严重违法失信企业名单</w:t>
            </w:r>
            <w:r>
              <w:rPr>
                <w:rFonts w:hint="eastAsia" w:ascii="宋体" w:hAnsi="宋体" w:eastAsia="宋体" w:cs="宋体"/>
                <w:sz w:val="21"/>
                <w:szCs w:val="21"/>
                <w:highlight w:val="none"/>
                <w:lang w:val="zh-CN" w:eastAsia="zh-CN"/>
              </w:rPr>
              <w:t>。</w:t>
            </w:r>
          </w:p>
          <w:p>
            <w:pPr>
              <w:pStyle w:val="71"/>
              <w:ind w:left="105" w:leftChars="50" w:right="105" w:rightChars="50"/>
              <w:contextualSpacing/>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（3）</w:t>
            </w:r>
            <w:r>
              <w:rPr>
                <w:rFonts w:hint="eastAsia" w:ascii="宋体" w:hAnsi="宋体" w:eastAsia="宋体" w:cs="宋体"/>
                <w:highlight w:val="none"/>
                <w:lang w:eastAsia="zh-CN"/>
              </w:rPr>
              <w:t>投标人</w:t>
            </w:r>
            <w:r>
              <w:rPr>
                <w:rFonts w:hint="eastAsia" w:ascii="宋体" w:hAnsi="宋体" w:eastAsia="宋体" w:cs="宋体"/>
                <w:highlight w:val="none"/>
              </w:rPr>
              <w:t>不得为“信用中国”网站（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\t "_blank" </w:instrText>
            </w:r>
            <w:r>
              <w:rPr>
                <w:rFonts w:hint="eastAsia" w:ascii="宋体" w:hAnsi="宋体" w:eastAsia="宋体" w:cs="宋体"/>
                <w:highlight w:val="none"/>
              </w:rPr>
              <w:fldChar w:fldCharType="separate"/>
            </w:r>
            <w:r>
              <w:rPr>
                <w:rFonts w:hint="eastAsia" w:ascii="宋体" w:hAnsi="宋体" w:eastAsia="宋体" w:cs="宋体"/>
                <w:highlight w:val="none"/>
              </w:rPr>
              <w:t>www.creditchina.gov.cn</w:t>
            </w:r>
            <w:r>
              <w:rPr>
                <w:rFonts w:hint="eastAsia" w:ascii="宋体" w:hAnsi="宋体" w:eastAsia="宋体" w:cs="宋体"/>
                <w:highlight w:val="none"/>
              </w:rPr>
              <w:fldChar w:fldCharType="end"/>
            </w:r>
            <w:r>
              <w:rPr>
                <w:rFonts w:hint="eastAsia" w:ascii="宋体" w:hAnsi="宋体" w:eastAsia="宋体" w:cs="宋体"/>
                <w:highlight w:val="none"/>
              </w:rPr>
              <w:t>）中列入失信被执行人和重大税收违法案件当事人名单的投标人，不得为中国政府采购网（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 \t "_blank" </w:instrText>
            </w:r>
            <w:r>
              <w:rPr>
                <w:rFonts w:hint="eastAsia" w:ascii="宋体" w:hAnsi="宋体" w:eastAsia="宋体" w:cs="宋体"/>
                <w:highlight w:val="none"/>
              </w:rPr>
              <w:fldChar w:fldCharType="separate"/>
            </w:r>
            <w:r>
              <w:rPr>
                <w:rFonts w:hint="eastAsia" w:ascii="宋体" w:hAnsi="宋体" w:eastAsia="宋体" w:cs="宋体"/>
                <w:highlight w:val="none"/>
              </w:rPr>
              <w:t>www.ccgp.gov.cn</w:t>
            </w:r>
            <w:r>
              <w:rPr>
                <w:rFonts w:hint="eastAsia" w:ascii="宋体" w:hAnsi="宋体" w:eastAsia="宋体" w:cs="宋体"/>
                <w:highlight w:val="none"/>
              </w:rPr>
              <w:fldChar w:fldCharType="end"/>
            </w:r>
            <w:r>
              <w:rPr>
                <w:rFonts w:hint="eastAsia" w:ascii="宋体" w:hAnsi="宋体" w:eastAsia="宋体" w:cs="宋体"/>
                <w:highlight w:val="none"/>
              </w:rPr>
              <w:t>）政府采购严重违法失信行为记录名单中被财政部门禁止参加政府采购活动的投标人（在处罚决定规定的时间和地域范围内）（详见财库【2016】125号文）</w:t>
            </w:r>
            <w:r>
              <w:rPr>
                <w:rFonts w:hint="eastAsia" w:ascii="宋体" w:hAnsi="宋体" w:eastAsia="宋体" w:cs="宋体"/>
                <w:szCs w:val="21"/>
                <w:highlight w:val="none"/>
              </w:rPr>
              <w:t>（需在公告发布之</w:t>
            </w:r>
            <w:r>
              <w:rPr>
                <w:rFonts w:hint="eastAsia" w:ascii="宋体" w:hAnsi="宋体" w:eastAsia="宋体" w:cs="宋体"/>
                <w:szCs w:val="21"/>
                <w:highlight w:val="none"/>
                <w:lang w:eastAsia="zh-CN"/>
              </w:rPr>
              <w:t>后</w:t>
            </w:r>
            <w:r>
              <w:rPr>
                <w:rFonts w:hint="eastAsia" w:ascii="宋体" w:hAnsi="宋体" w:eastAsia="宋体" w:cs="宋体"/>
                <w:szCs w:val="21"/>
                <w:highlight w:val="none"/>
              </w:rPr>
              <w:t>至投标截止期间在官方网站查询打印，并将打印件加盖单位公章附在</w:t>
            </w:r>
            <w:r>
              <w:rPr>
                <w:rFonts w:hint="eastAsia" w:ascii="宋体" w:hAnsi="宋体" w:eastAsia="宋体" w:cs="宋体"/>
                <w:szCs w:val="21"/>
                <w:highlight w:val="none"/>
                <w:lang w:eastAsia="zh-CN"/>
              </w:rPr>
              <w:t>投标</w:t>
            </w:r>
            <w:r>
              <w:rPr>
                <w:rFonts w:hint="eastAsia" w:ascii="宋体" w:hAnsi="宋体" w:eastAsia="宋体" w:cs="宋体"/>
                <w:szCs w:val="21"/>
                <w:highlight w:val="none"/>
              </w:rPr>
              <w:t>文件中）</w:t>
            </w:r>
            <w:r>
              <w:rPr>
                <w:rFonts w:hint="eastAsia" w:ascii="宋体" w:hAnsi="宋体" w:eastAsia="宋体" w:cs="宋体"/>
                <w:sz w:val="21"/>
                <w:szCs w:val="21"/>
                <w:highlight w:val="none"/>
                <w:lang w:val="zh-CN" w:eastAsia="zh-CN"/>
              </w:rPr>
              <w:t>。</w:t>
            </w:r>
          </w:p>
          <w:p>
            <w:pPr>
              <w:autoSpaceDE w:val="0"/>
              <w:autoSpaceDN w:val="0"/>
              <w:spacing w:line="288" w:lineRule="auto"/>
              <w:rPr>
                <w:rFonts w:ascii="宋体" w:hAnsi="宋体" w:cs="宋体"/>
                <w:b/>
                <w:szCs w:val="21"/>
              </w:rPr>
            </w:pPr>
            <w:r>
              <w:rPr>
                <w:rFonts w:hint="eastAsia" w:ascii="宋体" w:hAnsi="宋体" w:eastAsia="宋体" w:cs="宋体"/>
                <w:b/>
                <w:bCs/>
                <w:sz w:val="21"/>
                <w:szCs w:val="21"/>
                <w:highlight w:val="none"/>
                <w:lang w:val="zh-CN"/>
              </w:rPr>
              <w:t>（1）</w:t>
            </w:r>
            <w:r>
              <w:rPr>
                <w:rFonts w:hint="eastAsia"/>
                <w:b/>
                <w:bCs/>
                <w:sz w:val="21"/>
                <w:szCs w:val="21"/>
                <w:lang w:eastAsia="zh-CN"/>
              </w:rPr>
              <w:t>投标文件</w:t>
            </w:r>
            <w:r>
              <w:rPr>
                <w:rFonts w:hint="eastAsia"/>
                <w:b/>
                <w:bCs/>
                <w:sz w:val="21"/>
                <w:szCs w:val="21"/>
                <w:lang w:val="zh-CN" w:eastAsia="zh-CN"/>
              </w:rPr>
              <w:t>内附法定代表人或授权委托人签字并加盖单位公章的承诺书</w:t>
            </w:r>
            <w:r>
              <w:rPr>
                <w:rFonts w:hint="eastAsia" w:ascii="宋体" w:hAnsi="宋体" w:eastAsia="宋体" w:cs="宋体"/>
                <w:b/>
                <w:bCs/>
                <w:sz w:val="21"/>
                <w:szCs w:val="21"/>
                <w:highlight w:val="none"/>
                <w:lang w:val="zh-CN"/>
              </w:rPr>
              <w:t>，（2）</w:t>
            </w:r>
            <w:r>
              <w:rPr>
                <w:rFonts w:hint="eastAsia" w:ascii="宋体" w:hAnsi="宋体" w:cs="宋体"/>
                <w:b/>
                <w:bCs/>
                <w:sz w:val="21"/>
                <w:szCs w:val="21"/>
                <w:highlight w:val="none"/>
                <w:lang w:val="zh-CN"/>
              </w:rPr>
              <w:t>、</w:t>
            </w:r>
            <w:r>
              <w:rPr>
                <w:rFonts w:hint="eastAsia" w:ascii="宋体" w:hAnsi="宋体" w:eastAsia="宋体" w:cs="宋体"/>
                <w:b/>
                <w:bCs/>
                <w:sz w:val="21"/>
                <w:szCs w:val="21"/>
                <w:highlight w:val="none"/>
                <w:lang w:val="zh-CN"/>
              </w:rPr>
              <w:t>（</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val="zh-CN"/>
              </w:rPr>
              <w:t>）附网站查询截图复印件加盖单位公章。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Merge w:val="restart"/>
            <w:vAlign w:val="center"/>
          </w:tcPr>
          <w:p>
            <w:pPr>
              <w:adjustRightInd w:val="0"/>
              <w:snapToGrid w:val="0"/>
              <w:spacing w:beforeLines="25" w:line="300" w:lineRule="auto"/>
              <w:jc w:val="center"/>
              <w:rPr>
                <w:rFonts w:ascii="宋体" w:hAnsi="宋体" w:cs="宋体-18030"/>
                <w:szCs w:val="21"/>
                <w:lang w:val="zh-CN"/>
              </w:rPr>
            </w:pPr>
            <w:r>
              <w:rPr>
                <w:rFonts w:hint="eastAsia" w:ascii="宋体" w:hAnsi="宋体" w:cs="宋体-18030"/>
                <w:szCs w:val="21"/>
                <w:lang w:val="zh-CN"/>
              </w:rPr>
              <w:t>其他要求</w:t>
            </w:r>
          </w:p>
        </w:tc>
        <w:tc>
          <w:tcPr>
            <w:tcW w:w="7132" w:type="dxa"/>
            <w:vAlign w:val="center"/>
          </w:tcPr>
          <w:p>
            <w:pPr>
              <w:adjustRightInd w:val="0"/>
              <w:snapToGrid w:val="0"/>
              <w:spacing w:beforeLines="25" w:line="300" w:lineRule="auto"/>
              <w:rPr>
                <w:rFonts w:ascii="宋体" w:hAnsi="宋体" w:cs="宋体"/>
                <w:szCs w:val="21"/>
                <w:lang w:val="zh-CN"/>
              </w:rPr>
            </w:pPr>
            <w:r>
              <w:rPr>
                <w:rFonts w:hint="eastAsia" w:ascii="宋体" w:hAnsi="宋体" w:eastAsia="宋体" w:cs="宋体"/>
                <w:szCs w:val="21"/>
              </w:rPr>
              <w:t>与采购人存在利害关系可能影响采购公正性的法人、其它组织或者个人，不得参加投标；单位负责人为同一人或者存在直接控股、管理关系的不同投标人，不得参加同一合同项下的政府采购活动。否则相关投标无效</w:t>
            </w:r>
            <w:r>
              <w:rPr>
                <w:rFonts w:hint="eastAsia" w:ascii="宋体" w:hAnsi="宋体" w:cs="宋体"/>
                <w:szCs w:val="21"/>
              </w:rPr>
              <w:t>。</w:t>
            </w:r>
            <w:r>
              <w:rPr>
                <w:rFonts w:hint="eastAsia" w:ascii="宋体" w:hAnsi="宋体" w:cs="宋体"/>
                <w:b/>
                <w:bCs/>
                <w:szCs w:val="21"/>
              </w:rPr>
              <w:t>响应文件内</w:t>
            </w:r>
            <w:r>
              <w:rPr>
                <w:rFonts w:hint="eastAsia" w:ascii="宋体" w:hAnsi="宋体" w:cs="宋体"/>
                <w:b/>
                <w:szCs w:val="21"/>
              </w:rPr>
              <w:t>附</w:t>
            </w:r>
            <w:r>
              <w:rPr>
                <w:rFonts w:hint="eastAsia" w:ascii="宋体" w:hAnsi="宋体"/>
                <w:b/>
                <w:szCs w:val="21"/>
              </w:rPr>
              <w:t>由法定代表人或授权委托人签字</w:t>
            </w:r>
            <w:r>
              <w:rPr>
                <w:rFonts w:hint="eastAsia" w:ascii="宋体" w:hAnsi="宋体"/>
                <w:b/>
                <w:szCs w:val="21"/>
                <w:lang w:eastAsia="zh-CN"/>
              </w:rPr>
              <w:t>盖章</w:t>
            </w:r>
            <w:r>
              <w:rPr>
                <w:rFonts w:hint="eastAsia" w:ascii="宋体" w:hAnsi="宋体"/>
                <w:b/>
                <w:szCs w:val="21"/>
              </w:rPr>
              <w:t>并加盖</w:t>
            </w:r>
            <w:r>
              <w:rPr>
                <w:rFonts w:hint="eastAsia" w:ascii="宋体" w:hAnsi="宋体" w:cs="宋体-18030"/>
                <w:b/>
                <w:kern w:val="0"/>
                <w:szCs w:val="21"/>
                <w:lang w:val="zh-CN"/>
              </w:rPr>
              <w:t>投标</w:t>
            </w:r>
            <w:r>
              <w:rPr>
                <w:rFonts w:hint="eastAsia"/>
                <w:b/>
                <w:bCs/>
                <w:sz w:val="21"/>
                <w:szCs w:val="21"/>
                <w:lang w:val="zh-CN" w:eastAsia="zh-CN"/>
              </w:rPr>
              <w:t>单位</w:t>
            </w:r>
            <w:r>
              <w:rPr>
                <w:rFonts w:hint="eastAsia" w:ascii="宋体" w:hAnsi="宋体"/>
                <w:b/>
                <w:szCs w:val="21"/>
              </w:rPr>
              <w:t>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Merge w:val="continue"/>
            <w:vAlign w:val="center"/>
          </w:tcPr>
          <w:p>
            <w:pPr>
              <w:adjustRightInd w:val="0"/>
              <w:snapToGrid w:val="0"/>
              <w:spacing w:beforeLines="25" w:line="300" w:lineRule="auto"/>
              <w:jc w:val="center"/>
              <w:rPr>
                <w:rFonts w:ascii="宋体" w:hAnsi="宋体" w:cs="宋体-18030"/>
                <w:szCs w:val="21"/>
                <w:lang w:val="zh-CN"/>
              </w:rPr>
            </w:pPr>
          </w:p>
        </w:tc>
        <w:tc>
          <w:tcPr>
            <w:tcW w:w="7132" w:type="dxa"/>
            <w:vAlign w:val="center"/>
          </w:tcPr>
          <w:p>
            <w:pPr>
              <w:adjustRightInd w:val="0"/>
              <w:snapToGrid w:val="0"/>
              <w:spacing w:beforeLines="25" w:line="300" w:lineRule="auto"/>
              <w:rPr>
                <w:rFonts w:ascii="宋体" w:hAnsi="宋体" w:cs="宋体"/>
                <w:szCs w:val="21"/>
              </w:rPr>
            </w:pPr>
            <w:r>
              <w:rPr>
                <w:rFonts w:ascii="宋体" w:hAnsi="宋体"/>
                <w:bCs/>
                <w:szCs w:val="21"/>
                <w:lang w:val="zh-CN"/>
              </w:rPr>
              <w:t>具有履行合同所必需的设备和专业技术能力</w:t>
            </w:r>
            <w:r>
              <w:rPr>
                <w:rFonts w:hint="eastAsia" w:ascii="宋体" w:hAnsi="宋体"/>
                <w:bCs/>
                <w:szCs w:val="21"/>
                <w:lang w:val="zh-CN"/>
              </w:rPr>
              <w:t>，</w:t>
            </w:r>
            <w:r>
              <w:rPr>
                <w:rFonts w:hint="eastAsia" w:ascii="宋体" w:hAnsi="宋体" w:cs="宋体"/>
                <w:b/>
                <w:bCs/>
                <w:szCs w:val="21"/>
              </w:rPr>
              <w:t>响应文件内</w:t>
            </w:r>
            <w:r>
              <w:rPr>
                <w:rFonts w:hint="eastAsia" w:ascii="宋体" w:hAnsi="宋体" w:cs="宋体"/>
                <w:b/>
                <w:szCs w:val="21"/>
              </w:rPr>
              <w:t>附</w:t>
            </w:r>
            <w:r>
              <w:rPr>
                <w:rFonts w:hint="eastAsia" w:ascii="宋体" w:hAnsi="宋体"/>
                <w:b/>
                <w:szCs w:val="21"/>
              </w:rPr>
              <w:t>由法定代表人或授权委托人签字并加盖</w:t>
            </w:r>
            <w:r>
              <w:rPr>
                <w:rFonts w:hint="eastAsia" w:ascii="宋体" w:hAnsi="宋体" w:cs="宋体-18030"/>
                <w:b/>
                <w:kern w:val="0"/>
                <w:szCs w:val="21"/>
                <w:lang w:val="zh-CN"/>
              </w:rPr>
              <w:t>投标</w:t>
            </w:r>
            <w:r>
              <w:rPr>
                <w:rFonts w:hint="eastAsia"/>
                <w:b/>
                <w:bCs/>
                <w:sz w:val="21"/>
                <w:szCs w:val="21"/>
                <w:lang w:val="zh-CN" w:eastAsia="zh-CN"/>
              </w:rPr>
              <w:t>单位</w:t>
            </w:r>
            <w:r>
              <w:rPr>
                <w:rFonts w:hint="eastAsia" w:ascii="宋体" w:hAnsi="宋体"/>
                <w:b/>
                <w:szCs w:val="21"/>
              </w:rPr>
              <w:t>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0274" w:type="dxa"/>
            <w:gridSpan w:val="3"/>
            <w:vAlign w:val="center"/>
          </w:tcPr>
          <w:p>
            <w:pPr>
              <w:autoSpaceDE w:val="0"/>
              <w:autoSpaceDN w:val="0"/>
              <w:adjustRightInd w:val="0"/>
              <w:jc w:val="center"/>
              <w:rPr>
                <w:rFonts w:ascii="宋体" w:hAnsi="宋体" w:cs="宋体"/>
                <w:szCs w:val="21"/>
                <w:lang w:val="zh-CN"/>
              </w:rPr>
            </w:pPr>
            <w:r>
              <w:rPr>
                <w:rFonts w:hint="eastAsia" w:ascii="宋体" w:hAnsi="宋体" w:cs="宋体"/>
                <w:bCs/>
                <w:szCs w:val="21"/>
              </w:rPr>
              <w:t>注：投标供应商有一项不满足资格评审标准的，其投标将被否决，不再进入后续符合性评审。</w:t>
            </w:r>
          </w:p>
        </w:tc>
      </w:tr>
    </w:tbl>
    <w:p>
      <w:pPr>
        <w:rPr>
          <w:rFonts w:ascii="宋体" w:hAnsi="宋体" w:cs="宋体"/>
          <w:sz w:val="28"/>
          <w:szCs w:val="28"/>
        </w:rPr>
      </w:pPr>
      <w:r>
        <w:rPr>
          <w:rFonts w:ascii="宋体" w:hAnsi="宋体" w:cs="宋体"/>
          <w:sz w:val="28"/>
          <w:szCs w:val="28"/>
        </w:rPr>
        <w:br w:type="page"/>
      </w:r>
    </w:p>
    <w:p>
      <w:pPr>
        <w:numPr>
          <w:ilvl w:val="0"/>
          <w:numId w:val="13"/>
        </w:numPr>
        <w:spacing w:line="360" w:lineRule="auto"/>
        <w:ind w:left="856" w:hanging="856"/>
        <w:jc w:val="center"/>
        <w:rPr>
          <w:rFonts w:ascii="宋体" w:hAnsi="宋体" w:cs="宋体"/>
          <w:sz w:val="28"/>
          <w:szCs w:val="28"/>
        </w:rPr>
      </w:pPr>
      <w:r>
        <w:rPr>
          <w:rFonts w:hint="eastAsia" w:ascii="宋体" w:hAnsi="宋体" w:cs="宋体"/>
          <w:sz w:val="28"/>
          <w:szCs w:val="28"/>
        </w:rPr>
        <w:t>符合性评审</w:t>
      </w:r>
    </w:p>
    <w:tbl>
      <w:tblPr>
        <w:tblStyle w:val="25"/>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747"/>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3142" w:type="dxa"/>
            <w:gridSpan w:val="2"/>
            <w:vAlign w:val="center"/>
          </w:tcPr>
          <w:p>
            <w:pPr>
              <w:tabs>
                <w:tab w:val="left" w:pos="312"/>
                <w:tab w:val="center" w:pos="650"/>
              </w:tabs>
              <w:adjustRightInd w:val="0"/>
              <w:snapToGrid w:val="0"/>
              <w:jc w:val="center"/>
              <w:rPr>
                <w:rFonts w:ascii="宋体" w:hAnsi="宋体" w:cs="宋体"/>
                <w:szCs w:val="21"/>
              </w:rPr>
            </w:pPr>
            <w:r>
              <w:rPr>
                <w:rFonts w:hint="eastAsia" w:ascii="宋体" w:hAnsi="宋体" w:cs="宋体"/>
                <w:szCs w:val="21"/>
              </w:rPr>
              <w:t>评审因素</w:t>
            </w:r>
          </w:p>
        </w:tc>
        <w:tc>
          <w:tcPr>
            <w:tcW w:w="7132" w:type="dxa"/>
            <w:vAlign w:val="center"/>
          </w:tcPr>
          <w:p>
            <w:pPr>
              <w:tabs>
                <w:tab w:val="left" w:pos="2541"/>
                <w:tab w:val="center" w:pos="3196"/>
              </w:tabs>
              <w:adjustRightInd w:val="0"/>
              <w:snapToGrid w:val="0"/>
              <w:jc w:val="center"/>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395" w:type="dxa"/>
            <w:vMerge w:val="restart"/>
            <w:vAlign w:val="center"/>
          </w:tcPr>
          <w:p>
            <w:pPr>
              <w:autoSpaceDE w:val="0"/>
              <w:autoSpaceDN w:val="0"/>
              <w:adjustRightInd w:val="0"/>
              <w:jc w:val="center"/>
              <w:rPr>
                <w:rFonts w:ascii="宋体" w:hAnsi="宋体" w:cs="宋体"/>
                <w:bCs/>
                <w:szCs w:val="21"/>
                <w:lang w:val="zh-CN"/>
              </w:rPr>
            </w:pPr>
          </w:p>
        </w:tc>
        <w:tc>
          <w:tcPr>
            <w:tcW w:w="1747" w:type="dxa"/>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投标供应商名称</w:t>
            </w:r>
          </w:p>
        </w:tc>
        <w:tc>
          <w:tcPr>
            <w:tcW w:w="7132" w:type="dxa"/>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营业执照与文件中一致。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投标函签字盖章</w:t>
            </w:r>
          </w:p>
        </w:tc>
        <w:tc>
          <w:tcPr>
            <w:tcW w:w="7132" w:type="dxa"/>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投标函</w:t>
            </w:r>
            <w:r>
              <w:rPr>
                <w:rFonts w:hint="eastAsia" w:ascii="宋体" w:hAnsi="宋体" w:cs="宋体"/>
                <w:szCs w:val="21"/>
              </w:rPr>
              <w:t>应加盖投标供应商公章并经法定代表人或其委托代理人签字或盖章。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响应文件格式</w:t>
            </w:r>
          </w:p>
        </w:tc>
        <w:tc>
          <w:tcPr>
            <w:tcW w:w="7132" w:type="dxa"/>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符合磋商文件中 “响应文件格式”的要求，按磋商文件的要求盖章、签署。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报价唯一</w:t>
            </w:r>
          </w:p>
        </w:tc>
        <w:tc>
          <w:tcPr>
            <w:tcW w:w="7132" w:type="dxa"/>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每轮报价只能有一个有效报价。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Align w:val="center"/>
          </w:tcPr>
          <w:p>
            <w:pPr>
              <w:autoSpaceDE w:val="0"/>
              <w:autoSpaceDN w:val="0"/>
              <w:adjustRightInd w:val="0"/>
              <w:jc w:val="center"/>
              <w:rPr>
                <w:rFonts w:hint="eastAsia" w:ascii="宋体" w:hAnsi="宋体" w:eastAsia="宋体" w:cs="宋体"/>
                <w:bCs/>
                <w:kern w:val="2"/>
                <w:sz w:val="21"/>
                <w:szCs w:val="21"/>
                <w:lang w:val="zh-CN" w:eastAsia="zh-CN" w:bidi="ar-SA"/>
              </w:rPr>
            </w:pPr>
            <w:r>
              <w:rPr>
                <w:rFonts w:hint="eastAsia" w:ascii="宋体" w:hAnsi="宋体" w:cs="宋体"/>
                <w:bCs/>
                <w:szCs w:val="21"/>
                <w:lang w:val="zh-CN"/>
              </w:rPr>
              <w:t>磋商报价</w:t>
            </w:r>
          </w:p>
        </w:tc>
        <w:tc>
          <w:tcPr>
            <w:tcW w:w="7132" w:type="dxa"/>
            <w:vAlign w:val="center"/>
          </w:tcPr>
          <w:p>
            <w:pPr>
              <w:autoSpaceDE w:val="0"/>
              <w:autoSpaceDN w:val="0"/>
              <w:adjustRightInd w:val="0"/>
              <w:rPr>
                <w:rFonts w:hint="eastAsia" w:ascii="宋体" w:hAnsi="宋体" w:eastAsia="宋体" w:cs="宋体"/>
                <w:bCs/>
                <w:kern w:val="2"/>
                <w:sz w:val="21"/>
                <w:szCs w:val="21"/>
                <w:lang w:val="zh-CN" w:eastAsia="zh-CN" w:bidi="ar-SA"/>
              </w:rPr>
            </w:pPr>
            <w:r>
              <w:rPr>
                <w:rFonts w:hint="eastAsia" w:ascii="宋体" w:hAnsi="宋体" w:cs="宋体"/>
                <w:bCs/>
                <w:szCs w:val="21"/>
                <w:lang w:val="zh-CN"/>
              </w:rPr>
              <w:t>每轮报价</w:t>
            </w:r>
            <w:r>
              <w:rPr>
                <w:rFonts w:hint="eastAsia" w:ascii="宋体" w:hAnsi="宋体" w:cs="宋体"/>
                <w:szCs w:val="21"/>
              </w:rPr>
              <w:t>不超过采购预算总价</w:t>
            </w:r>
            <w:r>
              <w:rPr>
                <w:rFonts w:hint="eastAsia" w:ascii="宋体" w:hAnsi="宋体" w:eastAsia="宋体"/>
                <w:szCs w:val="21"/>
                <w:lang w:val="en-US" w:eastAsia="zh-CN"/>
              </w:rPr>
              <w:t>1494018</w:t>
            </w:r>
            <w:r>
              <w:rPr>
                <w:rFonts w:hint="eastAsia" w:asciiTheme="minorEastAsia" w:hAnsiTheme="minorEastAsia"/>
                <w:szCs w:val="21"/>
              </w:rPr>
              <w:t>元</w:t>
            </w:r>
            <w:r>
              <w:rPr>
                <w:rFonts w:hint="eastAsia" w:ascii="宋体" w:hAnsi="宋体" w:cs="宋体"/>
                <w:szCs w:val="21"/>
              </w:rPr>
              <w:t>（超出此采购预算的磋商报价其投标将被否决）。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395" w:type="dxa"/>
            <w:vMerge w:val="continue"/>
            <w:vAlign w:val="center"/>
          </w:tcPr>
          <w:p>
            <w:pPr>
              <w:autoSpaceDE w:val="0"/>
              <w:autoSpaceDN w:val="0"/>
              <w:adjustRightInd w:val="0"/>
              <w:jc w:val="center"/>
              <w:rPr>
                <w:rFonts w:ascii="宋体" w:hAnsi="宋体" w:cs="宋体"/>
                <w:bCs/>
                <w:szCs w:val="21"/>
                <w:lang w:val="zh-CN"/>
              </w:rPr>
            </w:pPr>
          </w:p>
        </w:tc>
        <w:tc>
          <w:tcPr>
            <w:tcW w:w="1747" w:type="dxa"/>
            <w:vAlign w:val="center"/>
          </w:tcPr>
          <w:p>
            <w:pPr>
              <w:pStyle w:val="16"/>
              <w:tabs>
                <w:tab w:val="clear" w:pos="4153"/>
                <w:tab w:val="clear" w:pos="8306"/>
              </w:tabs>
              <w:autoSpaceDE w:val="0"/>
              <w:autoSpaceDN w:val="0"/>
              <w:adjustRightInd w:val="0"/>
              <w:snapToGrid/>
              <w:jc w:val="center"/>
              <w:rPr>
                <w:rFonts w:ascii="宋体" w:hAnsi="宋体" w:cs="宋体"/>
                <w:bCs/>
                <w:kern w:val="2"/>
                <w:sz w:val="21"/>
                <w:szCs w:val="21"/>
                <w:lang w:val="zh-CN"/>
              </w:rPr>
            </w:pPr>
            <w:r>
              <w:rPr>
                <w:rFonts w:hint="eastAsia" w:ascii="宋体" w:hAnsi="宋体" w:eastAsia="宋体" w:cs="宋体"/>
                <w:bCs/>
                <w:kern w:val="2"/>
                <w:sz w:val="21"/>
                <w:szCs w:val="21"/>
                <w:lang w:val="zh-CN" w:eastAsia="zh-CN" w:bidi="ar-SA"/>
              </w:rPr>
              <w:t>合同履行期限</w:t>
            </w:r>
          </w:p>
        </w:tc>
        <w:tc>
          <w:tcPr>
            <w:tcW w:w="7132" w:type="dxa"/>
            <w:vAlign w:val="center"/>
          </w:tcPr>
          <w:p>
            <w:pPr>
              <w:autoSpaceDE w:val="0"/>
              <w:autoSpaceDN w:val="0"/>
              <w:adjustRightInd w:val="0"/>
              <w:rPr>
                <w:rFonts w:ascii="宋体" w:hAnsi="宋体" w:cs="宋体"/>
                <w:bCs/>
                <w:szCs w:val="21"/>
                <w:lang w:val="zh-CN"/>
              </w:rPr>
            </w:pPr>
            <w:r>
              <w:rPr>
                <w:rFonts w:hint="eastAsia" w:ascii="宋体" w:hAnsi="宋体" w:eastAsia="宋体" w:cs="Times New Roman"/>
                <w:szCs w:val="21"/>
                <w:highlight w:val="none"/>
                <w:lang w:val="en-US" w:eastAsia="zh-CN"/>
              </w:rPr>
              <w:t>合同签订之日起至2023年5月31日前设计、制造、安装验收完毕。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395" w:type="dxa"/>
            <w:vMerge w:val="continue"/>
          </w:tcPr>
          <w:p>
            <w:pPr>
              <w:autoSpaceDE w:val="0"/>
              <w:autoSpaceDN w:val="0"/>
              <w:adjustRightInd w:val="0"/>
              <w:jc w:val="center"/>
              <w:rPr>
                <w:rFonts w:ascii="宋体" w:hAnsi="宋体" w:cs="宋体"/>
                <w:bCs/>
                <w:szCs w:val="21"/>
                <w:lang w:val="zh-CN"/>
              </w:rPr>
            </w:pPr>
          </w:p>
        </w:tc>
        <w:tc>
          <w:tcPr>
            <w:tcW w:w="1747" w:type="dxa"/>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质量标准</w:t>
            </w:r>
          </w:p>
        </w:tc>
        <w:tc>
          <w:tcPr>
            <w:tcW w:w="7132" w:type="dxa"/>
            <w:vAlign w:val="center"/>
          </w:tcPr>
          <w:p>
            <w:pPr>
              <w:autoSpaceDE w:val="0"/>
              <w:autoSpaceDN w:val="0"/>
              <w:adjustRightInd w:val="0"/>
              <w:rPr>
                <w:rFonts w:ascii="宋体" w:hAnsi="宋体" w:cs="宋体"/>
                <w:bCs/>
                <w:szCs w:val="21"/>
                <w:lang w:val="zh-CN"/>
              </w:rPr>
            </w:pPr>
            <w:r>
              <w:rPr>
                <w:rFonts w:hint="eastAsia" w:asciiTheme="minorEastAsia" w:hAnsiTheme="minorEastAsia" w:eastAsiaTheme="minorEastAsia"/>
                <w:szCs w:val="21"/>
              </w:rPr>
              <w:t>符合国家及相关行业规定的合格标准。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395" w:type="dxa"/>
            <w:vMerge w:val="continue"/>
          </w:tcPr>
          <w:p>
            <w:pPr>
              <w:autoSpaceDE w:val="0"/>
              <w:autoSpaceDN w:val="0"/>
              <w:adjustRightInd w:val="0"/>
              <w:jc w:val="center"/>
              <w:rPr>
                <w:rFonts w:ascii="宋体" w:hAnsi="宋体" w:cs="宋体"/>
                <w:bCs/>
                <w:szCs w:val="21"/>
                <w:lang w:val="zh-CN"/>
              </w:rPr>
            </w:pPr>
          </w:p>
        </w:tc>
        <w:tc>
          <w:tcPr>
            <w:tcW w:w="1747" w:type="dxa"/>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投标有效期</w:t>
            </w:r>
          </w:p>
        </w:tc>
        <w:tc>
          <w:tcPr>
            <w:tcW w:w="7132" w:type="dxa"/>
            <w:vAlign w:val="center"/>
          </w:tcPr>
          <w:p>
            <w:pPr>
              <w:autoSpaceDE w:val="0"/>
              <w:autoSpaceDN w:val="0"/>
              <w:adjustRightInd w:val="0"/>
              <w:rPr>
                <w:rFonts w:ascii="宋体" w:hAnsi="宋体" w:cs="宋体"/>
                <w:bCs/>
                <w:szCs w:val="21"/>
                <w:lang w:val="zh-CN"/>
              </w:rPr>
            </w:pPr>
            <w:r>
              <w:rPr>
                <w:rFonts w:hint="eastAsia" w:ascii="宋体" w:hAnsi="宋体" w:cs="宋体"/>
                <w:bCs/>
                <w:szCs w:val="21"/>
                <w:lang w:val="zh-CN"/>
              </w:rPr>
              <w:t>投标截止之日后</w:t>
            </w:r>
            <w:r>
              <w:rPr>
                <w:rFonts w:hint="eastAsia" w:ascii="宋体" w:hAnsi="宋体" w:cs="宋体"/>
                <w:bCs/>
                <w:szCs w:val="21"/>
              </w:rPr>
              <w:t>60</w:t>
            </w:r>
            <w:r>
              <w:rPr>
                <w:rFonts w:hint="eastAsia" w:ascii="宋体" w:hAnsi="宋体" w:cs="宋体"/>
                <w:bCs/>
                <w:szCs w:val="21"/>
                <w:lang w:val="zh-CN"/>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395" w:type="dxa"/>
            <w:vMerge w:val="continue"/>
          </w:tcPr>
          <w:p>
            <w:pPr>
              <w:autoSpaceDE w:val="0"/>
              <w:autoSpaceDN w:val="0"/>
              <w:adjustRightInd w:val="0"/>
              <w:jc w:val="center"/>
              <w:rPr>
                <w:rFonts w:ascii="宋体" w:hAnsi="宋体" w:cs="宋体"/>
                <w:bCs/>
                <w:szCs w:val="21"/>
                <w:lang w:val="zh-CN"/>
              </w:rPr>
            </w:pPr>
          </w:p>
        </w:tc>
        <w:tc>
          <w:tcPr>
            <w:tcW w:w="1747" w:type="dxa"/>
            <w:vAlign w:val="center"/>
          </w:tcPr>
          <w:p>
            <w:pPr>
              <w:autoSpaceDE w:val="0"/>
              <w:autoSpaceDN w:val="0"/>
              <w:adjustRightInd w:val="0"/>
              <w:jc w:val="center"/>
              <w:rPr>
                <w:rFonts w:ascii="宋体" w:hAnsi="宋体" w:cs="宋体"/>
                <w:bCs/>
                <w:szCs w:val="21"/>
                <w:lang w:val="zh-CN"/>
              </w:rPr>
            </w:pPr>
            <w:r>
              <w:rPr>
                <w:rFonts w:hint="eastAsia" w:ascii="宋体" w:hAnsi="宋体" w:cs="宋体"/>
                <w:bCs/>
                <w:szCs w:val="21"/>
                <w:lang w:val="zh-CN"/>
              </w:rPr>
              <w:t>磋商保证金</w:t>
            </w:r>
          </w:p>
        </w:tc>
        <w:tc>
          <w:tcPr>
            <w:tcW w:w="7132" w:type="dxa"/>
            <w:vAlign w:val="center"/>
          </w:tcPr>
          <w:p>
            <w:pPr>
              <w:autoSpaceDE w:val="0"/>
              <w:autoSpaceDN w:val="0"/>
              <w:adjustRightInd w:val="0"/>
              <w:rPr>
                <w:rFonts w:ascii="宋体" w:hAnsi="宋体" w:cs="宋体"/>
                <w:bCs/>
                <w:szCs w:val="21"/>
                <w:lang w:val="zh-CN"/>
              </w:rPr>
            </w:pPr>
            <w:r>
              <w:rPr>
                <w:rFonts w:hint="eastAsia" w:ascii="宋体" w:hAnsi="宋体" w:eastAsia="宋体" w:cs="宋体"/>
                <w:lang w:val="zh-CN" w:eastAsia="zh-CN"/>
              </w:rPr>
              <w:t>符合</w:t>
            </w:r>
            <w:r>
              <w:rPr>
                <w:rFonts w:hint="eastAsia" w:ascii="宋体" w:hAnsi="宋体" w:cs="宋体"/>
                <w:lang w:val="zh-CN" w:eastAsia="zh-CN"/>
              </w:rPr>
              <w:t>采购</w:t>
            </w:r>
            <w:r>
              <w:rPr>
                <w:rFonts w:hint="eastAsia" w:ascii="宋体" w:hAnsi="宋体" w:eastAsia="宋体" w:cs="宋体"/>
                <w:lang w:val="zh-CN" w:eastAsia="zh-CN"/>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395" w:type="dxa"/>
            <w:vMerge w:val="continue"/>
          </w:tcPr>
          <w:p>
            <w:pPr>
              <w:autoSpaceDE w:val="0"/>
              <w:autoSpaceDN w:val="0"/>
              <w:adjustRightInd w:val="0"/>
              <w:jc w:val="center"/>
              <w:rPr>
                <w:rFonts w:ascii="宋体" w:hAnsi="宋体" w:cs="宋体"/>
                <w:bCs/>
                <w:szCs w:val="21"/>
                <w:lang w:val="zh-CN"/>
              </w:rPr>
            </w:pPr>
          </w:p>
        </w:tc>
        <w:tc>
          <w:tcPr>
            <w:tcW w:w="1747" w:type="dxa"/>
            <w:vAlign w:val="center"/>
          </w:tcPr>
          <w:p>
            <w:pPr>
              <w:autoSpaceDE w:val="0"/>
              <w:autoSpaceDN w:val="0"/>
              <w:adjustRightInd w:val="0"/>
              <w:jc w:val="center"/>
              <w:rPr>
                <w:rFonts w:hint="eastAsia" w:ascii="宋体" w:hAnsi="宋体" w:cs="宋体"/>
                <w:bCs/>
                <w:szCs w:val="21"/>
                <w:lang w:val="zh-CN"/>
              </w:rPr>
            </w:pPr>
            <w:r>
              <w:rPr>
                <w:rFonts w:hint="eastAsia" w:ascii="宋体" w:hAnsi="宋体" w:cs="宋体"/>
                <w:bCs/>
                <w:szCs w:val="21"/>
                <w:lang w:val="zh-CN"/>
              </w:rPr>
              <w:t>技术部分</w:t>
            </w:r>
          </w:p>
        </w:tc>
        <w:tc>
          <w:tcPr>
            <w:tcW w:w="7132" w:type="dxa"/>
            <w:vAlign w:val="center"/>
          </w:tcPr>
          <w:p>
            <w:pPr>
              <w:autoSpaceDE w:val="0"/>
              <w:autoSpaceDN w:val="0"/>
              <w:adjustRightInd w:val="0"/>
              <w:rPr>
                <w:rFonts w:hint="eastAsia" w:ascii="宋体" w:hAnsi="宋体" w:cs="宋体"/>
                <w:lang w:val="zh-CN" w:eastAsia="zh-CN"/>
              </w:rPr>
            </w:pPr>
            <w:r>
              <w:rPr>
                <w:rFonts w:hint="eastAsia" w:ascii="宋体" w:hAnsi="宋体" w:cs="宋体"/>
                <w:lang w:val="zh-CN" w:eastAsia="zh-CN"/>
              </w:rPr>
              <w:t>符合第</w:t>
            </w:r>
            <w:r>
              <w:rPr>
                <w:rFonts w:hint="eastAsia" w:ascii="宋体" w:hAnsi="宋体" w:cs="宋体"/>
                <w:lang w:val="en-US" w:eastAsia="zh-CN"/>
              </w:rPr>
              <w:t>六</w:t>
            </w:r>
            <w:r>
              <w:rPr>
                <w:rFonts w:hint="eastAsia" w:ascii="宋体" w:hAnsi="宋体" w:cs="宋体"/>
                <w:lang w:val="zh-CN" w:eastAsia="zh-CN"/>
              </w:rPr>
              <w:t>章“采购需求”中的技术标准及要求。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95" w:type="dxa"/>
            <w:vMerge w:val="continue"/>
          </w:tcPr>
          <w:p>
            <w:pPr>
              <w:autoSpaceDE w:val="0"/>
              <w:autoSpaceDN w:val="0"/>
              <w:adjustRightInd w:val="0"/>
              <w:jc w:val="center"/>
              <w:rPr>
                <w:rFonts w:ascii="宋体" w:hAnsi="宋体" w:cs="宋体"/>
                <w:bCs/>
                <w:szCs w:val="21"/>
                <w:lang w:val="zh-CN"/>
              </w:rPr>
            </w:pPr>
          </w:p>
        </w:tc>
        <w:tc>
          <w:tcPr>
            <w:tcW w:w="1747" w:type="dxa"/>
            <w:vAlign w:val="center"/>
          </w:tcPr>
          <w:p>
            <w:pPr>
              <w:autoSpaceDE w:val="0"/>
              <w:autoSpaceDN w:val="0"/>
              <w:adjustRightInd w:val="0"/>
              <w:jc w:val="center"/>
              <w:rPr>
                <w:rFonts w:hint="eastAsia" w:ascii="宋体" w:hAnsi="宋体" w:cs="宋体"/>
                <w:bCs/>
                <w:szCs w:val="21"/>
                <w:lang w:val="zh-CN"/>
              </w:rPr>
            </w:pPr>
            <w:r>
              <w:rPr>
                <w:rFonts w:hint="eastAsia" w:ascii="宋体" w:hAnsi="宋体" w:cs="宋体"/>
                <w:bCs/>
                <w:szCs w:val="21"/>
                <w:lang w:val="zh-CN" w:eastAsia="zh-CN"/>
              </w:rPr>
              <w:t>其他要求</w:t>
            </w:r>
          </w:p>
        </w:tc>
        <w:tc>
          <w:tcPr>
            <w:tcW w:w="7132" w:type="dxa"/>
            <w:vAlign w:val="center"/>
          </w:tcPr>
          <w:p>
            <w:pPr>
              <w:autoSpaceDE w:val="0"/>
              <w:autoSpaceDN w:val="0"/>
              <w:adjustRightInd w:val="0"/>
              <w:rPr>
                <w:rFonts w:hint="eastAsia" w:ascii="宋体" w:hAnsi="宋体" w:cs="宋体"/>
                <w:lang w:val="zh-CN" w:eastAsia="zh-CN"/>
              </w:rPr>
            </w:pPr>
            <w:r>
              <w:rPr>
                <w:rFonts w:hint="eastAsia" w:ascii="宋体" w:hAnsi="宋体" w:cs="宋体"/>
                <w:lang w:val="zh-CN" w:eastAsia="zh-CN"/>
              </w:rPr>
              <w:t>满足相关法律法规及招标文件的其他要求。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274" w:type="dxa"/>
            <w:gridSpan w:val="3"/>
            <w:vAlign w:val="center"/>
          </w:tcPr>
          <w:p>
            <w:pPr>
              <w:autoSpaceDE w:val="0"/>
              <w:autoSpaceDN w:val="0"/>
              <w:adjustRightInd w:val="0"/>
              <w:jc w:val="center"/>
              <w:rPr>
                <w:rFonts w:ascii="宋体" w:hAnsi="宋体" w:cs="宋体"/>
                <w:szCs w:val="21"/>
              </w:rPr>
            </w:pPr>
            <w:r>
              <w:rPr>
                <w:rFonts w:hint="eastAsia" w:ascii="宋体" w:hAnsi="宋体" w:cs="宋体"/>
                <w:bCs/>
                <w:szCs w:val="21"/>
              </w:rPr>
              <w:t>注：投标供应商有一项不满足符合性评审标准的，其投标将被否决，不再进入后续详细评审。</w:t>
            </w:r>
          </w:p>
        </w:tc>
      </w:tr>
    </w:tbl>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三</w:t>
      </w:r>
      <w:r>
        <w:rPr>
          <w:rFonts w:hint="eastAsia" w:ascii="宋体" w:hAnsi="宋体" w:cs="宋体"/>
          <w:sz w:val="28"/>
          <w:szCs w:val="28"/>
        </w:rPr>
        <w:t>）详细评审</w:t>
      </w:r>
    </w:p>
    <w:tbl>
      <w:tblPr>
        <w:tblStyle w:val="25"/>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170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60" w:type="dxa"/>
            <w:gridSpan w:val="2"/>
            <w:vAlign w:val="center"/>
          </w:tcPr>
          <w:p>
            <w:pPr>
              <w:jc w:val="center"/>
              <w:rPr>
                <w:rFonts w:ascii="宋体" w:hAnsi="宋体"/>
                <w:color w:val="000000"/>
                <w:szCs w:val="21"/>
              </w:rPr>
            </w:pPr>
            <w:r>
              <w:rPr>
                <w:rFonts w:hint="eastAsia" w:ascii="宋体" w:hAnsi="宋体" w:cs="宋体"/>
                <w:bCs/>
                <w:color w:val="000000"/>
                <w:szCs w:val="21"/>
                <w:lang w:val="zh-CN"/>
              </w:rPr>
              <w:t>条款号</w:t>
            </w:r>
          </w:p>
        </w:tc>
        <w:tc>
          <w:tcPr>
            <w:tcW w:w="1701" w:type="dxa"/>
            <w:vAlign w:val="center"/>
          </w:tcPr>
          <w:p>
            <w:pPr>
              <w:jc w:val="center"/>
              <w:rPr>
                <w:rFonts w:ascii="宋体" w:hAnsi="宋体"/>
                <w:color w:val="000000"/>
                <w:szCs w:val="21"/>
              </w:rPr>
            </w:pPr>
            <w:r>
              <w:rPr>
                <w:rFonts w:hint="eastAsia" w:ascii="宋体" w:hAnsi="宋体"/>
                <w:color w:val="000000"/>
                <w:szCs w:val="21"/>
              </w:rPr>
              <w:t>评审因素</w:t>
            </w:r>
          </w:p>
        </w:tc>
        <w:tc>
          <w:tcPr>
            <w:tcW w:w="6804" w:type="dxa"/>
            <w:vAlign w:val="center"/>
          </w:tcPr>
          <w:p>
            <w:pPr>
              <w:jc w:val="center"/>
              <w:rPr>
                <w:rFonts w:ascii="宋体" w:hAnsi="宋体"/>
                <w:szCs w:val="21"/>
              </w:rPr>
            </w:pPr>
            <w:r>
              <w:rPr>
                <w:rFonts w:hint="eastAsia" w:ascii="宋体" w:hAnsi="宋体"/>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10" w:type="dxa"/>
            <w:vAlign w:val="center"/>
          </w:tcPr>
          <w:p>
            <w:pPr>
              <w:snapToGrid w:val="0"/>
              <w:ind w:left="-105" w:leftChars="-50" w:right="-105" w:rightChars="-50"/>
              <w:jc w:val="center"/>
              <w:rPr>
                <w:rFonts w:ascii="宋体" w:hAnsi="宋体"/>
                <w:color w:val="000000"/>
                <w:szCs w:val="21"/>
              </w:rPr>
            </w:pPr>
            <w:r>
              <w:rPr>
                <w:rFonts w:hint="eastAsia" w:ascii="宋体" w:hAnsi="宋体"/>
                <w:color w:val="000000"/>
                <w:szCs w:val="21"/>
              </w:rPr>
              <w:t>2.2.1</w:t>
            </w:r>
          </w:p>
        </w:tc>
        <w:tc>
          <w:tcPr>
            <w:tcW w:w="850" w:type="dxa"/>
            <w:vAlign w:val="center"/>
          </w:tcPr>
          <w:p>
            <w:pPr>
              <w:snapToGrid w:val="0"/>
              <w:ind w:left="-105" w:leftChars="-50" w:right="-105" w:rightChars="-50"/>
              <w:jc w:val="center"/>
              <w:rPr>
                <w:rFonts w:ascii="宋体" w:hAnsi="宋体"/>
                <w:szCs w:val="21"/>
              </w:rPr>
            </w:pPr>
            <w:r>
              <w:rPr>
                <w:rFonts w:hint="eastAsia" w:ascii="宋体" w:hAnsi="宋体"/>
                <w:color w:val="000000"/>
                <w:szCs w:val="21"/>
              </w:rPr>
              <w:t>价格部分（30分</w:t>
            </w:r>
            <w:r>
              <w:rPr>
                <w:rFonts w:ascii="宋体" w:hAnsi="宋体"/>
                <w:color w:val="000000"/>
                <w:szCs w:val="21"/>
              </w:rPr>
              <w:t>）</w:t>
            </w:r>
          </w:p>
        </w:tc>
        <w:tc>
          <w:tcPr>
            <w:tcW w:w="1701" w:type="dxa"/>
            <w:vAlign w:val="center"/>
          </w:tcPr>
          <w:p>
            <w:pPr>
              <w:autoSpaceDE w:val="0"/>
              <w:autoSpaceDN w:val="0"/>
              <w:adjustRightInd w:val="0"/>
              <w:snapToGrid w:val="0"/>
              <w:spacing w:beforeLines="10" w:line="264" w:lineRule="auto"/>
              <w:jc w:val="center"/>
              <w:rPr>
                <w:rFonts w:ascii="宋体" w:hAnsi="宋体" w:cs="宋体"/>
                <w:bCs/>
                <w:szCs w:val="21"/>
              </w:rPr>
            </w:pPr>
            <w:r>
              <w:rPr>
                <w:rFonts w:hint="eastAsia" w:ascii="宋体" w:hAnsi="宋体" w:cs="宋体"/>
                <w:bCs/>
                <w:szCs w:val="21"/>
              </w:rPr>
              <w:t>投标报价</w:t>
            </w:r>
          </w:p>
          <w:p>
            <w:pPr>
              <w:autoSpaceDE w:val="0"/>
              <w:autoSpaceDN w:val="0"/>
              <w:adjustRightInd w:val="0"/>
              <w:snapToGrid w:val="0"/>
              <w:spacing w:beforeLines="10" w:line="264" w:lineRule="auto"/>
              <w:jc w:val="center"/>
              <w:rPr>
                <w:rFonts w:ascii="宋体" w:hAnsi="宋体"/>
                <w:szCs w:val="21"/>
              </w:rPr>
            </w:pPr>
            <w:r>
              <w:rPr>
                <w:rFonts w:hint="eastAsia" w:ascii="宋体" w:hAnsi="宋体" w:cs="宋体"/>
                <w:bCs/>
                <w:szCs w:val="21"/>
              </w:rPr>
              <w:t>(30分)</w:t>
            </w:r>
          </w:p>
        </w:tc>
        <w:tc>
          <w:tcPr>
            <w:tcW w:w="6804" w:type="dxa"/>
            <w:vAlign w:val="center"/>
          </w:tcPr>
          <w:p>
            <w:pPr>
              <w:spacing w:line="240" w:lineRule="exac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满足</w:t>
            </w:r>
            <w:r>
              <w:rPr>
                <w:rFonts w:hint="eastAsia" w:cs="Times New Roman" w:asciiTheme="minorEastAsia" w:hAnsiTheme="minorEastAsia" w:eastAsiaTheme="minorEastAsia"/>
                <w:szCs w:val="21"/>
                <w:lang w:eastAsia="zh-CN"/>
              </w:rPr>
              <w:t>采购</w:t>
            </w:r>
            <w:r>
              <w:rPr>
                <w:rFonts w:hint="eastAsia" w:cs="Times New Roman" w:asciiTheme="minorEastAsia" w:hAnsiTheme="minorEastAsia" w:eastAsiaTheme="minorEastAsia"/>
                <w:szCs w:val="21"/>
              </w:rPr>
              <w:t>文件要求且价格最低的最后报价为</w:t>
            </w:r>
            <w:r>
              <w:rPr>
                <w:rFonts w:hint="eastAsia" w:cs="Times New Roman" w:asciiTheme="minorEastAsia" w:hAnsiTheme="minorEastAsia" w:eastAsiaTheme="minorEastAsia"/>
                <w:szCs w:val="21"/>
                <w:lang w:eastAsia="zh-CN"/>
              </w:rPr>
              <w:t>评标</w:t>
            </w:r>
            <w:r>
              <w:rPr>
                <w:rFonts w:hint="eastAsia" w:cs="Times New Roman" w:asciiTheme="minorEastAsia" w:hAnsiTheme="minorEastAsia" w:eastAsiaTheme="minorEastAsia"/>
                <w:szCs w:val="21"/>
              </w:rPr>
              <w:t>基准价，其价格分为满分。</w:t>
            </w:r>
            <w:r>
              <w:rPr>
                <w:rFonts w:hint="eastAsia" w:cs="Times New Roman" w:asciiTheme="minorEastAsia" w:hAnsiTheme="minorEastAsia" w:eastAsiaTheme="minorEastAsia"/>
                <w:szCs w:val="21"/>
                <w:lang w:eastAsia="zh-CN"/>
              </w:rPr>
              <w:t>投标供应商</w:t>
            </w:r>
            <w:r>
              <w:rPr>
                <w:rFonts w:hint="eastAsia" w:cs="Times New Roman" w:asciiTheme="minorEastAsia" w:hAnsiTheme="minorEastAsia" w:eastAsiaTheme="minorEastAsia"/>
                <w:szCs w:val="21"/>
              </w:rPr>
              <w:t>的价格分统一按照下列公式计算：</w:t>
            </w:r>
          </w:p>
          <w:p>
            <w:pPr>
              <w:spacing w:line="240" w:lineRule="exac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磋商报价得分=（磋商基准价/最后磋商报价）×价格权值30%×100</w:t>
            </w:r>
          </w:p>
          <w:p>
            <w:pPr>
              <w:spacing w:line="240" w:lineRule="exact"/>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注：</w:t>
            </w:r>
          </w:p>
          <w:p>
            <w:pPr>
              <w:spacing w:line="240" w:lineRule="exact"/>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lang w:eastAsia="zh-CN"/>
              </w:rPr>
              <w:t>报价得分保留二位小数，从第三位开始四舍五入。</w:t>
            </w:r>
          </w:p>
          <w:p>
            <w:pPr>
              <w:spacing w:line="240" w:lineRule="exact"/>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lang w:val="en-US" w:eastAsia="zh-CN"/>
              </w:rPr>
              <w:t>2.本项目为专门面向中小企业采购项目，故不再执行价格评审优惠的扶持政策。</w:t>
            </w:r>
          </w:p>
          <w:p>
            <w:pPr>
              <w:spacing w:line="240" w:lineRule="exac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3.</w:t>
            </w:r>
            <w:r>
              <w:rPr>
                <w:rFonts w:hint="eastAsia" w:cs="Times New Roman" w:asciiTheme="minorEastAsia" w:hAnsiTheme="minorEastAsia" w:eastAsiaTheme="minor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中华人民共和国财政部令》第87号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0" w:type="dxa"/>
            <w:vMerge w:val="restart"/>
            <w:vAlign w:val="center"/>
          </w:tcPr>
          <w:p>
            <w:pPr>
              <w:ind w:left="-105" w:leftChars="-50" w:right="-105" w:rightChars="-50"/>
              <w:jc w:val="center"/>
              <w:rPr>
                <w:rFonts w:ascii="宋体" w:hAnsi="宋体"/>
                <w:color w:val="000000"/>
                <w:szCs w:val="21"/>
              </w:rPr>
            </w:pPr>
            <w:r>
              <w:rPr>
                <w:rFonts w:hint="eastAsia" w:ascii="宋体" w:hAnsi="宋体"/>
                <w:color w:val="000000"/>
                <w:szCs w:val="21"/>
              </w:rPr>
              <w:t xml:space="preserve">2.2.2 </w:t>
            </w:r>
          </w:p>
        </w:tc>
        <w:tc>
          <w:tcPr>
            <w:tcW w:w="850" w:type="dxa"/>
            <w:vMerge w:val="restart"/>
            <w:vAlign w:val="center"/>
          </w:tcPr>
          <w:p>
            <w:pPr>
              <w:ind w:left="-105" w:leftChars="-50" w:right="-105" w:rightChars="-50"/>
              <w:jc w:val="center"/>
              <w:rPr>
                <w:rFonts w:ascii="宋体" w:hAnsi="宋体"/>
                <w:szCs w:val="21"/>
              </w:rPr>
            </w:pPr>
            <w:r>
              <w:rPr>
                <w:rFonts w:hint="eastAsia" w:ascii="宋体" w:hAnsi="宋体"/>
                <w:color w:val="000000"/>
                <w:szCs w:val="21"/>
              </w:rPr>
              <w:t>技术部分（50分</w:t>
            </w:r>
            <w:r>
              <w:rPr>
                <w:rFonts w:ascii="宋体" w:hAnsi="宋体"/>
                <w:color w:val="000000"/>
                <w:szCs w:val="21"/>
              </w:rPr>
              <w:t>）</w:t>
            </w:r>
          </w:p>
        </w:tc>
        <w:tc>
          <w:tcPr>
            <w:tcW w:w="1701" w:type="dxa"/>
            <w:vAlign w:val="center"/>
          </w:tcPr>
          <w:p>
            <w:pPr>
              <w:autoSpaceDE w:val="0"/>
              <w:autoSpaceDN w:val="0"/>
              <w:adjustRightInd w:val="0"/>
              <w:snapToGrid w:val="0"/>
              <w:spacing w:beforeLines="10" w:line="264" w:lineRule="auto"/>
              <w:jc w:val="center"/>
              <w:rPr>
                <w:rFonts w:ascii="宋体" w:hAnsi="宋体" w:cs="宋体"/>
                <w:bCs/>
                <w:szCs w:val="21"/>
              </w:rPr>
            </w:pPr>
            <w:r>
              <w:rPr>
                <w:rFonts w:hint="eastAsia" w:ascii="宋体" w:hAnsi="宋体" w:cs="宋体"/>
                <w:bCs/>
                <w:szCs w:val="21"/>
              </w:rPr>
              <w:t>总体供货服务</w:t>
            </w:r>
          </w:p>
          <w:p>
            <w:pPr>
              <w:autoSpaceDE w:val="0"/>
              <w:autoSpaceDN w:val="0"/>
              <w:adjustRightInd w:val="0"/>
              <w:snapToGrid w:val="0"/>
              <w:spacing w:beforeLines="10" w:line="264" w:lineRule="auto"/>
              <w:jc w:val="center"/>
              <w:rPr>
                <w:rFonts w:ascii="宋体" w:hAnsi="宋体" w:cs="宋体"/>
                <w:bCs/>
                <w:szCs w:val="21"/>
              </w:rPr>
            </w:pPr>
            <w:r>
              <w:rPr>
                <w:rFonts w:hint="eastAsia" w:ascii="宋体" w:hAnsi="宋体" w:cs="宋体"/>
                <w:bCs/>
                <w:szCs w:val="21"/>
              </w:rPr>
              <w:t>方案</w:t>
            </w:r>
          </w:p>
          <w:p>
            <w:pPr>
              <w:autoSpaceDE w:val="0"/>
              <w:autoSpaceDN w:val="0"/>
              <w:adjustRightInd w:val="0"/>
              <w:snapToGrid w:val="0"/>
              <w:spacing w:beforeLines="10" w:line="264" w:lineRule="auto"/>
              <w:jc w:val="center"/>
              <w:rPr>
                <w:rFonts w:ascii="宋体" w:hAnsi="宋体" w:cs="宋体"/>
                <w:bCs/>
                <w:szCs w:val="21"/>
              </w:rPr>
            </w:pPr>
            <w:r>
              <w:rPr>
                <w:rFonts w:hint="eastAsia" w:ascii="宋体" w:hAnsi="宋体" w:cs="宋体"/>
                <w:bCs/>
                <w:szCs w:val="21"/>
              </w:rPr>
              <w:t>（10分）</w:t>
            </w:r>
          </w:p>
        </w:tc>
        <w:tc>
          <w:tcPr>
            <w:tcW w:w="6804" w:type="dxa"/>
            <w:vAlign w:val="center"/>
          </w:tcPr>
          <w:p>
            <w:pPr>
              <w:autoSpaceDE w:val="0"/>
              <w:autoSpaceDN w:val="0"/>
              <w:adjustRightInd w:val="0"/>
              <w:snapToGrid w:val="0"/>
              <w:spacing w:beforeLines="10" w:line="264" w:lineRule="auto"/>
              <w:rPr>
                <w:rFonts w:ascii="宋体" w:hAnsi="宋体" w:cs="宋体"/>
                <w:bCs/>
                <w:szCs w:val="21"/>
                <w:lang w:val="zh-CN"/>
              </w:rPr>
            </w:pPr>
            <w:r>
              <w:rPr>
                <w:rFonts w:hint="eastAsia" w:ascii="宋体" w:hAnsi="宋体" w:cs="宋体"/>
                <w:szCs w:val="21"/>
              </w:rPr>
              <w:t>综合比较各</w:t>
            </w:r>
            <w:r>
              <w:rPr>
                <w:rFonts w:hint="eastAsia" w:ascii="宋体" w:hAnsi="宋体" w:cs="宋体"/>
                <w:szCs w:val="21"/>
                <w:lang w:val="en-US" w:eastAsia="zh-CN"/>
              </w:rPr>
              <w:t>供应商</w:t>
            </w:r>
            <w:r>
              <w:rPr>
                <w:rFonts w:hint="eastAsia" w:ascii="宋体" w:hAnsi="宋体" w:cs="宋体"/>
                <w:szCs w:val="21"/>
              </w:rPr>
              <w:t>的</w:t>
            </w:r>
            <w:r>
              <w:rPr>
                <w:rFonts w:hint="eastAsia" w:ascii="宋体" w:hAnsi="宋体" w:cs="宋体"/>
                <w:bCs/>
                <w:szCs w:val="21"/>
              </w:rPr>
              <w:t>总体供货服务</w:t>
            </w:r>
            <w:r>
              <w:rPr>
                <w:rFonts w:hint="eastAsia" w:ascii="宋体" w:hAnsi="宋体" w:cs="宋体"/>
                <w:szCs w:val="21"/>
              </w:rPr>
              <w:t>方案，科学合理得10分，相对合理得7分，</w:t>
            </w:r>
            <w:r>
              <w:rPr>
                <w:rFonts w:hint="eastAsia" w:ascii="宋体" w:hAnsi="宋体" w:cs="宋体"/>
                <w:bCs/>
                <w:szCs w:val="21"/>
              </w:rPr>
              <w:t>方案内容较少，基本</w:t>
            </w:r>
            <w:r>
              <w:rPr>
                <w:rFonts w:hint="eastAsia" w:ascii="宋体" w:hAnsi="宋体" w:cs="宋体"/>
                <w:szCs w:val="21"/>
              </w:rPr>
              <w:t>合</w:t>
            </w:r>
            <w:r>
              <w:rPr>
                <w:rFonts w:hint="eastAsia" w:ascii="宋体" w:hAnsi="宋体" w:cs="宋体"/>
                <w:bCs/>
                <w:szCs w:val="21"/>
              </w:rPr>
              <w:t>理得4分，方案内容较差得1分，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Align w:val="center"/>
          </w:tcPr>
          <w:p>
            <w:pPr>
              <w:autoSpaceDE w:val="0"/>
              <w:autoSpaceDN w:val="0"/>
              <w:adjustRightInd w:val="0"/>
              <w:snapToGrid w:val="0"/>
              <w:spacing w:beforeLines="10" w:line="264" w:lineRule="auto"/>
              <w:jc w:val="center"/>
              <w:rPr>
                <w:rFonts w:ascii="宋体" w:hAnsi="宋体" w:cs="宋体"/>
                <w:szCs w:val="21"/>
              </w:rPr>
            </w:pPr>
            <w:r>
              <w:rPr>
                <w:rFonts w:hint="eastAsia" w:ascii="宋体" w:hAnsi="宋体" w:cs="宋体"/>
                <w:szCs w:val="21"/>
              </w:rPr>
              <w:t>安装组织方案与技术措施</w:t>
            </w:r>
          </w:p>
          <w:p>
            <w:pPr>
              <w:autoSpaceDE w:val="0"/>
              <w:autoSpaceDN w:val="0"/>
              <w:adjustRightInd w:val="0"/>
              <w:snapToGrid w:val="0"/>
              <w:spacing w:beforeLines="10" w:line="264" w:lineRule="auto"/>
              <w:jc w:val="center"/>
              <w:rPr>
                <w:rFonts w:ascii="宋体" w:hAnsi="宋体" w:cs="宋体"/>
                <w:bCs/>
                <w:szCs w:val="21"/>
                <w:lang w:val="zh-CN"/>
              </w:rPr>
            </w:pPr>
            <w:r>
              <w:rPr>
                <w:rFonts w:hint="eastAsia" w:ascii="宋体" w:hAnsi="宋体" w:cs="宋体"/>
                <w:szCs w:val="21"/>
              </w:rPr>
              <w:t>（8分）</w:t>
            </w:r>
          </w:p>
        </w:tc>
        <w:tc>
          <w:tcPr>
            <w:tcW w:w="6804" w:type="dxa"/>
            <w:vAlign w:val="center"/>
          </w:tcPr>
          <w:p>
            <w:pPr>
              <w:adjustRightInd w:val="0"/>
              <w:snapToGrid w:val="0"/>
              <w:spacing w:beforeLines="10" w:line="264" w:lineRule="auto"/>
              <w:rPr>
                <w:rFonts w:ascii="宋体" w:hAnsi="宋体" w:cs="宋体"/>
                <w:bCs/>
                <w:szCs w:val="21"/>
                <w:lang w:val="zh-CN"/>
              </w:rPr>
            </w:pPr>
            <w:r>
              <w:rPr>
                <w:rFonts w:hint="eastAsia" w:ascii="宋体" w:hAnsi="宋体" w:cs="宋体"/>
                <w:szCs w:val="21"/>
              </w:rPr>
              <w:t>综合比较各</w:t>
            </w:r>
            <w:r>
              <w:rPr>
                <w:rFonts w:hint="eastAsia" w:ascii="宋体" w:hAnsi="宋体" w:cs="宋体"/>
                <w:szCs w:val="21"/>
                <w:lang w:val="en-US" w:eastAsia="zh-CN"/>
              </w:rPr>
              <w:t>供应商</w:t>
            </w:r>
            <w:r>
              <w:rPr>
                <w:rFonts w:hint="eastAsia" w:ascii="宋体" w:hAnsi="宋体" w:cs="宋体"/>
                <w:szCs w:val="21"/>
              </w:rPr>
              <w:t>的安装组织方案与技术措施，科学合理得8分，相对合理得</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bCs/>
                <w:szCs w:val="21"/>
              </w:rPr>
              <w:t>措施内容较少，基本合理得</w:t>
            </w:r>
            <w:r>
              <w:rPr>
                <w:rFonts w:hint="eastAsia" w:ascii="宋体" w:hAnsi="宋体" w:cs="宋体"/>
                <w:bCs/>
                <w:szCs w:val="21"/>
                <w:lang w:val="en-US" w:eastAsia="zh-CN"/>
              </w:rPr>
              <w:t>4</w:t>
            </w:r>
            <w:r>
              <w:rPr>
                <w:rFonts w:hint="eastAsia" w:ascii="宋体" w:hAnsi="宋体" w:cs="宋体"/>
                <w:bCs/>
                <w:szCs w:val="21"/>
              </w:rPr>
              <w:t>分，措施内容较差得</w:t>
            </w:r>
            <w:r>
              <w:rPr>
                <w:rFonts w:hint="eastAsia" w:ascii="宋体" w:hAnsi="宋体" w:cs="宋体"/>
                <w:bCs/>
                <w:szCs w:val="21"/>
                <w:lang w:val="en-US" w:eastAsia="zh-CN"/>
              </w:rPr>
              <w:t>2</w:t>
            </w:r>
            <w:r>
              <w:rPr>
                <w:rFonts w:hint="eastAsia" w:ascii="宋体" w:hAnsi="宋体" w:cs="宋体"/>
                <w:bCs/>
                <w:szCs w:val="21"/>
              </w:rPr>
              <w:t>分，</w:t>
            </w:r>
            <w:r>
              <w:rPr>
                <w:rFonts w:hint="eastAsia" w:ascii="宋体" w:hAnsi="宋体" w:cs="宋体"/>
                <w:szCs w:val="21"/>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Align w:val="center"/>
          </w:tcPr>
          <w:p>
            <w:pPr>
              <w:autoSpaceDE w:val="0"/>
              <w:autoSpaceDN w:val="0"/>
              <w:adjustRightInd w:val="0"/>
              <w:snapToGrid w:val="0"/>
              <w:spacing w:beforeLines="10" w:line="264" w:lineRule="auto"/>
              <w:jc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供货进度计划及保证措施</w:t>
            </w:r>
          </w:p>
          <w:p>
            <w:pPr>
              <w:autoSpaceDE w:val="0"/>
              <w:autoSpaceDN w:val="0"/>
              <w:adjustRightInd w:val="0"/>
              <w:snapToGrid w:val="0"/>
              <w:spacing w:beforeLines="10" w:line="264" w:lineRule="auto"/>
              <w:jc w:val="center"/>
              <w:rPr>
                <w:rFonts w:ascii="宋体" w:hAnsi="宋体"/>
                <w:szCs w:val="21"/>
                <w:lang w:val="zh-CN"/>
              </w:rPr>
            </w:pPr>
            <w:r>
              <w:rPr>
                <w:rFonts w:hint="eastAsia" w:ascii="宋体" w:hAnsi="宋体" w:cs="宋体"/>
                <w:szCs w:val="21"/>
                <w:highlight w:val="none"/>
              </w:rPr>
              <w:t>（6分）</w:t>
            </w:r>
          </w:p>
        </w:tc>
        <w:tc>
          <w:tcPr>
            <w:tcW w:w="6804" w:type="dxa"/>
            <w:vAlign w:val="center"/>
          </w:tcPr>
          <w:p>
            <w:pPr>
              <w:keepNext w:val="0"/>
              <w:keepLines w:val="0"/>
              <w:pageBreakBefore w:val="0"/>
              <w:kinsoku/>
              <w:wordWrap/>
              <w:overflowPunct/>
              <w:topLinePunct w:val="0"/>
              <w:autoSpaceDE w:val="0"/>
              <w:autoSpaceDN w:val="0"/>
              <w:bidi w:val="0"/>
              <w:adjustRightInd w:val="0"/>
              <w:snapToGrid w:val="0"/>
              <w:spacing w:beforeLines="10" w:line="300" w:lineRule="exact"/>
              <w:jc w:val="both"/>
              <w:textAlignment w:val="auto"/>
              <w:rPr>
                <w:rFonts w:ascii="宋体" w:hAnsi="宋体"/>
                <w:bCs/>
                <w:szCs w:val="21"/>
                <w:lang w:val="zh-CN"/>
              </w:rPr>
            </w:pPr>
            <w:r>
              <w:rPr>
                <w:rFonts w:hint="eastAsia" w:ascii="宋体" w:hAnsi="宋体" w:eastAsia="宋体" w:cs="宋体"/>
                <w:szCs w:val="21"/>
                <w:highlight w:val="none"/>
              </w:rPr>
              <w:t>综合比较各</w:t>
            </w:r>
            <w:r>
              <w:rPr>
                <w:rFonts w:hint="eastAsia" w:ascii="宋体" w:hAnsi="宋体" w:cs="宋体"/>
                <w:szCs w:val="21"/>
                <w:lang w:val="en-US" w:eastAsia="zh-CN"/>
              </w:rPr>
              <w:t>供应商</w:t>
            </w:r>
            <w:r>
              <w:rPr>
                <w:rFonts w:hint="eastAsia" w:ascii="宋体" w:hAnsi="宋体" w:cs="宋体"/>
                <w:szCs w:val="21"/>
              </w:rPr>
              <w:t>的</w:t>
            </w:r>
            <w:r>
              <w:rPr>
                <w:rFonts w:hint="eastAsia" w:ascii="宋体" w:hAnsi="宋体" w:eastAsia="宋体" w:cs="宋体"/>
                <w:kern w:val="2"/>
                <w:sz w:val="21"/>
                <w:szCs w:val="21"/>
                <w:lang w:val="zh-CN" w:eastAsia="zh-CN"/>
              </w:rPr>
              <w:t>供货进度计划及保证措施</w:t>
            </w:r>
            <w:r>
              <w:rPr>
                <w:rFonts w:hint="eastAsia" w:ascii="宋体" w:hAnsi="宋体" w:eastAsia="宋体" w:cs="宋体"/>
                <w:szCs w:val="21"/>
                <w:highlight w:val="none"/>
              </w:rPr>
              <w:t>，科学合理得6分，相对合理得4分，措施内容较少，较合理得2分，无不得分。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Align w:val="center"/>
          </w:tcPr>
          <w:p>
            <w:pPr>
              <w:autoSpaceDE w:val="0"/>
              <w:autoSpaceDN w:val="0"/>
              <w:adjustRightInd w:val="0"/>
              <w:snapToGrid w:val="0"/>
              <w:spacing w:beforeLines="10" w:line="264" w:lineRule="auto"/>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质量保证</w:t>
            </w:r>
            <w:r>
              <w:rPr>
                <w:rFonts w:hint="eastAsia" w:ascii="宋体" w:hAnsi="宋体" w:cs="Times New Roman"/>
                <w:szCs w:val="21"/>
                <w:lang w:val="en-US" w:eastAsia="zh-CN"/>
              </w:rPr>
              <w:t>方案及</w:t>
            </w:r>
            <w:r>
              <w:rPr>
                <w:rFonts w:hint="eastAsia" w:ascii="宋体" w:hAnsi="宋体" w:eastAsia="宋体" w:cs="Times New Roman"/>
                <w:szCs w:val="21"/>
                <w:lang w:val="en-US" w:eastAsia="zh-CN"/>
              </w:rPr>
              <w:t>措施</w:t>
            </w:r>
          </w:p>
          <w:p>
            <w:pPr>
              <w:autoSpaceDE w:val="0"/>
              <w:autoSpaceDN w:val="0"/>
              <w:adjustRightInd w:val="0"/>
              <w:snapToGrid w:val="0"/>
              <w:spacing w:beforeLines="10" w:line="264" w:lineRule="auto"/>
              <w:jc w:val="center"/>
              <w:rPr>
                <w:rFonts w:ascii="宋体" w:hAnsi="宋体" w:eastAsia="宋体" w:cs="宋体"/>
                <w:kern w:val="2"/>
                <w:sz w:val="21"/>
                <w:szCs w:val="21"/>
                <w:lang w:val="en-US" w:eastAsia="zh-CN" w:bidi="ar-SA"/>
              </w:rPr>
            </w:pPr>
            <w:r>
              <w:rPr>
                <w:rFonts w:hint="eastAsia" w:ascii="宋体" w:hAnsi="宋体" w:cs="宋体"/>
                <w:szCs w:val="21"/>
                <w:highlight w:val="none"/>
              </w:rPr>
              <w:t>（6分）</w:t>
            </w:r>
          </w:p>
        </w:tc>
        <w:tc>
          <w:tcPr>
            <w:tcW w:w="6804" w:type="dxa"/>
            <w:vAlign w:val="center"/>
          </w:tcPr>
          <w:p>
            <w:pPr>
              <w:keepNext w:val="0"/>
              <w:keepLines w:val="0"/>
              <w:pageBreakBefore w:val="0"/>
              <w:kinsoku/>
              <w:wordWrap/>
              <w:overflowPunct/>
              <w:topLinePunct w:val="0"/>
              <w:autoSpaceDE/>
              <w:autoSpaceDN/>
              <w:bidi w:val="0"/>
              <w:spacing w:line="300" w:lineRule="exact"/>
              <w:textAlignment w:val="auto"/>
              <w:rPr>
                <w:rFonts w:ascii="宋体" w:hAnsi="宋体" w:eastAsia="宋体" w:cs="宋体"/>
                <w:kern w:val="2"/>
                <w:sz w:val="21"/>
                <w:szCs w:val="21"/>
                <w:lang w:val="en-US" w:eastAsia="zh-CN" w:bidi="ar-SA"/>
              </w:rPr>
            </w:pPr>
            <w:r>
              <w:rPr>
                <w:rFonts w:hint="eastAsia" w:ascii="宋体" w:hAnsi="宋体" w:eastAsia="宋体" w:cs="宋体"/>
                <w:szCs w:val="21"/>
                <w:highlight w:val="none"/>
              </w:rPr>
              <w:t>综合比较各</w:t>
            </w:r>
            <w:r>
              <w:rPr>
                <w:rFonts w:hint="eastAsia" w:ascii="宋体" w:hAnsi="宋体" w:cs="宋体"/>
                <w:szCs w:val="21"/>
                <w:lang w:val="en-US" w:eastAsia="zh-CN"/>
              </w:rPr>
              <w:t>供应商</w:t>
            </w:r>
            <w:r>
              <w:rPr>
                <w:rFonts w:hint="eastAsia" w:ascii="宋体" w:hAnsi="宋体" w:cs="宋体"/>
                <w:szCs w:val="21"/>
              </w:rPr>
              <w:t>的</w:t>
            </w:r>
            <w:r>
              <w:rPr>
                <w:rFonts w:hint="eastAsia" w:ascii="宋体" w:hAnsi="宋体" w:eastAsia="宋体" w:cs="宋体"/>
                <w:szCs w:val="21"/>
                <w:highlight w:val="none"/>
              </w:rPr>
              <w:t>投标供货的</w:t>
            </w:r>
            <w:r>
              <w:rPr>
                <w:rFonts w:hint="eastAsia" w:ascii="宋体" w:hAnsi="宋体" w:eastAsia="宋体" w:cs="宋体"/>
                <w:color w:val="auto"/>
                <w:sz w:val="21"/>
                <w:szCs w:val="21"/>
                <w:lang w:val="en-US" w:eastAsia="zh-CN"/>
              </w:rPr>
              <w:t>质量保证方案</w:t>
            </w:r>
            <w:r>
              <w:rPr>
                <w:rFonts w:hint="eastAsia" w:ascii="宋体" w:hAnsi="宋体" w:cs="宋体"/>
                <w:color w:val="auto"/>
                <w:sz w:val="21"/>
                <w:szCs w:val="21"/>
                <w:lang w:val="en-US" w:eastAsia="zh-CN"/>
              </w:rPr>
              <w:t>及措施</w:t>
            </w:r>
            <w:r>
              <w:rPr>
                <w:rFonts w:hint="eastAsia" w:ascii="宋体" w:hAnsi="宋体" w:eastAsia="宋体" w:cs="宋体"/>
                <w:szCs w:val="21"/>
                <w:highlight w:val="none"/>
              </w:rPr>
              <w:t>，科学</w:t>
            </w:r>
            <w:r>
              <w:rPr>
                <w:rFonts w:hint="eastAsia" w:ascii="宋体" w:hAnsi="宋体" w:eastAsia="宋体" w:cs="宋体"/>
                <w:szCs w:val="21"/>
                <w:highlight w:val="none"/>
                <w:lang w:val="zh-CN"/>
              </w:rPr>
              <w:t>合理得</w:t>
            </w:r>
            <w:r>
              <w:rPr>
                <w:rFonts w:hint="eastAsia" w:ascii="宋体" w:hAnsi="宋体" w:eastAsia="宋体" w:cs="宋体"/>
                <w:szCs w:val="21"/>
                <w:highlight w:val="none"/>
              </w:rPr>
              <w:t>6分，相对合理得4分，内容较少，较合理得2分，无不得分。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Align w:val="center"/>
          </w:tcPr>
          <w:p>
            <w:pPr>
              <w:autoSpaceDE w:val="0"/>
              <w:autoSpaceDN w:val="0"/>
              <w:adjustRightInd w:val="0"/>
              <w:snapToGrid w:val="0"/>
              <w:spacing w:beforeLines="10" w:line="264" w:lineRule="auto"/>
              <w:jc w:val="center"/>
              <w:rPr>
                <w:rFonts w:hint="eastAsia" w:ascii="宋体" w:hAnsi="宋体" w:eastAsia="宋体" w:cs="宋体"/>
                <w:szCs w:val="21"/>
                <w:highlight w:val="none"/>
                <w:lang w:val="en-US" w:eastAsia="zh-CN"/>
              </w:rPr>
            </w:pPr>
            <w:r>
              <w:rPr>
                <w:rFonts w:hint="eastAsia" w:ascii="宋体" w:hAnsi="宋体" w:eastAsia="宋体" w:cs="宋体"/>
                <w:b w:val="0"/>
                <w:kern w:val="0"/>
                <w:sz w:val="21"/>
                <w:szCs w:val="21"/>
                <w:highlight w:val="none"/>
                <w:lang w:val="en-US" w:eastAsia="en-US" w:bidi="ar-SA"/>
              </w:rPr>
              <w:t>安</w:t>
            </w:r>
            <w:r>
              <w:rPr>
                <w:rFonts w:hint="eastAsia" w:ascii="宋体" w:hAnsi="宋体" w:eastAsia="宋体" w:cs="宋体"/>
                <w:szCs w:val="21"/>
                <w:highlight w:val="none"/>
                <w:lang w:val="en-US" w:eastAsia="en-US"/>
              </w:rPr>
              <w:t>装调试</w:t>
            </w:r>
            <w:r>
              <w:rPr>
                <w:rFonts w:hint="eastAsia" w:ascii="宋体" w:hAnsi="宋体" w:eastAsia="宋体" w:cs="宋体"/>
                <w:szCs w:val="21"/>
                <w:highlight w:val="none"/>
                <w:lang w:val="en-US" w:eastAsia="zh-CN"/>
              </w:rPr>
              <w:t>方案</w:t>
            </w:r>
          </w:p>
          <w:p>
            <w:pPr>
              <w:autoSpaceDE w:val="0"/>
              <w:autoSpaceDN w:val="0"/>
              <w:adjustRightInd w:val="0"/>
              <w:snapToGrid w:val="0"/>
              <w:spacing w:beforeLines="10" w:line="264"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highlight w:val="none"/>
                <w:lang w:val="en-US" w:eastAsia="zh-CN"/>
              </w:rPr>
              <w:t>（6分）</w:t>
            </w:r>
          </w:p>
        </w:tc>
        <w:tc>
          <w:tcPr>
            <w:tcW w:w="6804"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szCs w:val="21"/>
                <w:highlight w:val="none"/>
                <w:lang w:val="en-US" w:eastAsia="zh-CN"/>
              </w:rPr>
              <w:t>针对各</w:t>
            </w:r>
            <w:r>
              <w:rPr>
                <w:rFonts w:hint="eastAsia" w:ascii="宋体" w:hAnsi="宋体" w:cs="宋体"/>
                <w:szCs w:val="21"/>
                <w:lang w:val="en-US" w:eastAsia="zh-CN"/>
              </w:rPr>
              <w:t>供应商</w:t>
            </w:r>
            <w:r>
              <w:rPr>
                <w:rFonts w:hint="eastAsia" w:ascii="宋体" w:hAnsi="宋体" w:cs="宋体"/>
                <w:szCs w:val="21"/>
              </w:rPr>
              <w:t>的</w:t>
            </w:r>
            <w:r>
              <w:rPr>
                <w:rFonts w:hint="eastAsia" w:ascii="宋体" w:hAnsi="宋体" w:eastAsia="宋体" w:cs="宋体"/>
                <w:szCs w:val="21"/>
                <w:highlight w:val="none"/>
                <w:lang w:val="en-US" w:eastAsia="zh-CN"/>
              </w:rPr>
              <w:t>安装调试方案进行综合评价，方案计划详尽、完善</w:t>
            </w:r>
            <w:r>
              <w:rPr>
                <w:rFonts w:hint="eastAsia" w:ascii="宋体" w:hAnsi="宋体" w:eastAsia="宋体" w:cs="宋体"/>
                <w:szCs w:val="21"/>
                <w:highlight w:val="none"/>
                <w:lang w:val="zh-CN" w:eastAsia="zh-CN"/>
              </w:rPr>
              <w:t>得</w:t>
            </w:r>
            <w:r>
              <w:rPr>
                <w:rFonts w:hint="eastAsia" w:ascii="宋体" w:hAnsi="宋体" w:eastAsia="宋体" w:cs="宋体"/>
                <w:szCs w:val="21"/>
                <w:highlight w:val="none"/>
                <w:lang w:val="en-US" w:eastAsia="zh-CN"/>
              </w:rPr>
              <w:t>6分，较详尽、较完善</w:t>
            </w:r>
            <w:r>
              <w:rPr>
                <w:rFonts w:hint="eastAsia" w:ascii="宋体" w:hAnsi="宋体" w:eastAsia="宋体" w:cs="宋体"/>
                <w:szCs w:val="21"/>
                <w:highlight w:val="none"/>
                <w:lang w:val="zh-CN" w:eastAsia="zh-CN"/>
              </w:rPr>
              <w:t>得</w:t>
            </w:r>
            <w:r>
              <w:rPr>
                <w:rFonts w:hint="eastAsia" w:ascii="宋体" w:hAnsi="宋体" w:eastAsia="宋体" w:cs="宋体"/>
                <w:szCs w:val="21"/>
                <w:highlight w:val="none"/>
                <w:lang w:val="en-US" w:eastAsia="zh-CN"/>
              </w:rPr>
              <w:t>4分，一般</w:t>
            </w:r>
            <w:r>
              <w:rPr>
                <w:rFonts w:hint="eastAsia" w:ascii="宋体" w:hAnsi="宋体" w:eastAsia="宋体" w:cs="宋体"/>
                <w:szCs w:val="21"/>
                <w:highlight w:val="none"/>
                <w:lang w:val="zh-CN" w:eastAsia="zh-CN"/>
              </w:rPr>
              <w:t>得</w:t>
            </w:r>
            <w:r>
              <w:rPr>
                <w:rFonts w:hint="eastAsia" w:ascii="宋体" w:hAnsi="宋体" w:eastAsia="宋体" w:cs="宋体"/>
                <w:szCs w:val="21"/>
                <w:highlight w:val="none"/>
                <w:lang w:val="en-US" w:eastAsia="zh-CN"/>
              </w:rPr>
              <w:t>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Align w:val="center"/>
          </w:tcPr>
          <w:p>
            <w:pPr>
              <w:autoSpaceDE w:val="0"/>
              <w:autoSpaceDN w:val="0"/>
              <w:adjustRightInd w:val="0"/>
              <w:snapToGrid w:val="0"/>
              <w:spacing w:beforeLines="10" w:line="264" w:lineRule="auto"/>
              <w:jc w:val="center"/>
              <w:rPr>
                <w:rFonts w:hint="eastAsia" w:ascii="宋体" w:hAnsi="宋体" w:cs="宋体"/>
                <w:szCs w:val="21"/>
              </w:rPr>
            </w:pPr>
            <w:r>
              <w:rPr>
                <w:rFonts w:hint="eastAsia" w:ascii="宋体" w:hAnsi="宋体" w:cs="宋体"/>
                <w:szCs w:val="21"/>
              </w:rPr>
              <w:t>供货包装、运输实施方案</w:t>
            </w:r>
          </w:p>
          <w:p>
            <w:pPr>
              <w:autoSpaceDE w:val="0"/>
              <w:autoSpaceDN w:val="0"/>
              <w:adjustRightInd w:val="0"/>
              <w:snapToGrid w:val="0"/>
              <w:spacing w:beforeLines="10" w:line="264"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（6分）</w:t>
            </w:r>
          </w:p>
        </w:tc>
        <w:tc>
          <w:tcPr>
            <w:tcW w:w="6804" w:type="dxa"/>
            <w:vAlign w:val="center"/>
          </w:tcPr>
          <w:p>
            <w:pPr>
              <w:autoSpaceDE w:val="0"/>
              <w:autoSpaceDN w:val="0"/>
              <w:adjustRightInd w:val="0"/>
              <w:snapToGrid w:val="0"/>
              <w:spacing w:beforeLines="10" w:line="264" w:lineRule="auto"/>
              <w:rPr>
                <w:rFonts w:hint="eastAsia" w:ascii="宋体" w:hAnsi="宋体" w:eastAsia="宋体" w:cs="宋体"/>
                <w:kern w:val="2"/>
                <w:sz w:val="21"/>
                <w:szCs w:val="21"/>
                <w:lang w:val="en-US" w:eastAsia="zh-CN" w:bidi="ar-SA"/>
              </w:rPr>
            </w:pPr>
            <w:r>
              <w:rPr>
                <w:rFonts w:hint="eastAsia" w:ascii="宋体" w:hAnsi="宋体" w:cs="宋体"/>
                <w:szCs w:val="21"/>
              </w:rPr>
              <w:t>综合比较各</w:t>
            </w:r>
            <w:r>
              <w:rPr>
                <w:rFonts w:hint="eastAsia" w:ascii="宋体" w:hAnsi="宋体" w:cs="宋体"/>
                <w:szCs w:val="21"/>
                <w:lang w:val="en-US" w:eastAsia="zh-CN"/>
              </w:rPr>
              <w:t>供应商</w:t>
            </w:r>
            <w:r>
              <w:rPr>
                <w:rFonts w:hint="eastAsia" w:ascii="宋体" w:hAnsi="宋体" w:cs="宋体"/>
                <w:szCs w:val="21"/>
              </w:rPr>
              <w:t>的供货包装、运输实施方案，切实可行得6分，相对合理得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kern w:val="0"/>
                <w:szCs w:val="21"/>
              </w:rPr>
              <w:t>内容较少，较合理得</w:t>
            </w:r>
            <w:r>
              <w:rPr>
                <w:rFonts w:hint="eastAsia" w:ascii="宋体" w:hAnsi="宋体" w:cs="宋体"/>
                <w:bCs/>
                <w:szCs w:val="21"/>
                <w:lang w:val="en-US" w:eastAsia="zh-CN"/>
              </w:rPr>
              <w:t>2</w:t>
            </w:r>
            <w:r>
              <w:rPr>
                <w:rFonts w:hint="eastAsia" w:ascii="宋体" w:hAnsi="宋体" w:cs="宋体"/>
                <w:kern w:val="0"/>
                <w:szCs w:val="21"/>
              </w:rPr>
              <w:t>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Align w:val="center"/>
          </w:tcPr>
          <w:p>
            <w:pPr>
              <w:tabs>
                <w:tab w:val="left" w:pos="0"/>
              </w:tabs>
              <w:autoSpaceDE w:val="0"/>
              <w:autoSpaceDN w:val="0"/>
              <w:adjustRightInd w:val="0"/>
              <w:snapToGrid w:val="0"/>
              <w:spacing w:beforeLines="10" w:line="264" w:lineRule="auto"/>
              <w:jc w:val="center"/>
              <w:rPr>
                <w:rFonts w:ascii="宋体" w:hAnsi="宋体" w:eastAsia="宋体" w:cs="宋体"/>
                <w:kern w:val="2"/>
                <w:sz w:val="21"/>
                <w:szCs w:val="21"/>
                <w:lang w:val="en-US" w:eastAsia="zh-CN" w:bidi="ar-SA"/>
              </w:rPr>
            </w:pPr>
            <w:r>
              <w:rPr>
                <w:rFonts w:hint="eastAsia" w:ascii="宋体" w:hAnsi="宋体" w:cs="宋体"/>
                <w:szCs w:val="21"/>
              </w:rPr>
              <w:t>紧急情况的处理措施、预案以及抵抗风险的措施（5分）</w:t>
            </w:r>
          </w:p>
        </w:tc>
        <w:tc>
          <w:tcPr>
            <w:tcW w:w="6804" w:type="dxa"/>
            <w:vAlign w:val="center"/>
          </w:tcPr>
          <w:p>
            <w:pPr>
              <w:autoSpaceDE w:val="0"/>
              <w:autoSpaceDN w:val="0"/>
              <w:adjustRightInd w:val="0"/>
              <w:snapToGrid w:val="0"/>
              <w:spacing w:beforeLines="10" w:line="264" w:lineRule="auto"/>
              <w:rPr>
                <w:rFonts w:ascii="宋体" w:hAnsi="宋体" w:eastAsia="宋体" w:cs="宋体"/>
                <w:kern w:val="2"/>
                <w:sz w:val="21"/>
                <w:szCs w:val="21"/>
                <w:lang w:val="en-US" w:eastAsia="zh-CN" w:bidi="ar-SA"/>
              </w:rPr>
            </w:pPr>
            <w:r>
              <w:rPr>
                <w:rFonts w:hint="eastAsia" w:ascii="宋体" w:hAnsi="宋体" w:cs="宋体"/>
                <w:szCs w:val="21"/>
              </w:rPr>
              <w:t>综合比较各</w:t>
            </w:r>
            <w:r>
              <w:rPr>
                <w:rFonts w:hint="eastAsia" w:ascii="宋体" w:hAnsi="宋体" w:cs="宋体"/>
                <w:szCs w:val="21"/>
                <w:lang w:val="en-US" w:eastAsia="zh-CN"/>
              </w:rPr>
              <w:t>供应商</w:t>
            </w:r>
            <w:r>
              <w:rPr>
                <w:rFonts w:hint="eastAsia" w:ascii="宋体" w:hAnsi="宋体" w:cs="宋体"/>
                <w:szCs w:val="21"/>
              </w:rPr>
              <w:t>的紧急情况的处理措施、预案以及抵抗风险的措施，切实可行得5分，相对可行得3分，措施内容较少，较可行得1分，无不得分。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Align w:val="center"/>
          </w:tcPr>
          <w:p>
            <w:pPr>
              <w:autoSpaceDE w:val="0"/>
              <w:autoSpaceDN w:val="0"/>
              <w:adjustRightInd w:val="0"/>
              <w:snapToGrid w:val="0"/>
              <w:spacing w:beforeLines="10" w:line="264" w:lineRule="auto"/>
              <w:jc w:val="center"/>
              <w:rPr>
                <w:rFonts w:ascii="宋体" w:hAnsi="宋体" w:cs="宋体"/>
                <w:szCs w:val="21"/>
              </w:rPr>
            </w:pPr>
            <w:r>
              <w:rPr>
                <w:rFonts w:hint="eastAsia" w:ascii="宋体" w:hAnsi="宋体" w:cs="宋体"/>
                <w:szCs w:val="21"/>
              </w:rPr>
              <w:t>培训方案</w:t>
            </w:r>
          </w:p>
          <w:p>
            <w:pPr>
              <w:autoSpaceDE w:val="0"/>
              <w:autoSpaceDN w:val="0"/>
              <w:adjustRightInd w:val="0"/>
              <w:snapToGrid w:val="0"/>
              <w:spacing w:beforeLines="10" w:line="264" w:lineRule="auto"/>
              <w:jc w:val="center"/>
              <w:rPr>
                <w:rFonts w:ascii="宋体" w:hAnsi="宋体" w:eastAsia="宋体" w:cs="宋体"/>
                <w:kern w:val="2"/>
                <w:sz w:val="21"/>
                <w:szCs w:val="21"/>
                <w:lang w:val="en-US" w:eastAsia="zh-CN" w:bidi="ar-SA"/>
              </w:rPr>
            </w:pPr>
            <w:r>
              <w:rPr>
                <w:rFonts w:hint="eastAsia" w:ascii="宋体" w:hAnsi="宋体" w:cs="宋体"/>
                <w:szCs w:val="21"/>
              </w:rPr>
              <w:t>（3分）</w:t>
            </w:r>
          </w:p>
        </w:tc>
        <w:tc>
          <w:tcPr>
            <w:tcW w:w="6804" w:type="dxa"/>
            <w:vAlign w:val="center"/>
          </w:tcPr>
          <w:p>
            <w:pPr>
              <w:autoSpaceDE w:val="0"/>
              <w:autoSpaceDN w:val="0"/>
              <w:adjustRightInd w:val="0"/>
              <w:snapToGrid w:val="0"/>
              <w:spacing w:beforeLines="10" w:line="264" w:lineRule="auto"/>
              <w:rPr>
                <w:rFonts w:ascii="宋体" w:hAnsi="宋体" w:eastAsia="宋体" w:cs="宋体"/>
                <w:kern w:val="2"/>
                <w:sz w:val="21"/>
                <w:szCs w:val="21"/>
                <w:lang w:val="en-US" w:eastAsia="zh-CN" w:bidi="ar-SA"/>
              </w:rPr>
            </w:pPr>
            <w:r>
              <w:rPr>
                <w:rFonts w:hint="eastAsia" w:ascii="宋体" w:hAnsi="宋体" w:cs="宋体"/>
                <w:szCs w:val="21"/>
              </w:rPr>
              <w:t>综合比较各</w:t>
            </w:r>
            <w:r>
              <w:rPr>
                <w:rFonts w:hint="eastAsia" w:ascii="宋体" w:hAnsi="宋体" w:cs="宋体"/>
                <w:szCs w:val="21"/>
                <w:lang w:val="en-US" w:eastAsia="zh-CN"/>
              </w:rPr>
              <w:t>供应商</w:t>
            </w:r>
            <w:r>
              <w:rPr>
                <w:rFonts w:hint="eastAsia" w:ascii="宋体" w:hAnsi="宋体" w:cs="宋体"/>
                <w:szCs w:val="21"/>
              </w:rPr>
              <w:t>的培训方案，详尽合理得3分，相对合理得2分，方案内容较少，较合理得1分，无不得分。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10" w:type="dxa"/>
            <w:vMerge w:val="restart"/>
            <w:vAlign w:val="center"/>
          </w:tcPr>
          <w:p>
            <w:pPr>
              <w:ind w:left="-105" w:leftChars="-50" w:right="-105" w:rightChars="-50"/>
              <w:jc w:val="center"/>
              <w:rPr>
                <w:rFonts w:ascii="宋体" w:hAnsi="宋体"/>
                <w:szCs w:val="21"/>
              </w:rPr>
            </w:pPr>
            <w:r>
              <w:rPr>
                <w:rFonts w:hint="eastAsia" w:ascii="宋体" w:hAnsi="宋体"/>
                <w:color w:val="000000"/>
                <w:szCs w:val="21"/>
              </w:rPr>
              <w:t>2.2.3</w:t>
            </w:r>
          </w:p>
        </w:tc>
        <w:tc>
          <w:tcPr>
            <w:tcW w:w="850" w:type="dxa"/>
            <w:vMerge w:val="restart"/>
            <w:vAlign w:val="center"/>
          </w:tcPr>
          <w:p>
            <w:pPr>
              <w:ind w:left="-105" w:leftChars="-50" w:right="-105" w:rightChars="-50"/>
              <w:jc w:val="center"/>
              <w:rPr>
                <w:rFonts w:ascii="宋体" w:hAnsi="宋体"/>
                <w:szCs w:val="21"/>
              </w:rPr>
            </w:pPr>
            <w:r>
              <w:rPr>
                <w:rFonts w:hint="eastAsia" w:ascii="宋体" w:hAnsi="宋体"/>
                <w:color w:val="000000"/>
                <w:szCs w:val="21"/>
              </w:rPr>
              <w:t>商务部分（2</w:t>
            </w:r>
            <w:r>
              <w:rPr>
                <w:rFonts w:ascii="宋体" w:hAnsi="宋体"/>
                <w:color w:val="000000"/>
                <w:szCs w:val="21"/>
              </w:rPr>
              <w:t>0</w:t>
            </w:r>
            <w:r>
              <w:rPr>
                <w:rFonts w:hint="eastAsia" w:ascii="宋体" w:hAnsi="宋体"/>
                <w:color w:val="000000"/>
                <w:szCs w:val="21"/>
              </w:rPr>
              <w:t>分)</w:t>
            </w:r>
          </w:p>
        </w:tc>
        <w:tc>
          <w:tcPr>
            <w:tcW w:w="1701" w:type="dxa"/>
            <w:vAlign w:val="center"/>
          </w:tcPr>
          <w:p>
            <w:pPr>
              <w:widowControl/>
              <w:adjustRightInd w:val="0"/>
              <w:snapToGrid w:val="0"/>
              <w:spacing w:beforeLines="10" w:line="264" w:lineRule="auto"/>
              <w:jc w:val="center"/>
              <w:rPr>
                <w:rFonts w:ascii="宋体" w:hAnsi="宋体" w:cs="宋体"/>
                <w:kern w:val="0"/>
                <w:szCs w:val="21"/>
              </w:rPr>
            </w:pPr>
            <w:r>
              <w:rPr>
                <w:rFonts w:hint="eastAsia" w:ascii="宋体" w:hAnsi="宋体" w:cs="宋体"/>
                <w:kern w:val="0"/>
                <w:szCs w:val="21"/>
              </w:rPr>
              <w:t>企业业绩</w:t>
            </w:r>
          </w:p>
          <w:p>
            <w:pPr>
              <w:widowControl/>
              <w:adjustRightInd w:val="0"/>
              <w:snapToGrid w:val="0"/>
              <w:spacing w:beforeLines="10" w:line="264" w:lineRule="auto"/>
              <w:jc w:val="center"/>
              <w:rPr>
                <w:rFonts w:ascii="宋体" w:hAnsi="宋体" w:cs="宋体"/>
                <w:kern w:val="0"/>
                <w:szCs w:val="21"/>
              </w:rPr>
            </w:pPr>
            <w:r>
              <w:rPr>
                <w:rFonts w:hint="eastAsia" w:ascii="宋体" w:hAnsi="宋体" w:cs="宋体"/>
                <w:szCs w:val="21"/>
              </w:rPr>
              <w:t>（6分）</w:t>
            </w:r>
          </w:p>
        </w:tc>
        <w:tc>
          <w:tcPr>
            <w:tcW w:w="6804" w:type="dxa"/>
            <w:vAlign w:val="center"/>
          </w:tcPr>
          <w:p>
            <w:pPr>
              <w:spacing w:line="0" w:lineRule="atLeast"/>
              <w:jc w:val="left"/>
              <w:rPr>
                <w:rFonts w:ascii="宋体" w:hAnsi="宋体" w:cs="宋体"/>
                <w:szCs w:val="21"/>
              </w:rPr>
            </w:pPr>
            <w:r>
              <w:rPr>
                <w:rFonts w:hint="eastAsia"/>
                <w:bCs/>
                <w:szCs w:val="21"/>
              </w:rPr>
              <w:t>供应商近年</w:t>
            </w: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年1月1日起至投标截止时间前）</w:t>
            </w:r>
            <w:r>
              <w:rPr>
                <w:rFonts w:hint="eastAsia"/>
                <w:bCs/>
                <w:szCs w:val="21"/>
              </w:rPr>
              <w:t>完成过类似项目</w:t>
            </w:r>
            <w:r>
              <w:rPr>
                <w:rFonts w:hint="eastAsia" w:ascii="宋体" w:hAnsi="宋体" w:cs="宋体"/>
                <w:szCs w:val="21"/>
              </w:rPr>
              <w:t>，须提供中标通知书或合同协议书原件，响应文件中附复印件并加盖公章，符合要求的类似项目业绩，每有1项得2分，最高得6分。</w:t>
            </w:r>
            <w:r>
              <w:rPr>
                <w:rFonts w:ascii="宋体" w:hAnsi="宋体" w:cs="宋体"/>
                <w:szCs w:val="21"/>
              </w:rPr>
              <w:t>(须提供合同</w:t>
            </w:r>
            <w:r>
              <w:rPr>
                <w:rFonts w:hint="eastAsia" w:ascii="宋体" w:hAnsi="宋体" w:cs="宋体"/>
                <w:szCs w:val="21"/>
              </w:rPr>
              <w:t>或</w:t>
            </w:r>
            <w:r>
              <w:rPr>
                <w:rFonts w:ascii="宋体" w:hAnsi="宋体" w:cs="宋体"/>
                <w:szCs w:val="21"/>
              </w:rPr>
              <w:t>中标通知书原件，未提供原件的不得分)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Align w:val="center"/>
          </w:tcPr>
          <w:p>
            <w:pPr>
              <w:widowControl/>
              <w:adjustRightInd w:val="0"/>
              <w:snapToGrid w:val="0"/>
              <w:spacing w:beforeLines="10" w:line="264" w:lineRule="auto"/>
              <w:jc w:val="center"/>
              <w:rPr>
                <w:rFonts w:ascii="宋体" w:hAnsi="宋体" w:cs="宋体"/>
                <w:kern w:val="0"/>
                <w:szCs w:val="21"/>
              </w:rPr>
            </w:pPr>
            <w:r>
              <w:rPr>
                <w:rFonts w:hint="eastAsia" w:ascii="宋体" w:hAnsi="宋体" w:cs="宋体"/>
                <w:kern w:val="0"/>
                <w:szCs w:val="21"/>
              </w:rPr>
              <w:t>质保期</w:t>
            </w:r>
          </w:p>
          <w:p>
            <w:pPr>
              <w:widowControl/>
              <w:adjustRightInd w:val="0"/>
              <w:snapToGrid w:val="0"/>
              <w:spacing w:beforeLines="10" w:line="264" w:lineRule="auto"/>
              <w:jc w:val="center"/>
              <w:rPr>
                <w:rFonts w:ascii="宋体" w:hAnsi="宋体" w:cs="宋体"/>
                <w:kern w:val="0"/>
                <w:szCs w:val="21"/>
              </w:rPr>
            </w:pPr>
            <w:r>
              <w:rPr>
                <w:rFonts w:hint="eastAsia" w:ascii="宋体" w:hAnsi="宋体" w:cs="宋体"/>
                <w:kern w:val="0"/>
                <w:szCs w:val="21"/>
              </w:rPr>
              <w:t>（2分）</w:t>
            </w:r>
          </w:p>
        </w:tc>
        <w:tc>
          <w:tcPr>
            <w:tcW w:w="6804" w:type="dxa"/>
            <w:vAlign w:val="center"/>
          </w:tcPr>
          <w:p>
            <w:pPr>
              <w:spacing w:line="0" w:lineRule="atLeast"/>
              <w:jc w:val="left"/>
              <w:rPr>
                <w:rFonts w:ascii="宋体" w:hAnsi="宋体" w:cs="宋体"/>
                <w:szCs w:val="21"/>
              </w:rPr>
            </w:pPr>
            <w:r>
              <w:rPr>
                <w:rFonts w:hint="eastAsia" w:ascii="宋体" w:hAnsi="宋体" w:cs="宋体"/>
                <w:szCs w:val="21"/>
              </w:rPr>
              <w:t>质量保修期响应磋商文件要求，在</w:t>
            </w:r>
            <w:r>
              <w:rPr>
                <w:rFonts w:hint="eastAsia" w:ascii="宋体" w:hAnsi="宋体" w:cs="宋体"/>
                <w:szCs w:val="21"/>
                <w:lang w:eastAsia="zh-CN"/>
              </w:rPr>
              <w:t>采购</w:t>
            </w:r>
            <w:r>
              <w:rPr>
                <w:rFonts w:hint="eastAsia" w:ascii="宋体" w:hAnsi="宋体" w:cs="宋体"/>
                <w:szCs w:val="21"/>
              </w:rPr>
              <w:t>文件要求基础上每增加半年得1分，满分2分。</w:t>
            </w:r>
          </w:p>
          <w:p>
            <w:pPr>
              <w:widowControl/>
              <w:adjustRightInd w:val="0"/>
              <w:snapToGrid w:val="0"/>
              <w:spacing w:beforeLines="10" w:line="264" w:lineRule="auto"/>
              <w:rPr>
                <w:rFonts w:ascii="宋体" w:hAnsi="宋体" w:cs="宋体"/>
                <w:kern w:val="0"/>
                <w:szCs w:val="21"/>
              </w:rPr>
            </w:pPr>
            <w:r>
              <w:rPr>
                <w:rFonts w:hint="eastAsia" w:ascii="宋体" w:hAnsi="宋体"/>
                <w:b/>
                <w:szCs w:val="21"/>
                <w:highlight w:val="none"/>
              </w:rPr>
              <w:t>响应文件内附由法定代表人或授权委托人签字并加盖</w:t>
            </w:r>
            <w:r>
              <w:rPr>
                <w:rFonts w:hint="eastAsia" w:ascii="宋体" w:hAnsi="宋体"/>
                <w:b/>
                <w:szCs w:val="21"/>
                <w:highlight w:val="none"/>
                <w:lang w:val="en-US" w:eastAsia="zh-CN"/>
              </w:rPr>
              <w:t>单位</w:t>
            </w:r>
            <w:r>
              <w:rPr>
                <w:rFonts w:hint="eastAsia" w:ascii="宋体" w:hAnsi="宋体"/>
                <w:b/>
                <w:szCs w:val="21"/>
                <w:highlight w:val="none"/>
              </w:rPr>
              <w:t>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Align w:val="center"/>
          </w:tcPr>
          <w:p>
            <w:pPr>
              <w:widowControl/>
              <w:adjustRightInd w:val="0"/>
              <w:snapToGrid w:val="0"/>
              <w:spacing w:beforeLines="10" w:line="264" w:lineRule="auto"/>
              <w:jc w:val="center"/>
              <w:rPr>
                <w:rFonts w:hint="eastAsia" w:ascii="宋体" w:hAnsi="宋体" w:eastAsia="宋体" w:cs="宋体"/>
                <w:kern w:val="0"/>
                <w:szCs w:val="21"/>
              </w:rPr>
            </w:pPr>
            <w:r>
              <w:rPr>
                <w:rFonts w:hint="eastAsia" w:ascii="宋体" w:hAnsi="宋体" w:eastAsia="宋体" w:cs="宋体"/>
                <w:kern w:val="0"/>
                <w:szCs w:val="21"/>
              </w:rPr>
              <w:t xml:space="preserve">服务承诺 </w:t>
            </w:r>
          </w:p>
          <w:p>
            <w:pPr>
              <w:widowControl/>
              <w:adjustRightInd w:val="0"/>
              <w:snapToGrid w:val="0"/>
              <w:spacing w:beforeLines="10" w:line="264" w:lineRule="auto"/>
              <w:jc w:val="center"/>
              <w:rPr>
                <w:rFonts w:hint="eastAsia" w:ascii="宋体" w:hAnsi="宋体" w:eastAsia="宋体" w:cs="宋体"/>
                <w:kern w:val="0"/>
                <w:szCs w:val="21"/>
              </w:rPr>
            </w:pPr>
            <w:r>
              <w:rPr>
                <w:rFonts w:hint="eastAsia" w:ascii="宋体" w:hAnsi="宋体" w:eastAsia="宋体" w:cs="宋体"/>
                <w:kern w:val="0"/>
                <w:szCs w:val="21"/>
              </w:rPr>
              <w:t>（4分）</w:t>
            </w:r>
          </w:p>
        </w:tc>
        <w:tc>
          <w:tcPr>
            <w:tcW w:w="6804" w:type="dxa"/>
            <w:vAlign w:val="center"/>
          </w:tcPr>
          <w:p>
            <w:pPr>
              <w:widowControl/>
              <w:adjustRightInd w:val="0"/>
              <w:snapToGrid w:val="0"/>
              <w:spacing w:beforeLines="10" w:line="264" w:lineRule="auto"/>
              <w:rPr>
                <w:rFonts w:hint="eastAsia" w:ascii="宋体" w:hAnsi="宋体" w:eastAsia="宋体" w:cs="宋体"/>
                <w:kern w:val="0"/>
                <w:szCs w:val="21"/>
              </w:rPr>
            </w:pPr>
            <w:r>
              <w:rPr>
                <w:rFonts w:hint="eastAsia" w:ascii="宋体" w:hAnsi="宋体" w:eastAsia="宋体" w:cs="宋体"/>
                <w:bCs/>
                <w:szCs w:val="21"/>
              </w:rPr>
              <w:t>根据</w:t>
            </w:r>
            <w:r>
              <w:rPr>
                <w:rFonts w:hint="eastAsia" w:ascii="宋体" w:hAnsi="宋体" w:eastAsia="宋体" w:cs="宋体"/>
                <w:kern w:val="0"/>
                <w:szCs w:val="21"/>
              </w:rPr>
              <w:t>各</w:t>
            </w:r>
            <w:r>
              <w:rPr>
                <w:rFonts w:hint="eastAsia" w:ascii="宋体" w:hAnsi="宋体" w:eastAsia="宋体" w:cs="宋体"/>
              </w:rPr>
              <w:t>投标供应商</w:t>
            </w:r>
            <w:r>
              <w:rPr>
                <w:rFonts w:hint="eastAsia" w:ascii="宋体" w:hAnsi="宋体" w:eastAsia="宋体" w:cs="宋体"/>
                <w:bCs/>
                <w:szCs w:val="21"/>
              </w:rPr>
              <w:t>提出的</w:t>
            </w:r>
            <w:r>
              <w:rPr>
                <w:rFonts w:hint="eastAsia" w:ascii="宋体" w:hAnsi="宋体" w:eastAsia="宋体" w:cs="宋体"/>
                <w:kern w:val="0"/>
                <w:szCs w:val="21"/>
              </w:rPr>
              <w:t>服务承诺</w:t>
            </w:r>
            <w:r>
              <w:rPr>
                <w:rFonts w:hint="eastAsia" w:ascii="宋体" w:hAnsi="宋体" w:eastAsia="宋体" w:cs="宋体"/>
                <w:bCs/>
                <w:szCs w:val="21"/>
              </w:rPr>
              <w:t>及其可实现程度进行综合评价，优者得4分，良者得2分，一般者得1分，较差或无此项内容不得分。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Align w:val="center"/>
          </w:tcPr>
          <w:p>
            <w:pPr>
              <w:adjustRightInd w:val="0"/>
              <w:snapToGrid w:val="0"/>
              <w:spacing w:beforeLines="10" w:line="264" w:lineRule="auto"/>
              <w:jc w:val="center"/>
              <w:rPr>
                <w:rFonts w:hint="eastAsia" w:ascii="宋体" w:hAnsi="宋体" w:eastAsia="宋体" w:cs="宋体"/>
                <w:szCs w:val="21"/>
              </w:rPr>
            </w:pPr>
            <w:r>
              <w:rPr>
                <w:rFonts w:hint="eastAsia" w:ascii="宋体" w:hAnsi="宋体" w:eastAsia="宋体" w:cs="宋体"/>
                <w:szCs w:val="21"/>
              </w:rPr>
              <w:t>优惠条件</w:t>
            </w:r>
          </w:p>
          <w:p>
            <w:pPr>
              <w:adjustRightInd w:val="0"/>
              <w:snapToGrid w:val="0"/>
              <w:spacing w:beforeLines="10" w:line="264" w:lineRule="auto"/>
              <w:jc w:val="center"/>
              <w:rPr>
                <w:rFonts w:hint="eastAsia" w:ascii="宋体" w:hAnsi="宋体" w:eastAsia="宋体" w:cs="宋体"/>
                <w:szCs w:val="21"/>
              </w:rPr>
            </w:pPr>
            <w:r>
              <w:rPr>
                <w:rFonts w:hint="eastAsia" w:ascii="宋体" w:hAnsi="宋体" w:eastAsia="宋体" w:cs="宋体"/>
                <w:szCs w:val="21"/>
              </w:rPr>
              <w:t>（4分）</w:t>
            </w:r>
          </w:p>
        </w:tc>
        <w:tc>
          <w:tcPr>
            <w:tcW w:w="6804" w:type="dxa"/>
            <w:vAlign w:val="center"/>
          </w:tcPr>
          <w:p>
            <w:pPr>
              <w:adjustRightInd w:val="0"/>
              <w:snapToGrid w:val="0"/>
              <w:spacing w:beforeLines="10" w:line="264" w:lineRule="auto"/>
              <w:jc w:val="left"/>
              <w:rPr>
                <w:rFonts w:hint="eastAsia" w:ascii="宋体" w:hAnsi="宋体" w:eastAsia="宋体" w:cs="宋体"/>
                <w:szCs w:val="21"/>
              </w:rPr>
            </w:pPr>
            <w:r>
              <w:rPr>
                <w:rFonts w:hint="eastAsia" w:ascii="宋体" w:hAnsi="宋体" w:eastAsia="宋体" w:cs="宋体"/>
                <w:bCs/>
                <w:szCs w:val="21"/>
              </w:rPr>
              <w:t>根据</w:t>
            </w:r>
            <w:r>
              <w:rPr>
                <w:rFonts w:hint="eastAsia" w:ascii="宋体" w:hAnsi="宋体" w:eastAsia="宋体" w:cs="宋体"/>
                <w:kern w:val="0"/>
                <w:szCs w:val="21"/>
              </w:rPr>
              <w:t>各</w:t>
            </w:r>
            <w:r>
              <w:rPr>
                <w:rFonts w:hint="eastAsia" w:ascii="宋体" w:hAnsi="宋体" w:eastAsia="宋体" w:cs="宋体"/>
              </w:rPr>
              <w:t>投标供应商</w:t>
            </w:r>
            <w:r>
              <w:rPr>
                <w:rFonts w:hint="eastAsia" w:ascii="宋体" w:hAnsi="宋体" w:eastAsia="宋体" w:cs="宋体"/>
                <w:bCs/>
                <w:szCs w:val="21"/>
              </w:rPr>
              <w:t>提出的优惠条件及其可实现程度，以及针对本次招标的其他特殊优惠承诺等情况进行综合评价，优者得4分，良者得2分，一般者得1分，较差或无此项内容不得分。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Merge w:val="restart"/>
            <w:vAlign w:val="center"/>
          </w:tcPr>
          <w:p>
            <w:pPr>
              <w:autoSpaceDE w:val="0"/>
              <w:autoSpaceDN w:val="0"/>
              <w:adjustRightInd w:val="0"/>
              <w:spacing w:line="360" w:lineRule="auto"/>
              <w:jc w:val="center"/>
              <w:rPr>
                <w:rFonts w:hint="eastAsia" w:ascii="宋体" w:hAnsi="宋体" w:eastAsia="宋体" w:cs="宋体"/>
                <w:szCs w:val="21"/>
              </w:rPr>
            </w:pPr>
            <w:r>
              <w:rPr>
                <w:rFonts w:hint="eastAsia" w:ascii="宋体" w:hAnsi="宋体" w:eastAsia="宋体" w:cs="宋体"/>
                <w:szCs w:val="21"/>
              </w:rPr>
              <w:t>售后服务</w:t>
            </w:r>
          </w:p>
          <w:p>
            <w:pPr>
              <w:autoSpaceDE w:val="0"/>
              <w:autoSpaceDN w:val="0"/>
              <w:adjustRightInd w:val="0"/>
              <w:spacing w:line="360" w:lineRule="auto"/>
              <w:jc w:val="center"/>
              <w:rPr>
                <w:rFonts w:hint="eastAsia" w:ascii="宋体" w:hAnsi="宋体" w:eastAsia="宋体" w:cs="宋体"/>
                <w:color w:val="FF0000"/>
                <w:szCs w:val="21"/>
              </w:rPr>
            </w:pPr>
            <w:r>
              <w:rPr>
                <w:rFonts w:hint="eastAsia" w:ascii="宋体" w:hAnsi="宋体" w:eastAsia="宋体" w:cs="宋体"/>
                <w:szCs w:val="21"/>
              </w:rPr>
              <w:t>（4分）</w:t>
            </w:r>
          </w:p>
        </w:tc>
        <w:tc>
          <w:tcPr>
            <w:tcW w:w="6804" w:type="dxa"/>
            <w:vAlign w:val="center"/>
          </w:tcPr>
          <w:p>
            <w:pPr>
              <w:spacing w:line="0" w:lineRule="atLeast"/>
              <w:jc w:val="left"/>
              <w:rPr>
                <w:rFonts w:hint="eastAsia" w:ascii="宋体" w:hAnsi="宋体" w:eastAsia="宋体" w:cs="宋体"/>
                <w:szCs w:val="21"/>
              </w:rPr>
            </w:pPr>
            <w:r>
              <w:rPr>
                <w:rFonts w:hint="eastAsia" w:ascii="宋体" w:hAnsi="宋体" w:eastAsia="宋体" w:cs="宋体"/>
                <w:bCs/>
                <w:szCs w:val="21"/>
              </w:rPr>
              <w:t>根据</w:t>
            </w:r>
            <w:r>
              <w:rPr>
                <w:rFonts w:hint="eastAsia" w:ascii="宋体" w:hAnsi="宋体" w:eastAsia="宋体" w:cs="宋体"/>
                <w:kern w:val="0"/>
                <w:szCs w:val="21"/>
              </w:rPr>
              <w:t>各</w:t>
            </w:r>
            <w:r>
              <w:rPr>
                <w:rFonts w:hint="eastAsia" w:ascii="宋体" w:hAnsi="宋体" w:eastAsia="宋体" w:cs="宋体"/>
              </w:rPr>
              <w:t>投标供应商的</w:t>
            </w:r>
            <w:r>
              <w:rPr>
                <w:rFonts w:hint="eastAsia" w:ascii="宋体" w:hAnsi="宋体" w:eastAsia="宋体" w:cs="宋体"/>
                <w:szCs w:val="21"/>
              </w:rPr>
              <w:t>售后服务机构设置和服务人员的技术水平及支持设备进行综合比较，优</w:t>
            </w:r>
            <w:r>
              <w:rPr>
                <w:rFonts w:hint="eastAsia" w:ascii="宋体" w:hAnsi="宋体" w:eastAsia="宋体" w:cs="宋体"/>
                <w:bCs/>
                <w:szCs w:val="21"/>
              </w:rPr>
              <w:t>者</w:t>
            </w:r>
            <w:r>
              <w:rPr>
                <w:rFonts w:hint="eastAsia" w:ascii="宋体" w:hAnsi="宋体" w:eastAsia="宋体" w:cs="宋体"/>
                <w:szCs w:val="21"/>
              </w:rPr>
              <w:t>得2分，较好</w:t>
            </w:r>
            <w:r>
              <w:rPr>
                <w:rFonts w:hint="eastAsia" w:ascii="宋体" w:hAnsi="宋体" w:eastAsia="宋体" w:cs="宋体"/>
                <w:bCs/>
                <w:szCs w:val="21"/>
              </w:rPr>
              <w:t>者</w:t>
            </w:r>
            <w:r>
              <w:rPr>
                <w:rFonts w:hint="eastAsia" w:ascii="宋体" w:hAnsi="宋体" w:eastAsia="宋体" w:cs="宋体"/>
                <w:szCs w:val="21"/>
              </w:rPr>
              <w:t>得1分，一般</w:t>
            </w:r>
            <w:r>
              <w:rPr>
                <w:rFonts w:hint="eastAsia" w:ascii="宋体" w:hAnsi="宋体" w:eastAsia="宋体" w:cs="宋体"/>
                <w:bCs/>
                <w:szCs w:val="21"/>
              </w:rPr>
              <w:t>者</w:t>
            </w:r>
            <w:r>
              <w:rPr>
                <w:rFonts w:hint="eastAsia" w:ascii="宋体" w:hAnsi="宋体" w:eastAsia="宋体" w:cs="宋体"/>
                <w:szCs w:val="21"/>
              </w:rPr>
              <w:t>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10" w:type="dxa"/>
            <w:vMerge w:val="continue"/>
            <w:vAlign w:val="center"/>
          </w:tcPr>
          <w:p>
            <w:pPr>
              <w:ind w:left="-105" w:leftChars="-50" w:right="-105" w:rightChars="-50"/>
              <w:jc w:val="center"/>
              <w:rPr>
                <w:rFonts w:ascii="宋体" w:hAnsi="宋体"/>
                <w:color w:val="000000"/>
                <w:szCs w:val="21"/>
              </w:rPr>
            </w:pPr>
          </w:p>
        </w:tc>
        <w:tc>
          <w:tcPr>
            <w:tcW w:w="850" w:type="dxa"/>
            <w:vMerge w:val="continue"/>
            <w:vAlign w:val="center"/>
          </w:tcPr>
          <w:p>
            <w:pPr>
              <w:ind w:left="-105" w:leftChars="-50" w:right="-105" w:rightChars="-50"/>
              <w:jc w:val="center"/>
              <w:rPr>
                <w:rFonts w:ascii="宋体" w:hAnsi="宋体"/>
                <w:color w:val="000000"/>
                <w:szCs w:val="21"/>
              </w:rPr>
            </w:pPr>
          </w:p>
        </w:tc>
        <w:tc>
          <w:tcPr>
            <w:tcW w:w="1701" w:type="dxa"/>
            <w:vMerge w:val="continue"/>
            <w:vAlign w:val="center"/>
          </w:tcPr>
          <w:p>
            <w:pPr>
              <w:widowControl/>
              <w:adjustRightInd w:val="0"/>
              <w:snapToGrid w:val="0"/>
              <w:spacing w:beforeLines="10" w:line="264" w:lineRule="auto"/>
              <w:jc w:val="center"/>
              <w:rPr>
                <w:rFonts w:hint="eastAsia" w:ascii="宋体" w:hAnsi="宋体" w:eastAsia="宋体" w:cs="宋体"/>
                <w:kern w:val="0"/>
                <w:szCs w:val="21"/>
              </w:rPr>
            </w:pPr>
          </w:p>
        </w:tc>
        <w:tc>
          <w:tcPr>
            <w:tcW w:w="6804" w:type="dxa"/>
            <w:vAlign w:val="center"/>
          </w:tcPr>
          <w:p>
            <w:pPr>
              <w:pStyle w:val="10"/>
              <w:rPr>
                <w:rFonts w:hint="eastAsia" w:ascii="宋体" w:hAnsi="宋体" w:eastAsia="宋体" w:cs="宋体"/>
                <w:szCs w:val="21"/>
              </w:rPr>
            </w:pPr>
            <w:r>
              <w:rPr>
                <w:rFonts w:hint="eastAsia" w:ascii="宋体" w:hAnsi="宋体" w:eastAsia="宋体" w:cs="宋体"/>
                <w:bCs/>
                <w:szCs w:val="21"/>
              </w:rPr>
              <w:t>根据</w:t>
            </w:r>
            <w:r>
              <w:rPr>
                <w:rFonts w:hint="eastAsia" w:ascii="宋体" w:hAnsi="宋体" w:eastAsia="宋体" w:cs="宋体"/>
                <w:kern w:val="0"/>
                <w:szCs w:val="21"/>
              </w:rPr>
              <w:t>各</w:t>
            </w:r>
            <w:r>
              <w:rPr>
                <w:rFonts w:hint="eastAsia" w:ascii="宋体" w:hAnsi="宋体" w:eastAsia="宋体" w:cs="宋体"/>
              </w:rPr>
              <w:t>投标供应商的</w:t>
            </w:r>
            <w:r>
              <w:rPr>
                <w:rFonts w:hint="eastAsia" w:ascii="宋体" w:hAnsi="宋体" w:eastAsia="宋体" w:cs="宋体"/>
                <w:lang w:eastAsia="zh-CN"/>
              </w:rPr>
              <w:t>售后</w:t>
            </w:r>
            <w:r>
              <w:rPr>
                <w:rFonts w:hint="eastAsia" w:ascii="宋体" w:hAnsi="宋体" w:eastAsia="宋体" w:cs="宋体"/>
                <w:szCs w:val="21"/>
              </w:rPr>
              <w:t>服务响应时间和排除故障时间进行综合比较，优</w:t>
            </w:r>
            <w:r>
              <w:rPr>
                <w:rFonts w:hint="eastAsia" w:ascii="宋体" w:hAnsi="宋体" w:eastAsia="宋体" w:cs="宋体"/>
                <w:bCs/>
                <w:szCs w:val="21"/>
              </w:rPr>
              <w:t>者</w:t>
            </w:r>
            <w:r>
              <w:rPr>
                <w:rFonts w:hint="eastAsia" w:ascii="宋体" w:hAnsi="宋体" w:eastAsia="宋体" w:cs="宋体"/>
                <w:szCs w:val="21"/>
              </w:rPr>
              <w:t>得2分，较好</w:t>
            </w:r>
            <w:r>
              <w:rPr>
                <w:rFonts w:hint="eastAsia" w:ascii="宋体" w:hAnsi="宋体" w:eastAsia="宋体" w:cs="宋体"/>
                <w:bCs/>
                <w:szCs w:val="21"/>
              </w:rPr>
              <w:t>者</w:t>
            </w:r>
            <w:r>
              <w:rPr>
                <w:rFonts w:hint="eastAsia" w:ascii="宋体" w:hAnsi="宋体" w:eastAsia="宋体" w:cs="宋体"/>
                <w:szCs w:val="21"/>
              </w:rPr>
              <w:t>得1分，一般</w:t>
            </w:r>
            <w:r>
              <w:rPr>
                <w:rFonts w:hint="eastAsia" w:ascii="宋体" w:hAnsi="宋体" w:eastAsia="宋体" w:cs="宋体"/>
                <w:bCs/>
                <w:szCs w:val="21"/>
              </w:rPr>
              <w:t>者</w:t>
            </w:r>
            <w:r>
              <w:rPr>
                <w:rFonts w:hint="eastAsia" w:ascii="宋体" w:hAnsi="宋体" w:eastAsia="宋体" w:cs="宋体"/>
                <w:szCs w:val="21"/>
              </w:rPr>
              <w:t>得0.5分，否则不得分。</w:t>
            </w:r>
          </w:p>
        </w:tc>
      </w:tr>
    </w:tbl>
    <w:p>
      <w:pPr>
        <w:spacing w:line="400" w:lineRule="exact"/>
        <w:jc w:val="left"/>
        <w:rPr>
          <w:rFonts w:ascii="宋体" w:hAnsi="宋体" w:cs="宋体"/>
          <w:bCs/>
          <w:szCs w:val="18"/>
          <w:lang w:val="zh-CN"/>
        </w:rPr>
      </w:pPr>
      <w:bookmarkStart w:id="73" w:name="_Toc486863679"/>
      <w:r>
        <w:rPr>
          <w:rFonts w:hint="eastAsia" w:ascii="宋体" w:hAnsi="宋体" w:cs="宋体"/>
          <w:bCs/>
          <w:szCs w:val="18"/>
          <w:lang w:val="zh-CN"/>
        </w:rPr>
        <w:br w:type="page"/>
      </w:r>
    </w:p>
    <w:p>
      <w:pPr>
        <w:widowControl/>
        <w:jc w:val="center"/>
        <w:rPr>
          <w:rFonts w:ascii="宋体" w:hAnsi="宋体" w:cs="宋体"/>
          <w:b/>
          <w:bCs/>
        </w:rPr>
      </w:pPr>
      <w:r>
        <w:rPr>
          <w:rFonts w:hint="eastAsia" w:ascii="宋体" w:hAnsi="宋体" w:cs="宋体"/>
          <w:b/>
          <w:bCs/>
          <w:color w:val="000000"/>
          <w:kern w:val="0"/>
          <w:sz w:val="28"/>
          <w:szCs w:val="28"/>
        </w:rPr>
        <w:t>价格扣除</w:t>
      </w:r>
    </w:p>
    <w:p>
      <w:pPr>
        <w:spacing w:line="400" w:lineRule="exact"/>
        <w:jc w:val="left"/>
        <w:rPr>
          <w:rFonts w:hint="eastAsia" w:ascii="宋体" w:hAnsi="宋体" w:eastAsia="宋体" w:cs="宋体"/>
          <w:szCs w:val="21"/>
          <w:lang w:val="zh-CN"/>
        </w:rPr>
      </w:pPr>
      <w:r>
        <w:rPr>
          <w:rFonts w:hint="eastAsia" w:ascii="宋体" w:hAnsi="宋体" w:eastAsia="宋体" w:cs="宋体"/>
          <w:szCs w:val="21"/>
        </w:rPr>
        <w:t xml:space="preserve">一、 小型和微型企业产品价格扣除 </w:t>
      </w:r>
    </w:p>
    <w:p>
      <w:pPr>
        <w:spacing w:line="400" w:lineRule="exact"/>
        <w:jc w:val="left"/>
        <w:rPr>
          <w:rFonts w:hint="eastAsia" w:ascii="宋体" w:hAnsi="宋体" w:eastAsia="宋体" w:cs="宋体"/>
          <w:szCs w:val="21"/>
        </w:rPr>
      </w:pPr>
      <w:r>
        <w:rPr>
          <w:rFonts w:hint="eastAsia" w:ascii="宋体" w:hAnsi="宋体" w:eastAsia="宋体" w:cs="宋体"/>
          <w:szCs w:val="21"/>
        </w:rPr>
        <w:t>(一) 依据财政部国库司发布的《政府采购促进中小企业发展政策问答》要求，专门面向中小企业采购的项目或者采购包，不再执行价格评审优惠的扶持政策。根据财政部、工业和信息化部印发的《政府采购促进中小企业发展管理办法》（财库[2020]46 号）</w:t>
      </w:r>
      <w:r>
        <w:rPr>
          <w:rFonts w:hint="eastAsia" w:ascii="宋体" w:hAnsi="宋体" w:eastAsia="宋体" w:cs="宋体"/>
          <w:szCs w:val="21"/>
          <w:lang w:eastAsia="zh-CN"/>
        </w:rPr>
        <w:t>及</w:t>
      </w:r>
      <w:r>
        <w:rPr>
          <w:rFonts w:hint="eastAsia" w:ascii="宋体" w:hAnsi="宋体" w:eastAsia="宋体" w:cs="宋体"/>
          <w:szCs w:val="21"/>
        </w:rPr>
        <w:t>《关于进一步加大政府采购支持中小企业力度的通知》（财库[202</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19</w:t>
      </w:r>
      <w:r>
        <w:rPr>
          <w:rFonts w:hint="eastAsia" w:ascii="宋体" w:hAnsi="宋体" w:eastAsia="宋体" w:cs="宋体"/>
          <w:szCs w:val="21"/>
        </w:rPr>
        <w:t xml:space="preserve"> 号）的规定，货物服务采购项目非专门面向中小企业采购的项目或者采购包可给予小型和微型企业10%—20%的价格扣除优惠。政府采购工程的价格评审优惠按照财库〔2020〕46号文件的规定执行。</w:t>
      </w:r>
      <w:r>
        <w:rPr>
          <w:rFonts w:hint="eastAsia" w:cs="Times New Roman" w:asciiTheme="minorEastAsia" w:hAnsiTheme="minorEastAsia" w:eastAsiaTheme="minorEastAsia"/>
          <w:b/>
          <w:bCs/>
          <w:szCs w:val="21"/>
          <w:lang w:val="en-US" w:eastAsia="zh-CN"/>
        </w:rPr>
        <w:t>本项目为专门面向中小企业采购项目，故不再执行价格评审优惠的扶持政策。</w:t>
      </w:r>
    </w:p>
    <w:p>
      <w:pPr>
        <w:spacing w:line="400" w:lineRule="exact"/>
        <w:jc w:val="left"/>
        <w:rPr>
          <w:rFonts w:hint="eastAsia" w:ascii="宋体" w:hAnsi="宋体" w:eastAsia="宋体" w:cs="宋体"/>
          <w:szCs w:val="21"/>
        </w:rPr>
      </w:pPr>
      <w:r>
        <w:rPr>
          <w:rFonts w:hint="eastAsia" w:ascii="宋体" w:hAnsi="宋体" w:eastAsia="宋体" w:cs="宋体"/>
          <w:szCs w:val="21"/>
        </w:rPr>
        <w:t>(二) 如允许联合体投标，联合体各方都是小型和微型企业的，可给予</w:t>
      </w:r>
      <w:r>
        <w:rPr>
          <w:rFonts w:hint="eastAsia" w:ascii="宋体" w:hAnsi="宋体" w:eastAsia="宋体" w:cs="宋体"/>
          <w:szCs w:val="21"/>
          <w:lang w:val="en-US" w:eastAsia="zh-CN"/>
        </w:rPr>
        <w:t>10</w:t>
      </w:r>
      <w:r>
        <w:rPr>
          <w:rFonts w:hint="eastAsia" w:ascii="宋体" w:hAnsi="宋体" w:eastAsia="宋体" w:cs="宋体"/>
          <w:szCs w:val="21"/>
        </w:rPr>
        <w:t xml:space="preserve">%的价格扣除。 </w:t>
      </w:r>
    </w:p>
    <w:p>
      <w:pPr>
        <w:spacing w:line="400" w:lineRule="exact"/>
        <w:jc w:val="left"/>
        <w:rPr>
          <w:rFonts w:hint="eastAsia" w:ascii="宋体" w:hAnsi="宋体" w:eastAsia="宋体" w:cs="宋体"/>
          <w:szCs w:val="21"/>
          <w:lang w:val="zh-CN"/>
        </w:rPr>
      </w:pPr>
      <w:r>
        <w:rPr>
          <w:rFonts w:hint="eastAsia" w:ascii="宋体" w:hAnsi="宋体" w:eastAsia="宋体" w:cs="宋体"/>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szCs w:val="21"/>
          <w:lang w:val="en-US" w:eastAsia="zh-CN"/>
        </w:rPr>
        <w:t>4</w:t>
      </w:r>
      <w:r>
        <w:rPr>
          <w:rFonts w:hint="eastAsia" w:ascii="宋体" w:hAnsi="宋体" w:eastAsia="宋体" w:cs="宋体"/>
          <w:szCs w:val="21"/>
          <w:lang w:val="zh-CN"/>
        </w:rPr>
        <w:t>%的</w:t>
      </w:r>
      <w:r>
        <w:rPr>
          <w:rFonts w:hint="eastAsia" w:ascii="宋体" w:hAnsi="宋体" w:eastAsia="宋体" w:cs="宋体"/>
          <w:szCs w:val="21"/>
        </w:rPr>
        <w:t>价格</w:t>
      </w:r>
      <w:r>
        <w:rPr>
          <w:rFonts w:hint="eastAsia" w:ascii="宋体" w:hAnsi="宋体" w:eastAsia="宋体" w:cs="宋体"/>
          <w:szCs w:val="21"/>
          <w:lang w:val="zh-CN"/>
        </w:rPr>
        <w:t>扣除，用扣除后的价格参加评审。</w:t>
      </w:r>
    </w:p>
    <w:p>
      <w:pPr>
        <w:spacing w:line="400" w:lineRule="exact"/>
        <w:jc w:val="left"/>
        <w:rPr>
          <w:rFonts w:hint="eastAsia" w:ascii="宋体" w:hAnsi="宋体" w:eastAsia="宋体" w:cs="宋体"/>
          <w:szCs w:val="21"/>
          <w:lang w:val="zh-CN"/>
        </w:rPr>
      </w:pPr>
      <w:r>
        <w:rPr>
          <w:rFonts w:hint="eastAsia" w:ascii="宋体" w:hAnsi="宋体" w:eastAsia="宋体" w:cs="宋体"/>
          <w:szCs w:val="21"/>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在服务采购项目中，服务由中小企业承接，即提供服务的人员为中小企业依照《中华人民共和国劳动合同法》订立劳动合同的从业人员，视为中小企业。以联合体形式参加政府采购活动，联合体各方均为中小企业的，联合体视同中小企业。其中，联合体各方均为小微企业的，联合体视同小微企业。 </w:t>
      </w:r>
    </w:p>
    <w:p>
      <w:pPr>
        <w:spacing w:line="400" w:lineRule="exact"/>
        <w:jc w:val="left"/>
        <w:rPr>
          <w:rFonts w:hint="eastAsia" w:ascii="宋体" w:hAnsi="宋体" w:eastAsia="宋体" w:cs="宋体"/>
          <w:szCs w:val="21"/>
          <w:lang w:val="zh-CN"/>
        </w:rPr>
      </w:pPr>
      <w:r>
        <w:rPr>
          <w:rFonts w:hint="eastAsia" w:ascii="宋体" w:hAnsi="宋体" w:eastAsia="宋体" w:cs="宋体"/>
          <w:szCs w:val="21"/>
        </w:rPr>
        <w:t xml:space="preserve">(四) 参加政府采购活动的中小企业应当提供《中小企业声明函》。 </w:t>
      </w:r>
    </w:p>
    <w:p>
      <w:pPr>
        <w:spacing w:line="400" w:lineRule="exact"/>
        <w:jc w:val="left"/>
        <w:rPr>
          <w:rFonts w:hint="eastAsia" w:ascii="宋体" w:hAnsi="宋体" w:eastAsia="宋体" w:cs="宋体"/>
          <w:szCs w:val="21"/>
          <w:lang w:val="zh-CN"/>
        </w:rPr>
      </w:pPr>
      <w:r>
        <w:rPr>
          <w:rFonts w:hint="eastAsia" w:ascii="宋体" w:hAnsi="宋体" w:eastAsia="宋体" w:cs="宋体"/>
          <w:szCs w:val="21"/>
        </w:rPr>
        <w:t xml:space="preserve">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pPr>
        <w:spacing w:line="400" w:lineRule="exact"/>
        <w:jc w:val="left"/>
        <w:rPr>
          <w:rFonts w:hint="eastAsia" w:ascii="宋体" w:hAnsi="宋体" w:eastAsia="宋体" w:cs="宋体"/>
          <w:szCs w:val="21"/>
          <w:lang w:val="zh-CN"/>
        </w:rPr>
      </w:pPr>
      <w:r>
        <w:rPr>
          <w:rFonts w:hint="eastAsia" w:ascii="宋体" w:hAnsi="宋体" w:eastAsia="宋体" w:cs="宋体"/>
          <w:szCs w:val="21"/>
        </w:rPr>
        <w:t xml:space="preserve">(五) 监狱企业产品价格扣除 </w:t>
      </w:r>
    </w:p>
    <w:p>
      <w:pPr>
        <w:spacing w:line="400" w:lineRule="exact"/>
        <w:jc w:val="left"/>
        <w:rPr>
          <w:rFonts w:hint="eastAsia" w:ascii="宋体" w:hAnsi="宋体" w:eastAsia="宋体" w:cs="宋体"/>
          <w:szCs w:val="21"/>
          <w:lang w:val="zh-CN"/>
        </w:rPr>
      </w:pPr>
      <w:r>
        <w:rPr>
          <w:rFonts w:hint="eastAsia" w:ascii="宋体" w:hAnsi="宋体" w:eastAsia="宋体" w:cs="宋体"/>
          <w:szCs w:val="21"/>
        </w:rPr>
        <w:t xml:space="preserve">1. 监狱企业视同小型、微型企业，按上述第（一）条款享受评审中价格扣除。 </w:t>
      </w:r>
    </w:p>
    <w:p>
      <w:pPr>
        <w:spacing w:line="400" w:lineRule="exact"/>
        <w:jc w:val="left"/>
        <w:rPr>
          <w:rFonts w:hint="eastAsia" w:ascii="宋体" w:hAnsi="宋体" w:eastAsia="宋体" w:cs="宋体"/>
          <w:szCs w:val="21"/>
          <w:lang w:val="zh-CN"/>
        </w:rPr>
      </w:pPr>
      <w:r>
        <w:rPr>
          <w:rFonts w:hint="eastAsia" w:ascii="宋体" w:hAnsi="宋体" w:eastAsia="宋体" w:cs="宋体"/>
          <w:szCs w:val="21"/>
        </w:rPr>
        <w:t>2.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00" w:lineRule="exact"/>
        <w:jc w:val="left"/>
        <w:rPr>
          <w:rFonts w:hint="eastAsia" w:ascii="宋体" w:hAnsi="宋体" w:eastAsia="宋体" w:cs="宋体"/>
          <w:szCs w:val="21"/>
          <w:lang w:val="zh-CN"/>
        </w:rPr>
      </w:pPr>
      <w:r>
        <w:rPr>
          <w:rFonts w:hint="eastAsia" w:ascii="宋体" w:hAnsi="宋体" w:eastAsia="宋体" w:cs="宋体"/>
          <w:szCs w:val="21"/>
        </w:rPr>
        <w:t xml:space="preserve">3. 监狱企业参加政府采购活动时，应当提供由省级以上监狱管理局、戒毒管理局（含新疆生产建设兵团）出具的属于监狱企业的证明文件，否则不予认可。 </w:t>
      </w:r>
    </w:p>
    <w:p>
      <w:pPr>
        <w:spacing w:line="400" w:lineRule="exact"/>
        <w:jc w:val="left"/>
        <w:rPr>
          <w:rFonts w:hint="eastAsia" w:ascii="宋体" w:hAnsi="宋体" w:eastAsia="宋体" w:cs="宋体"/>
          <w:szCs w:val="21"/>
          <w:lang w:val="zh-CN"/>
        </w:rPr>
      </w:pPr>
      <w:r>
        <w:rPr>
          <w:rFonts w:hint="eastAsia" w:ascii="宋体" w:hAnsi="宋体" w:eastAsia="宋体" w:cs="宋体"/>
          <w:szCs w:val="21"/>
        </w:rPr>
        <w:t xml:space="preserve">(六) 残疾人福利性单位产品价格扣除 </w:t>
      </w:r>
    </w:p>
    <w:p>
      <w:pPr>
        <w:spacing w:line="400" w:lineRule="exact"/>
        <w:jc w:val="left"/>
        <w:rPr>
          <w:rFonts w:hint="eastAsia" w:ascii="宋体" w:hAnsi="宋体" w:eastAsia="宋体" w:cs="宋体"/>
          <w:szCs w:val="21"/>
          <w:lang w:val="zh-CN"/>
        </w:rPr>
      </w:pPr>
      <w:r>
        <w:rPr>
          <w:rFonts w:hint="eastAsia" w:ascii="宋体" w:hAnsi="宋体" w:eastAsia="宋体" w:cs="宋体"/>
          <w:szCs w:val="21"/>
        </w:rPr>
        <w:t xml:space="preserve">1. 残疾人福利性单位视同小型、微型企业，按上述第（一）条款享受评审中价格扣除。 </w:t>
      </w:r>
    </w:p>
    <w:p>
      <w:pPr>
        <w:spacing w:line="400" w:lineRule="exact"/>
        <w:jc w:val="left"/>
        <w:rPr>
          <w:rFonts w:hint="eastAsia" w:ascii="宋体" w:hAnsi="宋体" w:eastAsia="宋体" w:cs="宋体"/>
          <w:szCs w:val="21"/>
        </w:rPr>
      </w:pPr>
      <w:r>
        <w:rPr>
          <w:rFonts w:hint="eastAsia" w:ascii="宋体" w:hAnsi="宋体" w:eastAsia="宋体" w:cs="宋体"/>
          <w:szCs w:val="21"/>
        </w:rPr>
        <w:t xml:space="preserve">2. 根据财政部、民政部、中国残疾人联合会印发的《关于促进残疾人就业政府采购政策的通知》 （财库〔2017〕141号）的规定，符合条件的残疾人福利性单位在参加政府采购活动时，应当提供该通知规定的《残疾人福利性单位声明函》（格式见附2），并对声明的真实性负责。一旦中标将在中标公告中公告其声明函，接受社会监督。投标人提供的《残疾人福利性单位声明函》与事实不符的，依照《中华人民共和国政府采购法》第七十七条第一款的规定追究法律责任。 </w:t>
      </w:r>
    </w:p>
    <w:p>
      <w:pPr>
        <w:spacing w:line="400" w:lineRule="exact"/>
        <w:jc w:val="left"/>
        <w:rPr>
          <w:rFonts w:hint="eastAsia" w:cs="Times New Roman" w:asciiTheme="minorEastAsia" w:hAnsiTheme="minorEastAsia" w:eastAsiaTheme="minorEastAsia"/>
          <w:b/>
          <w:bCs/>
          <w:szCs w:val="21"/>
          <w:lang w:val="en-US" w:eastAsia="zh-CN"/>
        </w:rPr>
      </w:pPr>
      <w:r>
        <w:rPr>
          <w:rFonts w:hint="eastAsia" w:ascii="宋体" w:hAnsi="宋体" w:eastAsia="宋体" w:cs="宋体"/>
          <w:szCs w:val="21"/>
          <w:lang w:eastAsia="zh-CN"/>
        </w:rPr>
        <w:t>注：</w:t>
      </w:r>
      <w:r>
        <w:rPr>
          <w:rFonts w:hint="eastAsia" w:ascii="宋体" w:hAnsi="宋体" w:eastAsia="宋体" w:cs="宋体"/>
          <w:szCs w:val="21"/>
        </w:rPr>
        <w:t xml:space="preserve"> </w:t>
      </w:r>
      <w:r>
        <w:rPr>
          <w:rFonts w:hint="eastAsia" w:ascii="宋体" w:hAnsi="宋体" w:eastAsia="宋体" w:cs="宋体"/>
          <w:b/>
          <w:bCs/>
          <w:szCs w:val="21"/>
        </w:rPr>
        <w:t>投标人同时为小型、微型企业、监狱企业、残疾人福利性单位任两种或以上情况的，评审中只享受一次价格扣除，不重复进行价格扣除。</w:t>
      </w:r>
      <w:r>
        <w:rPr>
          <w:rFonts w:hint="eastAsia" w:ascii="宋体" w:hAnsi="宋体" w:eastAsia="宋体" w:cs="宋体"/>
          <w:b/>
          <w:bCs/>
          <w:szCs w:val="21"/>
          <w:lang w:eastAsia="zh-CN"/>
        </w:rPr>
        <w:t>本项目为</w:t>
      </w:r>
      <w:r>
        <w:rPr>
          <w:rFonts w:hint="eastAsia" w:ascii="宋体" w:hAnsi="宋体" w:eastAsia="宋体" w:cs="宋体"/>
          <w:b/>
          <w:bCs/>
          <w:szCs w:val="21"/>
        </w:rPr>
        <w:t>专门面向中小企业的</w:t>
      </w:r>
      <w:r>
        <w:rPr>
          <w:rFonts w:hint="eastAsia" w:ascii="宋体" w:hAnsi="宋体" w:eastAsia="宋体" w:cs="宋体"/>
          <w:b/>
          <w:bCs/>
          <w:szCs w:val="21"/>
          <w:lang w:eastAsia="zh-CN"/>
        </w:rPr>
        <w:t>货物</w:t>
      </w:r>
      <w:r>
        <w:rPr>
          <w:rFonts w:hint="eastAsia" w:ascii="宋体" w:hAnsi="宋体" w:eastAsia="宋体" w:cs="宋体"/>
          <w:b/>
          <w:bCs/>
          <w:szCs w:val="21"/>
        </w:rPr>
        <w:t>采购项目</w:t>
      </w:r>
      <w:r>
        <w:rPr>
          <w:rFonts w:hint="eastAsia" w:ascii="宋体" w:hAnsi="宋体" w:eastAsia="宋体" w:cs="宋体"/>
          <w:b/>
          <w:bCs/>
          <w:szCs w:val="21"/>
          <w:lang w:eastAsia="zh-CN"/>
        </w:rPr>
        <w:t>，</w:t>
      </w:r>
      <w:r>
        <w:rPr>
          <w:rFonts w:hint="eastAsia" w:cs="Times New Roman" w:asciiTheme="minorEastAsia" w:hAnsiTheme="minorEastAsia" w:eastAsiaTheme="minorEastAsia"/>
          <w:b/>
          <w:bCs/>
          <w:szCs w:val="21"/>
          <w:lang w:val="en-US" w:eastAsia="zh-CN"/>
        </w:rPr>
        <w:t>故不再执行价格评审优惠的扶持政策。</w:t>
      </w:r>
    </w:p>
    <w:p>
      <w:pPr>
        <w:spacing w:line="400" w:lineRule="exact"/>
        <w:jc w:val="left"/>
        <w:rPr>
          <w:rFonts w:ascii="宋体" w:hAnsi="宋体" w:cs="宋体"/>
          <w:bCs/>
          <w:szCs w:val="18"/>
          <w:lang w:val="zh-CN"/>
        </w:rPr>
      </w:pPr>
    </w:p>
    <w:p>
      <w:pPr>
        <w:spacing w:line="400" w:lineRule="exact"/>
        <w:jc w:val="left"/>
        <w:rPr>
          <w:rFonts w:ascii="宋体" w:hAnsi="宋体" w:cs="宋体"/>
          <w:bCs/>
          <w:szCs w:val="18"/>
          <w:lang w:val="zh-CN"/>
        </w:rPr>
      </w:pPr>
    </w:p>
    <w:p>
      <w:pPr>
        <w:spacing w:line="276" w:lineRule="auto"/>
        <w:jc w:val="left"/>
        <w:textAlignment w:val="center"/>
        <w:rPr>
          <w:rFonts w:ascii="宋体" w:hAnsi="宋体" w:cs="宋体"/>
          <w:szCs w:val="21"/>
          <w:highlight w:val="yellow"/>
          <w:lang w:val="zh-CN"/>
        </w:rPr>
      </w:pPr>
    </w:p>
    <w:p>
      <w:pPr>
        <w:spacing w:line="276" w:lineRule="auto"/>
        <w:jc w:val="left"/>
        <w:textAlignment w:val="center"/>
        <w:rPr>
          <w:rFonts w:ascii="宋体" w:hAnsi="宋体"/>
          <w:szCs w:val="21"/>
          <w:highlight w:val="yellow"/>
        </w:rPr>
      </w:pPr>
    </w:p>
    <w:p>
      <w:pPr>
        <w:widowControl/>
        <w:jc w:val="left"/>
        <w:rPr>
          <w:rFonts w:ascii="宋体" w:hAnsi="宋体"/>
          <w:szCs w:val="21"/>
        </w:rPr>
      </w:pPr>
      <w:r>
        <w:rPr>
          <w:rFonts w:ascii="宋体" w:hAnsi="宋体"/>
          <w:szCs w:val="21"/>
        </w:rPr>
        <w:br w:type="page"/>
      </w:r>
    </w:p>
    <w:p>
      <w:pPr>
        <w:widowControl/>
        <w:jc w:val="center"/>
        <w:rPr>
          <w:rFonts w:ascii="宋体" w:hAnsi="宋体" w:cs="宋体"/>
          <w:b/>
          <w:bCs/>
          <w:kern w:val="0"/>
          <w:sz w:val="28"/>
          <w:szCs w:val="28"/>
          <w:lang w:val="zh-CN"/>
        </w:rPr>
      </w:pPr>
      <w:r>
        <w:rPr>
          <w:rFonts w:hint="eastAsia" w:ascii="宋体" w:hAnsi="宋体" w:cs="宋体"/>
          <w:b/>
          <w:bCs/>
          <w:kern w:val="0"/>
          <w:sz w:val="28"/>
          <w:szCs w:val="28"/>
          <w:lang w:val="zh-CN"/>
        </w:rPr>
        <w:t>《关于印发&lt;政府采购促进中小企业发展管理办法&gt;的通知》</w:t>
      </w:r>
    </w:p>
    <w:p>
      <w:pPr>
        <w:widowControl/>
        <w:jc w:val="center"/>
        <w:rPr>
          <w:rFonts w:ascii="??" w:hAnsi="??" w:cs="宋体"/>
          <w:b/>
          <w:kern w:val="0"/>
          <w:sz w:val="28"/>
        </w:rPr>
      </w:pPr>
      <w:r>
        <w:rPr>
          <w:rFonts w:hint="eastAsia" w:ascii="宋体" w:hAnsi="宋体" w:cs="宋体"/>
          <w:b/>
          <w:bCs/>
          <w:kern w:val="0"/>
          <w:sz w:val="28"/>
          <w:szCs w:val="28"/>
          <w:lang w:val="zh-CN"/>
        </w:rPr>
        <w:t>(财库〔2020〕46号）</w:t>
      </w:r>
    </w:p>
    <w:p>
      <w:pPr>
        <w:widowControl/>
        <w:jc w:val="center"/>
        <w:rPr>
          <w:rFonts w:ascii="??" w:hAnsi="??" w:cs="宋体"/>
          <w:kern w:val="0"/>
          <w:sz w:val="24"/>
          <w:szCs w:val="24"/>
        </w:rPr>
      </w:pPr>
      <w:r>
        <w:rPr>
          <w:rFonts w:ascii="??" w:hAnsi="??" w:cs="宋体"/>
          <w:kern w:val="0"/>
          <w:sz w:val="26"/>
        </w:rPr>
        <w:t>政府采购促进中小企业发展管理办法</w:t>
      </w:r>
    </w:p>
    <w:p>
      <w:pPr>
        <w:widowControl/>
        <w:jc w:val="left"/>
        <w:rPr>
          <w:rFonts w:ascii="??" w:hAnsi="??" w:cs="宋体"/>
          <w:kern w:val="0"/>
          <w:sz w:val="24"/>
          <w:szCs w:val="24"/>
        </w:rPr>
      </w:pP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第一条　为了发挥政府采购的政策功能，促进中小企业健康发展，根据《中华人民共和国政府采购法》、《中华人民共和国中小企业促进法》等有关法律法规，制定本办法。</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符合中小企业划分标准的个体工商户，在政府采购活动中视同中小企业。</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第三条　采购人在政府采购活动中应当通过加强采购需求管理，落实预留采购份额、价格评审优惠、优先采购等措施，提高中小企业在政府采购中的份额，支持中小企业发展。</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第四条　在政府采购活动中，供应商提供的货物、工程或者服务符合下列情形的，享受本办法规定的中小企业扶持政策：</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（一）在货物采购项目中，货物由中小企业制造，即货物由中小企业生产且使用该中小企业商号或者注册商标；</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（二）在工程采购项目中，工程由中小企业承建，即工程施工单位为中小企业；</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（三）在服务采购项目中，服务由中小企业承接，即提供服务的人员为中小企业依照《中华人民共和国劳动合同法》订立劳动合同的从业人员。</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在货物采购项目中，供应商提供的货物既有中小企业制造货物，也有大型企业制造货物的，不享受本办法规定的中小企业扶持政策。</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以联合体形式参加政府采购活动，联合体各方均为中小企业的，联合体视同中小企业。其中，联合体各方均为小微企业的，联合体视同小微企业。</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符合下列情形之一的，可不专门面向中小企业预留采购份额：</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（一）法律法规和国家有关政策明确规定优先或者应当面向事业单位、社会组织等非企业主体采购的；</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（二）因确需使用不可替代的专利、专有技术，基础设施限制，或者提供特定公共服务等原因，只能从中小企业之外的供应商处采购的；</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（三）按照本办法规定预留采购份额无法确保充分供应、充分竞争，或者存在可能影响政府采购目标实现的情形；</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（四）框架协议采购项目；</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（五）省级以上人民政府财政部门规定的其他情形。</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除上述情形外，其他均为适宜由中小企业提供的情形。</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第七条　采购限额标准以上，200万元以下的货物和服务采购项目、400万元以下的工程采购项目，适宜由中小企业提供的，采购人应当专门面向中小企业采购。</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（一）将采购项目整体或者设置采购包专门面向中小企业采购；</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（二）要求供应商以联合体形式参加采购活动，且联合体中中小企业承担的部分达到一定比例；</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（三）要求获得采购合同的供应商将采购项目中的一定比例分包给一家或者多家中小企业。</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组成联合体或者接受分包合同的中小企业与联合体内其他企业、分包企业之间不得存在直接控股、管理关系。</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第十二条　采购项目涉及中小企业采购的，采购文件应当明确以下内容：</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（一）预留份额的采购项目或者采购包，明确该项目或相关采购包专门面向中小企业采购，以及相关标的及预算金额；</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（二）要求以联合体形式参加或者合同分包的，明确联合协议或者分包意向协议中中小企业合同金额应当达到的比例，并作为供应商资格条件；</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（三）非预留份额的采购项目或者采购包，明确有关价格扣除比例或者价格分加分比例；</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（四）规定依据本办法规定享受扶持政策获得政府采购合同的，小微企业不得将合同分包给大中型企业，中型企业不得将合同分包给大型企业；</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（五）采购人认为具备相关条件的，明确对中小企业在资金支付期限、预付款比例等方面的优惠措施；</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（六）明确采购标的对应的中小企业划分标准所属行业；</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（七）法律法规和省级以上人民政府财政部门规定的其他事项。</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第十三条　</w:t>
      </w:r>
      <w:r>
        <w:rPr>
          <w:rFonts w:hint="eastAsia" w:ascii="宋体" w:hAnsi="宋体" w:cs="宋体"/>
          <w:szCs w:val="21"/>
          <w:lang w:val="zh-CN"/>
        </w:rPr>
        <w:t>中标</w:t>
      </w:r>
      <w:r>
        <w:rPr>
          <w:rFonts w:ascii="宋体" w:hAnsi="宋体" w:cs="宋体"/>
          <w:szCs w:val="21"/>
          <w:lang w:val="zh-CN"/>
        </w:rPr>
        <w:t>、成交供应商享受本办法规定的中小企业扶持政策的，采购人、采购代理机构应当随</w:t>
      </w:r>
      <w:r>
        <w:rPr>
          <w:rFonts w:hint="eastAsia" w:ascii="宋体" w:hAnsi="宋体" w:cs="宋体"/>
          <w:szCs w:val="21"/>
          <w:lang w:val="zh-CN"/>
        </w:rPr>
        <w:t>中标</w:t>
      </w:r>
      <w:r>
        <w:rPr>
          <w:rFonts w:ascii="宋体" w:hAnsi="宋体" w:cs="宋体"/>
          <w:szCs w:val="21"/>
          <w:lang w:val="zh-CN"/>
        </w:rPr>
        <w:t>、成交结果公开</w:t>
      </w:r>
      <w:r>
        <w:rPr>
          <w:rFonts w:hint="eastAsia" w:ascii="宋体" w:hAnsi="宋体" w:cs="宋体"/>
          <w:szCs w:val="21"/>
          <w:lang w:val="zh-CN"/>
        </w:rPr>
        <w:t>中标</w:t>
      </w:r>
      <w:r>
        <w:rPr>
          <w:rFonts w:ascii="宋体" w:hAnsi="宋体" w:cs="宋体"/>
          <w:szCs w:val="21"/>
          <w:lang w:val="zh-CN"/>
        </w:rPr>
        <w:t>、成交供应商的《中小企业声明函》。</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适用招标投标法的政府采购工程建设项目，应当在公示</w:t>
      </w:r>
      <w:r>
        <w:rPr>
          <w:rFonts w:hint="eastAsia" w:ascii="宋体" w:hAnsi="宋体" w:cs="宋体"/>
          <w:szCs w:val="21"/>
          <w:lang w:val="zh-CN"/>
        </w:rPr>
        <w:t>中标</w:t>
      </w:r>
      <w:r>
        <w:rPr>
          <w:rFonts w:ascii="宋体" w:hAnsi="宋体" w:cs="宋体"/>
          <w:szCs w:val="21"/>
          <w:lang w:val="zh-CN"/>
        </w:rPr>
        <w:t>候选人时公开</w:t>
      </w:r>
      <w:r>
        <w:rPr>
          <w:rFonts w:hint="eastAsia" w:ascii="宋体" w:hAnsi="宋体" w:cs="宋体"/>
          <w:szCs w:val="21"/>
          <w:lang w:val="zh-CN"/>
        </w:rPr>
        <w:t>中标</w:t>
      </w:r>
      <w:r>
        <w:rPr>
          <w:rFonts w:ascii="宋体" w:hAnsi="宋体" w:cs="宋体"/>
          <w:szCs w:val="21"/>
          <w:lang w:val="zh-CN"/>
        </w:rPr>
        <w:t>候选人的《中小企业声明函》。</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276" w:lineRule="auto"/>
        <w:ind w:firstLine="420" w:firstLineChars="200"/>
        <w:jc w:val="left"/>
        <w:textAlignment w:val="center"/>
        <w:rPr>
          <w:rFonts w:ascii="宋体" w:hAnsi="宋体" w:cs="宋体"/>
          <w:szCs w:val="21"/>
          <w:lang w:val="zh-CN"/>
        </w:rPr>
      </w:pP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第十五条　鼓励各地区、各部门在采购活动中允许中小企业引入信用担保手段，为中小企业在投标（响应）保证、履约保证等方面提供专业化服务。鼓励中小企业依法合规通过政府采购合同融资。</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第十六条　政府采购监督检查、投诉处理及政府采购行政处罚中对中小企业的认定，由货物制造商或者工程、服务供应商注册登记所在地的县级以上人民政府中小企业主管部门负责。</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中小企业主管部门应当在收到财政部门或者有关招标投标行政监督部门关于协助开展中小企业认定函后10个工作日内做出书面答复。</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第二十条　供应商按照本办法规定提供声明函内容不实的，属于提供虚假材料谋取</w:t>
      </w:r>
      <w:r>
        <w:rPr>
          <w:rFonts w:hint="eastAsia" w:ascii="宋体" w:hAnsi="宋体" w:cs="宋体"/>
          <w:szCs w:val="21"/>
          <w:lang w:val="zh-CN"/>
        </w:rPr>
        <w:t>中标</w:t>
      </w:r>
      <w:r>
        <w:rPr>
          <w:rFonts w:ascii="宋体" w:hAnsi="宋体" w:cs="宋体"/>
          <w:szCs w:val="21"/>
          <w:lang w:val="zh-CN"/>
        </w:rPr>
        <w:t>、成交，依照《中华人民共和国政府采购法》等国家有关规定追究相应责任。</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适用招标投标法的政府采购工程建设项目，投标人按照本办法规定提供声明函内容不实的，属于弄虚作假骗取</w:t>
      </w:r>
      <w:r>
        <w:rPr>
          <w:rFonts w:hint="eastAsia" w:ascii="宋体" w:hAnsi="宋体" w:cs="宋体"/>
          <w:szCs w:val="21"/>
          <w:lang w:val="zh-CN"/>
        </w:rPr>
        <w:t>中标</w:t>
      </w:r>
      <w:r>
        <w:rPr>
          <w:rFonts w:ascii="宋体" w:hAnsi="宋体" w:cs="宋体"/>
          <w:szCs w:val="21"/>
          <w:lang w:val="zh-CN"/>
        </w:rPr>
        <w:t>，依照《中华人民共和国招标投标法》等国家有关规定追究相应责任。</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第二十二条　对外援助项目、国家相关资格或者资质管理制度另有规定的项目，不适用本办法。</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第二十三条　关于视同中小企业的其他主体的政府采购扶持政策，由财政部会同有关部门另行规定。</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第二十四条　省级财政部门可以会同中小企业主管部门根据本办法的规定制定具体实施办法。</w:t>
      </w:r>
    </w:p>
    <w:p>
      <w:pPr>
        <w:spacing w:line="276" w:lineRule="auto"/>
        <w:ind w:firstLine="420" w:firstLineChars="200"/>
        <w:jc w:val="left"/>
        <w:textAlignment w:val="center"/>
        <w:rPr>
          <w:rFonts w:ascii="宋体" w:hAnsi="宋体" w:cs="宋体"/>
          <w:szCs w:val="21"/>
          <w:lang w:val="zh-CN"/>
        </w:rPr>
      </w:pPr>
      <w:r>
        <w:rPr>
          <w:rFonts w:ascii="宋体" w:hAnsi="宋体" w:cs="宋体"/>
          <w:szCs w:val="21"/>
          <w:lang w:val="zh-CN"/>
        </w:rPr>
        <w:t>第二十五条　本办法自2021年1月1日起施行。《财政部工业和信息化部关于印发〈政府采购促进中小企业发展暂行办法〉的通知》（财库﹝2011﹞181号）同时废止。</w:t>
      </w:r>
    </w:p>
    <w:p>
      <w:pPr>
        <w:rPr>
          <w:rFonts w:ascii="宋体" w:hAnsi="宋体" w:cs="宋体"/>
          <w:sz w:val="24"/>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416" w:lineRule="auto"/>
        <w:jc w:val="center"/>
        <w:textAlignment w:val="auto"/>
        <w:rPr>
          <w:sz w:val="28"/>
          <w:szCs w:val="28"/>
        </w:rPr>
      </w:pPr>
      <w:r>
        <w:rPr>
          <w:rFonts w:ascii="宋体" w:hAnsi="宋体" w:cs="宋体"/>
          <w:szCs w:val="21"/>
        </w:rPr>
        <w:br w:type="page"/>
      </w:r>
      <w:r>
        <w:rPr>
          <w:sz w:val="28"/>
          <w:szCs w:val="28"/>
        </w:rPr>
        <w:t>关于进一步加大政府采购支持中小企业力度的通知</w:t>
      </w:r>
    </w:p>
    <w:p>
      <w:pPr>
        <w:pStyle w:val="22"/>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财库〔2022〕19号</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各中央预算单位，各省、自治区、直辖市、计划单列市财政厅（局），新疆生产建设兵团财政局：</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四、认真做好组织实施。各地区、各部门应当加强组织领导，明确工作责任，细化执行要求，强化监督检查，确保国务院部署落实到位，对通知执行中出现的问题要及时向财政部报告。</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本通知自2022年7月1日起执行。</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Calibri" w:eastAsia="宋体" w:cs="宋体"/>
          <w:sz w:val="22"/>
          <w:szCs w:val="22"/>
        </w:rPr>
        <w:t> </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sz w:val="22"/>
          <w:szCs w:val="22"/>
        </w:rPr>
      </w:pPr>
      <w:r>
        <w:rPr>
          <w:rFonts w:ascii="宋体" w:hAnsi="宋体" w:eastAsia="宋体" w:cs="宋体"/>
          <w:sz w:val="22"/>
          <w:szCs w:val="22"/>
        </w:rPr>
        <w:t>财  政  部</w:t>
      </w:r>
      <w:r>
        <w:rPr>
          <w:sz w:val="22"/>
          <w:szCs w:val="22"/>
        </w:rPr>
        <w:t xml:space="preserve"> </w:t>
      </w:r>
    </w:p>
    <w:p>
      <w:pPr>
        <w:keepNext w:val="0"/>
        <w:keepLines w:val="0"/>
        <w:pageBreakBefore w:val="0"/>
        <w:widowControl/>
        <w:kinsoku/>
        <w:wordWrap/>
        <w:overflowPunct/>
        <w:topLinePunct w:val="0"/>
        <w:autoSpaceDE/>
        <w:autoSpaceDN/>
        <w:bidi w:val="0"/>
        <w:adjustRightInd/>
        <w:snapToGrid/>
        <w:spacing w:line="480" w:lineRule="auto"/>
        <w:jc w:val="right"/>
        <w:textAlignment w:val="auto"/>
        <w:rPr>
          <w:rFonts w:ascii="宋体" w:hAnsi="宋体" w:eastAsia="宋体" w:cs="宋体"/>
          <w:sz w:val="22"/>
          <w:szCs w:val="22"/>
        </w:rPr>
      </w:pPr>
      <w:r>
        <w:rPr>
          <w:rFonts w:ascii="宋体" w:hAnsi="宋体" w:eastAsia="宋体" w:cs="宋体"/>
          <w:sz w:val="22"/>
          <w:szCs w:val="22"/>
        </w:rPr>
        <w:t>2022年5月30日</w:t>
      </w:r>
    </w:p>
    <w:p>
      <w:pPr>
        <w:pStyle w:val="5"/>
        <w:keepNext w:val="0"/>
        <w:keepLines w:val="0"/>
        <w:pageBreakBefore w:val="0"/>
        <w:widowControl/>
        <w:suppressLineNumbers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sz w:val="24"/>
          <w:szCs w:val="24"/>
        </w:rPr>
      </w:pPr>
      <w:r>
        <w:rPr>
          <w:rFonts w:hint="eastAsia" w:ascii="宋体" w:hAnsi="宋体" w:eastAsia="宋体" w:cs="宋体"/>
          <w:kern w:val="2"/>
          <w:sz w:val="22"/>
          <w:szCs w:val="22"/>
          <w:lang w:eastAsia="zh-CN"/>
        </w:rPr>
        <w:br w:type="page"/>
      </w:r>
      <w:r>
        <w:rPr>
          <w:rFonts w:hint="eastAsia" w:ascii="宋体" w:hAnsi="宋体" w:eastAsia="宋体" w:cs="宋体"/>
          <w:sz w:val="24"/>
          <w:szCs w:val="24"/>
        </w:rPr>
        <w:t>关于印发《吉林省强化政府采购政策支持中小企业发展落实举措》的</w:t>
      </w:r>
    </w:p>
    <w:p>
      <w:pPr>
        <w:pStyle w:val="5"/>
        <w:keepNext w:val="0"/>
        <w:keepLines w:val="0"/>
        <w:pageBreakBefore w:val="0"/>
        <w:widowControl/>
        <w:suppressLineNumbers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通知</w:t>
      </w:r>
    </w:p>
    <w:p>
      <w:pPr>
        <w:pStyle w:val="22"/>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4"/>
          <w:szCs w:val="24"/>
        </w:rPr>
        <w:t>吉财采购〔2022〕478号</w:t>
      </w:r>
      <w:r>
        <w:rPr>
          <w:sz w:val="28"/>
          <w:szCs w:val="28"/>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textAlignment w:val="auto"/>
        <w:rPr>
          <w:sz w:val="22"/>
          <w:szCs w:val="22"/>
        </w:rPr>
      </w:pPr>
      <w:r>
        <w:rPr>
          <w:rFonts w:hint="eastAsia" w:ascii="宋体" w:hAnsi="宋体" w:eastAsia="宋体" w:cs="宋体"/>
          <w:sz w:val="22"/>
          <w:szCs w:val="22"/>
        </w:rPr>
        <w:t>各省级主管预算单位，各市（州）、县（市、区）财政局，长白山管委会、长春新区、中韩（长春）国际合作示范区管委会财政局，各政府采购代理机构：</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现将《吉林省强化政府采购政策支持中小企业发展落实举措》印发给你们，请遵照执行。</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附件：吉林省强化政府采购政策支持中小企业发展落实举措</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rFonts w:hint="eastAsia" w:ascii="宋体" w:hAnsi="宋体" w:eastAsia="宋体" w:cs="宋体"/>
          <w:sz w:val="22"/>
          <w:szCs w:val="22"/>
        </w:rPr>
      </w:pP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sz w:val="22"/>
          <w:szCs w:val="22"/>
        </w:rPr>
      </w:pPr>
      <w:r>
        <w:rPr>
          <w:rFonts w:hint="eastAsia" w:ascii="宋体" w:hAnsi="宋体" w:eastAsia="宋体" w:cs="宋体"/>
          <w:sz w:val="22"/>
          <w:szCs w:val="22"/>
        </w:rPr>
        <w:t>吉林省财政厅</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sz w:val="22"/>
          <w:szCs w:val="22"/>
        </w:rPr>
      </w:pP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sz w:val="22"/>
          <w:szCs w:val="22"/>
        </w:rPr>
      </w:pPr>
      <w:r>
        <w:rPr>
          <w:rFonts w:ascii="宋体" w:hAnsi="宋体" w:eastAsia="宋体" w:cs="宋体"/>
          <w:sz w:val="22"/>
          <w:szCs w:val="22"/>
        </w:rPr>
        <w:t>2022年6月6日</w:t>
      </w:r>
      <w:r>
        <w:rPr>
          <w:sz w:val="22"/>
          <w:szCs w:val="22"/>
        </w:rPr>
        <w:t xml:space="preserve"> </w:t>
      </w:r>
    </w:p>
    <w:p>
      <w:pPr>
        <w:pStyle w:val="22"/>
        <w:keepNext w:val="0"/>
        <w:keepLines w:val="0"/>
        <w:widowControl w:val="0"/>
        <w:suppressLineNumbers w:val="0"/>
        <w:spacing w:before="0" w:beforeAutospacing="0" w:after="0" w:afterAutospacing="0"/>
        <w:ind w:left="0" w:right="0" w:firstLine="540" w:firstLineChars="200"/>
      </w:pPr>
      <w:r>
        <w:rPr>
          <w:rFonts w:hint="eastAsia" w:ascii="宋体" w:hAnsi="宋体" w:eastAsia="宋体" w:cs="宋体"/>
          <w:sz w:val="27"/>
          <w:szCs w:val="27"/>
        </w:rPr>
        <w:t> </w:t>
      </w:r>
      <w:r>
        <w:t xml:space="preserve"> </w:t>
      </w:r>
    </w:p>
    <w:p>
      <w:pPr>
        <w:rPr>
          <w:sz w:val="22"/>
          <w:szCs w:val="22"/>
        </w:rPr>
      </w:pPr>
      <w:r>
        <w:rPr>
          <w:rFonts w:hint="eastAsia" w:ascii="宋体" w:hAnsi="宋体" w:eastAsia="宋体" w:cs="宋体"/>
          <w:sz w:val="27"/>
          <w:szCs w:val="27"/>
        </w:rPr>
        <w:br w:type="page"/>
      </w:r>
      <w:r>
        <w:rPr>
          <w:rFonts w:hint="eastAsia" w:ascii="宋体" w:hAnsi="宋体" w:eastAsia="宋体" w:cs="宋体"/>
          <w:sz w:val="22"/>
          <w:szCs w:val="22"/>
        </w:rPr>
        <w:t>附件：</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center"/>
        <w:textAlignment w:val="auto"/>
        <w:rPr>
          <w:sz w:val="22"/>
          <w:szCs w:val="22"/>
        </w:rPr>
      </w:pPr>
      <w:r>
        <w:rPr>
          <w:rFonts w:hint="eastAsia" w:ascii="宋体" w:hAnsi="宋体" w:eastAsia="宋体" w:cs="宋体"/>
          <w:sz w:val="22"/>
          <w:szCs w:val="22"/>
        </w:rPr>
        <w:t>吉林省强化政府采购政策支持中小企业发展落实举措</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r>
        <w:rPr>
          <w:rFonts w:ascii="宋体" w:hAnsi="宋体" w:eastAsia="宋体" w:cs="宋体"/>
          <w:sz w:val="22"/>
          <w:szCs w:val="22"/>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hint="eastAsia" w:ascii="宋体" w:hAnsi="宋体" w:eastAsia="宋体" w:cs="宋体"/>
          <w:sz w:val="22"/>
          <w:szCs w:val="22"/>
        </w:rPr>
        <w:t>一、强化政策落实支持中小企业发展</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ascii="宋体" w:hAnsi="宋体" w:eastAsia="宋体" w:cs="宋体"/>
          <w:sz w:val="22"/>
          <w:szCs w:val="22"/>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r>
        <w:rPr>
          <w:rFonts w:hint="eastAsia" w:ascii="宋体" w:hAnsi="宋体" w:eastAsia="宋体" w:cs="宋体"/>
          <w:sz w:val="22"/>
          <w:szCs w:val="22"/>
        </w:rPr>
        <w:t>二、提高政府采购项目价格评审优惠幅度</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ascii="宋体" w:hAnsi="宋体" w:eastAsia="宋体" w:cs="宋体"/>
          <w:sz w:val="22"/>
          <w:szCs w:val="22"/>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hint="eastAsia" w:ascii="宋体" w:hAnsi="宋体" w:eastAsia="宋体" w:cs="宋体"/>
          <w:sz w:val="22"/>
          <w:szCs w:val="22"/>
        </w:rPr>
        <w:t>三、提高政府采购工程项目预留份额比例</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ascii="宋体" w:hAnsi="宋体" w:eastAsia="宋体" w:cs="宋体"/>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hint="eastAsia" w:ascii="宋体" w:hAnsi="宋体" w:eastAsia="宋体" w:cs="宋体"/>
          <w:sz w:val="22"/>
          <w:szCs w:val="22"/>
        </w:rPr>
        <w:t>四、降低经营成本提高履约能力</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ascii="宋体" w:hAnsi="宋体" w:eastAsia="宋体" w:cs="宋体"/>
          <w:sz w:val="22"/>
          <w:szCs w:val="22"/>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hint="eastAsia" w:ascii="宋体" w:hAnsi="宋体" w:eastAsia="宋体" w:cs="宋体"/>
          <w:sz w:val="22"/>
          <w:szCs w:val="22"/>
        </w:rPr>
        <w:t>五、优化政府采购程序推进全流程电子化</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hint="eastAsia" w:ascii="宋体" w:hAnsi="宋体" w:eastAsia="宋体" w:cs="宋体"/>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hint="eastAsia" w:ascii="宋体" w:hAnsi="宋体" w:eastAsia="宋体" w:cs="宋体"/>
          <w:sz w:val="22"/>
          <w:szCs w:val="22"/>
        </w:rPr>
        <w:t>六、加强项目执行管理提升政府采购透明度</w:t>
      </w:r>
      <w:r>
        <w:rPr>
          <w:sz w:val="22"/>
          <w:szCs w:val="22"/>
        </w:rPr>
        <w:t xml:space="preserve"> </w:t>
      </w:r>
    </w:p>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textAlignment w:val="auto"/>
        <w:rPr>
          <w:sz w:val="22"/>
          <w:szCs w:val="22"/>
        </w:rPr>
      </w:pPr>
      <w:r>
        <w:rPr>
          <w:rFonts w:hint="eastAsia" w:ascii="宋体" w:hAnsi="宋体" w:eastAsia="宋体" w:cs="宋体"/>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2"/>
          <w:szCs w:val="22"/>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Cs w:val="21"/>
        </w:rPr>
      </w:pPr>
      <w:r>
        <w:rPr>
          <w:rFonts w:hint="eastAsia" w:ascii="宋体" w:hAnsi="宋体" w:eastAsia="宋体" w:cs="宋体"/>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pPr>
        <w:rPr>
          <w:rFonts w:hint="eastAsia" w:ascii="宋体" w:hAnsi="宋体" w:cs="宋体"/>
          <w:b/>
          <w:sz w:val="23"/>
          <w:szCs w:val="21"/>
        </w:rPr>
      </w:pPr>
      <w:r>
        <w:rPr>
          <w:rFonts w:hint="eastAsia" w:ascii="宋体" w:hAnsi="宋体" w:cs="宋体"/>
          <w:b/>
          <w:sz w:val="23"/>
          <w:szCs w:val="21"/>
        </w:rPr>
        <w:br w:type="page"/>
      </w:r>
    </w:p>
    <w:p>
      <w:pPr>
        <w:widowControl/>
        <w:jc w:val="center"/>
        <w:rPr>
          <w:rFonts w:ascii="宋体" w:hAnsi="宋体" w:cs="宋体"/>
          <w:b/>
          <w:sz w:val="23"/>
          <w:szCs w:val="21"/>
        </w:rPr>
      </w:pPr>
      <w:r>
        <w:rPr>
          <w:rFonts w:hint="eastAsia" w:ascii="宋体" w:hAnsi="宋体" w:cs="宋体"/>
          <w:b/>
          <w:sz w:val="23"/>
          <w:szCs w:val="21"/>
        </w:rPr>
        <w:t>工业和信息化部 国家统计局  国家发展改革委  财政部</w:t>
      </w:r>
    </w:p>
    <w:p>
      <w:pPr>
        <w:spacing w:line="500" w:lineRule="exact"/>
        <w:jc w:val="center"/>
        <w:rPr>
          <w:rFonts w:ascii="宋体" w:hAnsi="宋体" w:cs="宋体"/>
          <w:b/>
          <w:sz w:val="23"/>
          <w:szCs w:val="21"/>
        </w:rPr>
      </w:pPr>
      <w:r>
        <w:rPr>
          <w:rFonts w:hint="eastAsia" w:ascii="宋体" w:hAnsi="宋体" w:cs="宋体"/>
          <w:b/>
          <w:sz w:val="23"/>
          <w:szCs w:val="21"/>
        </w:rPr>
        <w:t>工信部联企业[2011]300号</w:t>
      </w:r>
    </w:p>
    <w:p>
      <w:pPr>
        <w:spacing w:line="500" w:lineRule="exact"/>
        <w:jc w:val="center"/>
        <w:rPr>
          <w:rFonts w:ascii="宋体" w:hAnsi="宋体" w:cs="宋体"/>
          <w:szCs w:val="21"/>
        </w:rPr>
      </w:pPr>
      <w:r>
        <w:rPr>
          <w:rFonts w:hint="eastAsia" w:ascii="宋体" w:hAnsi="宋体" w:cs="宋体"/>
          <w:szCs w:val="21"/>
        </w:rPr>
        <w:t>关于印发中小企业划型标准规定的通知</w:t>
      </w:r>
    </w:p>
    <w:p>
      <w:pPr>
        <w:spacing w:line="500" w:lineRule="exact"/>
        <w:jc w:val="left"/>
        <w:rPr>
          <w:rFonts w:ascii="宋体" w:hAnsi="宋体" w:cs="宋体"/>
          <w:szCs w:val="21"/>
        </w:rPr>
      </w:pPr>
      <w:r>
        <w:rPr>
          <w:rFonts w:hint="eastAsia" w:ascii="宋体" w:hAnsi="宋体" w:cs="宋体"/>
          <w:szCs w:val="21"/>
        </w:rPr>
        <w:t>各省、自治区、直辖市人民政府，国务院各部委、各直属机构及有关单位：</w:t>
      </w:r>
    </w:p>
    <w:p>
      <w:pPr>
        <w:spacing w:line="500" w:lineRule="exact"/>
        <w:jc w:val="left"/>
        <w:rPr>
          <w:rFonts w:ascii="宋体" w:hAnsi="宋体" w:cs="宋体"/>
          <w:szCs w:val="21"/>
        </w:rPr>
      </w:pPr>
      <w:r>
        <w:rPr>
          <w:rFonts w:hint="eastAsia" w:ascii="宋体" w:hAnsi="宋体" w:cs="宋体"/>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00" w:lineRule="exact"/>
        <w:ind w:firstLine="105" w:firstLineChars="50"/>
        <w:jc w:val="right"/>
        <w:rPr>
          <w:rFonts w:ascii="宋体" w:hAnsi="宋体" w:cs="宋体"/>
          <w:szCs w:val="21"/>
        </w:rPr>
      </w:pPr>
      <w:r>
        <w:rPr>
          <w:rFonts w:hint="eastAsia" w:ascii="宋体" w:hAnsi="宋体" w:cs="宋体"/>
          <w:szCs w:val="21"/>
        </w:rPr>
        <w:t xml:space="preserve">        工业和信息化部  国家统计局</w:t>
      </w:r>
    </w:p>
    <w:p>
      <w:pPr>
        <w:spacing w:line="500" w:lineRule="exact"/>
        <w:ind w:firstLine="105" w:firstLineChars="50"/>
        <w:jc w:val="right"/>
        <w:rPr>
          <w:rFonts w:ascii="宋体" w:hAnsi="宋体" w:cs="宋体"/>
          <w:szCs w:val="21"/>
        </w:rPr>
      </w:pPr>
      <w:r>
        <w:rPr>
          <w:rFonts w:hint="eastAsia" w:ascii="宋体" w:hAnsi="宋体" w:cs="宋体"/>
          <w:szCs w:val="21"/>
        </w:rPr>
        <w:t xml:space="preserve">       国家发展和改革委员会  财政部</w:t>
      </w:r>
    </w:p>
    <w:p>
      <w:pPr>
        <w:spacing w:line="500" w:lineRule="exact"/>
        <w:ind w:firstLine="105" w:firstLineChars="50"/>
        <w:jc w:val="right"/>
        <w:rPr>
          <w:rFonts w:ascii="宋体" w:hAnsi="宋体" w:cs="宋体"/>
          <w:szCs w:val="21"/>
        </w:rPr>
      </w:pPr>
      <w:r>
        <w:rPr>
          <w:rFonts w:hint="eastAsia" w:ascii="宋体" w:hAnsi="宋体" w:cs="宋体"/>
          <w:szCs w:val="21"/>
        </w:rPr>
        <w:t xml:space="preserve">       二○一一年六月十八日</w:t>
      </w:r>
    </w:p>
    <w:p>
      <w:pPr>
        <w:spacing w:line="500" w:lineRule="exact"/>
        <w:jc w:val="center"/>
        <w:rPr>
          <w:rFonts w:ascii="宋体" w:hAnsi="宋体" w:cs="宋体"/>
          <w:b/>
          <w:szCs w:val="21"/>
        </w:rPr>
      </w:pPr>
      <w:r>
        <w:rPr>
          <w:rFonts w:hint="eastAsia" w:ascii="宋体" w:hAnsi="宋体" w:cs="宋体"/>
          <w:b/>
          <w:szCs w:val="21"/>
        </w:rPr>
        <w:t>中小企业划型标准规定</w:t>
      </w:r>
    </w:p>
    <w:p>
      <w:pPr>
        <w:spacing w:line="500" w:lineRule="exact"/>
        <w:jc w:val="left"/>
        <w:rPr>
          <w:rFonts w:ascii="宋体" w:hAnsi="宋体" w:cs="宋体"/>
          <w:szCs w:val="21"/>
        </w:rPr>
      </w:pPr>
      <w:r>
        <w:rPr>
          <w:rFonts w:hint="eastAsia" w:ascii="宋体" w:hAnsi="宋体" w:cs="宋体"/>
          <w:szCs w:val="21"/>
        </w:rPr>
        <w:t>一、根据《中华人民共和国中小企业促进法》和《国务院关于进一步促进中小企业发展的若干意见》(国发〔2009〕36号)，制定本规定。</w:t>
      </w:r>
    </w:p>
    <w:p>
      <w:pPr>
        <w:spacing w:line="500" w:lineRule="exact"/>
        <w:jc w:val="left"/>
        <w:rPr>
          <w:rFonts w:ascii="宋体" w:hAnsi="宋体" w:cs="宋体"/>
          <w:szCs w:val="21"/>
        </w:rPr>
      </w:pPr>
      <w:r>
        <w:rPr>
          <w:rFonts w:hint="eastAsia" w:ascii="宋体" w:hAnsi="宋体" w:cs="宋体"/>
          <w:szCs w:val="21"/>
        </w:rPr>
        <w:t>二、中小企业划分为中型、小型、微型三种类型，具体标准根据企业从业人员、营业收入、资产总额等指标，结合行业特点制定。</w:t>
      </w:r>
    </w:p>
    <w:p>
      <w:pPr>
        <w:spacing w:line="500" w:lineRule="exact"/>
        <w:jc w:val="left"/>
        <w:rPr>
          <w:rFonts w:ascii="宋体" w:hAnsi="宋体" w:cs="宋体"/>
          <w:szCs w:val="21"/>
        </w:rPr>
      </w:pPr>
      <w:r>
        <w:rPr>
          <w:rFonts w:hint="eastAsia" w:ascii="宋体" w:hAnsi="宋体" w:cs="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500" w:lineRule="exact"/>
        <w:jc w:val="left"/>
        <w:rPr>
          <w:rFonts w:ascii="宋体" w:hAnsi="宋体" w:cs="宋体"/>
          <w:szCs w:val="21"/>
        </w:rPr>
      </w:pPr>
      <w:r>
        <w:rPr>
          <w:rFonts w:hint="eastAsia" w:ascii="宋体" w:hAnsi="宋体" w:cs="宋体"/>
          <w:szCs w:val="21"/>
        </w:rPr>
        <w:t>四、各行业划型标准为：</w:t>
      </w:r>
    </w:p>
    <w:p>
      <w:pPr>
        <w:spacing w:line="500" w:lineRule="exact"/>
        <w:jc w:val="left"/>
        <w:rPr>
          <w:rFonts w:ascii="宋体" w:hAnsi="宋体" w:cs="宋体"/>
          <w:szCs w:val="21"/>
        </w:rPr>
      </w:pPr>
      <w:r>
        <w:rPr>
          <w:rFonts w:hint="eastAsia" w:ascii="宋体" w:hAnsi="宋体" w:cs="宋体"/>
          <w:szCs w:val="21"/>
        </w:rPr>
        <w:t>（一）农、林、牧、渔业。营业收入20000万元以下的为中小微型企业。其中，营业收入500万元及以上的为中型企业，营业收入50万元及以上的为小型企业，营业收入50万元以下的为微型企业。</w:t>
      </w:r>
    </w:p>
    <w:p>
      <w:pPr>
        <w:spacing w:line="500" w:lineRule="exact"/>
        <w:jc w:val="left"/>
        <w:rPr>
          <w:rFonts w:ascii="宋体" w:hAnsi="宋体" w:cs="宋体"/>
          <w:szCs w:val="21"/>
        </w:rPr>
      </w:pPr>
      <w:r>
        <w:rPr>
          <w:rFonts w:hint="eastAsia" w:ascii="宋体" w:hAnsi="宋体"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500" w:lineRule="exact"/>
        <w:jc w:val="left"/>
        <w:rPr>
          <w:rFonts w:ascii="宋体" w:hAnsi="宋体" w:cs="宋体"/>
          <w:szCs w:val="21"/>
        </w:rPr>
      </w:pPr>
      <w:r>
        <w:rPr>
          <w:rFonts w:hint="eastAsia" w:ascii="宋体" w:hAnsi="宋体"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500" w:lineRule="exact"/>
        <w:jc w:val="left"/>
        <w:rPr>
          <w:rFonts w:ascii="宋体" w:hAnsi="宋体" w:cs="宋体"/>
          <w:szCs w:val="21"/>
        </w:rPr>
      </w:pPr>
      <w:r>
        <w:rPr>
          <w:rFonts w:hint="eastAsia" w:ascii="宋体" w:hAnsi="宋体"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500" w:lineRule="exact"/>
        <w:jc w:val="left"/>
        <w:rPr>
          <w:rFonts w:ascii="宋体" w:hAnsi="宋体" w:cs="宋体"/>
          <w:szCs w:val="21"/>
        </w:rPr>
      </w:pPr>
      <w:r>
        <w:rPr>
          <w:rFonts w:hint="eastAsia" w:ascii="宋体" w:hAnsi="宋体"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500" w:lineRule="exact"/>
        <w:jc w:val="left"/>
        <w:rPr>
          <w:rFonts w:ascii="宋体" w:hAnsi="宋体" w:cs="宋体"/>
          <w:szCs w:val="21"/>
        </w:rPr>
      </w:pPr>
      <w:r>
        <w:rPr>
          <w:rFonts w:hint="eastAsia" w:ascii="宋体" w:hAnsi="宋体"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500" w:lineRule="exact"/>
        <w:jc w:val="left"/>
        <w:rPr>
          <w:rFonts w:ascii="宋体" w:hAnsi="宋体" w:cs="宋体"/>
          <w:szCs w:val="21"/>
        </w:rPr>
      </w:pPr>
      <w:r>
        <w:rPr>
          <w:rFonts w:hint="eastAsia" w:ascii="宋体" w:hAnsi="宋体"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00" w:lineRule="exact"/>
        <w:jc w:val="left"/>
        <w:rPr>
          <w:rFonts w:ascii="宋体" w:hAnsi="宋体" w:cs="宋体"/>
          <w:szCs w:val="21"/>
        </w:rPr>
      </w:pPr>
      <w:r>
        <w:rPr>
          <w:rFonts w:hint="eastAsia" w:ascii="宋体" w:hAnsi="宋体"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500" w:lineRule="exact"/>
        <w:jc w:val="left"/>
        <w:rPr>
          <w:rFonts w:ascii="宋体" w:hAnsi="宋体" w:cs="宋体"/>
          <w:szCs w:val="21"/>
        </w:rPr>
      </w:pPr>
      <w:r>
        <w:rPr>
          <w:rFonts w:hint="eastAsia" w:ascii="宋体" w:hAnsi="宋体"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00" w:lineRule="exact"/>
        <w:jc w:val="left"/>
        <w:rPr>
          <w:rFonts w:ascii="宋体" w:hAnsi="宋体" w:cs="宋体"/>
          <w:szCs w:val="21"/>
        </w:rPr>
      </w:pPr>
      <w:r>
        <w:rPr>
          <w:rFonts w:hint="eastAsia" w:ascii="宋体" w:hAnsi="宋体"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00" w:lineRule="exact"/>
        <w:jc w:val="left"/>
        <w:rPr>
          <w:rFonts w:ascii="宋体" w:hAnsi="宋体" w:cs="宋体"/>
          <w:szCs w:val="21"/>
        </w:rPr>
      </w:pPr>
      <w:r>
        <w:rPr>
          <w:rFonts w:hint="eastAsia" w:ascii="宋体" w:hAnsi="宋体"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500" w:lineRule="exact"/>
        <w:jc w:val="left"/>
        <w:rPr>
          <w:rFonts w:ascii="宋体" w:hAnsi="宋体" w:cs="宋体"/>
          <w:szCs w:val="21"/>
        </w:rPr>
      </w:pPr>
      <w:r>
        <w:rPr>
          <w:rFonts w:hint="eastAsia" w:ascii="宋体" w:hAnsi="宋体"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500" w:lineRule="exact"/>
        <w:jc w:val="left"/>
        <w:rPr>
          <w:rFonts w:ascii="宋体" w:hAnsi="宋体" w:cs="宋体"/>
          <w:szCs w:val="21"/>
        </w:rPr>
      </w:pPr>
      <w:r>
        <w:rPr>
          <w:rFonts w:hint="eastAsia" w:ascii="宋体" w:hAnsi="宋体"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500" w:lineRule="exact"/>
        <w:jc w:val="left"/>
        <w:rPr>
          <w:rFonts w:ascii="宋体" w:hAnsi="宋体" w:cs="宋体"/>
          <w:szCs w:val="21"/>
        </w:rPr>
      </w:pPr>
      <w:r>
        <w:rPr>
          <w:rFonts w:hint="eastAsia" w:ascii="宋体" w:hAnsi="宋体"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00" w:lineRule="exact"/>
        <w:jc w:val="left"/>
        <w:rPr>
          <w:rFonts w:ascii="宋体" w:hAnsi="宋体" w:cs="宋体"/>
          <w:szCs w:val="21"/>
        </w:rPr>
      </w:pPr>
      <w:r>
        <w:rPr>
          <w:rFonts w:hint="eastAsia" w:ascii="宋体" w:hAnsi="宋体"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00" w:lineRule="exact"/>
        <w:jc w:val="left"/>
        <w:rPr>
          <w:rFonts w:ascii="宋体" w:hAnsi="宋体" w:cs="宋体"/>
          <w:szCs w:val="21"/>
        </w:rPr>
      </w:pPr>
      <w:r>
        <w:rPr>
          <w:rFonts w:hint="eastAsia" w:ascii="宋体" w:hAnsi="宋体" w:cs="宋体"/>
          <w:szCs w:val="21"/>
        </w:rPr>
        <w:t>（十六）其他未列明行业。从业人员300人以下的为中小微型企业。其中，从业人员100人及以上的为中型企业；从业人员10人及以上的为小型企业；从业人员10人以下的为微型企业。</w:t>
      </w:r>
    </w:p>
    <w:p>
      <w:pPr>
        <w:spacing w:line="500" w:lineRule="exact"/>
        <w:jc w:val="left"/>
        <w:rPr>
          <w:rFonts w:ascii="宋体" w:hAnsi="宋体" w:cs="宋体"/>
          <w:szCs w:val="21"/>
        </w:rPr>
      </w:pPr>
      <w:r>
        <w:rPr>
          <w:rFonts w:hint="eastAsia" w:ascii="宋体" w:hAnsi="宋体" w:cs="宋体"/>
          <w:szCs w:val="21"/>
        </w:rPr>
        <w:t>五、企业类型的划分以统计部门的统计数据为依据。</w:t>
      </w:r>
    </w:p>
    <w:p>
      <w:pPr>
        <w:spacing w:line="500" w:lineRule="exact"/>
        <w:jc w:val="left"/>
        <w:rPr>
          <w:rFonts w:ascii="宋体" w:hAnsi="宋体" w:cs="宋体"/>
          <w:szCs w:val="21"/>
        </w:rPr>
      </w:pPr>
      <w:r>
        <w:rPr>
          <w:rFonts w:hint="eastAsia" w:ascii="宋体" w:hAnsi="宋体" w:cs="宋体"/>
          <w:szCs w:val="21"/>
        </w:rPr>
        <w:t>六、本规定适用于在中华人民共和国境内依法设立的各类所有制和各种组织形式的企业。个体工商户和本规定以外的行业，参照本规定进行划型。</w:t>
      </w:r>
    </w:p>
    <w:p>
      <w:pPr>
        <w:spacing w:line="500" w:lineRule="exact"/>
        <w:jc w:val="left"/>
        <w:rPr>
          <w:rFonts w:ascii="宋体" w:hAnsi="宋体" w:cs="宋体"/>
          <w:szCs w:val="21"/>
        </w:rPr>
      </w:pPr>
      <w:r>
        <w:rPr>
          <w:rFonts w:hint="eastAsia" w:ascii="宋体" w:hAnsi="宋体"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500" w:lineRule="exact"/>
        <w:jc w:val="left"/>
        <w:rPr>
          <w:rFonts w:ascii="宋体" w:hAnsi="宋体" w:cs="宋体"/>
          <w:szCs w:val="21"/>
        </w:rPr>
      </w:pPr>
      <w:r>
        <w:rPr>
          <w:rFonts w:hint="eastAsia" w:ascii="宋体" w:hAnsi="宋体" w:cs="宋体"/>
          <w:szCs w:val="21"/>
        </w:rPr>
        <w:t>八、本规定由工业和信息化部、国家统计局会同有关部门根据《国民经济行业分类》修订情况和企业发展变化情况适时修订。</w:t>
      </w:r>
    </w:p>
    <w:p>
      <w:pPr>
        <w:spacing w:line="500" w:lineRule="exact"/>
        <w:jc w:val="left"/>
        <w:rPr>
          <w:rFonts w:ascii="宋体" w:hAnsi="宋体" w:cs="宋体"/>
          <w:szCs w:val="21"/>
        </w:rPr>
      </w:pPr>
      <w:r>
        <w:rPr>
          <w:rFonts w:hint="eastAsia" w:ascii="宋体" w:hAnsi="宋体" w:cs="宋体"/>
          <w:szCs w:val="21"/>
        </w:rPr>
        <w:t>九、本规定由工业和信息化部、国家统计局会同有关部门负责解释。</w:t>
      </w:r>
    </w:p>
    <w:p>
      <w:pPr>
        <w:spacing w:line="500" w:lineRule="exact"/>
        <w:jc w:val="left"/>
        <w:rPr>
          <w:rFonts w:ascii="宋体" w:hAnsi="宋体" w:cs="宋体"/>
          <w:szCs w:val="21"/>
        </w:rPr>
      </w:pPr>
      <w:r>
        <w:rPr>
          <w:rFonts w:hint="eastAsia" w:ascii="宋体" w:hAnsi="宋体" w:cs="宋体"/>
          <w:szCs w:val="21"/>
        </w:rPr>
        <w:t>十、本规定自发布之日起执行，原国家经贸委、原国家计委、财政部和国家统计局2003年颁布的《中小企业标准暂行规定》同时废止。</w:t>
      </w:r>
    </w:p>
    <w:p>
      <w:pPr>
        <w:rPr>
          <w:rFonts w:ascii="宋体" w:hAnsi="宋体" w:cs="宋体"/>
          <w:szCs w:val="21"/>
        </w:rPr>
      </w:pPr>
    </w:p>
    <w:p>
      <w:pPr>
        <w:widowControl/>
        <w:jc w:val="left"/>
        <w:rPr>
          <w:rFonts w:ascii="宋体" w:hAnsi="宋体"/>
          <w:b/>
          <w:sz w:val="28"/>
          <w:szCs w:val="28"/>
        </w:rPr>
      </w:pPr>
      <w:r>
        <w:rPr>
          <w:rFonts w:hint="eastAsia" w:ascii="宋体" w:hAnsi="宋体"/>
          <w:b/>
          <w:sz w:val="28"/>
          <w:szCs w:val="28"/>
        </w:rPr>
        <w:br w:type="page"/>
      </w:r>
      <w:r>
        <w:rPr>
          <w:rFonts w:hint="eastAsia" w:ascii="宋体" w:hAnsi="宋体"/>
          <w:b/>
          <w:sz w:val="28"/>
          <w:szCs w:val="28"/>
        </w:rPr>
        <w:t>附1</w:t>
      </w:r>
    </w:p>
    <w:p>
      <w:pPr>
        <w:widowControl/>
        <w:jc w:val="center"/>
        <w:rPr>
          <w:rFonts w:ascii="宋体" w:hAnsi="宋体"/>
          <w:b/>
          <w:sz w:val="28"/>
          <w:szCs w:val="28"/>
        </w:rPr>
      </w:pPr>
      <w:r>
        <w:rPr>
          <w:rFonts w:hint="eastAsia" w:ascii="宋体" w:hAnsi="宋体"/>
          <w:b/>
          <w:sz w:val="28"/>
          <w:szCs w:val="28"/>
        </w:rPr>
        <w:t>中小企业声明函（货物）</w:t>
      </w:r>
    </w:p>
    <w:p>
      <w:pPr>
        <w:spacing w:line="500" w:lineRule="exact"/>
        <w:ind w:firstLine="420" w:firstLineChars="200"/>
        <w:jc w:val="left"/>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采购活动，提供的货物全部由符合政策要求的中小企业制造。相关企业(含联合体中的中小企业、签订分包意向协议的中小企业)的具体情况如下:</w:t>
      </w:r>
    </w:p>
    <w:p>
      <w:pPr>
        <w:spacing w:line="500" w:lineRule="exact"/>
        <w:ind w:firstLine="420" w:firstLineChars="200"/>
        <w:jc w:val="left"/>
        <w:rPr>
          <w:rFonts w:ascii="宋体" w:hAnsi="宋体" w:cs="宋体"/>
          <w:szCs w:val="21"/>
        </w:rPr>
      </w:pPr>
    </w:p>
    <w:p>
      <w:pPr>
        <w:spacing w:line="500" w:lineRule="exact"/>
        <w:ind w:firstLine="420" w:firstLineChars="200"/>
        <w:jc w:val="left"/>
        <w:rPr>
          <w:rFonts w:ascii="宋体" w:hAnsi="宋体" w:cs="宋体"/>
          <w:szCs w:val="21"/>
        </w:rPr>
      </w:pPr>
      <w:r>
        <w:rPr>
          <w:rFonts w:hint="eastAsia" w:ascii="宋体" w:hAnsi="宋体" w:cs="宋体"/>
          <w:szCs w:val="21"/>
        </w:rPr>
        <w:t>1._</w:t>
      </w:r>
      <w:r>
        <w:rPr>
          <w:rFonts w:hint="eastAsia" w:ascii="宋体" w:hAnsi="宋体" w:cs="宋体"/>
          <w:szCs w:val="21"/>
          <w:u w:val="single"/>
        </w:rPr>
        <w:t xml:space="preserve"> (标的名称)</w:t>
      </w:r>
      <w:r>
        <w:rPr>
          <w:rFonts w:hint="eastAsia" w:ascii="宋体" w:hAnsi="宋体" w:cs="宋体"/>
          <w:szCs w:val="21"/>
        </w:rPr>
        <w:t>，属于</w:t>
      </w:r>
      <w:r>
        <w:rPr>
          <w:rFonts w:hint="eastAsia" w:ascii="宋体" w:hAnsi="宋体" w:cs="宋体"/>
          <w:szCs w:val="21"/>
          <w:u w:val="single"/>
        </w:rPr>
        <w:t xml:space="preserve">(采购文件中明确的所属行业) </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 人，营业收入为___万元，资产总额为__ 万元，属于</w:t>
      </w:r>
      <w:r>
        <w:rPr>
          <w:rFonts w:hint="eastAsia" w:ascii="宋体" w:hAnsi="宋体" w:cs="宋体"/>
          <w:szCs w:val="21"/>
          <w:u w:val="single"/>
        </w:rPr>
        <w:t>_(中型企业、小型企业、微型企业)</w:t>
      </w:r>
      <w:r>
        <w:rPr>
          <w:rFonts w:hint="eastAsia" w:ascii="宋体" w:hAnsi="宋体" w:cs="宋体"/>
          <w:szCs w:val="21"/>
        </w:rPr>
        <w:t>；</w:t>
      </w:r>
    </w:p>
    <w:p>
      <w:pPr>
        <w:spacing w:line="50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(标的名称) _</w:t>
      </w:r>
      <w:r>
        <w:rPr>
          <w:rFonts w:hint="eastAsia" w:ascii="宋体" w:hAnsi="宋体" w:cs="宋体"/>
          <w:szCs w:val="21"/>
        </w:rPr>
        <w:t>， 属于</w:t>
      </w:r>
      <w:r>
        <w:rPr>
          <w:rFonts w:hint="eastAsia" w:ascii="宋体" w:hAnsi="宋体" w:cs="宋体"/>
          <w:szCs w:val="21"/>
          <w:u w:val="single"/>
        </w:rPr>
        <w:t>(采购文件中明确的所属行业)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，从业人员__人，营业收入为__万元，资产总额为___万元，属于</w:t>
      </w:r>
      <w:r>
        <w:rPr>
          <w:rFonts w:hint="eastAsia" w:ascii="宋体" w:hAnsi="宋体" w:cs="宋体"/>
          <w:szCs w:val="21"/>
          <w:u w:val="single"/>
        </w:rPr>
        <w:t>(中型企业、小型企业、微型企业)</w:t>
      </w:r>
      <w:r>
        <w:rPr>
          <w:rFonts w:hint="eastAsia" w:ascii="宋体" w:hAnsi="宋体" w:cs="宋体"/>
          <w:szCs w:val="21"/>
        </w:rPr>
        <w:t>；</w:t>
      </w:r>
    </w:p>
    <w:p>
      <w:pPr>
        <w:spacing w:line="500" w:lineRule="exact"/>
        <w:ind w:firstLine="420" w:firstLineChars="200"/>
        <w:jc w:val="left"/>
        <w:rPr>
          <w:rFonts w:ascii="宋体" w:hAnsi="宋体" w:cs="宋体"/>
          <w:szCs w:val="21"/>
        </w:rPr>
      </w:pPr>
      <w:r>
        <w:rPr>
          <w:rFonts w:ascii="宋体" w:hAnsi="宋体" w:cs="宋体"/>
          <w:szCs w:val="21"/>
        </w:rPr>
        <w:t>....</w:t>
      </w:r>
    </w:p>
    <w:p>
      <w:pPr>
        <w:spacing w:line="500" w:lineRule="exact"/>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500" w:lineRule="exact"/>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widowControl/>
        <w:rPr>
          <w:rFonts w:ascii="宋体" w:hAnsi="宋体"/>
          <w:b/>
          <w:sz w:val="28"/>
          <w:szCs w:val="28"/>
        </w:rPr>
      </w:pPr>
    </w:p>
    <w:p>
      <w:pPr>
        <w:spacing w:line="500" w:lineRule="exact"/>
        <w:ind w:right="420"/>
        <w:jc w:val="center"/>
        <w:rPr>
          <w:rFonts w:ascii="宋体" w:hAnsi="宋体" w:cs="宋体"/>
          <w:szCs w:val="21"/>
        </w:rPr>
      </w:pPr>
      <w:r>
        <w:rPr>
          <w:rFonts w:hint="eastAsia" w:ascii="宋体" w:hAnsi="宋体" w:cs="宋体"/>
          <w:szCs w:val="21"/>
        </w:rPr>
        <w:t>企业名称(盖章)：</w:t>
      </w:r>
    </w:p>
    <w:p>
      <w:pPr>
        <w:spacing w:line="500" w:lineRule="exact"/>
        <w:ind w:right="420" w:firstLine="3675" w:firstLineChars="1750"/>
        <w:rPr>
          <w:rFonts w:ascii="宋体" w:hAnsi="宋体" w:cs="宋体"/>
          <w:szCs w:val="21"/>
        </w:rPr>
      </w:pPr>
      <w:r>
        <w:rPr>
          <w:rFonts w:hint="eastAsia" w:ascii="宋体" w:hAnsi="宋体" w:cs="宋体"/>
          <w:szCs w:val="21"/>
        </w:rPr>
        <w:t>日期:</w:t>
      </w:r>
    </w:p>
    <w:p>
      <w:pPr>
        <w:widowControl/>
        <w:jc w:val="center"/>
        <w:rPr>
          <w:rFonts w:ascii="宋体" w:hAnsi="宋体"/>
          <w:b/>
          <w:sz w:val="28"/>
          <w:szCs w:val="28"/>
        </w:rPr>
      </w:pPr>
    </w:p>
    <w:p>
      <w:pPr>
        <w:spacing w:line="500" w:lineRule="exact"/>
        <w:ind w:right="420"/>
        <w:jc w:val="center"/>
        <w:rPr>
          <w:rFonts w:ascii="宋体" w:hAnsi="宋体" w:cs="宋体"/>
          <w:szCs w:val="21"/>
        </w:rPr>
      </w:pPr>
    </w:p>
    <w:p>
      <w:pPr>
        <w:spacing w:line="500" w:lineRule="exact"/>
        <w:ind w:right="420"/>
        <w:jc w:val="center"/>
        <w:rPr>
          <w:rFonts w:ascii="宋体" w:hAnsi="宋体" w:cs="宋体"/>
          <w:szCs w:val="21"/>
        </w:rPr>
      </w:pPr>
    </w:p>
    <w:p>
      <w:pPr>
        <w:spacing w:line="500" w:lineRule="exact"/>
        <w:ind w:right="420"/>
        <w:jc w:val="center"/>
        <w:rPr>
          <w:rFonts w:ascii="宋体" w:hAnsi="宋体" w:cs="宋体"/>
          <w:szCs w:val="21"/>
        </w:rPr>
      </w:pPr>
    </w:p>
    <w:p>
      <w:pPr>
        <w:spacing w:line="500" w:lineRule="exact"/>
        <w:ind w:right="420"/>
        <w:jc w:val="center"/>
        <w:rPr>
          <w:rFonts w:ascii="宋体" w:hAnsi="宋体" w:cs="宋体"/>
          <w:szCs w:val="21"/>
        </w:rPr>
      </w:pPr>
    </w:p>
    <w:p>
      <w:pPr>
        <w:spacing w:line="500" w:lineRule="exact"/>
        <w:ind w:firstLine="420" w:firstLineChars="200"/>
        <w:jc w:val="left"/>
        <w:rPr>
          <w:rFonts w:ascii="宋体" w:hAnsi="宋体" w:cs="宋体"/>
          <w:szCs w:val="21"/>
        </w:rPr>
      </w:pPr>
      <w:r>
        <w:rPr>
          <w:rFonts w:hint="eastAsia" w:ascii="宋体" w:hAnsi="宋体" w:cs="宋体"/>
          <w:szCs w:val="21"/>
        </w:rPr>
        <w:t>注：供应商须按以上格式填写中小企业声明函。</w:t>
      </w:r>
    </w:p>
    <w:p>
      <w:pPr>
        <w:spacing w:line="500" w:lineRule="exact"/>
        <w:ind w:firstLine="420" w:firstLineChars="200"/>
        <w:jc w:val="left"/>
        <w:rPr>
          <w:rFonts w:ascii="宋体" w:hAnsi="宋体" w:cs="宋体"/>
          <w:szCs w:val="21"/>
        </w:rPr>
      </w:pPr>
      <w:r>
        <w:rPr>
          <w:rFonts w:hint="eastAsia" w:ascii="宋体" w:hAnsi="宋体" w:cs="宋体"/>
          <w:szCs w:val="21"/>
        </w:rPr>
        <w:t>本项目中小企业划分标准所属行业为：</w:t>
      </w:r>
      <w:r>
        <w:rPr>
          <w:rFonts w:hint="eastAsia" w:ascii="宋体" w:hAnsi="宋体" w:cs="宋体"/>
          <w:szCs w:val="21"/>
          <w:highlight w:val="none"/>
          <w:lang w:eastAsia="zh-CN"/>
        </w:rPr>
        <w:t>工业</w:t>
      </w:r>
      <w:r>
        <w:rPr>
          <w:rFonts w:hint="eastAsia" w:ascii="宋体" w:hAnsi="宋体" w:cs="宋体"/>
          <w:szCs w:val="21"/>
          <w:highlight w:val="none"/>
        </w:rPr>
        <w:t>。</w:t>
      </w:r>
    </w:p>
    <w:p>
      <w:pPr>
        <w:widowControl/>
        <w:jc w:val="left"/>
        <w:rPr>
          <w:rFonts w:ascii="宋体" w:hAnsi="宋体"/>
          <w:b/>
          <w:sz w:val="28"/>
          <w:szCs w:val="28"/>
        </w:rPr>
      </w:pPr>
      <w:r>
        <w:rPr>
          <w:rFonts w:hint="eastAsia" w:ascii="宋体" w:hAnsi="宋体" w:cs="宋体"/>
          <w:szCs w:val="21"/>
        </w:rPr>
        <w:t>从业人员、 营业收入、 资产总额填报上一年度数据，无上一年度数据的新成立企业可不填报。</w:t>
      </w:r>
      <w:r>
        <w:rPr>
          <w:rFonts w:ascii="宋体" w:hAnsi="宋体"/>
          <w:b/>
          <w:sz w:val="28"/>
          <w:szCs w:val="28"/>
        </w:rPr>
        <w:br w:type="page"/>
      </w:r>
    </w:p>
    <w:p>
      <w:pPr>
        <w:spacing w:line="500" w:lineRule="exact"/>
        <w:rPr>
          <w:rFonts w:ascii="宋体" w:hAnsi="宋体"/>
          <w:b/>
          <w:sz w:val="28"/>
          <w:szCs w:val="28"/>
        </w:rPr>
      </w:pPr>
      <w:r>
        <w:rPr>
          <w:rFonts w:hint="eastAsia" w:ascii="宋体" w:hAnsi="宋体"/>
          <w:b/>
          <w:sz w:val="28"/>
          <w:szCs w:val="28"/>
        </w:rPr>
        <w:t>附2</w:t>
      </w:r>
    </w:p>
    <w:p>
      <w:pPr>
        <w:widowControl/>
        <w:jc w:val="center"/>
        <w:rPr>
          <w:rFonts w:ascii="宋体" w:hAnsi="宋体"/>
          <w:b/>
          <w:sz w:val="28"/>
          <w:szCs w:val="28"/>
        </w:rPr>
      </w:pPr>
      <w:r>
        <w:rPr>
          <w:rFonts w:hint="eastAsia" w:ascii="宋体" w:hAnsi="宋体"/>
          <w:b/>
          <w:sz w:val="28"/>
          <w:szCs w:val="28"/>
        </w:rPr>
        <w:t>残疾人福利性单位声明函（如有）</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588" w:lineRule="exact"/>
        <w:rPr>
          <w:rFonts w:ascii="仿宋_GB2312" w:eastAsia="仿宋_GB2312"/>
          <w:b/>
          <w:spacing w:val="6"/>
          <w:sz w:val="30"/>
          <w:szCs w:val="30"/>
        </w:rPr>
      </w:pPr>
    </w:p>
    <w:p>
      <w:pPr>
        <w:spacing w:line="312" w:lineRule="auto"/>
        <w:ind w:firstLine="420" w:firstLineChars="200"/>
        <w:rPr>
          <w:rFonts w:ascii="宋体" w:hAnsi="宋体"/>
          <w:szCs w:val="21"/>
        </w:rPr>
      </w:pPr>
      <w:r>
        <w:rPr>
          <w:rFonts w:hint="eastAsia" w:ascii="宋体" w:hAnsi="宋体"/>
          <w:szCs w:val="21"/>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12"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spacing w:line="588" w:lineRule="exact"/>
        <w:ind w:firstLine="444" w:firstLineChars="200"/>
        <w:rPr>
          <w:rFonts w:ascii="宋体" w:hAnsi="宋体"/>
          <w:spacing w:val="6"/>
          <w:szCs w:val="21"/>
        </w:rPr>
      </w:pPr>
    </w:p>
    <w:p>
      <w:pPr>
        <w:spacing w:line="312" w:lineRule="auto"/>
        <w:ind w:firstLine="405"/>
        <w:rPr>
          <w:rFonts w:ascii="宋体" w:hAnsi="宋体"/>
          <w:sz w:val="24"/>
        </w:rPr>
      </w:pPr>
    </w:p>
    <w:p>
      <w:pPr>
        <w:spacing w:line="312" w:lineRule="auto"/>
        <w:ind w:firstLine="405"/>
        <w:rPr>
          <w:rFonts w:ascii="宋体" w:hAnsi="宋体"/>
          <w:sz w:val="24"/>
        </w:rPr>
      </w:pPr>
    </w:p>
    <w:p>
      <w:pPr>
        <w:spacing w:line="312" w:lineRule="auto"/>
        <w:ind w:firstLine="405"/>
        <w:rPr>
          <w:rFonts w:ascii="宋体" w:hAnsi="宋体"/>
          <w:szCs w:val="21"/>
        </w:rPr>
      </w:pPr>
      <w:r>
        <w:rPr>
          <w:rFonts w:hint="eastAsia" w:ascii="宋体" w:hAnsi="宋体"/>
          <w:szCs w:val="21"/>
        </w:rPr>
        <w:t xml:space="preserve">                                              单位名称（盖章）：</w:t>
      </w:r>
    </w:p>
    <w:p>
      <w:pPr>
        <w:spacing w:line="312" w:lineRule="auto"/>
        <w:ind w:firstLine="405"/>
        <w:rPr>
          <w:rFonts w:ascii="宋体" w:hAnsi="宋体"/>
          <w:szCs w:val="21"/>
        </w:rPr>
      </w:pPr>
    </w:p>
    <w:p>
      <w:pPr>
        <w:spacing w:line="312" w:lineRule="auto"/>
        <w:ind w:firstLine="405"/>
        <w:rPr>
          <w:rFonts w:ascii="宋体" w:hAnsi="宋体"/>
          <w:szCs w:val="21"/>
        </w:rPr>
      </w:pPr>
    </w:p>
    <w:p>
      <w:pPr>
        <w:spacing w:line="312" w:lineRule="auto"/>
        <w:ind w:firstLine="405"/>
        <w:rPr>
          <w:rFonts w:ascii="宋体" w:hAnsi="宋体"/>
          <w:szCs w:val="21"/>
        </w:rPr>
      </w:pPr>
      <w:r>
        <w:rPr>
          <w:rFonts w:hint="eastAsia" w:ascii="宋体" w:hAnsi="宋体"/>
          <w:szCs w:val="21"/>
        </w:rPr>
        <w:t xml:space="preserve">                                              日  期：</w:t>
      </w:r>
    </w:p>
    <w:p>
      <w:pPr>
        <w:rPr>
          <w:rFonts w:ascii="宋体" w:hAnsi="宋体"/>
          <w:b/>
          <w:sz w:val="24"/>
        </w:rPr>
      </w:pPr>
    </w:p>
    <w:p>
      <w:pPr>
        <w:spacing w:line="312" w:lineRule="auto"/>
        <w:ind w:firstLine="105" w:firstLineChars="50"/>
        <w:rPr>
          <w:rFonts w:ascii="宋体" w:hAnsi="宋体"/>
          <w:b/>
          <w:szCs w:val="21"/>
        </w:rPr>
      </w:pPr>
      <w:r>
        <w:rPr>
          <w:rFonts w:hint="eastAsia" w:ascii="宋体" w:hAnsi="宋体"/>
          <w:b/>
          <w:szCs w:val="21"/>
        </w:rPr>
        <w:t>　　　</w:t>
      </w:r>
    </w:p>
    <w:p>
      <w:pPr>
        <w:widowControl/>
        <w:jc w:val="left"/>
        <w:rPr>
          <w:rFonts w:ascii="宋体" w:hAnsi="宋体"/>
          <w:b/>
          <w:sz w:val="28"/>
          <w:szCs w:val="28"/>
        </w:rPr>
      </w:pPr>
      <w:r>
        <w:rPr>
          <w:rFonts w:ascii="宋体" w:hAnsi="宋体"/>
          <w:b/>
          <w:szCs w:val="21"/>
        </w:rPr>
        <w:br w:type="page"/>
      </w:r>
    </w:p>
    <w:p>
      <w:pPr>
        <w:jc w:val="center"/>
        <w:rPr>
          <w:rFonts w:ascii="宋体" w:hAnsi="宋体" w:cs="宋体"/>
          <w:b/>
        </w:rPr>
      </w:pPr>
      <w:r>
        <w:rPr>
          <w:rFonts w:hint="eastAsia" w:ascii="宋体" w:hAnsi="宋体" w:cs="宋体"/>
          <w:b/>
        </w:rPr>
        <w:t>财政部 司法部</w:t>
      </w:r>
    </w:p>
    <w:p>
      <w:pPr>
        <w:jc w:val="center"/>
        <w:rPr>
          <w:rFonts w:ascii="宋体" w:hAnsi="宋体" w:cs="宋体"/>
          <w:b/>
        </w:rPr>
      </w:pPr>
      <w:r>
        <w:rPr>
          <w:rFonts w:hint="eastAsia" w:ascii="宋体" w:hAnsi="宋体" w:cs="宋体"/>
          <w:b/>
        </w:rPr>
        <w:t>关于政府采购支持监狱企业发展有关问题的通知</w:t>
      </w:r>
    </w:p>
    <w:p>
      <w:pPr>
        <w:jc w:val="center"/>
        <w:rPr>
          <w:rFonts w:ascii="宋体" w:hAnsi="宋体" w:cs="宋体"/>
        </w:rPr>
      </w:pPr>
      <w:r>
        <w:rPr>
          <w:rFonts w:hint="eastAsia" w:ascii="宋体" w:hAnsi="宋体" w:cs="宋体"/>
        </w:rPr>
        <w:t>财库〔2014〕68号</w:t>
      </w:r>
    </w:p>
    <w:p>
      <w:pPr>
        <w:spacing w:line="360" w:lineRule="auto"/>
        <w:jc w:val="left"/>
        <w:rPr>
          <w:rFonts w:ascii="宋体" w:hAnsi="宋体" w:cs="宋体"/>
          <w:szCs w:val="21"/>
        </w:rPr>
      </w:pPr>
      <w:r>
        <w:rPr>
          <w:rFonts w:hint="eastAsia" w:ascii="宋体" w:hAnsi="宋体" w:cs="宋体"/>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spacing w:line="360" w:lineRule="auto"/>
        <w:jc w:val="left"/>
        <w:rPr>
          <w:rFonts w:ascii="宋体" w:hAnsi="宋体" w:cs="宋体"/>
          <w:szCs w:val="21"/>
        </w:rPr>
      </w:pPr>
      <w:r>
        <w:rPr>
          <w:rFonts w:hint="eastAsia" w:ascii="宋体" w:hAnsi="宋体" w:cs="宋体"/>
          <w:szCs w:val="21"/>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pPr>
        <w:spacing w:line="360" w:lineRule="auto"/>
        <w:jc w:val="left"/>
        <w:rPr>
          <w:rFonts w:ascii="宋体" w:hAnsi="宋体" w:cs="宋体"/>
          <w:szCs w:val="21"/>
        </w:rPr>
      </w:pPr>
      <w:r>
        <w:rPr>
          <w:rFonts w:hint="eastAsia" w:ascii="宋体" w:hAnsi="宋体" w:cs="宋体"/>
          <w:szCs w:val="21"/>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pacing w:line="360" w:lineRule="auto"/>
        <w:jc w:val="left"/>
        <w:rPr>
          <w:rFonts w:ascii="宋体" w:hAnsi="宋体" w:cs="宋体"/>
          <w:szCs w:val="21"/>
        </w:rPr>
      </w:pPr>
      <w:r>
        <w:rPr>
          <w:rFonts w:hint="eastAsia" w:ascii="宋体" w:hAnsi="宋体" w:cs="宋体"/>
          <w:szCs w:val="21"/>
        </w:rPr>
        <w:t xml:space="preserve">    二、在政府采购活动中，监狱企业视同小型、微型企业，享受预留份额、评审中价格扣除等政府采购促进中小企业发展的政府采购政策。向监狱企业采购的金额，计入面向中小企业采购的统计数据。</w:t>
      </w:r>
    </w:p>
    <w:p>
      <w:pPr>
        <w:spacing w:line="360" w:lineRule="auto"/>
        <w:jc w:val="left"/>
        <w:rPr>
          <w:rFonts w:ascii="宋体" w:hAnsi="宋体" w:cs="宋体"/>
          <w:szCs w:val="21"/>
        </w:rPr>
      </w:pPr>
      <w:r>
        <w:rPr>
          <w:rFonts w:hint="eastAsia" w:ascii="宋体" w:hAnsi="宋体" w:cs="宋体"/>
          <w:szCs w:val="21"/>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spacing w:line="360" w:lineRule="auto"/>
        <w:jc w:val="left"/>
        <w:rPr>
          <w:rFonts w:ascii="宋体" w:hAnsi="宋体" w:cs="宋体"/>
          <w:szCs w:val="21"/>
        </w:rPr>
      </w:pPr>
      <w:r>
        <w:rPr>
          <w:rFonts w:hint="eastAsia" w:ascii="宋体" w:hAnsi="宋体" w:cs="宋体"/>
          <w:szCs w:val="21"/>
        </w:rPr>
        <w:t xml:space="preserve">    四、各地区可以结合本地区实际，对监狱企业生产的办公用品、家具用具、车辆维修和提供的保养服务、消防设备等，提出预留份额等政府采购支持措施，加大对监狱企业产品的采购力度。</w:t>
      </w:r>
    </w:p>
    <w:p>
      <w:pPr>
        <w:spacing w:line="360" w:lineRule="auto"/>
        <w:ind w:firstLine="420"/>
        <w:jc w:val="left"/>
        <w:rPr>
          <w:rFonts w:ascii="宋体" w:hAnsi="宋体" w:cs="宋体"/>
          <w:szCs w:val="21"/>
        </w:rPr>
      </w:pPr>
      <w:r>
        <w:rPr>
          <w:rFonts w:hint="eastAsia" w:ascii="宋体" w:hAnsi="宋体" w:cs="宋体"/>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widowControl/>
        <w:jc w:val="center"/>
        <w:rPr>
          <w:rFonts w:ascii="宋体" w:hAnsi="宋体"/>
          <w:b/>
          <w:sz w:val="28"/>
          <w:szCs w:val="28"/>
        </w:rPr>
      </w:pPr>
      <w:r>
        <w:rPr>
          <w:rFonts w:hint="eastAsia" w:ascii="宋体" w:hAnsi="宋体"/>
          <w:b/>
          <w:sz w:val="28"/>
          <w:szCs w:val="28"/>
        </w:rPr>
        <w:t>监狱企业的证明文件（如有）</w:t>
      </w:r>
    </w:p>
    <w:p>
      <w:pPr>
        <w:widowControl/>
        <w:jc w:val="center"/>
        <w:rPr>
          <w:rFonts w:ascii="黑体" w:hAnsi="宋体" w:eastAsia="黑体" w:cs="黑体"/>
          <w:color w:val="000000"/>
          <w:kern w:val="0"/>
          <w:sz w:val="31"/>
          <w:szCs w:val="31"/>
        </w:rPr>
      </w:pPr>
    </w:p>
    <w:p>
      <w:pPr>
        <w:widowControl/>
        <w:jc w:val="center"/>
        <w:rPr>
          <w:rFonts w:ascii="黑体" w:hAnsi="宋体" w:eastAsia="黑体" w:cs="黑体"/>
          <w:color w:val="000000"/>
          <w:kern w:val="0"/>
          <w:sz w:val="31"/>
          <w:szCs w:val="31"/>
        </w:rPr>
      </w:pPr>
    </w:p>
    <w:p>
      <w:pPr>
        <w:spacing w:line="360" w:lineRule="auto"/>
        <w:ind w:firstLine="420" w:firstLineChars="200"/>
        <w:jc w:val="left"/>
        <w:rPr>
          <w:rFonts w:ascii="宋体" w:hAnsi="宋体" w:cs="宋体"/>
          <w:szCs w:val="21"/>
        </w:rPr>
      </w:pPr>
      <w:r>
        <w:rPr>
          <w:rFonts w:hint="eastAsia" w:ascii="宋体" w:hAnsi="宋体" w:cs="宋体"/>
          <w:szCs w:val="21"/>
        </w:rPr>
        <w:t xml:space="preserve">说明：监狱企业参加政府采购活动时，应当提供由省级以上监狱管理局、戒毒管理局（含新 </w:t>
      </w:r>
    </w:p>
    <w:p>
      <w:pPr>
        <w:spacing w:line="360" w:lineRule="auto"/>
        <w:jc w:val="left"/>
        <w:rPr>
          <w:rFonts w:ascii="宋体" w:hAnsi="宋体" w:cs="宋体"/>
          <w:szCs w:val="21"/>
        </w:rPr>
      </w:pPr>
      <w:r>
        <w:rPr>
          <w:rFonts w:hint="eastAsia" w:ascii="宋体" w:hAnsi="宋体" w:cs="宋体"/>
          <w:szCs w:val="21"/>
        </w:rPr>
        <w:t>疆生产建设兵团）出具的属于监狱企业的证明文件。</w:t>
      </w:r>
    </w:p>
    <w:p>
      <w:pPr>
        <w:spacing w:line="360" w:lineRule="auto"/>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spacing w:line="360" w:lineRule="auto"/>
        <w:ind w:firstLine="420"/>
        <w:jc w:val="left"/>
        <w:rPr>
          <w:rFonts w:ascii="宋体" w:hAnsi="宋体" w:cs="宋体"/>
          <w:szCs w:val="21"/>
        </w:rPr>
      </w:pPr>
    </w:p>
    <w:p>
      <w:pPr>
        <w:pStyle w:val="23"/>
        <w:rPr>
          <w:rFonts w:ascii="宋体" w:hAnsi="宋体" w:cs="宋体"/>
          <w:kern w:val="44"/>
          <w:sz w:val="44"/>
          <w:szCs w:val="32"/>
          <w:lang w:val="zh-CN"/>
        </w:rPr>
      </w:pPr>
      <w:bookmarkStart w:id="74" w:name="_Toc57193684"/>
      <w:r>
        <w:rPr>
          <w:rFonts w:hint="eastAsia" w:ascii="宋体" w:hAnsi="宋体" w:cs="宋体"/>
          <w:kern w:val="44"/>
          <w:sz w:val="44"/>
          <w:szCs w:val="32"/>
          <w:lang w:val="zh-CN"/>
        </w:rPr>
        <w:t>第四章合同条款及格式</w:t>
      </w:r>
      <w:bookmarkEnd w:id="73"/>
      <w:bookmarkEnd w:id="74"/>
    </w:p>
    <w:p>
      <w:pPr>
        <w:tabs>
          <w:tab w:val="left" w:pos="5580"/>
        </w:tabs>
        <w:spacing w:line="360" w:lineRule="auto"/>
        <w:jc w:val="center"/>
        <w:rPr>
          <w:rFonts w:ascii="宋体" w:hAnsi="宋体" w:cs="宋体"/>
          <w:bCs/>
          <w:sz w:val="24"/>
        </w:rPr>
      </w:pPr>
      <w:bookmarkStart w:id="75" w:name="_Toc458690420"/>
      <w:bookmarkStart w:id="76" w:name="_Toc351203632"/>
      <w:bookmarkStart w:id="77" w:name="_Toc10187"/>
      <w:r>
        <w:rPr>
          <w:rFonts w:hint="eastAsia" w:ascii="宋体" w:hAnsi="宋体" w:cs="宋体"/>
          <w:b/>
          <w:sz w:val="28"/>
          <w:szCs w:val="28"/>
        </w:rPr>
        <w:t>（</w:t>
      </w:r>
      <w:r>
        <w:rPr>
          <w:rFonts w:hint="eastAsia" w:ascii="宋体" w:hAnsi="宋体" w:cs="宋体"/>
          <w:b/>
          <w:sz w:val="24"/>
        </w:rPr>
        <w:t>注</w:t>
      </w:r>
      <w:r>
        <w:rPr>
          <w:rFonts w:hint="eastAsia" w:ascii="宋体" w:hAnsi="宋体" w:cs="宋体"/>
          <w:sz w:val="24"/>
        </w:rPr>
        <w:t>：</w:t>
      </w:r>
      <w:r>
        <w:rPr>
          <w:rFonts w:hint="eastAsia" w:ascii="宋体" w:hAnsi="宋体" w:cs="宋体"/>
          <w:b/>
          <w:sz w:val="24"/>
        </w:rPr>
        <w:t>此合同范本仅供参考，具体合同协议条款由采购人（甲方）与供应商（乙方）结合项目具体情况共同协商后签订。</w:t>
      </w:r>
      <w:r>
        <w:rPr>
          <w:rFonts w:hint="eastAsia" w:ascii="宋体" w:hAnsi="宋体" w:cs="宋体"/>
          <w:b/>
          <w:sz w:val="28"/>
          <w:szCs w:val="28"/>
        </w:rPr>
        <w:t>）</w:t>
      </w:r>
    </w:p>
    <w:p>
      <w:pPr>
        <w:spacing w:line="360" w:lineRule="auto"/>
        <w:contextualSpacing/>
        <w:jc w:val="center"/>
        <w:rPr>
          <w:rFonts w:ascii="宋体" w:hAnsi="宋体" w:cs="宋体"/>
          <w:b/>
          <w:sz w:val="32"/>
          <w:szCs w:val="32"/>
        </w:rPr>
      </w:pPr>
      <w:bookmarkStart w:id="78" w:name="_Toc476566559"/>
      <w:bookmarkStart w:id="79" w:name="_Toc329757304"/>
      <w:r>
        <w:rPr>
          <w:rFonts w:hint="eastAsia" w:ascii="宋体" w:hAnsi="宋体" w:cs="宋体"/>
          <w:b/>
          <w:sz w:val="32"/>
          <w:szCs w:val="32"/>
        </w:rPr>
        <w:t>一、合同一般条款</w:t>
      </w:r>
      <w:bookmarkEnd w:id="78"/>
      <w:bookmarkEnd w:id="79"/>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1.定义</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1.1本合同下列术语应解释为：</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1）“合同”系指买卖双方签署的、合同格式中载明的买卖双方所达成的协议，包括所有的附件、附录和上述文件所提到的构成合同的所有文件。</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2）“合同价”系指根据本合同规定卖方在正确地完全履行合同义务后买方应支付给卖方的价款。</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3）“货物”系指卖方根据本合同规定须向买方提供的一切产品、设备和/或其它材料。</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4）“服务”系指根据本合同规定卖方承担与供货有关的辅助服务，如运输、保险以及其它的伴随服务，例如安装、调试、提供技术援助、培训和合同中规定卖方应承担的其它义务。</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5）“合同条款”系指本合同条款。</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6）“买方”系指在合同条款前附表中指明的购买货物和服务的单位。</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7）“卖方”系指在合同条款前附表中指明的提供本合同项下货物和服务的公司或其它实体。</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8）“项目现场”系指本合同项下货物安装、运行的现场，其名称在合同条款前附表中指明。</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9）“天”指日历天数。</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2.适用性</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2.1 本合同条款适用于没有被本合同其他部分的条款所取代的范围。</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3.标准</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3.1 本合同下交付的货物应符合技术规格参数与要求所述的标准。如果没有提及适用标准，则应符合中华人民共和国有关机构发布的最新版本的标准。</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3.2 除非技术规格中另有规定，计量单位均采用中华人民共和国法定计量单位。</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4.使用合同文件和资料</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4.1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4.2 没有买方事先书面同意，除了履行本合同外，卖方不应使用合同条款第4.1所列举的任何文件和资料。</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4.3 除了合同本身以外，合同条款第4.1条所列举的任何文件是买方的财产。如果买方有要求，卖方在完成合同后应将这些文件及全部复制件还给买方。</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5.专利权</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5.1 卖方应保证，买方使用该货物或货物的任何一部分时，免受第三方提出的侵犯其专利权、商标权、著作权或其它知识产权的起诉。</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6.  合同标的</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6.1合同标的：见合同特殊条款。</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6.2 货物规格、型号、数量：见投标文件“投标分项报价表”。</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6.3合同供货范围包括所有货物、配件、技术资料。执行合同过程中如发现任何漏项和短缺，包括发货清单中未列入而确实属于卖方供货范围内或“技术标准及要求”对货物的性能要求所必须的，均应由卖方负责将所缺的货物、技术资料等补齐，且不再发生费用问题。</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7.  交货期</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7.1 交货期：见投标须知前附表中规定。</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8.  交货地点</w:t>
      </w:r>
    </w:p>
    <w:p>
      <w:pPr>
        <w:tabs>
          <w:tab w:val="left" w:pos="3600"/>
        </w:tabs>
        <w:spacing w:beforeLines="50" w:afterLines="50" w:line="360" w:lineRule="auto"/>
        <w:ind w:firstLine="411" w:firstLineChars="196"/>
        <w:contextualSpacing/>
        <w:rPr>
          <w:rFonts w:ascii="宋体" w:hAnsi="宋体" w:cs="宋体"/>
          <w:szCs w:val="21"/>
        </w:rPr>
      </w:pPr>
      <w:r>
        <w:rPr>
          <w:rFonts w:hint="eastAsia" w:ascii="宋体" w:hAnsi="宋体" w:cs="宋体"/>
          <w:szCs w:val="21"/>
        </w:rPr>
        <w:t>8.1 交货地点：采购人指定地点</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9.  合同价格</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9.1 本合同价即合同总价为万元(大写:)。</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9.2合同的分项价格见投标文件“投标分项报价表”。</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9.3本合同总价在合同交货期内为不变价。</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10. 付款</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10.1本合同使用货币种类为人民币。</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10.2付款形式：见合同特殊条款。</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10.3合同价款的支付：见合同特殊条款。</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11. 检验与验收</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11.1 验收要求</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11.1.1由卖方供应的所有合同货物，在生产过程中都必须进行严格的检验和试验。买方可根据需要随时派人到卖方工厂检查生产技术情况或派专人驻厂监造和抽检产品的质量，卖方应予配合，并提供各种便利条件。一切因监造、检验和验收所发生的费用均由卖方支付。</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11.1.2 检验、试验和验收程序</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合同项下货物的检验、试验和验收程序如下：</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1）货物出厂前检查；</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2）到货验收；</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3）预验收；（如果需要）</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4）最终验收。</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11.1.3 检验试验根据“技术标准及要求”的要求及国家有关机构发布的最新版本的标准进行。任何情况下，某一步骤检验和试验的结果均不能免除卖方于后续试验、检验和验收程序中的合同责任。</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11.1.4 除合同规定由买方负担检验试验费用的情形外，进行上述检验试验所发生的费用和风险，均由卖方承担。</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11.2 货物出厂前检查</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11.2.1货物出厂前检查按“技术标准及要求”执行。卖方对所有试验的结果、步骤、数据等须有原始记录，这些记录必要时由双方代表签字。</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11.3 到货验收</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11.3.1货物运到现场后，卖方应及时通知买方并尽快检验货物的数量、规格和质量，并向买方提交证明货物合格的相关文件。</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11.3.2现场检验时，如发现货物由于卖方原因(包括运输)有任何损坏、缺陷、短少或不符合质量标准规定时，应做好记录，并由双方代表签字，各执1份。对损坏、短缺或不符合质量标准的货物，卖方接到买方通知后，应及时提供或替换相应的货物，但费用由卖方自负。</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11.4 预验收（如果需要）</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11.4.1预验收即货物安装调试合格，达到使用标准时的验收。由买方组织，卖方参加。如卖方所供的货物按“技术标准及要求”及国家有关机构发布的最新版本的标准验收合格，则预验收通过。</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11.5 最终验收</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11.5.1最终验收指卖方履行完质量保证期的责任和义务，或合同条款前附表规定的期限，由买方主持、卖方参加进行的验收。</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合同条款第11条的规定不能免除卖方在本合同项下的保证义务或其他义务。</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12. 包装</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12.1 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的货物锈蚀、损坏和丢失的任何损失的责任或费用。</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13. 装运标记</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13.1 卖方应在每一包装箱相邻的四面用不可擦除的油漆和明显的中文字样做出以下标记：</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收货人：</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合同号：</w:t>
      </w:r>
    </w:p>
    <w:p>
      <w:pPr>
        <w:numPr>
          <w:ilvl w:val="1"/>
          <w:numId w:val="14"/>
        </w:numPr>
        <w:spacing w:beforeLines="50" w:afterLines="50" w:line="360" w:lineRule="auto"/>
        <w:contextualSpacing/>
        <w:rPr>
          <w:rFonts w:ascii="宋体" w:hAnsi="宋体" w:cs="宋体"/>
          <w:szCs w:val="21"/>
        </w:rPr>
      </w:pPr>
      <w:r>
        <w:rPr>
          <w:rFonts w:hint="eastAsia" w:ascii="宋体" w:hAnsi="宋体" w:cs="宋体"/>
          <w:szCs w:val="21"/>
        </w:rPr>
        <w:t>发货标记</w:t>
      </w:r>
    </w:p>
    <w:p>
      <w:pPr>
        <w:numPr>
          <w:ilvl w:val="1"/>
          <w:numId w:val="14"/>
        </w:numPr>
        <w:spacing w:beforeLines="50" w:afterLines="50" w:line="360" w:lineRule="auto"/>
        <w:contextualSpacing/>
        <w:rPr>
          <w:rFonts w:ascii="宋体" w:hAnsi="宋体" w:cs="宋体"/>
          <w:szCs w:val="21"/>
        </w:rPr>
      </w:pPr>
      <w:r>
        <w:rPr>
          <w:rFonts w:hint="eastAsia" w:ascii="宋体" w:hAnsi="宋体" w:cs="宋体"/>
          <w:szCs w:val="21"/>
        </w:rPr>
        <w:t>收货人编号</w:t>
      </w:r>
    </w:p>
    <w:p>
      <w:pPr>
        <w:numPr>
          <w:ilvl w:val="1"/>
          <w:numId w:val="14"/>
        </w:numPr>
        <w:spacing w:beforeLines="50" w:afterLines="50" w:line="360" w:lineRule="auto"/>
        <w:contextualSpacing/>
        <w:rPr>
          <w:rFonts w:ascii="宋体" w:hAnsi="宋体" w:cs="宋体"/>
          <w:szCs w:val="21"/>
        </w:rPr>
      </w:pPr>
      <w:r>
        <w:rPr>
          <w:rFonts w:hint="eastAsia" w:ascii="宋体" w:hAnsi="宋体" w:cs="宋体"/>
          <w:szCs w:val="21"/>
        </w:rPr>
        <w:t>目的地</w:t>
      </w:r>
    </w:p>
    <w:p>
      <w:pPr>
        <w:numPr>
          <w:ilvl w:val="1"/>
          <w:numId w:val="14"/>
        </w:numPr>
        <w:spacing w:beforeLines="50" w:afterLines="50" w:line="360" w:lineRule="auto"/>
        <w:contextualSpacing/>
        <w:rPr>
          <w:rFonts w:ascii="宋体" w:hAnsi="宋体" w:cs="宋体"/>
          <w:szCs w:val="21"/>
        </w:rPr>
      </w:pPr>
      <w:r>
        <w:rPr>
          <w:rFonts w:hint="eastAsia" w:ascii="宋体" w:hAnsi="宋体" w:cs="宋体"/>
          <w:szCs w:val="21"/>
        </w:rPr>
        <w:t>货物名称、品目号和箱号</w:t>
      </w:r>
    </w:p>
    <w:p>
      <w:pPr>
        <w:numPr>
          <w:ilvl w:val="1"/>
          <w:numId w:val="14"/>
        </w:numPr>
        <w:spacing w:beforeLines="50" w:afterLines="50" w:line="360" w:lineRule="auto"/>
        <w:contextualSpacing/>
        <w:rPr>
          <w:rFonts w:ascii="宋体" w:hAnsi="宋体" w:cs="宋体"/>
          <w:szCs w:val="21"/>
        </w:rPr>
      </w:pPr>
      <w:r>
        <w:rPr>
          <w:rFonts w:hint="eastAsia" w:ascii="宋体" w:hAnsi="宋体" w:cs="宋体"/>
          <w:szCs w:val="21"/>
        </w:rPr>
        <w:t>毛重/净重（用公斤表示）</w:t>
      </w:r>
    </w:p>
    <w:p>
      <w:pPr>
        <w:numPr>
          <w:ilvl w:val="1"/>
          <w:numId w:val="14"/>
        </w:numPr>
        <w:spacing w:beforeLines="50" w:afterLines="50" w:line="360" w:lineRule="auto"/>
        <w:contextualSpacing/>
        <w:rPr>
          <w:rFonts w:ascii="宋体" w:hAnsi="宋体" w:cs="宋体"/>
          <w:szCs w:val="21"/>
        </w:rPr>
      </w:pPr>
      <w:r>
        <w:rPr>
          <w:rFonts w:hint="eastAsia" w:ascii="宋体" w:hAnsi="宋体" w:cs="宋体"/>
          <w:szCs w:val="21"/>
        </w:rPr>
        <w:t>尺寸（以长×宽×高用厘米表示）</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13.2 如果单件包装箱的重量在2吨或2吨以上，卖方应在包装箱两侧用中文和适当的运输标记标注“重心”和“起吊点”以便装卸和搬运。根据货物的特点和运输的不同要求，卖方应在包装箱上清楚地标注“小心轻放”、“此端朝上，请勿倒置”、“保持干燥”等字样和其他适当标记。</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14. 运输和保险</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14.1 卖方负责办理将货物运抵招标文件规定的交货地点的一切运输事项，相关费用应包括在合同总价中。</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14.2 卖方应向保险公司以买方为受益人投保发运合同设备价格110%的运输一切险。</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15. 伴随服务</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15.1 卖方可能被要求提供下列服务中的任一或所有服务，包括“合同条款前附表”与第4章“技术标准及要求”规定的附加服务（如有）：</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1）实施或监督所供系统的现场安装和/或试运行；</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2）提供货物组装和/或维修所需的工具；</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3）提供系统详细的操作和维护手册；</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4）在双方商定的一定期限内对系统实施运行或监督或维护或修理，但前提条件是该服务并不能免除卖方在合同保证期内所承担的义务；</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5）在卖方或制造厂和/或在项目现场就所供货物的及系统的安装、试运行、运行、维护和/或修理对买方人员进行培训。</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15.2 卖方应提供“合同条款前附表”/“技术标准及要求”中规定的所有服务。伴随服务的费用已包括在合同价中。</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16. 备品备件</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16.1卖方应提供下列与备品备件有关的材料、通知和资料：</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1）买方可能从卖方选购备品备件，但前提条件是该选择并不能免除卖方在合同保证期内所承担的义务；</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2）在备品备件停止生产的情况下，卖方应事先将要停止生产的计划通知买方使买方有足够的时间采购所需的备品备件；</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3）在备品备件停止生产后，如果买方要求，卖方应免费向买方提供备品备件的蓝图、图纸和规格。</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17. 质量保证</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17.1 卖方应保证合同项下所供货物是全新的、未使用过的，是最新或目前的型号，除非合同另有规定，货物应含有设计上和材料的全部最新改进。卖方进一步保证，合同项下提供的全部货物没有设计、材料或工艺上的缺陷（由于按买方的要求设计或按买方的规格提供的材料所产生的缺陷除外），或者没有因卖方的行为或疏忽而产生的缺陷。</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17.2 本保证应在合同货物通过验收后的一定期限内保持有效（上述期限见合同特殊条款），且需承诺三年内免费维修及保养。</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17.3 买方应尽快以书面形式通知卖方质量保证期内所发现的缺陷。</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17.4 卖方收到通知后将在投标文件售后服务措施提出的时间内免费维修或更换有缺陷的货物或部件。</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17.5 如果卖方收到通知后在承诺的时间内没有以合理的速度弥补缺陷，买方可采取必要的补救措施，但其风险和费用将由卖方承担，买方根据合同规定对卖方行使的其他权力不受影响。</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18. 索赔</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18.1 如果卖方对偏差负有责任，而买方在合同条款第17条或合同的其他条款规定的检验、安装、调试、验收和质量保证期内提出了索赔，卖方应按照买方同意的下列一种或几种方式结合起来解决索赔事宜：</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1）卖方同意退货并用合同规定的货币将货款退还给买方，并承担由此发生的一切损失和费用，包括利息、银行手续费、运费、保险费、检验费、仓储费、装卸费以及为看管和保护退回货物所需的其它必要费用。</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2）据货物的偏差情况、损坏程度、以及买方所遭受损失的金额，经买卖双方商定降低货物的价格。</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3）符合合同规定的规格、质量和性能要求的新零件、部件和/或设备来更换有缺陷的部分和/或修补缺陷部分，卖方应承担一切费用和风险并负担买方蒙受的全部直接损失费用。同时，卖方应按合同条款第13条规定，相应延长所更换货物的质量保证期。</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18.2 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货款或质保金中扣回索赔金额。</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19. 变更指令</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19.1买方可以在任何时候书面向卖方发出指令，在本合同的一般范围内变更下述一项或几项：</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1）本合同项下提供的货物是专为买方制造时，变更图纸、设计或规格；</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2）运输或包装的方法；</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3）交货期；</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4）交货地点；</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5）卖方提供的服务。</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19.2 如果上述变更使卖方履行合同义务的费用或时间增加或减少，将对合同价或交货时间或两者进行公平的调整，同时相应修改合同。卖方根据本条进行调整的要求必须在收到买方的变更指令后三十（30）天内提出。</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20. 合同修改</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20.1 除了合同条款第19条的情况，不应对合同条款进行任何变更或修改，除非双方同意并签订书面的合同修改书。</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21. 转让</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21.1 未经买方事先书面同意，卖方不得部分转让或全部转让其应履行的合同义务。</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22. 分包</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22.1 对投标文件中没有明确分包的合同，卖方应书面通知买方其在本合同中将分包的全部分包合同，并需经买方同意，但此分包通知并不能解除卖方履行本合同的责任和义务。</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23. 卖方履约延误</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23.1 卖方应按照招标文件中规定的交货时间交货和提供服务。</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23.2 在履行合同过程中，如果卖方及其分包人遇到妨碍按时交货和提供服务的情况时，应及时以书面形式将拖延的事实、可能拖延的时间和原因通知买方。买方在收到卖方通知后十五（15）天内对情况进行评价，并书面确定是否同意延长交货时间。延期应通过修改合同的方式由双方认可。</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23.3 除了合同条款第27条的情况外，除非拖延是根据合同条款第19条的规定取得同意而不收取误期赔偿费之外，卖方延误交货，将按合同条款第24条的规定被收取误期赔偿费。</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24. 违约赔偿</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24.1 除合同条款第26条规定的情况外，如果卖方没有按照合同规定的时间交货和提供服务，买方应在不影响合同项下的其他补救措施的情况下，从合同价中扣除误期赔偿费。每延误一周，赔偿费按迟交货物交货价或未提供服务的服务费用的百分之零点五（0.5%）计收，直至交货或提供服务为止，不满1周按1周计算。误期赔偿费的最高限额为合同价格的百分之五（5%）。一旦达到误期赔偿费的最高限额，买方可考虑根据合同条款第25条的规定终止合同。</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24.2 如果由于买方的原因迟付货款或无故不接收货物,买方须按下列比例支付违约金:</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迟付货款或无故不接收货物1-4周，每周赔偿费为迟付货款或货物金额的0.1%；</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迟付货款或无故不接收货物5-8周，每周赔偿费为迟付货款或货物金额的0.2%；</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迟付货款或无故不接收货物9周以上，每周赔偿费为迟付货款或货物金额的0.3%；</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不满1周按1周计算。</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买方支付迟付款违约金总额不超过合同总价的3%。</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25. 违约终止合同</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25.1 在买方对卖方违约而采取的任何补救措施无效的情况下，买方可向卖方发出书面违约通知书，提出终止部分或全部合同：</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1）如果卖方未能在合同规定的期限内或买方根据合同条款第19条的规定同意延长的期限内提供部分或全部货物。</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2）如果卖方未能履行合同规定的其它任何义务。</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3）如果买方认为卖方在本合同的竞争和实施过程中有腐败和欺诈行为。为此，定义下述条件。</w:t>
      </w:r>
    </w:p>
    <w:p>
      <w:pPr>
        <w:numPr>
          <w:ilvl w:val="2"/>
          <w:numId w:val="15"/>
        </w:numPr>
        <w:tabs>
          <w:tab w:val="left" w:pos="735"/>
        </w:tabs>
        <w:spacing w:beforeLines="50" w:afterLines="50" w:line="360" w:lineRule="auto"/>
        <w:ind w:left="735" w:hanging="315"/>
        <w:contextualSpacing/>
        <w:rPr>
          <w:rFonts w:ascii="宋体" w:hAnsi="宋体" w:cs="宋体"/>
          <w:szCs w:val="21"/>
        </w:rPr>
      </w:pPr>
      <w:r>
        <w:rPr>
          <w:rFonts w:hint="eastAsia" w:ascii="宋体" w:hAnsi="宋体" w:cs="宋体"/>
          <w:szCs w:val="21"/>
        </w:rPr>
        <w:t>“腐败行为”是指提供、给予、接受或索取任何有价值的物品来影响买方在采购过程或合同实施过程中的行为。</w:t>
      </w:r>
    </w:p>
    <w:p>
      <w:pPr>
        <w:numPr>
          <w:ilvl w:val="2"/>
          <w:numId w:val="15"/>
        </w:numPr>
        <w:tabs>
          <w:tab w:val="left" w:pos="735"/>
        </w:tabs>
        <w:spacing w:beforeLines="50" w:afterLines="50" w:line="360" w:lineRule="auto"/>
        <w:ind w:hanging="840"/>
        <w:contextualSpacing/>
        <w:rPr>
          <w:rFonts w:ascii="宋体" w:hAnsi="宋体" w:cs="宋体"/>
          <w:szCs w:val="21"/>
        </w:rPr>
      </w:pPr>
      <w:r>
        <w:rPr>
          <w:rFonts w:hint="eastAsia" w:ascii="宋体" w:hAnsi="宋体" w:cs="宋体"/>
          <w:szCs w:val="21"/>
        </w:rPr>
        <w:t>“欺诈行为”是指为了影响采购过程或合同实施过程而谎报或隐瞒事实，损害买方利益的行为。</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25.2 如果买方根据上述第23.1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26. 不可抗力</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26.1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26.2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26.3 因合同一方迟延履行合同后发生不可抗力的，不能免除迟延履行方的相应责任。</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27. 因破产而终止合同</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27.1 如果卖方破产或无清偿能力，买方可在任何时候以书面形式通知卖方，提出终止合同而不给卖方补偿。该合同的终止将不损害或影响买方已经采取或将要采取的任何行动或补救措施的权力。</w:t>
      </w:r>
    </w:p>
    <w:p>
      <w:pPr>
        <w:spacing w:beforeLines="50" w:afterLines="50" w:line="360" w:lineRule="auto"/>
        <w:ind w:firstLine="482" w:firstLineChars="200"/>
        <w:contextualSpacing/>
        <w:rPr>
          <w:rFonts w:ascii="宋体" w:hAnsi="宋体" w:cs="宋体"/>
          <w:b/>
          <w:sz w:val="24"/>
          <w:szCs w:val="24"/>
        </w:rPr>
      </w:pPr>
      <w:r>
        <w:rPr>
          <w:rFonts w:hint="eastAsia" w:ascii="宋体" w:hAnsi="宋体" w:cs="宋体"/>
          <w:b/>
          <w:sz w:val="24"/>
          <w:szCs w:val="24"/>
        </w:rPr>
        <w:t>28．因买方的便利而终止合同</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28.1 买方可在任何时候出于自身的便利向卖方发出书面通知全部或部分终止合同，终止通知应明确该终止合同是出于买方的便利，并明确合同终止的程度，以及终止的生效日期。</w:t>
      </w:r>
    </w:p>
    <w:p>
      <w:pPr>
        <w:spacing w:beforeLines="50" w:afterLines="50" w:line="360" w:lineRule="auto"/>
        <w:ind w:firstLine="420" w:firstLineChars="200"/>
        <w:contextualSpacing/>
        <w:rPr>
          <w:rFonts w:ascii="宋体" w:hAnsi="宋体" w:cs="宋体"/>
          <w:szCs w:val="21"/>
        </w:rPr>
      </w:pPr>
      <w:r>
        <w:rPr>
          <w:rFonts w:hint="eastAsia" w:ascii="宋体" w:hAnsi="宋体" w:cs="宋体"/>
          <w:szCs w:val="21"/>
        </w:rPr>
        <w:t>28.2 对卖方收到终止通知后三十（30）天内已完成并准备装运的货物，买方应按原合同价格和条款予以接收，对于剩下的货物，买方可：</w:t>
      </w:r>
    </w:p>
    <w:p>
      <w:pPr>
        <w:numPr>
          <w:ilvl w:val="3"/>
          <w:numId w:val="16"/>
        </w:numPr>
        <w:tabs>
          <w:tab w:val="left" w:pos="945"/>
        </w:tabs>
        <w:spacing w:beforeLines="50" w:afterLines="50" w:line="360" w:lineRule="auto"/>
        <w:ind w:left="900"/>
        <w:contextualSpacing/>
        <w:rPr>
          <w:rFonts w:ascii="宋体" w:hAnsi="宋体" w:cs="宋体"/>
          <w:szCs w:val="21"/>
        </w:rPr>
      </w:pPr>
      <w:r>
        <w:rPr>
          <w:rFonts w:hint="eastAsia" w:ascii="宋体" w:hAnsi="宋体" w:cs="宋体"/>
          <w:szCs w:val="21"/>
        </w:rPr>
        <w:t>仅对部分货物按照原来的合同价格和条款予以接受；</w:t>
      </w:r>
    </w:p>
    <w:p>
      <w:pPr>
        <w:numPr>
          <w:ilvl w:val="3"/>
          <w:numId w:val="16"/>
        </w:numPr>
        <w:tabs>
          <w:tab w:val="left" w:pos="945"/>
        </w:tabs>
        <w:spacing w:beforeLines="50" w:afterLines="50" w:line="360" w:lineRule="auto"/>
        <w:ind w:left="900"/>
        <w:contextualSpacing/>
        <w:rPr>
          <w:rFonts w:ascii="宋体" w:hAnsi="宋体" w:cs="宋体"/>
          <w:szCs w:val="21"/>
        </w:rPr>
      </w:pPr>
      <w:r>
        <w:rPr>
          <w:rFonts w:hint="eastAsia" w:ascii="宋体" w:hAnsi="宋体" w:cs="宋体"/>
          <w:szCs w:val="21"/>
        </w:rPr>
        <w:t>取消对所剩货物的采购，并按双方商定的金额向卖方支付部分完成的货物和服务以及卖方以前已采购的材料和部件的费用。</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29. 争议的解决</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29.1 因执行本合同所发生的或与本合同有关的一切争议,双方应通过友好协商解决。如果协商开始后六十（60）天还不能解决，任何一方均可按中华人民共和国有关法律的规定提交仲裁。仲裁地点应在买方单位所在地。</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29.2 仲裁裁决应为最终裁决，对双方均具有约束力。</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29.3 仲裁费除仲裁机关另有裁决外均应由败诉方负担。</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29.4 在仲裁期间，除正在进行仲裁的部分外，本合同其它部分应继续执行。</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30. 合同语言</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30.1 本合同语言为中文。双方交换的与合同有关的信函均用中文书写。</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31. 适用法律</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31.1 本合同应按照中华人民共和国的法律进行解释。</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32．通知</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32.1 本合同一方给对方的通知应用书面形式传真到对方。</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32.2 通知以送到日期或通知书的生效日期为生效日期，两者中以晚的一个日期为准。</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33．税款</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33.1 按照中华人民共和国税法和有关部门的规定，买方需交纳的与本合同有关的一切税费均应由买方负担。</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33.2按照中华人民共和国税法和有关部门的规定，卖方需交纳的与本合同有关的一切税费均应由卖方负担。</w:t>
      </w:r>
    </w:p>
    <w:p>
      <w:pPr>
        <w:spacing w:beforeLines="50" w:afterLines="50" w:line="360" w:lineRule="auto"/>
        <w:ind w:firstLine="472" w:firstLineChars="196"/>
        <w:contextualSpacing/>
        <w:rPr>
          <w:rFonts w:ascii="宋体" w:hAnsi="宋体" w:cs="宋体"/>
          <w:b/>
          <w:sz w:val="24"/>
          <w:szCs w:val="24"/>
        </w:rPr>
      </w:pPr>
      <w:r>
        <w:rPr>
          <w:rFonts w:hint="eastAsia" w:ascii="宋体" w:hAnsi="宋体" w:cs="宋体"/>
          <w:b/>
          <w:sz w:val="24"/>
          <w:szCs w:val="24"/>
        </w:rPr>
        <w:t>34．合同生效及其他</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34.1 本合同应在双方签字并加盖双方公章后生效。</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34.2 下述合同附件为本合同不可分割的部分并与本合同具有同等效力：</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1）报价函、报价汇总表、分项报价表；</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2）中标通知书；</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3）合同条款前附表；</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4）合同条款及合同附件；</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5）</w:t>
      </w:r>
      <w:bookmarkStart w:id="80" w:name="OLE_LINK1"/>
      <w:r>
        <w:rPr>
          <w:rFonts w:hint="eastAsia" w:ascii="宋体" w:hAnsi="宋体" w:cs="宋体"/>
          <w:szCs w:val="21"/>
        </w:rPr>
        <w:t>招标文件</w:t>
      </w:r>
      <w:bookmarkEnd w:id="80"/>
      <w:r>
        <w:rPr>
          <w:rFonts w:hint="eastAsia" w:ascii="宋体" w:hAnsi="宋体" w:cs="宋体"/>
          <w:szCs w:val="21"/>
        </w:rPr>
        <w:t>；</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6）投标文件；</w:t>
      </w:r>
    </w:p>
    <w:p>
      <w:pPr>
        <w:spacing w:beforeLines="50" w:afterLines="50" w:line="360" w:lineRule="auto"/>
        <w:ind w:firstLine="411" w:firstLineChars="196"/>
        <w:contextualSpacing/>
        <w:rPr>
          <w:rFonts w:ascii="宋体" w:hAnsi="宋体" w:cs="宋体"/>
          <w:szCs w:val="21"/>
        </w:rPr>
      </w:pPr>
      <w:r>
        <w:rPr>
          <w:rFonts w:hint="eastAsia" w:ascii="宋体" w:hAnsi="宋体" w:cs="宋体"/>
          <w:szCs w:val="21"/>
        </w:rPr>
        <w:t>7）其他构成本合同的文件。</w:t>
      </w:r>
      <w:bookmarkStart w:id="81" w:name="_Toc329757305"/>
    </w:p>
    <w:p>
      <w:pPr>
        <w:spacing w:line="360" w:lineRule="auto"/>
        <w:contextualSpacing/>
        <w:jc w:val="center"/>
        <w:rPr>
          <w:rFonts w:ascii="宋体" w:hAnsi="宋体" w:cs="宋体"/>
          <w:b/>
          <w:sz w:val="32"/>
          <w:szCs w:val="32"/>
        </w:rPr>
      </w:pPr>
      <w:bookmarkStart w:id="82" w:name="_Toc476566560"/>
    </w:p>
    <w:p>
      <w:pPr>
        <w:spacing w:line="360" w:lineRule="auto"/>
        <w:contextualSpacing/>
        <w:jc w:val="center"/>
        <w:rPr>
          <w:rFonts w:ascii="宋体" w:hAnsi="宋体" w:cs="宋体"/>
          <w:b/>
          <w:sz w:val="32"/>
          <w:szCs w:val="32"/>
        </w:rPr>
      </w:pPr>
      <w:r>
        <w:rPr>
          <w:rFonts w:hint="eastAsia" w:ascii="宋体" w:hAnsi="宋体" w:cs="宋体"/>
          <w:b/>
          <w:sz w:val="32"/>
          <w:szCs w:val="32"/>
        </w:rPr>
        <w:t>二、合同特殊条款</w:t>
      </w:r>
      <w:bookmarkEnd w:id="81"/>
      <w:bookmarkEnd w:id="82"/>
    </w:p>
    <w:p>
      <w:pPr>
        <w:spacing w:line="360" w:lineRule="auto"/>
        <w:contextualSpacing/>
        <w:jc w:val="center"/>
        <w:rPr>
          <w:rFonts w:ascii="宋体" w:hAnsi="宋体" w:cs="宋体"/>
          <w:b/>
          <w:sz w:val="32"/>
          <w:szCs w:val="32"/>
        </w:rPr>
      </w:pPr>
    </w:p>
    <w:p>
      <w:pPr>
        <w:spacing w:line="360" w:lineRule="auto"/>
        <w:ind w:firstLine="420" w:firstLineChars="200"/>
        <w:contextualSpacing/>
        <w:rPr>
          <w:rFonts w:ascii="宋体" w:hAnsi="宋体" w:cs="宋体"/>
          <w:kern w:val="21"/>
          <w:szCs w:val="21"/>
        </w:rPr>
      </w:pPr>
      <w:r>
        <w:rPr>
          <w:rFonts w:hint="eastAsia" w:ascii="宋体" w:hAnsi="宋体" w:cs="宋体"/>
          <w:kern w:val="21"/>
          <w:szCs w:val="21"/>
        </w:rPr>
        <w:t>合同特殊条款是合同一般条款的补充和修改。如果两者之间有抵触，应以特殊条款为准。</w:t>
      </w:r>
    </w:p>
    <w:p>
      <w:pPr>
        <w:spacing w:line="360" w:lineRule="auto"/>
        <w:ind w:firstLine="413" w:firstLineChars="196"/>
        <w:contextualSpacing/>
        <w:rPr>
          <w:rFonts w:ascii="宋体" w:hAnsi="宋体" w:cs="宋体"/>
          <w:b/>
          <w:kern w:val="21"/>
          <w:szCs w:val="21"/>
        </w:rPr>
      </w:pPr>
      <w:r>
        <w:rPr>
          <w:rFonts w:hint="eastAsia" w:ascii="宋体" w:hAnsi="宋体" w:cs="宋体"/>
          <w:b/>
          <w:kern w:val="21"/>
          <w:szCs w:val="21"/>
        </w:rPr>
        <w:t>1.交货地点：</w:t>
      </w:r>
      <w:r>
        <w:rPr>
          <w:rFonts w:hint="eastAsia" w:ascii="宋体" w:hAnsi="宋体" w:cs="宋体"/>
          <w:szCs w:val="21"/>
        </w:rPr>
        <w:t>采购人指定地点</w:t>
      </w:r>
    </w:p>
    <w:p>
      <w:pPr>
        <w:spacing w:line="360" w:lineRule="auto"/>
        <w:ind w:firstLine="413" w:firstLineChars="196"/>
        <w:contextualSpacing/>
        <w:rPr>
          <w:rFonts w:ascii="宋体" w:hAnsi="宋体" w:cs="宋体"/>
          <w:b/>
          <w:kern w:val="21"/>
          <w:szCs w:val="21"/>
        </w:rPr>
      </w:pPr>
      <w:r>
        <w:rPr>
          <w:rFonts w:hint="eastAsia" w:ascii="宋体" w:hAnsi="宋体" w:cs="宋体"/>
          <w:b/>
          <w:kern w:val="21"/>
          <w:szCs w:val="21"/>
        </w:rPr>
        <w:t>2.交货方式：</w:t>
      </w:r>
      <w:r>
        <w:rPr>
          <w:rFonts w:hint="eastAsia" w:ascii="宋体" w:hAnsi="宋体" w:cs="宋体"/>
          <w:kern w:val="21"/>
          <w:szCs w:val="21"/>
        </w:rPr>
        <w:t xml:space="preserve"> 按合同约定</w:t>
      </w:r>
    </w:p>
    <w:p>
      <w:pPr>
        <w:autoSpaceDE w:val="0"/>
        <w:autoSpaceDN w:val="0"/>
        <w:spacing w:line="360" w:lineRule="auto"/>
        <w:contextualSpacing/>
        <w:jc w:val="center"/>
        <w:rPr>
          <w:rFonts w:ascii="宋体" w:hAnsi="宋体" w:cs="宋体"/>
          <w:b/>
          <w:bCs/>
          <w:sz w:val="32"/>
          <w:szCs w:val="32"/>
          <w:lang w:val="zh-CN"/>
        </w:rPr>
      </w:pPr>
      <w:bookmarkStart w:id="83" w:name="_Toc329757306"/>
      <w:bookmarkStart w:id="84" w:name="_Toc476566561"/>
    </w:p>
    <w:p>
      <w:pPr>
        <w:autoSpaceDE w:val="0"/>
        <w:autoSpaceDN w:val="0"/>
        <w:spacing w:line="360" w:lineRule="auto"/>
        <w:contextualSpacing/>
        <w:jc w:val="center"/>
        <w:rPr>
          <w:rFonts w:ascii="宋体" w:hAnsi="宋体" w:cs="宋体"/>
          <w:sz w:val="32"/>
          <w:szCs w:val="32"/>
          <w:lang w:val="zh-CN"/>
        </w:rPr>
      </w:pPr>
      <w:r>
        <w:rPr>
          <w:rFonts w:hint="eastAsia" w:ascii="宋体" w:hAnsi="宋体" w:cs="宋体"/>
          <w:b/>
          <w:bCs/>
          <w:sz w:val="32"/>
          <w:szCs w:val="32"/>
          <w:lang w:val="zh-CN"/>
        </w:rPr>
        <w:t>三、采购合同书格式</w:t>
      </w:r>
      <w:bookmarkEnd w:id="83"/>
      <w:bookmarkEnd w:id="84"/>
    </w:p>
    <w:p>
      <w:pPr>
        <w:autoSpaceDE w:val="0"/>
        <w:autoSpaceDN w:val="0"/>
        <w:spacing w:line="360" w:lineRule="auto"/>
        <w:contextualSpacing/>
        <w:rPr>
          <w:rFonts w:ascii="宋体" w:hAnsi="宋体" w:cs="宋体"/>
          <w:szCs w:val="21"/>
          <w:lang w:val="zh-CN"/>
        </w:rPr>
      </w:pPr>
    </w:p>
    <w:p>
      <w:pPr>
        <w:autoSpaceDE w:val="0"/>
        <w:autoSpaceDN w:val="0"/>
        <w:spacing w:line="360" w:lineRule="auto"/>
        <w:contextualSpacing/>
        <w:rPr>
          <w:rFonts w:ascii="宋体" w:hAnsi="宋体" w:cs="宋体"/>
          <w:szCs w:val="21"/>
          <w:u w:val="single"/>
          <w:lang w:val="zh-CN"/>
        </w:rPr>
      </w:pPr>
      <w:r>
        <w:rPr>
          <w:rFonts w:hint="eastAsia" w:ascii="宋体" w:hAnsi="宋体" w:cs="宋体"/>
          <w:szCs w:val="21"/>
          <w:lang w:val="zh-CN"/>
        </w:rPr>
        <w:t xml:space="preserve">合同编号： </w:t>
      </w:r>
    </w:p>
    <w:p>
      <w:pPr>
        <w:autoSpaceDE w:val="0"/>
        <w:autoSpaceDN w:val="0"/>
        <w:spacing w:line="360" w:lineRule="auto"/>
        <w:contextualSpacing/>
        <w:rPr>
          <w:rFonts w:ascii="宋体" w:hAnsi="宋体" w:cs="宋体"/>
          <w:szCs w:val="21"/>
          <w:u w:val="single"/>
          <w:lang w:val="zh-CN"/>
        </w:rPr>
      </w:pPr>
      <w:r>
        <w:rPr>
          <w:rFonts w:hint="eastAsia" w:ascii="宋体" w:hAnsi="宋体" w:cs="宋体"/>
          <w:szCs w:val="21"/>
          <w:lang w:val="zh-CN"/>
        </w:rPr>
        <w:t xml:space="preserve">签订地点： </w:t>
      </w:r>
    </w:p>
    <w:p>
      <w:pPr>
        <w:autoSpaceDE w:val="0"/>
        <w:autoSpaceDN w:val="0"/>
        <w:spacing w:line="360" w:lineRule="auto"/>
        <w:contextualSpacing/>
        <w:rPr>
          <w:rFonts w:ascii="宋体" w:hAnsi="宋体" w:cs="宋体"/>
          <w:szCs w:val="21"/>
          <w:lang w:val="zh-CN"/>
        </w:rPr>
      </w:pPr>
      <w:r>
        <w:rPr>
          <w:rFonts w:hint="eastAsia" w:ascii="宋体" w:hAnsi="宋体" w:cs="宋体"/>
          <w:szCs w:val="21"/>
          <w:lang w:val="zh-CN"/>
        </w:rPr>
        <w:t xml:space="preserve">签订日期： </w:t>
      </w:r>
    </w:p>
    <w:p>
      <w:pPr>
        <w:autoSpaceDE w:val="0"/>
        <w:autoSpaceDN w:val="0"/>
        <w:spacing w:line="360" w:lineRule="auto"/>
        <w:contextualSpacing/>
        <w:rPr>
          <w:rFonts w:ascii="宋体" w:hAnsi="宋体" w:cs="宋体"/>
          <w:szCs w:val="21"/>
          <w:u w:val="single"/>
          <w:lang w:val="zh-CN"/>
        </w:rPr>
      </w:pPr>
      <w:r>
        <w:rPr>
          <w:rFonts w:hint="eastAsia" w:ascii="宋体" w:hAnsi="宋体" w:cs="宋体"/>
          <w:szCs w:val="21"/>
          <w:lang w:val="zh-CN"/>
        </w:rPr>
        <w:t>采购任务通知书编号：</w:t>
      </w:r>
    </w:p>
    <w:p>
      <w:pPr>
        <w:autoSpaceDE w:val="0"/>
        <w:autoSpaceDN w:val="0"/>
        <w:spacing w:line="360" w:lineRule="auto"/>
        <w:contextualSpacing/>
        <w:rPr>
          <w:rFonts w:ascii="宋体" w:hAnsi="宋体" w:cs="宋体"/>
          <w:szCs w:val="21"/>
          <w:lang w:val="zh-CN"/>
        </w:rPr>
      </w:pPr>
      <w:r>
        <w:rPr>
          <w:rFonts w:hint="eastAsia" w:ascii="宋体" w:hAnsi="宋体" w:cs="宋体"/>
          <w:szCs w:val="21"/>
          <w:lang w:val="zh-CN"/>
        </w:rPr>
        <w:t>（需方）需求的（货物名称）经以编号为的招标文件在国内公开招标，评标委员会评定（供方）为中标供应商。供需双方按照《中华人民共和国合同法》和有关法律法规，遵循平等、自愿、公平和诚实信用原则，同意按照下面的条款和条件订立本合同，共同信守。</w:t>
      </w:r>
    </w:p>
    <w:p>
      <w:pPr>
        <w:autoSpaceDE w:val="0"/>
        <w:autoSpaceDN w:val="0"/>
        <w:spacing w:line="360" w:lineRule="auto"/>
        <w:ind w:firstLine="482"/>
        <w:contextualSpacing/>
        <w:rPr>
          <w:rFonts w:ascii="宋体" w:hAnsi="宋体" w:cs="宋体"/>
          <w:szCs w:val="21"/>
          <w:lang w:val="zh-CN"/>
        </w:rPr>
      </w:pPr>
      <w:r>
        <w:rPr>
          <w:rFonts w:hint="eastAsia" w:ascii="宋体" w:hAnsi="宋体" w:cs="宋体"/>
          <w:b/>
          <w:bCs/>
          <w:szCs w:val="21"/>
          <w:lang w:val="zh-CN"/>
        </w:rPr>
        <w:t>1.合同标的</w:t>
      </w:r>
      <w:r>
        <w:rPr>
          <w:rFonts w:hint="eastAsia" w:ascii="宋体" w:hAnsi="宋体" w:cs="宋体"/>
          <w:szCs w:val="21"/>
          <w:lang w:val="zh-CN"/>
        </w:rPr>
        <w:t>：</w:t>
      </w:r>
    </w:p>
    <w:tbl>
      <w:tblPr>
        <w:tblStyle w:val="25"/>
        <w:tblW w:w="9091" w:type="dxa"/>
        <w:jc w:val="center"/>
        <w:tblLayout w:type="fixed"/>
        <w:tblCellMar>
          <w:top w:w="0" w:type="dxa"/>
          <w:left w:w="10" w:type="dxa"/>
          <w:bottom w:w="0" w:type="dxa"/>
          <w:right w:w="10" w:type="dxa"/>
        </w:tblCellMar>
      </w:tblPr>
      <w:tblGrid>
        <w:gridCol w:w="1124"/>
        <w:gridCol w:w="1168"/>
        <w:gridCol w:w="3236"/>
        <w:gridCol w:w="698"/>
        <w:gridCol w:w="1238"/>
        <w:gridCol w:w="1627"/>
      </w:tblGrid>
      <w:tr>
        <w:tblPrEx>
          <w:tblCellMar>
            <w:top w:w="0" w:type="dxa"/>
            <w:left w:w="10" w:type="dxa"/>
            <w:bottom w:w="0" w:type="dxa"/>
            <w:right w:w="10" w:type="dxa"/>
          </w:tblCellMar>
        </w:tblPrEx>
        <w:trPr>
          <w:trHeight w:val="510" w:hRule="atLeast"/>
          <w:jc w:val="center"/>
        </w:trPr>
        <w:tc>
          <w:tcPr>
            <w:tcW w:w="11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r>
              <w:rPr>
                <w:rFonts w:hint="eastAsia" w:ascii="宋体" w:hAnsi="宋体" w:cs="宋体"/>
                <w:szCs w:val="21"/>
                <w:lang w:val="zh-CN"/>
              </w:rPr>
              <w:t>货物名称</w:t>
            </w:r>
          </w:p>
        </w:tc>
        <w:tc>
          <w:tcPr>
            <w:tcW w:w="11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r>
              <w:rPr>
                <w:rFonts w:hint="eastAsia" w:ascii="宋体" w:hAnsi="宋体" w:cs="宋体"/>
                <w:szCs w:val="21"/>
                <w:lang w:val="zh-CN"/>
              </w:rPr>
              <w:t>品牌型号</w:t>
            </w:r>
          </w:p>
        </w:tc>
        <w:tc>
          <w:tcPr>
            <w:tcW w:w="32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r>
              <w:rPr>
                <w:rFonts w:hint="eastAsia" w:ascii="宋体" w:hAnsi="宋体" w:cs="宋体"/>
                <w:szCs w:val="21"/>
                <w:lang w:val="zh-CN"/>
              </w:rPr>
              <w:t>详细配置及主要技术参数</w:t>
            </w:r>
          </w:p>
        </w:tc>
        <w:tc>
          <w:tcPr>
            <w:tcW w:w="6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r>
              <w:rPr>
                <w:rFonts w:hint="eastAsia" w:ascii="宋体" w:hAnsi="宋体" w:cs="宋体"/>
                <w:szCs w:val="21"/>
                <w:lang w:val="zh-CN"/>
              </w:rPr>
              <w:t>数量</w:t>
            </w:r>
          </w:p>
        </w:tc>
        <w:tc>
          <w:tcPr>
            <w:tcW w:w="12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r>
              <w:rPr>
                <w:rFonts w:hint="eastAsia" w:ascii="宋体" w:hAnsi="宋体" w:cs="宋体"/>
                <w:szCs w:val="21"/>
                <w:lang w:val="zh-CN"/>
              </w:rPr>
              <w:t>单价</w:t>
            </w:r>
            <w:r>
              <w:rPr>
                <w:rFonts w:hint="eastAsia" w:ascii="宋体" w:hAnsi="宋体" w:cs="宋体"/>
                <w:szCs w:val="21"/>
              </w:rPr>
              <w:t>(</w:t>
            </w:r>
            <w:r>
              <w:rPr>
                <w:rFonts w:hint="eastAsia" w:ascii="宋体" w:hAnsi="宋体" w:cs="宋体"/>
                <w:szCs w:val="21"/>
                <w:lang w:val="zh-CN"/>
              </w:rPr>
              <w:t>元</w:t>
            </w:r>
            <w:r>
              <w:rPr>
                <w:rFonts w:hint="eastAsia" w:ascii="宋体" w:hAnsi="宋体" w:cs="宋体"/>
                <w:szCs w:val="21"/>
              </w:rPr>
              <w:t>)</w:t>
            </w:r>
          </w:p>
        </w:tc>
        <w:tc>
          <w:tcPr>
            <w:tcW w:w="162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r>
              <w:rPr>
                <w:rFonts w:hint="eastAsia" w:ascii="宋体" w:hAnsi="宋体" w:cs="宋体"/>
                <w:szCs w:val="21"/>
                <w:lang w:val="zh-CN"/>
              </w:rPr>
              <w:t>小计金额</w:t>
            </w:r>
            <w:r>
              <w:rPr>
                <w:rFonts w:hint="eastAsia" w:ascii="宋体" w:hAnsi="宋体" w:cs="宋体"/>
                <w:szCs w:val="21"/>
              </w:rPr>
              <w:t>(</w:t>
            </w:r>
            <w:r>
              <w:rPr>
                <w:rFonts w:hint="eastAsia" w:ascii="宋体" w:hAnsi="宋体" w:cs="宋体"/>
                <w:szCs w:val="21"/>
                <w:lang w:val="zh-CN"/>
              </w:rPr>
              <w:t>元</w:t>
            </w:r>
            <w:r>
              <w:rPr>
                <w:rFonts w:hint="eastAsia" w:ascii="宋体" w:hAnsi="宋体" w:cs="宋体"/>
                <w:szCs w:val="21"/>
              </w:rPr>
              <w:t>)</w:t>
            </w:r>
          </w:p>
        </w:tc>
      </w:tr>
      <w:tr>
        <w:tblPrEx>
          <w:tblCellMar>
            <w:top w:w="0" w:type="dxa"/>
            <w:left w:w="10" w:type="dxa"/>
            <w:bottom w:w="0" w:type="dxa"/>
            <w:right w:w="10" w:type="dxa"/>
          </w:tblCellMar>
        </w:tblPrEx>
        <w:trPr>
          <w:trHeight w:val="510" w:hRule="atLeast"/>
          <w:jc w:val="center"/>
        </w:trPr>
        <w:tc>
          <w:tcPr>
            <w:tcW w:w="11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lang w:val="zh-CN"/>
              </w:rPr>
            </w:pPr>
          </w:p>
        </w:tc>
        <w:tc>
          <w:tcPr>
            <w:tcW w:w="11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lang w:val="zh-CN"/>
              </w:rPr>
            </w:pPr>
          </w:p>
        </w:tc>
        <w:tc>
          <w:tcPr>
            <w:tcW w:w="32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lang w:val="zh-CN"/>
              </w:rPr>
            </w:pPr>
          </w:p>
        </w:tc>
        <w:tc>
          <w:tcPr>
            <w:tcW w:w="6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lang w:val="zh-CN"/>
              </w:rPr>
            </w:pPr>
          </w:p>
        </w:tc>
        <w:tc>
          <w:tcPr>
            <w:tcW w:w="12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lang w:val="zh-CN"/>
              </w:rPr>
            </w:pPr>
          </w:p>
        </w:tc>
        <w:tc>
          <w:tcPr>
            <w:tcW w:w="162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lang w:val="zh-CN"/>
              </w:rPr>
            </w:pPr>
          </w:p>
        </w:tc>
      </w:tr>
      <w:tr>
        <w:tblPrEx>
          <w:tblCellMar>
            <w:top w:w="0" w:type="dxa"/>
            <w:left w:w="10" w:type="dxa"/>
            <w:bottom w:w="0" w:type="dxa"/>
            <w:right w:w="10" w:type="dxa"/>
          </w:tblCellMar>
        </w:tblPrEx>
        <w:trPr>
          <w:trHeight w:val="510" w:hRule="atLeast"/>
          <w:jc w:val="center"/>
        </w:trPr>
        <w:tc>
          <w:tcPr>
            <w:tcW w:w="11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p>
        </w:tc>
        <w:tc>
          <w:tcPr>
            <w:tcW w:w="11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p>
        </w:tc>
        <w:tc>
          <w:tcPr>
            <w:tcW w:w="32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p>
        </w:tc>
        <w:tc>
          <w:tcPr>
            <w:tcW w:w="69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p>
        </w:tc>
        <w:tc>
          <w:tcPr>
            <w:tcW w:w="12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p>
        </w:tc>
        <w:tc>
          <w:tcPr>
            <w:tcW w:w="162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contextualSpacing/>
              <w:jc w:val="center"/>
              <w:rPr>
                <w:rFonts w:ascii="宋体" w:hAnsi="宋体" w:cs="宋体"/>
                <w:szCs w:val="21"/>
              </w:rPr>
            </w:pPr>
          </w:p>
        </w:tc>
      </w:tr>
    </w:tbl>
    <w:p>
      <w:pPr>
        <w:autoSpaceDE w:val="0"/>
        <w:autoSpaceDN w:val="0"/>
        <w:spacing w:line="360" w:lineRule="auto"/>
        <w:ind w:firstLine="482"/>
        <w:contextualSpacing/>
        <w:rPr>
          <w:rFonts w:ascii="宋体" w:hAnsi="宋体" w:cs="宋体"/>
          <w:b/>
          <w:bCs/>
          <w:szCs w:val="21"/>
          <w:lang w:val="zh-CN"/>
        </w:rPr>
      </w:pPr>
    </w:p>
    <w:p>
      <w:pPr>
        <w:autoSpaceDE w:val="0"/>
        <w:autoSpaceDN w:val="0"/>
        <w:spacing w:line="360" w:lineRule="auto"/>
        <w:ind w:firstLine="482"/>
        <w:contextualSpacing/>
        <w:rPr>
          <w:rFonts w:ascii="宋体" w:hAnsi="宋体" w:cs="宋体"/>
          <w:szCs w:val="21"/>
          <w:lang w:val="zh-CN"/>
        </w:rPr>
      </w:pPr>
      <w:r>
        <w:rPr>
          <w:rFonts w:hint="eastAsia" w:ascii="宋体" w:hAnsi="宋体" w:cs="宋体"/>
          <w:b/>
          <w:bCs/>
          <w:szCs w:val="21"/>
          <w:lang w:val="zh-CN"/>
        </w:rPr>
        <w:t>2. 合同价格：</w:t>
      </w:r>
      <w:r>
        <w:rPr>
          <w:rFonts w:hint="eastAsia" w:ascii="宋体" w:hAnsi="宋体" w:cs="宋体"/>
          <w:szCs w:val="21"/>
          <w:lang w:val="zh-CN"/>
        </w:rPr>
        <w:t>人民币（大写）元，（小写）￥:元。</w:t>
      </w:r>
    </w:p>
    <w:p>
      <w:pPr>
        <w:autoSpaceDE w:val="0"/>
        <w:autoSpaceDN w:val="0"/>
        <w:spacing w:line="360" w:lineRule="auto"/>
        <w:ind w:firstLine="482"/>
        <w:contextualSpacing/>
        <w:rPr>
          <w:rFonts w:ascii="宋体" w:hAnsi="宋体" w:cs="宋体"/>
          <w:b/>
          <w:bCs/>
          <w:szCs w:val="21"/>
          <w:lang w:val="zh-CN"/>
        </w:rPr>
      </w:pPr>
      <w:r>
        <w:rPr>
          <w:rFonts w:hint="eastAsia" w:ascii="宋体" w:hAnsi="宋体" w:cs="宋体"/>
          <w:b/>
          <w:bCs/>
          <w:szCs w:val="21"/>
          <w:lang w:val="zh-CN"/>
        </w:rPr>
        <w:t>3. 交货时间、地点、方式</w:t>
      </w:r>
    </w:p>
    <w:p>
      <w:pPr>
        <w:autoSpaceDE w:val="0"/>
        <w:autoSpaceDN w:val="0"/>
        <w:spacing w:line="360" w:lineRule="auto"/>
        <w:ind w:firstLine="480"/>
        <w:contextualSpacing/>
        <w:rPr>
          <w:rFonts w:ascii="宋体" w:hAnsi="宋体" w:cs="宋体"/>
          <w:szCs w:val="21"/>
          <w:lang w:val="zh-CN"/>
        </w:rPr>
      </w:pPr>
      <w:r>
        <w:rPr>
          <w:rFonts w:hint="eastAsia" w:ascii="宋体" w:hAnsi="宋体" w:cs="宋体"/>
          <w:szCs w:val="21"/>
          <w:lang w:val="zh-CN"/>
        </w:rPr>
        <w:t>3.1交货时间：合同订立后日。所有货物安装调试完毕、验收合格并交付给需方的日期为交货时间。</w:t>
      </w:r>
    </w:p>
    <w:p>
      <w:pPr>
        <w:autoSpaceDE w:val="0"/>
        <w:autoSpaceDN w:val="0"/>
        <w:spacing w:line="360" w:lineRule="auto"/>
        <w:ind w:firstLine="480"/>
        <w:contextualSpacing/>
        <w:rPr>
          <w:rFonts w:ascii="宋体" w:hAnsi="宋体" w:cs="宋体"/>
          <w:color w:val="0000FF"/>
          <w:szCs w:val="21"/>
          <w:u w:val="single"/>
          <w:lang w:val="zh-CN"/>
        </w:rPr>
      </w:pPr>
      <w:r>
        <w:rPr>
          <w:rFonts w:hint="eastAsia" w:ascii="宋体" w:hAnsi="宋体" w:cs="宋体"/>
          <w:szCs w:val="21"/>
          <w:lang w:val="zh-CN"/>
        </w:rPr>
        <w:t>3.2交货地点：</w:t>
      </w:r>
    </w:p>
    <w:p>
      <w:pPr>
        <w:autoSpaceDE w:val="0"/>
        <w:autoSpaceDN w:val="0"/>
        <w:spacing w:line="360" w:lineRule="auto"/>
        <w:ind w:firstLine="480"/>
        <w:contextualSpacing/>
        <w:rPr>
          <w:rFonts w:ascii="宋体" w:hAnsi="宋体" w:cs="宋体"/>
          <w:szCs w:val="21"/>
          <w:lang w:val="zh-CN"/>
        </w:rPr>
      </w:pPr>
      <w:r>
        <w:rPr>
          <w:rFonts w:hint="eastAsia" w:ascii="宋体" w:hAnsi="宋体" w:cs="宋体"/>
          <w:szCs w:val="21"/>
          <w:lang w:val="zh-CN"/>
        </w:rPr>
        <w:t>3.3交货方式：供方负责将货物安全完好运抵交货地点、安装调试并保证验收合格。</w:t>
      </w:r>
    </w:p>
    <w:p>
      <w:pPr>
        <w:autoSpaceDE w:val="0"/>
        <w:autoSpaceDN w:val="0"/>
        <w:spacing w:line="360" w:lineRule="auto"/>
        <w:ind w:firstLine="482"/>
        <w:contextualSpacing/>
        <w:rPr>
          <w:rFonts w:ascii="宋体" w:hAnsi="宋体" w:cs="宋体"/>
          <w:b/>
          <w:bCs/>
          <w:szCs w:val="21"/>
          <w:lang w:val="zh-CN"/>
        </w:rPr>
      </w:pPr>
      <w:r>
        <w:rPr>
          <w:rFonts w:hint="eastAsia" w:ascii="宋体" w:hAnsi="宋体" w:cs="宋体"/>
          <w:b/>
          <w:bCs/>
          <w:szCs w:val="21"/>
          <w:lang w:val="zh-CN"/>
        </w:rPr>
        <w:t>4. 付款方式</w:t>
      </w:r>
    </w:p>
    <w:p>
      <w:pPr>
        <w:autoSpaceDE w:val="0"/>
        <w:autoSpaceDN w:val="0"/>
        <w:spacing w:line="360" w:lineRule="auto"/>
        <w:contextualSpacing/>
        <w:rPr>
          <w:rFonts w:ascii="宋体" w:hAnsi="宋体" w:cs="宋体"/>
          <w:szCs w:val="21"/>
          <w:lang w:val="zh-CN"/>
        </w:rPr>
      </w:pPr>
      <w:r>
        <w:rPr>
          <w:rFonts w:hint="eastAsia" w:ascii="宋体" w:hAnsi="宋体" w:cs="宋体"/>
          <w:szCs w:val="21"/>
          <w:lang w:val="zh-CN"/>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pPr>
        <w:autoSpaceDE w:val="0"/>
        <w:autoSpaceDN w:val="0"/>
        <w:spacing w:line="360" w:lineRule="auto"/>
        <w:ind w:firstLine="480"/>
        <w:contextualSpacing/>
        <w:rPr>
          <w:rFonts w:ascii="宋体" w:hAnsi="宋体" w:cs="宋体"/>
          <w:szCs w:val="21"/>
          <w:lang w:val="zh-CN"/>
        </w:rPr>
      </w:pPr>
      <w:r>
        <w:rPr>
          <w:rFonts w:hint="eastAsia" w:ascii="宋体" w:hAnsi="宋体" w:cs="宋体"/>
          <w:szCs w:val="21"/>
          <w:lang w:val="zh-CN"/>
        </w:rPr>
        <w:t>4.2</w:t>
      </w:r>
      <w:r>
        <w:rPr>
          <w:rFonts w:hint="eastAsia" w:ascii="宋体" w:hAnsi="宋体" w:cs="宋体"/>
          <w:szCs w:val="21"/>
        </w:rPr>
        <w:t>合同签订后甲方支付中标人总造价的%，货物送达工程地、设备验收及安装合格并且调试正常运行支付总造价的%，尾款%作为质量保证金在过质保期后一次性支付。</w:t>
      </w:r>
      <w:r>
        <w:rPr>
          <w:rFonts w:hint="eastAsia" w:ascii="宋体" w:hAnsi="宋体" w:cs="宋体"/>
          <w:szCs w:val="21"/>
          <w:lang w:val="zh-CN"/>
        </w:rPr>
        <w:t>如果需方届时不能支付或者不能全额支付，由需方承担违约责任，供方承担全部收款责任，与招标机构无关。</w:t>
      </w:r>
    </w:p>
    <w:p>
      <w:pPr>
        <w:autoSpaceDE w:val="0"/>
        <w:autoSpaceDN w:val="0"/>
        <w:spacing w:line="360" w:lineRule="auto"/>
        <w:ind w:firstLine="482"/>
        <w:contextualSpacing/>
        <w:rPr>
          <w:rFonts w:ascii="宋体" w:hAnsi="宋体" w:cs="宋体"/>
          <w:b/>
          <w:bCs/>
          <w:szCs w:val="21"/>
          <w:lang w:val="zh-CN"/>
        </w:rPr>
      </w:pPr>
      <w:r>
        <w:rPr>
          <w:rFonts w:hint="eastAsia" w:ascii="宋体" w:hAnsi="宋体" w:cs="宋体"/>
          <w:b/>
          <w:bCs/>
          <w:szCs w:val="21"/>
          <w:lang w:val="zh-CN"/>
        </w:rPr>
        <w:t>5．履约保证金</w:t>
      </w:r>
    </w:p>
    <w:p>
      <w:pPr>
        <w:autoSpaceDE w:val="0"/>
        <w:autoSpaceDN w:val="0"/>
        <w:spacing w:line="360" w:lineRule="auto"/>
        <w:ind w:firstLine="480"/>
        <w:contextualSpacing/>
        <w:rPr>
          <w:rFonts w:ascii="Times New Roman" w:hAnsi="宋体" w:cs="宋体-18030"/>
          <w:szCs w:val="21"/>
          <w:u w:val="single"/>
        </w:rPr>
      </w:pPr>
      <w:r>
        <w:rPr>
          <w:rFonts w:hint="eastAsia" w:ascii="Times New Roman" w:hAnsi="宋体" w:cs="宋体-18030"/>
          <w:szCs w:val="21"/>
        </w:rPr>
        <w:t xml:space="preserve">合同价款的 </w:t>
      </w:r>
    </w:p>
    <w:p>
      <w:pPr>
        <w:autoSpaceDE w:val="0"/>
        <w:autoSpaceDN w:val="0"/>
        <w:spacing w:line="360" w:lineRule="auto"/>
        <w:ind w:firstLine="482"/>
        <w:contextualSpacing/>
        <w:rPr>
          <w:rFonts w:ascii="宋体" w:hAnsi="宋体" w:cs="宋体"/>
          <w:b/>
          <w:bCs/>
          <w:szCs w:val="21"/>
          <w:lang w:val="zh-CN"/>
        </w:rPr>
      </w:pPr>
      <w:r>
        <w:rPr>
          <w:rFonts w:hint="eastAsia" w:ascii="宋体" w:hAnsi="宋体" w:cs="宋体"/>
          <w:b/>
          <w:bCs/>
          <w:szCs w:val="21"/>
          <w:lang w:val="zh-CN"/>
        </w:rPr>
        <w:t>6.质量保证金</w:t>
      </w:r>
    </w:p>
    <w:p>
      <w:pPr>
        <w:autoSpaceDE w:val="0"/>
        <w:autoSpaceDN w:val="0"/>
        <w:spacing w:line="360" w:lineRule="auto"/>
        <w:ind w:firstLine="480"/>
        <w:contextualSpacing/>
        <w:rPr>
          <w:rFonts w:ascii="宋体" w:hAnsi="宋体" w:cs="宋体"/>
          <w:szCs w:val="21"/>
          <w:lang w:val="zh-CN"/>
        </w:rPr>
      </w:pPr>
      <w:r>
        <w:rPr>
          <w:rFonts w:hint="eastAsia" w:ascii="Times New Roman" w:hAnsi="宋体" w:cs="宋体-18030"/>
          <w:szCs w:val="21"/>
        </w:rPr>
        <w:t xml:space="preserve">合同价款的 </w:t>
      </w:r>
    </w:p>
    <w:p>
      <w:pPr>
        <w:autoSpaceDE w:val="0"/>
        <w:autoSpaceDN w:val="0"/>
        <w:spacing w:line="360" w:lineRule="auto"/>
        <w:ind w:firstLine="482"/>
        <w:contextualSpacing/>
        <w:rPr>
          <w:rFonts w:ascii="宋体" w:hAnsi="宋体" w:cs="宋体"/>
          <w:b/>
          <w:bCs/>
          <w:szCs w:val="21"/>
          <w:lang w:val="zh-CN"/>
        </w:rPr>
      </w:pPr>
      <w:r>
        <w:rPr>
          <w:rFonts w:hint="eastAsia" w:ascii="宋体" w:hAnsi="宋体" w:cs="宋体"/>
          <w:b/>
          <w:bCs/>
          <w:szCs w:val="21"/>
          <w:lang w:val="zh-CN"/>
        </w:rPr>
        <w:t>7.合同补充条款：</w:t>
      </w:r>
    </w:p>
    <w:p>
      <w:pPr>
        <w:autoSpaceDE w:val="0"/>
        <w:autoSpaceDN w:val="0"/>
        <w:spacing w:line="360" w:lineRule="auto"/>
        <w:ind w:firstLine="482"/>
        <w:contextualSpacing/>
        <w:rPr>
          <w:rFonts w:ascii="宋体" w:hAnsi="宋体" w:cs="宋体"/>
          <w:b/>
          <w:bCs/>
          <w:szCs w:val="21"/>
          <w:lang w:val="zh-CN"/>
        </w:rPr>
      </w:pPr>
      <w:r>
        <w:rPr>
          <w:rFonts w:hint="eastAsia" w:ascii="宋体" w:hAnsi="宋体" w:cs="宋体"/>
          <w:b/>
          <w:bCs/>
          <w:szCs w:val="21"/>
          <w:lang w:val="zh-CN"/>
        </w:rPr>
        <w:t>8.争议解决方式：</w:t>
      </w:r>
      <w:r>
        <w:rPr>
          <w:rFonts w:hint="eastAsia" w:ascii="宋体" w:hAnsi="宋体" w:cs="宋体"/>
          <w:szCs w:val="21"/>
          <w:lang w:val="zh-CN"/>
        </w:rPr>
        <w:t>供需双方达成仲裁协议，向长春市仲裁委员会申请仲裁（向合同签定地人民法院提起诉讼）。</w:t>
      </w:r>
    </w:p>
    <w:p>
      <w:pPr>
        <w:autoSpaceDE w:val="0"/>
        <w:autoSpaceDN w:val="0"/>
        <w:spacing w:line="360" w:lineRule="auto"/>
        <w:ind w:firstLine="482"/>
        <w:contextualSpacing/>
        <w:rPr>
          <w:rFonts w:ascii="宋体" w:hAnsi="宋体" w:cs="宋体"/>
          <w:szCs w:val="21"/>
          <w:lang w:val="zh-CN"/>
        </w:rPr>
      </w:pPr>
      <w:r>
        <w:rPr>
          <w:rFonts w:hint="eastAsia" w:ascii="宋体" w:hAnsi="宋体" w:cs="宋体"/>
          <w:b/>
          <w:bCs/>
          <w:szCs w:val="21"/>
          <w:lang w:val="zh-CN"/>
        </w:rPr>
        <w:t>9．合同构成：</w:t>
      </w:r>
      <w:r>
        <w:rPr>
          <w:rFonts w:hint="eastAsia" w:ascii="宋体" w:hAnsi="宋体" w:cs="宋体"/>
          <w:szCs w:val="21"/>
          <w:lang w:val="zh-CN"/>
        </w:rPr>
        <w:t>下列文件构成本合同不可分割的组成部分，与本合同具有同等法律效力：</w:t>
      </w:r>
    </w:p>
    <w:p>
      <w:pPr>
        <w:autoSpaceDE w:val="0"/>
        <w:autoSpaceDN w:val="0"/>
        <w:spacing w:line="360" w:lineRule="auto"/>
        <w:ind w:firstLine="480"/>
        <w:contextualSpacing/>
        <w:rPr>
          <w:rFonts w:ascii="宋体" w:hAnsi="宋体" w:cs="宋体"/>
          <w:szCs w:val="21"/>
          <w:lang w:val="zh-CN"/>
        </w:rPr>
      </w:pPr>
      <w:r>
        <w:rPr>
          <w:rFonts w:hint="eastAsia" w:ascii="宋体" w:hAnsi="宋体" w:cs="宋体"/>
          <w:szCs w:val="21"/>
          <w:lang w:val="zh-CN"/>
        </w:rPr>
        <w:t>9.1本合同书；</w:t>
      </w:r>
    </w:p>
    <w:p>
      <w:pPr>
        <w:autoSpaceDE w:val="0"/>
        <w:autoSpaceDN w:val="0"/>
        <w:spacing w:line="360" w:lineRule="auto"/>
        <w:ind w:firstLine="480"/>
        <w:contextualSpacing/>
        <w:rPr>
          <w:rFonts w:ascii="宋体" w:hAnsi="宋体" w:cs="宋体"/>
          <w:szCs w:val="21"/>
          <w:lang w:val="zh-CN"/>
        </w:rPr>
      </w:pPr>
      <w:r>
        <w:rPr>
          <w:rFonts w:hint="eastAsia" w:ascii="宋体" w:hAnsi="宋体" w:cs="宋体"/>
          <w:szCs w:val="21"/>
          <w:lang w:val="zh-CN"/>
        </w:rPr>
        <w:t>9.2中标通知书；</w:t>
      </w:r>
    </w:p>
    <w:p>
      <w:pPr>
        <w:autoSpaceDE w:val="0"/>
        <w:autoSpaceDN w:val="0"/>
        <w:spacing w:line="360" w:lineRule="auto"/>
        <w:ind w:firstLine="480"/>
        <w:contextualSpacing/>
        <w:rPr>
          <w:rFonts w:ascii="宋体" w:hAnsi="宋体" w:cs="宋体"/>
          <w:szCs w:val="21"/>
          <w:lang w:val="zh-CN"/>
        </w:rPr>
      </w:pPr>
      <w:r>
        <w:rPr>
          <w:rFonts w:hint="eastAsia" w:ascii="宋体" w:hAnsi="宋体" w:cs="宋体"/>
          <w:szCs w:val="21"/>
          <w:lang w:val="zh-CN"/>
        </w:rPr>
        <w:t>9.3招标文件及澄清、修改、补遗文件；</w:t>
      </w:r>
    </w:p>
    <w:p>
      <w:pPr>
        <w:autoSpaceDE w:val="0"/>
        <w:autoSpaceDN w:val="0"/>
        <w:spacing w:line="360" w:lineRule="auto"/>
        <w:ind w:firstLine="480"/>
        <w:contextualSpacing/>
        <w:rPr>
          <w:rFonts w:ascii="宋体" w:hAnsi="宋体" w:cs="宋体"/>
          <w:szCs w:val="21"/>
          <w:lang w:val="zh-CN"/>
        </w:rPr>
      </w:pPr>
      <w:r>
        <w:rPr>
          <w:rFonts w:hint="eastAsia" w:ascii="宋体" w:hAnsi="宋体" w:cs="宋体"/>
          <w:szCs w:val="21"/>
          <w:lang w:val="zh-CN"/>
        </w:rPr>
        <w:t>9.4供方的投标文件及书面澄清、说明、补正文件；</w:t>
      </w:r>
    </w:p>
    <w:p>
      <w:pPr>
        <w:autoSpaceDE w:val="0"/>
        <w:autoSpaceDN w:val="0"/>
        <w:spacing w:line="360" w:lineRule="auto"/>
        <w:ind w:firstLine="480"/>
        <w:contextualSpacing/>
        <w:rPr>
          <w:rFonts w:ascii="宋体" w:hAnsi="宋体" w:cs="宋体"/>
          <w:szCs w:val="21"/>
          <w:lang w:val="zh-CN"/>
        </w:rPr>
      </w:pPr>
      <w:r>
        <w:rPr>
          <w:rFonts w:hint="eastAsia" w:ascii="宋体" w:hAnsi="宋体" w:cs="宋体"/>
          <w:szCs w:val="21"/>
          <w:lang w:val="zh-CN"/>
        </w:rPr>
        <w:t>9.5产品样本、样品（样机）、说明书、图纸等有关资料；</w:t>
      </w:r>
    </w:p>
    <w:p>
      <w:pPr>
        <w:autoSpaceDE w:val="0"/>
        <w:autoSpaceDN w:val="0"/>
        <w:spacing w:line="360" w:lineRule="auto"/>
        <w:ind w:firstLine="480"/>
        <w:contextualSpacing/>
        <w:rPr>
          <w:rFonts w:ascii="宋体" w:hAnsi="宋体" w:cs="宋体"/>
          <w:szCs w:val="21"/>
          <w:lang w:val="zh-CN"/>
        </w:rPr>
      </w:pPr>
      <w:r>
        <w:rPr>
          <w:rFonts w:hint="eastAsia" w:ascii="宋体" w:hAnsi="宋体" w:cs="宋体"/>
          <w:szCs w:val="21"/>
          <w:lang w:val="zh-CN"/>
        </w:rPr>
        <w:t>9.6政府采购验收报告单；</w:t>
      </w:r>
    </w:p>
    <w:p>
      <w:pPr>
        <w:autoSpaceDE w:val="0"/>
        <w:autoSpaceDN w:val="0"/>
        <w:spacing w:line="360" w:lineRule="auto"/>
        <w:ind w:firstLine="480"/>
        <w:contextualSpacing/>
        <w:rPr>
          <w:rFonts w:ascii="宋体" w:hAnsi="宋体" w:cs="宋体"/>
          <w:szCs w:val="21"/>
          <w:lang w:val="zh-CN"/>
        </w:rPr>
      </w:pPr>
      <w:r>
        <w:rPr>
          <w:rFonts w:hint="eastAsia" w:ascii="宋体" w:hAnsi="宋体" w:cs="宋体"/>
          <w:szCs w:val="21"/>
          <w:lang w:val="zh-CN"/>
        </w:rPr>
        <w:t>9.7合同的其它附件。</w:t>
      </w:r>
    </w:p>
    <w:p>
      <w:pPr>
        <w:autoSpaceDE w:val="0"/>
        <w:autoSpaceDN w:val="0"/>
        <w:spacing w:line="360" w:lineRule="auto"/>
        <w:ind w:firstLine="480"/>
        <w:contextualSpacing/>
        <w:rPr>
          <w:rFonts w:ascii="宋体" w:hAnsi="宋体" w:cs="宋体"/>
          <w:szCs w:val="21"/>
          <w:lang w:val="zh-CN"/>
        </w:rPr>
      </w:pPr>
      <w:r>
        <w:rPr>
          <w:rFonts w:hint="eastAsia" w:ascii="宋体" w:hAnsi="宋体" w:cs="宋体"/>
          <w:szCs w:val="21"/>
          <w:lang w:val="zh-CN"/>
        </w:rPr>
        <w:t>上述组成合同的文件如有不一致之处，以日期在后的为准。</w:t>
      </w:r>
    </w:p>
    <w:p>
      <w:pPr>
        <w:autoSpaceDE w:val="0"/>
        <w:autoSpaceDN w:val="0"/>
        <w:spacing w:line="360" w:lineRule="auto"/>
        <w:ind w:firstLine="482"/>
        <w:contextualSpacing/>
        <w:rPr>
          <w:rFonts w:ascii="宋体" w:hAnsi="宋体" w:cs="宋体"/>
          <w:szCs w:val="21"/>
          <w:lang w:val="zh-CN"/>
        </w:rPr>
      </w:pPr>
      <w:r>
        <w:rPr>
          <w:rFonts w:hint="eastAsia" w:ascii="宋体" w:hAnsi="宋体" w:eastAsia="宋体" w:cs="宋体"/>
          <w:b/>
          <w:bCs/>
          <w:szCs w:val="21"/>
          <w:lang w:val="zh-CN"/>
        </w:rPr>
        <w:t>10</w:t>
      </w:r>
      <w:r>
        <w:rPr>
          <w:rFonts w:hint="eastAsia" w:ascii="宋体" w:hAnsi="宋体" w:cs="宋体"/>
          <w:b/>
          <w:bCs/>
          <w:szCs w:val="21"/>
          <w:lang w:val="zh-CN"/>
        </w:rPr>
        <w:t>.合同份数：</w:t>
      </w:r>
      <w:r>
        <w:rPr>
          <w:rFonts w:hint="eastAsia" w:ascii="宋体" w:hAnsi="宋体" w:cs="宋体"/>
          <w:szCs w:val="21"/>
          <w:lang w:val="zh-CN"/>
        </w:rPr>
        <w:t>本合同一式三份，供需双方各执一份，另一份作为需方向财政局提请付款的凭证。</w:t>
      </w:r>
    </w:p>
    <w:p>
      <w:pPr>
        <w:autoSpaceDE w:val="0"/>
        <w:autoSpaceDN w:val="0"/>
        <w:spacing w:line="360" w:lineRule="auto"/>
        <w:ind w:firstLine="482"/>
        <w:contextualSpacing/>
        <w:rPr>
          <w:rFonts w:ascii="宋体" w:hAnsi="宋体" w:cs="宋体"/>
          <w:szCs w:val="21"/>
          <w:lang w:val="zh-CN"/>
        </w:rPr>
      </w:pPr>
      <w:r>
        <w:rPr>
          <w:rFonts w:hint="eastAsia" w:ascii="宋体" w:hAnsi="宋体" w:cs="宋体"/>
          <w:b/>
          <w:bCs/>
          <w:szCs w:val="21"/>
          <w:lang w:val="zh-CN"/>
        </w:rPr>
        <w:t>11.合同生效：</w:t>
      </w:r>
      <w:r>
        <w:rPr>
          <w:rFonts w:hint="eastAsia" w:ascii="宋体" w:hAnsi="宋体" w:cs="宋体"/>
          <w:bCs/>
          <w:szCs w:val="21"/>
          <w:lang w:val="zh-CN"/>
        </w:rPr>
        <w:t>本合同在供需双方法定代表人或其授权代理人签字、加盖双方公章或者合同专用章，并且需方收到供方提交的履约保证金后生效。</w:t>
      </w:r>
    </w:p>
    <w:p>
      <w:pPr>
        <w:autoSpaceDE w:val="0"/>
        <w:autoSpaceDN w:val="0"/>
        <w:spacing w:line="360" w:lineRule="auto"/>
        <w:ind w:firstLine="482"/>
        <w:contextualSpacing/>
        <w:rPr>
          <w:rFonts w:ascii="宋体" w:hAnsi="宋体" w:cs="宋体"/>
          <w:szCs w:val="21"/>
          <w:lang w:val="zh-CN"/>
        </w:rPr>
      </w:pPr>
      <w:r>
        <w:rPr>
          <w:rFonts w:hint="eastAsia" w:ascii="宋体" w:hAnsi="宋体" w:cs="宋体"/>
          <w:b/>
          <w:bCs/>
          <w:szCs w:val="21"/>
          <w:lang w:val="zh-CN"/>
        </w:rPr>
        <w:t>12.合同修改：</w:t>
      </w:r>
      <w:r>
        <w:rPr>
          <w:rFonts w:hint="eastAsia" w:ascii="宋体" w:hAnsi="宋体" w:cs="宋体"/>
          <w:szCs w:val="21"/>
          <w:lang w:val="zh-CN"/>
        </w:rPr>
        <w:t>除供需双方签署书面修改、补充协议外，本合同条件不得有任何变化或修改。</w:t>
      </w:r>
    </w:p>
    <w:p>
      <w:pPr>
        <w:autoSpaceDE w:val="0"/>
        <w:autoSpaceDN w:val="0"/>
        <w:spacing w:line="360" w:lineRule="auto"/>
        <w:ind w:firstLine="840" w:firstLineChars="400"/>
        <w:contextualSpacing/>
        <w:rPr>
          <w:rFonts w:ascii="宋体" w:hAnsi="宋体" w:cs="宋体"/>
          <w:szCs w:val="21"/>
          <w:lang w:val="zh-CN"/>
        </w:rPr>
      </w:pPr>
      <w:r>
        <w:rPr>
          <w:rFonts w:hint="eastAsia" w:ascii="宋体" w:hAnsi="宋体" w:cs="宋体"/>
          <w:szCs w:val="21"/>
          <w:lang w:val="zh-CN"/>
        </w:rPr>
        <w:t>需方：                                        供方：</w:t>
      </w:r>
    </w:p>
    <w:p>
      <w:pPr>
        <w:autoSpaceDE w:val="0"/>
        <w:autoSpaceDN w:val="0"/>
        <w:spacing w:line="360" w:lineRule="auto"/>
        <w:ind w:firstLine="735" w:firstLineChars="350"/>
        <w:contextualSpacing/>
        <w:rPr>
          <w:rFonts w:ascii="宋体" w:hAnsi="宋体" w:cs="宋体"/>
          <w:szCs w:val="21"/>
          <w:lang w:val="zh-CN"/>
        </w:rPr>
      </w:pPr>
      <w:r>
        <w:rPr>
          <w:rFonts w:hint="eastAsia" w:ascii="宋体" w:hAnsi="宋体" w:cs="宋体"/>
          <w:szCs w:val="21"/>
          <w:lang w:val="zh-CN"/>
        </w:rPr>
        <w:t>（加盖公章或合同专用章）                      （加盖公章或合同专用章）</w:t>
      </w:r>
    </w:p>
    <w:p>
      <w:pPr>
        <w:autoSpaceDE w:val="0"/>
        <w:autoSpaceDN w:val="0"/>
        <w:spacing w:line="360" w:lineRule="auto"/>
        <w:ind w:firstLine="840" w:firstLineChars="400"/>
        <w:contextualSpacing/>
        <w:rPr>
          <w:rFonts w:ascii="宋体" w:hAnsi="宋体" w:cs="宋体"/>
          <w:szCs w:val="21"/>
          <w:lang w:val="zh-CN"/>
        </w:rPr>
      </w:pPr>
      <w:r>
        <w:rPr>
          <w:rFonts w:hint="eastAsia" w:ascii="宋体" w:hAnsi="宋体" w:cs="宋体"/>
          <w:szCs w:val="21"/>
          <w:lang w:val="zh-CN"/>
        </w:rPr>
        <w:t>地址：                                        地址：</w:t>
      </w:r>
    </w:p>
    <w:p>
      <w:pPr>
        <w:autoSpaceDE w:val="0"/>
        <w:autoSpaceDN w:val="0"/>
        <w:spacing w:line="360" w:lineRule="auto"/>
        <w:ind w:firstLine="735" w:firstLineChars="350"/>
        <w:contextualSpacing/>
        <w:rPr>
          <w:rFonts w:ascii="宋体" w:hAnsi="宋体" w:cs="宋体"/>
          <w:szCs w:val="21"/>
          <w:lang w:val="zh-CN"/>
        </w:rPr>
      </w:pPr>
      <w:r>
        <w:rPr>
          <w:rFonts w:hint="eastAsia" w:ascii="宋体" w:hAnsi="宋体" w:cs="宋体"/>
          <w:szCs w:val="21"/>
          <w:lang w:val="zh-CN"/>
        </w:rPr>
        <w:t>法定代表人                                     法定代表人</w:t>
      </w:r>
    </w:p>
    <w:p>
      <w:pPr>
        <w:autoSpaceDE w:val="0"/>
        <w:autoSpaceDN w:val="0"/>
        <w:spacing w:line="360" w:lineRule="auto"/>
        <w:ind w:firstLine="735" w:firstLineChars="350"/>
        <w:contextualSpacing/>
        <w:rPr>
          <w:rFonts w:ascii="宋体" w:hAnsi="宋体" w:cs="宋体"/>
          <w:szCs w:val="21"/>
          <w:lang w:val="zh-CN"/>
        </w:rPr>
      </w:pPr>
      <w:r>
        <w:rPr>
          <w:rFonts w:hint="eastAsia" w:ascii="宋体" w:hAnsi="宋体" w:cs="宋体"/>
          <w:szCs w:val="21"/>
          <w:lang w:val="zh-CN"/>
        </w:rPr>
        <w:t>或授权代理人签字：                             或授权代理人签字：</w:t>
      </w:r>
    </w:p>
    <w:p>
      <w:pPr>
        <w:autoSpaceDE w:val="0"/>
        <w:autoSpaceDN w:val="0"/>
        <w:spacing w:line="360" w:lineRule="auto"/>
        <w:ind w:firstLine="735" w:firstLineChars="350"/>
        <w:contextualSpacing/>
        <w:rPr>
          <w:rFonts w:ascii="宋体" w:hAnsi="宋体" w:cs="宋体"/>
          <w:szCs w:val="21"/>
          <w:lang w:val="zh-CN"/>
        </w:rPr>
      </w:pPr>
      <w:r>
        <w:rPr>
          <w:rFonts w:hint="eastAsia" w:ascii="宋体" w:hAnsi="宋体" w:cs="宋体"/>
          <w:szCs w:val="21"/>
          <w:lang w:val="zh-CN"/>
        </w:rPr>
        <w:t>签字日期：                                     签字日期：</w:t>
      </w:r>
    </w:p>
    <w:p>
      <w:pPr>
        <w:autoSpaceDE w:val="0"/>
        <w:autoSpaceDN w:val="0"/>
        <w:spacing w:line="360" w:lineRule="auto"/>
        <w:ind w:firstLine="735" w:firstLineChars="350"/>
        <w:contextualSpacing/>
        <w:rPr>
          <w:rFonts w:ascii="宋体" w:hAnsi="宋体" w:cs="宋体"/>
          <w:szCs w:val="21"/>
          <w:lang w:val="zh-CN"/>
        </w:rPr>
      </w:pPr>
      <w:r>
        <w:rPr>
          <w:rFonts w:hint="eastAsia" w:ascii="宋体" w:hAnsi="宋体" w:cs="宋体"/>
          <w:szCs w:val="21"/>
          <w:lang w:val="zh-CN"/>
        </w:rPr>
        <w:t>邮政编码：                                     邮政编码：</w:t>
      </w:r>
    </w:p>
    <w:p>
      <w:pPr>
        <w:autoSpaceDE w:val="0"/>
        <w:autoSpaceDN w:val="0"/>
        <w:spacing w:line="360" w:lineRule="auto"/>
        <w:ind w:firstLine="735" w:firstLineChars="350"/>
        <w:contextualSpacing/>
        <w:rPr>
          <w:rFonts w:ascii="宋体" w:hAnsi="宋体" w:cs="宋体"/>
          <w:szCs w:val="21"/>
          <w:lang w:val="zh-CN"/>
        </w:rPr>
      </w:pPr>
      <w:r>
        <w:rPr>
          <w:rFonts w:hint="eastAsia" w:ascii="宋体" w:hAnsi="宋体" w:cs="宋体"/>
          <w:szCs w:val="21"/>
          <w:lang w:val="zh-CN"/>
        </w:rPr>
        <w:t>电话：                                         电话：</w:t>
      </w:r>
    </w:p>
    <w:p>
      <w:pPr>
        <w:autoSpaceDE w:val="0"/>
        <w:autoSpaceDN w:val="0"/>
        <w:spacing w:line="360" w:lineRule="auto"/>
        <w:ind w:firstLine="735" w:firstLineChars="350"/>
        <w:contextualSpacing/>
        <w:rPr>
          <w:rFonts w:ascii="宋体" w:hAnsi="宋体" w:cs="宋体"/>
          <w:szCs w:val="21"/>
          <w:lang w:val="zh-CN"/>
        </w:rPr>
      </w:pPr>
      <w:r>
        <w:rPr>
          <w:rFonts w:hint="eastAsia" w:ascii="宋体" w:hAnsi="宋体" w:cs="宋体"/>
          <w:szCs w:val="21"/>
          <w:lang w:val="zh-CN"/>
        </w:rPr>
        <w:t>联系人：                                       联系人：</w:t>
      </w:r>
    </w:p>
    <w:p>
      <w:pPr>
        <w:autoSpaceDE w:val="0"/>
        <w:autoSpaceDN w:val="0"/>
        <w:spacing w:line="360" w:lineRule="auto"/>
        <w:ind w:firstLine="735" w:firstLineChars="350"/>
        <w:contextualSpacing/>
        <w:rPr>
          <w:rFonts w:ascii="宋体" w:hAnsi="宋体" w:cs="宋体"/>
          <w:szCs w:val="21"/>
          <w:lang w:val="zh-CN"/>
        </w:rPr>
      </w:pPr>
      <w:r>
        <w:rPr>
          <w:rFonts w:hint="eastAsia" w:ascii="宋体" w:hAnsi="宋体" w:cs="宋体"/>
          <w:szCs w:val="21"/>
          <w:lang w:val="zh-CN"/>
        </w:rPr>
        <w:t>开户银行：                                     开户银行：</w:t>
      </w:r>
    </w:p>
    <w:p>
      <w:pPr>
        <w:autoSpaceDE w:val="0"/>
        <w:autoSpaceDN w:val="0"/>
        <w:spacing w:line="360" w:lineRule="auto"/>
        <w:ind w:firstLine="735" w:firstLineChars="350"/>
        <w:contextualSpacing/>
        <w:rPr>
          <w:rFonts w:ascii="宋体" w:hAnsi="宋体" w:cs="宋体"/>
          <w:szCs w:val="21"/>
          <w:lang w:val="zh-CN"/>
        </w:rPr>
      </w:pPr>
      <w:r>
        <w:rPr>
          <w:rFonts w:hint="eastAsia" w:ascii="宋体" w:hAnsi="宋体" w:cs="宋体"/>
          <w:szCs w:val="21"/>
          <w:lang w:val="zh-CN"/>
        </w:rPr>
        <w:t>帐号：                                         帐号：</w:t>
      </w: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bookmarkEnd w:id="75"/>
    <w:bookmarkEnd w:id="76"/>
    <w:bookmarkEnd w:id="77"/>
    <w:p>
      <w:pPr>
        <w:rPr>
          <w:rFonts w:ascii="宋体" w:hAnsi="宋体" w:cs="宋体"/>
          <w:b/>
          <w:sz w:val="36"/>
          <w:szCs w:val="36"/>
        </w:rPr>
      </w:pPr>
      <w:bookmarkStart w:id="85" w:name="_Toc486863683"/>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p>
    <w:p>
      <w:pPr>
        <w:widowControl/>
        <w:jc w:val="left"/>
        <w:rPr>
          <w:rFonts w:ascii="宋体" w:hAnsi="宋体" w:cs="宋体"/>
          <w:b/>
          <w:kern w:val="44"/>
          <w:sz w:val="44"/>
          <w:szCs w:val="32"/>
          <w:lang w:val="zh-CN"/>
        </w:rPr>
      </w:pPr>
      <w:bookmarkStart w:id="86" w:name="_Toc57193685"/>
      <w:r>
        <w:rPr>
          <w:rFonts w:ascii="宋体" w:hAnsi="宋体" w:cs="宋体"/>
          <w:kern w:val="44"/>
          <w:sz w:val="44"/>
          <w:szCs w:val="32"/>
          <w:lang w:val="zh-CN"/>
        </w:rPr>
        <w:br w:type="page"/>
      </w:r>
    </w:p>
    <w:p>
      <w:pPr>
        <w:pStyle w:val="23"/>
        <w:rPr>
          <w:rFonts w:ascii="宋体" w:hAnsi="宋体" w:cs="宋体"/>
          <w:kern w:val="44"/>
          <w:sz w:val="44"/>
          <w:szCs w:val="32"/>
          <w:lang w:val="zh-CN"/>
        </w:rPr>
      </w:pPr>
      <w:r>
        <w:rPr>
          <w:rFonts w:hint="eastAsia" w:ascii="宋体" w:hAnsi="宋体" w:cs="宋体"/>
          <w:kern w:val="44"/>
          <w:sz w:val="44"/>
          <w:szCs w:val="32"/>
          <w:lang w:val="zh-CN"/>
        </w:rPr>
        <w:t>第五章  磋商响应文件格式</w:t>
      </w:r>
      <w:bookmarkEnd w:id="85"/>
      <w:bookmarkEnd w:id="86"/>
    </w:p>
    <w:p>
      <w:pPr>
        <w:widowControl/>
        <w:jc w:val="left"/>
        <w:rPr>
          <w:rFonts w:ascii="宋体" w:hAnsi="宋体" w:cs="宋体"/>
          <w:kern w:val="0"/>
          <w:sz w:val="40"/>
          <w:szCs w:val="40"/>
        </w:rPr>
      </w:pPr>
      <w:r>
        <w:rPr>
          <w:rFonts w:ascii="宋体" w:hAnsi="宋体" w:cs="宋体"/>
          <w:b/>
          <w:sz w:val="40"/>
          <w:szCs w:val="40"/>
        </w:rPr>
        <w:br w:type="page"/>
      </w: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（项目名称）</w:t>
      </w:r>
    </w:p>
    <w:p>
      <w:pPr>
        <w:pStyle w:val="2"/>
        <w:rPr>
          <w:rFonts w:hint="eastAsia" w:asciiTheme="minorEastAsia" w:hAnsiTheme="minorEastAsia" w:eastAsiaTheme="minorEastAsia"/>
          <w:sz w:val="32"/>
          <w:szCs w:val="32"/>
        </w:rPr>
      </w:pPr>
    </w:p>
    <w:p>
      <w:pPr>
        <w:pStyle w:val="2"/>
        <w:rPr>
          <w:rFonts w:hint="eastAsia" w:asciiTheme="minorEastAsia" w:hAnsiTheme="minorEastAsia" w:eastAsiaTheme="minorEastAsia"/>
          <w:sz w:val="32"/>
          <w:szCs w:val="32"/>
        </w:rPr>
      </w:pPr>
    </w:p>
    <w:p>
      <w:pPr>
        <w:spacing w:beforeLines="10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响  应  文  件</w:t>
      </w: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项目编号：</w:t>
      </w: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spacing w:line="480" w:lineRule="auto"/>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供应商</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（盖单位章）</w:t>
      </w:r>
    </w:p>
    <w:p>
      <w:pPr>
        <w:pStyle w:val="2"/>
      </w:pPr>
    </w:p>
    <w:p>
      <w:pPr>
        <w:spacing w:line="48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（签字）</w:t>
      </w: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年月日</w:t>
      </w:r>
    </w:p>
    <w:p>
      <w:pPr>
        <w:pStyle w:val="23"/>
        <w:spacing w:line="360" w:lineRule="auto"/>
        <w:jc w:val="both"/>
        <w:outlineLvl w:val="9"/>
        <w:rPr>
          <w:rFonts w:ascii="宋体" w:hAnsi="宋体" w:cs="宋体"/>
          <w:b w:val="0"/>
          <w:sz w:val="40"/>
          <w:szCs w:val="40"/>
        </w:rPr>
      </w:pPr>
      <w:r>
        <w:rPr>
          <w:rFonts w:asciiTheme="minorEastAsia" w:hAnsiTheme="minorEastAsia" w:eastAsiaTheme="minorEastAsia"/>
          <w:sz w:val="28"/>
          <w:szCs w:val="28"/>
        </w:rPr>
        <w:br w:type="page"/>
      </w:r>
    </w:p>
    <w:p>
      <w:pPr>
        <w:spacing w:line="500" w:lineRule="exact"/>
        <w:jc w:val="center"/>
        <w:outlineLvl w:val="0"/>
        <w:rPr>
          <w:rFonts w:ascii="宋体" w:hAnsi="宋体" w:cs="宋体"/>
          <w:b/>
          <w:sz w:val="32"/>
          <w:szCs w:val="32"/>
        </w:rPr>
      </w:pPr>
      <w:bookmarkStart w:id="87" w:name="_Toc57193496"/>
      <w:bookmarkStart w:id="88" w:name="_Toc57193686"/>
      <w:bookmarkStart w:id="89" w:name="_Toc192055360"/>
      <w:r>
        <w:rPr>
          <w:rFonts w:hint="eastAsia" w:ascii="宋体" w:hAnsi="宋体" w:cs="宋体"/>
          <w:b/>
          <w:sz w:val="32"/>
          <w:szCs w:val="32"/>
        </w:rPr>
        <w:t>目     录</w:t>
      </w:r>
      <w:bookmarkEnd w:id="87"/>
      <w:bookmarkEnd w:id="88"/>
    </w:p>
    <w:p>
      <w:pPr>
        <w:spacing w:line="315" w:lineRule="auto"/>
        <w:jc w:val="center"/>
        <w:rPr>
          <w:rFonts w:ascii="宋体" w:hAnsi="宋体" w:cs="宋体"/>
          <w:szCs w:val="21"/>
        </w:rPr>
      </w:pPr>
      <w:r>
        <w:rPr>
          <w:rFonts w:hint="eastAsia" w:ascii="宋体" w:hAnsi="宋体" w:cs="宋体"/>
          <w:szCs w:val="21"/>
        </w:rPr>
        <w:t>（自行编制页码）</w:t>
      </w:r>
    </w:p>
    <w:p>
      <w:pPr>
        <w:spacing w:line="315" w:lineRule="auto"/>
        <w:ind w:firstLine="525" w:firstLineChars="250"/>
        <w:rPr>
          <w:rFonts w:ascii="宋体" w:hAnsi="宋体" w:cs="宋体"/>
          <w:szCs w:val="21"/>
        </w:rPr>
      </w:pPr>
      <w:r>
        <w:rPr>
          <w:rFonts w:hint="eastAsia" w:ascii="宋体" w:hAnsi="宋体" w:cs="宋体"/>
          <w:szCs w:val="21"/>
        </w:rPr>
        <w:t>一、投标函</w:t>
      </w:r>
    </w:p>
    <w:p>
      <w:pPr>
        <w:spacing w:line="315" w:lineRule="auto"/>
        <w:ind w:firstLine="420" w:firstLineChars="200"/>
        <w:rPr>
          <w:rFonts w:ascii="宋体" w:hAnsi="宋体" w:cs="宋体"/>
          <w:szCs w:val="21"/>
        </w:rPr>
      </w:pPr>
      <w:r>
        <w:rPr>
          <w:rFonts w:hint="eastAsia" w:ascii="宋体" w:hAnsi="宋体" w:cs="宋体"/>
          <w:szCs w:val="21"/>
        </w:rPr>
        <w:t xml:space="preserve"> 二、法定代表人身份证明书</w:t>
      </w:r>
    </w:p>
    <w:p>
      <w:pPr>
        <w:spacing w:line="315" w:lineRule="auto"/>
        <w:ind w:firstLine="525" w:firstLineChars="250"/>
        <w:rPr>
          <w:rFonts w:ascii="宋体" w:hAnsi="宋体" w:cs="宋体"/>
          <w:szCs w:val="21"/>
        </w:rPr>
      </w:pPr>
      <w:r>
        <w:rPr>
          <w:rFonts w:hint="eastAsia" w:ascii="宋体" w:hAnsi="宋体" w:cs="宋体"/>
          <w:szCs w:val="21"/>
        </w:rPr>
        <w:t>三、法定代表人授权委托书</w:t>
      </w:r>
    </w:p>
    <w:p>
      <w:pPr>
        <w:spacing w:line="315" w:lineRule="auto"/>
        <w:ind w:firstLine="420" w:firstLineChars="200"/>
        <w:rPr>
          <w:rFonts w:ascii="宋体" w:hAnsi="宋体" w:cs="宋体"/>
          <w:szCs w:val="21"/>
        </w:rPr>
      </w:pPr>
      <w:r>
        <w:rPr>
          <w:rFonts w:hint="eastAsia" w:ascii="宋体" w:hAnsi="宋体" w:cs="宋体"/>
          <w:szCs w:val="21"/>
        </w:rPr>
        <w:t xml:space="preserve"> 四、磋商报价函</w:t>
      </w:r>
    </w:p>
    <w:p>
      <w:pPr>
        <w:spacing w:line="315" w:lineRule="auto"/>
        <w:ind w:firstLine="525" w:firstLineChars="250"/>
        <w:rPr>
          <w:rFonts w:ascii="宋体" w:hAnsi="宋体" w:cs="宋体"/>
          <w:szCs w:val="21"/>
        </w:rPr>
      </w:pPr>
      <w:r>
        <w:rPr>
          <w:rFonts w:hint="eastAsia" w:ascii="宋体" w:hAnsi="宋体" w:cs="宋体"/>
          <w:szCs w:val="21"/>
        </w:rPr>
        <w:t>五、磋商报价明细表</w:t>
      </w:r>
    </w:p>
    <w:p>
      <w:pPr>
        <w:spacing w:line="315" w:lineRule="auto"/>
        <w:ind w:firstLine="525" w:firstLineChars="250"/>
        <w:rPr>
          <w:rFonts w:ascii="宋体" w:hAnsi="宋体" w:cs="宋体"/>
          <w:szCs w:val="21"/>
        </w:rPr>
      </w:pPr>
      <w:r>
        <w:rPr>
          <w:rFonts w:hint="eastAsia" w:ascii="宋体" w:hAnsi="宋体" w:cs="宋体"/>
          <w:szCs w:val="21"/>
        </w:rPr>
        <w:t>六、商务和技术偏离表</w:t>
      </w:r>
    </w:p>
    <w:p>
      <w:pPr>
        <w:spacing w:line="315" w:lineRule="auto"/>
        <w:ind w:firstLine="525" w:firstLineChars="250"/>
        <w:rPr>
          <w:rFonts w:ascii="宋体" w:hAnsi="宋体" w:cs="宋体"/>
          <w:szCs w:val="21"/>
        </w:rPr>
      </w:pPr>
      <w:r>
        <w:rPr>
          <w:rFonts w:hint="eastAsia" w:ascii="宋体" w:hAnsi="宋体" w:cs="宋体"/>
          <w:szCs w:val="21"/>
        </w:rPr>
        <w:t>七、磋商保证金</w:t>
      </w:r>
    </w:p>
    <w:p>
      <w:pPr>
        <w:spacing w:line="315" w:lineRule="auto"/>
        <w:ind w:firstLine="525" w:firstLineChars="250"/>
        <w:rPr>
          <w:rFonts w:ascii="宋体" w:hAnsi="宋体" w:cs="宋体"/>
          <w:szCs w:val="21"/>
        </w:rPr>
      </w:pPr>
      <w:r>
        <w:rPr>
          <w:rFonts w:hint="eastAsia" w:ascii="宋体" w:hAnsi="宋体" w:cs="宋体"/>
          <w:szCs w:val="21"/>
        </w:rPr>
        <w:t>八、近年财务状况状况表</w:t>
      </w:r>
    </w:p>
    <w:p>
      <w:pPr>
        <w:spacing w:line="315" w:lineRule="auto"/>
        <w:ind w:firstLine="525" w:firstLineChars="250"/>
        <w:rPr>
          <w:rFonts w:ascii="宋体" w:hAnsi="宋体" w:cs="宋体"/>
          <w:szCs w:val="21"/>
        </w:rPr>
      </w:pPr>
      <w:r>
        <w:rPr>
          <w:rFonts w:hint="eastAsia" w:ascii="宋体" w:hAnsi="宋体" w:cs="宋体"/>
          <w:szCs w:val="21"/>
        </w:rPr>
        <w:t>九、响应文件真实性和不存在限制投标情形的声明</w:t>
      </w:r>
    </w:p>
    <w:p>
      <w:pPr>
        <w:spacing w:line="315" w:lineRule="auto"/>
        <w:ind w:firstLine="525" w:firstLineChars="250"/>
        <w:rPr>
          <w:rFonts w:hint="eastAsia" w:ascii="宋体" w:hAnsi="宋体" w:cs="宋体"/>
          <w:szCs w:val="21"/>
        </w:rPr>
      </w:pPr>
      <w:r>
        <w:rPr>
          <w:rFonts w:hint="eastAsia" w:ascii="宋体" w:hAnsi="宋体" w:cs="宋体"/>
          <w:szCs w:val="21"/>
        </w:rPr>
        <w:t>十、供应商基本情况</w:t>
      </w:r>
    </w:p>
    <w:p>
      <w:pPr>
        <w:spacing w:line="315" w:lineRule="auto"/>
        <w:ind w:firstLine="525" w:firstLineChars="250"/>
        <w:rPr>
          <w:rFonts w:hint="eastAsia" w:ascii="宋体" w:hAnsi="宋体" w:eastAsia="宋体" w:cs="宋体"/>
          <w:szCs w:val="21"/>
        </w:rPr>
      </w:pPr>
      <w:r>
        <w:rPr>
          <w:rFonts w:hint="eastAsia" w:ascii="宋体" w:hAnsi="宋体" w:eastAsia="宋体" w:cs="宋体"/>
          <w:szCs w:val="21"/>
        </w:rPr>
        <w:t>十一、</w:t>
      </w:r>
      <w:r>
        <w:rPr>
          <w:rFonts w:hint="eastAsia" w:ascii="宋体" w:hAnsi="宋体" w:eastAsia="宋体" w:cs="宋体"/>
          <w:szCs w:val="21"/>
          <w:lang w:eastAsia="zh-CN"/>
        </w:rPr>
        <w:t>近年完成的类似项目情况表</w:t>
      </w:r>
    </w:p>
    <w:p>
      <w:pPr>
        <w:spacing w:line="315" w:lineRule="auto"/>
        <w:ind w:firstLine="525" w:firstLineChars="250"/>
        <w:rPr>
          <w:rFonts w:hint="eastAsia" w:ascii="宋体" w:hAnsi="宋体" w:cs="宋体"/>
          <w:szCs w:val="21"/>
        </w:rPr>
      </w:pPr>
      <w:r>
        <w:rPr>
          <w:rFonts w:hint="eastAsia" w:ascii="宋体" w:hAnsi="宋体" w:cs="宋体"/>
          <w:szCs w:val="21"/>
        </w:rPr>
        <w:t>十</w:t>
      </w:r>
      <w:r>
        <w:rPr>
          <w:rFonts w:hint="eastAsia" w:ascii="宋体" w:hAnsi="宋体" w:cs="宋体"/>
          <w:szCs w:val="21"/>
          <w:lang w:eastAsia="zh-CN"/>
        </w:rPr>
        <w:t>二</w:t>
      </w:r>
      <w:r>
        <w:rPr>
          <w:rFonts w:hint="eastAsia" w:ascii="宋体" w:hAnsi="宋体" w:cs="宋体"/>
          <w:szCs w:val="21"/>
        </w:rPr>
        <w:t>、拟投入人员基本情况表</w:t>
      </w:r>
    </w:p>
    <w:p>
      <w:pPr>
        <w:spacing w:line="315" w:lineRule="auto"/>
        <w:ind w:firstLine="525" w:firstLineChars="250"/>
        <w:rPr>
          <w:rFonts w:hint="eastAsia" w:ascii="宋体" w:hAnsi="宋体" w:cs="宋体"/>
          <w:szCs w:val="21"/>
        </w:rPr>
      </w:pPr>
      <w:r>
        <w:rPr>
          <w:rFonts w:hint="eastAsia" w:ascii="宋体" w:hAnsi="宋体" w:cs="宋体"/>
          <w:szCs w:val="21"/>
        </w:rPr>
        <w:t>十</w:t>
      </w:r>
      <w:r>
        <w:rPr>
          <w:rFonts w:hint="eastAsia" w:ascii="宋体" w:hAnsi="宋体" w:cs="宋体"/>
          <w:szCs w:val="21"/>
          <w:lang w:eastAsia="zh-CN"/>
        </w:rPr>
        <w:t>三</w:t>
      </w:r>
      <w:r>
        <w:rPr>
          <w:rFonts w:hint="eastAsia" w:ascii="宋体" w:hAnsi="宋体" w:cs="宋体"/>
          <w:szCs w:val="21"/>
        </w:rPr>
        <w:t>、拟投入</w:t>
      </w:r>
      <w:r>
        <w:rPr>
          <w:rFonts w:hint="eastAsia" w:ascii="宋体" w:hAnsi="宋体" w:cs="宋体"/>
          <w:szCs w:val="21"/>
          <w:lang w:eastAsia="zh-CN"/>
        </w:rPr>
        <w:t>项目</w:t>
      </w:r>
      <w:r>
        <w:rPr>
          <w:rFonts w:hint="eastAsia" w:ascii="宋体" w:hAnsi="宋体" w:cs="宋体"/>
          <w:szCs w:val="21"/>
        </w:rPr>
        <w:t>主要设备表</w:t>
      </w:r>
    </w:p>
    <w:p>
      <w:pPr>
        <w:spacing w:line="315" w:lineRule="auto"/>
        <w:ind w:firstLine="525" w:firstLineChars="250"/>
        <w:rPr>
          <w:rFonts w:ascii="宋体" w:hAnsi="宋体" w:cs="宋体"/>
          <w:szCs w:val="21"/>
        </w:rPr>
      </w:pPr>
      <w:r>
        <w:rPr>
          <w:rFonts w:hint="eastAsia" w:ascii="宋体" w:hAnsi="宋体" w:cs="宋体"/>
          <w:szCs w:val="21"/>
        </w:rPr>
        <w:t>十</w:t>
      </w:r>
      <w:r>
        <w:rPr>
          <w:rFonts w:hint="eastAsia" w:ascii="宋体" w:hAnsi="宋体" w:cs="宋体"/>
          <w:szCs w:val="21"/>
          <w:lang w:val="en-US" w:eastAsia="zh-CN"/>
        </w:rPr>
        <w:t>四</w:t>
      </w:r>
      <w:r>
        <w:rPr>
          <w:rFonts w:hint="eastAsia" w:ascii="宋体" w:hAnsi="宋体" w:cs="宋体"/>
          <w:szCs w:val="21"/>
        </w:rPr>
        <w:t>、服务承诺及优惠条件</w:t>
      </w:r>
    </w:p>
    <w:p>
      <w:pPr>
        <w:spacing w:line="315" w:lineRule="auto"/>
        <w:ind w:firstLine="525" w:firstLineChars="250"/>
        <w:rPr>
          <w:rFonts w:hint="eastAsia" w:ascii="宋体" w:hAnsi="宋体" w:cs="宋体"/>
          <w:szCs w:val="21"/>
          <w:lang w:eastAsia="zh-CN"/>
        </w:rPr>
      </w:pPr>
      <w:r>
        <w:rPr>
          <w:rFonts w:hint="eastAsia" w:ascii="宋体" w:hAnsi="宋体" w:cs="宋体"/>
          <w:szCs w:val="21"/>
        </w:rPr>
        <w:t>十</w:t>
      </w:r>
      <w:r>
        <w:rPr>
          <w:rFonts w:hint="eastAsia" w:ascii="宋体" w:hAnsi="宋体" w:cs="宋体"/>
          <w:szCs w:val="21"/>
          <w:lang w:val="en-US" w:eastAsia="zh-CN"/>
        </w:rPr>
        <w:t>五</w:t>
      </w:r>
      <w:r>
        <w:rPr>
          <w:rFonts w:hint="eastAsia" w:ascii="宋体" w:hAnsi="宋体" w:cs="宋体"/>
          <w:szCs w:val="21"/>
        </w:rPr>
        <w:t>、</w:t>
      </w:r>
      <w:r>
        <w:rPr>
          <w:rFonts w:hint="eastAsia" w:ascii="宋体" w:hAnsi="宋体" w:cs="宋体"/>
          <w:szCs w:val="21"/>
          <w:lang w:eastAsia="zh-CN"/>
        </w:rPr>
        <w:t>技术方案</w:t>
      </w:r>
    </w:p>
    <w:p>
      <w:pPr>
        <w:spacing w:line="315" w:lineRule="auto"/>
        <w:ind w:firstLine="525" w:firstLineChars="250"/>
        <w:rPr>
          <w:rFonts w:hint="eastAsia" w:ascii="宋体" w:hAnsi="宋体" w:eastAsia="宋体" w:cs="宋体"/>
          <w:szCs w:val="21"/>
          <w:lang w:eastAsia="zh-CN"/>
        </w:rPr>
      </w:pPr>
      <w:r>
        <w:rPr>
          <w:rFonts w:hint="eastAsia" w:ascii="宋体" w:hAnsi="宋体" w:eastAsia="宋体" w:cs="宋体"/>
          <w:szCs w:val="21"/>
          <w:lang w:eastAsia="zh-CN"/>
        </w:rPr>
        <w:t>十</w:t>
      </w:r>
      <w:r>
        <w:rPr>
          <w:rFonts w:hint="eastAsia" w:ascii="宋体" w:hAnsi="宋体" w:cs="宋体"/>
          <w:szCs w:val="21"/>
          <w:lang w:val="en-US" w:eastAsia="zh-CN"/>
        </w:rPr>
        <w:t>六</w:t>
      </w:r>
      <w:r>
        <w:rPr>
          <w:rFonts w:hint="eastAsia" w:ascii="宋体" w:hAnsi="宋体" w:eastAsia="宋体" w:cs="宋体"/>
          <w:szCs w:val="21"/>
          <w:lang w:eastAsia="zh-CN"/>
        </w:rPr>
        <w:t>、其他资料</w:t>
      </w: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24"/>
        <w:ind w:firstLine="480"/>
        <w:rPr>
          <w:rFonts w:eastAsia="等线"/>
        </w:rPr>
      </w:pPr>
    </w:p>
    <w:p>
      <w:pPr>
        <w:pStyle w:val="24"/>
        <w:ind w:firstLine="480"/>
        <w:rPr>
          <w:rFonts w:eastAsia="等线"/>
        </w:rPr>
      </w:pPr>
    </w:p>
    <w:p>
      <w:pPr>
        <w:widowControl/>
        <w:jc w:val="left"/>
        <w:rPr>
          <w:rFonts w:ascii="宋体" w:hAnsi="宋体" w:cs="宋体"/>
          <w:b/>
          <w:spacing w:val="4"/>
          <w:sz w:val="36"/>
          <w:szCs w:val="36"/>
        </w:rPr>
      </w:pPr>
    </w:p>
    <w:p>
      <w:pPr>
        <w:spacing w:line="500" w:lineRule="exact"/>
        <w:rPr>
          <w:rFonts w:ascii="宋体" w:hAnsi="宋体" w:cs="宋体"/>
          <w:b/>
          <w:spacing w:val="4"/>
          <w:sz w:val="36"/>
          <w:szCs w:val="36"/>
        </w:rPr>
      </w:pPr>
    </w:p>
    <w:p>
      <w:pPr>
        <w:widowControl/>
        <w:jc w:val="left"/>
        <w:rPr>
          <w:rFonts w:ascii="宋体" w:hAnsi="宋体"/>
          <w:b/>
          <w:sz w:val="30"/>
          <w:szCs w:val="30"/>
        </w:rPr>
      </w:pPr>
      <w:bookmarkStart w:id="90" w:name="_Toc57193497"/>
      <w:bookmarkStart w:id="91" w:name="_Toc57193687"/>
      <w:r>
        <w:rPr>
          <w:rFonts w:ascii="宋体" w:hAnsi="宋体"/>
          <w:b/>
          <w:sz w:val="30"/>
          <w:szCs w:val="30"/>
        </w:rPr>
        <w:br w:type="page"/>
      </w:r>
    </w:p>
    <w:p>
      <w:pPr>
        <w:spacing w:line="500" w:lineRule="exact"/>
        <w:jc w:val="center"/>
        <w:outlineLvl w:val="0"/>
        <w:rPr>
          <w:rFonts w:ascii="宋体" w:hAnsi="宋体"/>
          <w:b/>
          <w:sz w:val="30"/>
          <w:szCs w:val="30"/>
        </w:rPr>
      </w:pPr>
      <w:r>
        <w:rPr>
          <w:rFonts w:hint="eastAsia" w:ascii="宋体" w:hAnsi="宋体"/>
          <w:b/>
          <w:sz w:val="30"/>
          <w:szCs w:val="30"/>
        </w:rPr>
        <w:t>一、</w:t>
      </w:r>
      <w:r>
        <w:rPr>
          <w:rFonts w:ascii="宋体" w:hAnsi="宋体"/>
          <w:b/>
          <w:sz w:val="30"/>
          <w:szCs w:val="30"/>
        </w:rPr>
        <w:t>投标函</w:t>
      </w:r>
      <w:bookmarkEnd w:id="90"/>
      <w:bookmarkEnd w:id="91"/>
    </w:p>
    <w:p>
      <w:pPr>
        <w:spacing w:line="500" w:lineRule="exact"/>
        <w:jc w:val="center"/>
        <w:rPr>
          <w:rFonts w:ascii="宋体" w:hAnsi="宋体"/>
          <w:b/>
          <w:sz w:val="24"/>
        </w:rPr>
      </w:pPr>
    </w:p>
    <w:p>
      <w:pPr>
        <w:rPr>
          <w:rFonts w:ascii="宋体" w:hAnsi="宋体"/>
          <w:szCs w:val="21"/>
        </w:rPr>
      </w:pPr>
      <w:r>
        <w:rPr>
          <w:rFonts w:hint="eastAsia" w:ascii="宋体" w:hAnsi="宋体"/>
          <w:szCs w:val="21"/>
          <w:u w:val="single"/>
        </w:rPr>
        <w:t xml:space="preserve">（采购人名称）      </w:t>
      </w:r>
      <w:r>
        <w:rPr>
          <w:rFonts w:ascii="宋体" w:hAnsi="宋体"/>
          <w:szCs w:val="21"/>
        </w:rPr>
        <w:t xml:space="preserve">： </w:t>
      </w:r>
    </w:p>
    <w:p>
      <w:pPr>
        <w:widowControl/>
        <w:spacing w:line="360" w:lineRule="auto"/>
        <w:ind w:right="-283" w:rightChars="-135" w:firstLine="645"/>
        <w:rPr>
          <w:rFonts w:ascii="宋体" w:hAnsi="宋体"/>
          <w:szCs w:val="21"/>
        </w:rPr>
      </w:pPr>
      <w:r>
        <w:rPr>
          <w:rFonts w:ascii="宋体" w:hAnsi="宋体"/>
          <w:szCs w:val="21"/>
        </w:rPr>
        <w:t>1.按照已收到的项目编号为_______的_______</w:t>
      </w:r>
      <w:r>
        <w:rPr>
          <w:rFonts w:hint="eastAsia" w:ascii="宋体" w:hAnsi="宋体"/>
          <w:szCs w:val="21"/>
        </w:rPr>
        <w:t>（项目名称）磋商</w:t>
      </w:r>
      <w:r>
        <w:rPr>
          <w:rFonts w:ascii="宋体" w:hAnsi="宋体"/>
          <w:szCs w:val="21"/>
        </w:rPr>
        <w:t>文件要求，经我</w:t>
      </w:r>
      <w:r>
        <w:rPr>
          <w:rFonts w:hint="eastAsia" w:ascii="宋体" w:hAnsi="宋体"/>
          <w:szCs w:val="21"/>
        </w:rPr>
        <w:t>公司</w:t>
      </w:r>
      <w:r>
        <w:rPr>
          <w:rFonts w:ascii="宋体" w:hAnsi="宋体"/>
          <w:szCs w:val="21"/>
        </w:rPr>
        <w:t>认真研究</w:t>
      </w:r>
      <w:r>
        <w:rPr>
          <w:rFonts w:hint="eastAsia" w:ascii="宋体" w:hAnsi="宋体"/>
          <w:szCs w:val="21"/>
        </w:rPr>
        <w:t>供应商</w:t>
      </w:r>
      <w:r>
        <w:rPr>
          <w:rFonts w:ascii="宋体" w:hAnsi="宋体"/>
          <w:szCs w:val="21"/>
        </w:rPr>
        <w:t>须知、</w:t>
      </w:r>
      <w:r>
        <w:rPr>
          <w:rFonts w:hint="eastAsia" w:ascii="宋体" w:hAnsi="宋体"/>
          <w:szCs w:val="21"/>
        </w:rPr>
        <w:t>技术参数及要求</w:t>
      </w:r>
      <w:r>
        <w:rPr>
          <w:rFonts w:ascii="宋体" w:hAnsi="宋体"/>
          <w:szCs w:val="21"/>
        </w:rPr>
        <w:t>和其它有关</w:t>
      </w:r>
      <w:r>
        <w:rPr>
          <w:rFonts w:hint="eastAsia" w:ascii="宋体" w:hAnsi="宋体"/>
          <w:szCs w:val="21"/>
        </w:rPr>
        <w:t>规定</w:t>
      </w:r>
      <w:r>
        <w:rPr>
          <w:rFonts w:ascii="宋体" w:hAnsi="宋体"/>
          <w:szCs w:val="21"/>
        </w:rPr>
        <w:t>后，我方愿按上述</w:t>
      </w:r>
      <w:r>
        <w:rPr>
          <w:rFonts w:hint="eastAsia" w:ascii="宋体" w:hAnsi="宋体"/>
          <w:szCs w:val="21"/>
        </w:rPr>
        <w:t>要求</w:t>
      </w:r>
      <w:r>
        <w:rPr>
          <w:rFonts w:ascii="宋体" w:hAnsi="宋体"/>
          <w:szCs w:val="21"/>
        </w:rPr>
        <w:t>进行投标</w:t>
      </w:r>
      <w:r>
        <w:rPr>
          <w:szCs w:val="21"/>
        </w:rPr>
        <w:t>。</w:t>
      </w:r>
      <w:r>
        <w:rPr>
          <w:rFonts w:hint="eastAsia" w:ascii="宋体" w:hAnsi="宋体" w:cs="宋体"/>
          <w:szCs w:val="21"/>
        </w:rPr>
        <w:t>并愿以人民币</w:t>
      </w:r>
      <w:r>
        <w:rPr>
          <w:rFonts w:hint="eastAsia" w:ascii="宋体" w:hAnsi="宋体" w:cs="宋体"/>
          <w:szCs w:val="21"/>
          <w:u w:val="single"/>
        </w:rPr>
        <w:t xml:space="preserve">     </w:t>
      </w:r>
      <w:r>
        <w:rPr>
          <w:rFonts w:hint="eastAsia" w:ascii="宋体" w:hAnsi="宋体" w:cs="宋体"/>
          <w:szCs w:val="21"/>
        </w:rPr>
        <w:t>元为我方报价。</w:t>
      </w:r>
      <w:r>
        <w:rPr>
          <w:rFonts w:ascii="宋体" w:hAnsi="宋体"/>
          <w:szCs w:val="21"/>
        </w:rPr>
        <w:t>我方完全接受本次</w:t>
      </w:r>
      <w:r>
        <w:rPr>
          <w:rFonts w:hint="eastAsia" w:ascii="宋体" w:hAnsi="宋体"/>
          <w:szCs w:val="21"/>
        </w:rPr>
        <w:t>磋商文件</w:t>
      </w:r>
      <w:r>
        <w:rPr>
          <w:rFonts w:ascii="宋体" w:hAnsi="宋体"/>
          <w:szCs w:val="21"/>
        </w:rPr>
        <w:t>规定的所有要求，并承诺在中标后履行我方的全部义务。</w:t>
      </w:r>
    </w:p>
    <w:p>
      <w:pPr>
        <w:spacing w:line="360" w:lineRule="auto"/>
        <w:ind w:firstLine="570"/>
        <w:rPr>
          <w:rFonts w:ascii="宋体" w:hAnsi="宋体"/>
          <w:szCs w:val="21"/>
        </w:rPr>
      </w:pPr>
      <w:r>
        <w:rPr>
          <w:rFonts w:hint="eastAsia" w:ascii="宋体" w:hAnsi="宋体"/>
          <w:szCs w:val="21"/>
        </w:rPr>
        <w:t>2</w:t>
      </w:r>
      <w:r>
        <w:rPr>
          <w:rFonts w:ascii="宋体" w:hAnsi="宋体"/>
          <w:szCs w:val="21"/>
        </w:rPr>
        <w:t>.我方同意所递交的</w:t>
      </w:r>
      <w:r>
        <w:rPr>
          <w:rFonts w:hint="eastAsia" w:ascii="宋体" w:hAnsi="宋体"/>
          <w:szCs w:val="21"/>
        </w:rPr>
        <w:t>响应文件</w:t>
      </w:r>
      <w:r>
        <w:rPr>
          <w:rFonts w:ascii="宋体" w:hAnsi="宋体"/>
          <w:szCs w:val="21"/>
        </w:rPr>
        <w:t>在“</w:t>
      </w:r>
      <w:r>
        <w:rPr>
          <w:rFonts w:hint="eastAsia" w:ascii="宋体" w:hAnsi="宋体"/>
          <w:szCs w:val="21"/>
        </w:rPr>
        <w:t>供应商</w:t>
      </w:r>
      <w:r>
        <w:rPr>
          <w:rFonts w:ascii="宋体" w:hAnsi="宋体"/>
          <w:szCs w:val="21"/>
        </w:rPr>
        <w:t>须知”规定的投标有效期内</w:t>
      </w:r>
      <w:r>
        <w:rPr>
          <w:rFonts w:hint="eastAsia" w:ascii="宋体" w:hAnsi="宋体"/>
          <w:szCs w:val="21"/>
          <w:lang w:eastAsia="zh-CN"/>
        </w:rPr>
        <w:t>（</w:t>
      </w:r>
      <w:r>
        <w:rPr>
          <w:rFonts w:hint="eastAsia" w:ascii="宋体" w:hAnsi="宋体" w:cs="宋体"/>
          <w:bCs/>
          <w:szCs w:val="21"/>
          <w:lang w:val="zh-CN"/>
        </w:rPr>
        <w:t>投标截止之日后</w:t>
      </w:r>
      <w:r>
        <w:rPr>
          <w:rFonts w:hint="eastAsia" w:ascii="宋体" w:hAnsi="宋体" w:cs="宋体"/>
          <w:bCs/>
          <w:szCs w:val="21"/>
        </w:rPr>
        <w:t>60</w:t>
      </w:r>
      <w:r>
        <w:rPr>
          <w:rFonts w:hint="eastAsia" w:ascii="宋体" w:hAnsi="宋体" w:cs="宋体"/>
          <w:bCs/>
          <w:szCs w:val="21"/>
          <w:lang w:val="zh-CN"/>
        </w:rPr>
        <w:t>天（日历天）</w:t>
      </w:r>
      <w:r>
        <w:rPr>
          <w:rFonts w:hint="eastAsia" w:ascii="宋体" w:hAnsi="宋体"/>
          <w:szCs w:val="21"/>
          <w:lang w:eastAsia="zh-CN"/>
        </w:rPr>
        <w:t>）</w:t>
      </w:r>
      <w:r>
        <w:rPr>
          <w:rFonts w:ascii="宋体" w:hAnsi="宋体"/>
          <w:szCs w:val="21"/>
        </w:rPr>
        <w:t>有效，在此期间内我方的投标如能中标，我方将受此约束。</w:t>
      </w:r>
    </w:p>
    <w:p>
      <w:pPr>
        <w:spacing w:line="360" w:lineRule="auto"/>
        <w:ind w:firstLine="570"/>
        <w:rPr>
          <w:rFonts w:ascii="宋体" w:hAnsi="宋体"/>
          <w:szCs w:val="21"/>
        </w:rPr>
      </w:pPr>
      <w:r>
        <w:rPr>
          <w:rFonts w:hint="eastAsia" w:ascii="宋体" w:hAnsi="宋体"/>
          <w:szCs w:val="21"/>
        </w:rPr>
        <w:t>3</w:t>
      </w:r>
      <w:r>
        <w:rPr>
          <w:rFonts w:ascii="宋体" w:hAnsi="宋体"/>
          <w:szCs w:val="21"/>
        </w:rPr>
        <w:t>.我方郑重声明：所提供的响应文件内容真实。</w:t>
      </w:r>
    </w:p>
    <w:p>
      <w:pPr>
        <w:spacing w:line="360" w:lineRule="auto"/>
        <w:ind w:firstLine="570"/>
        <w:rPr>
          <w:rFonts w:ascii="宋体" w:hAnsi="宋体"/>
          <w:szCs w:val="21"/>
        </w:rPr>
      </w:pPr>
      <w:r>
        <w:rPr>
          <w:rFonts w:hint="eastAsia" w:ascii="宋体" w:hAnsi="宋体"/>
          <w:szCs w:val="21"/>
        </w:rPr>
        <w:t xml:space="preserve">4. </w:t>
      </w:r>
      <w:r>
        <w:rPr>
          <w:rFonts w:ascii="宋体" w:hAnsi="宋体"/>
          <w:szCs w:val="21"/>
        </w:rPr>
        <w:t>我方</w:t>
      </w:r>
      <w:r>
        <w:rPr>
          <w:rFonts w:hint="eastAsia" w:ascii="宋体" w:hAnsi="宋体"/>
          <w:szCs w:val="21"/>
        </w:rPr>
        <w:t>接受竞争性磋商文件所列须知中关于没收磋商保证金的约定。</w:t>
      </w:r>
    </w:p>
    <w:p>
      <w:pPr>
        <w:spacing w:line="360" w:lineRule="auto"/>
        <w:ind w:firstLine="570"/>
        <w:rPr>
          <w:rFonts w:ascii="宋体" w:hAnsi="宋体"/>
          <w:szCs w:val="21"/>
        </w:rPr>
      </w:pPr>
      <w:r>
        <w:rPr>
          <w:rFonts w:hint="eastAsia" w:ascii="宋体" w:hAnsi="宋体"/>
          <w:szCs w:val="21"/>
        </w:rPr>
        <w:t xml:space="preserve">5. </w:t>
      </w:r>
      <w:r>
        <w:rPr>
          <w:rFonts w:ascii="宋体" w:hAnsi="宋体"/>
          <w:szCs w:val="21"/>
        </w:rPr>
        <w:t>我方</w:t>
      </w:r>
      <w:r>
        <w:rPr>
          <w:rFonts w:hint="eastAsia" w:ascii="宋体" w:hAnsi="宋体"/>
          <w:szCs w:val="21"/>
        </w:rPr>
        <w:t>同意提供按照贵方可能另外要求的与其投标有关的任何数据或资料。</w:t>
      </w:r>
      <w:r>
        <w:rPr>
          <w:rFonts w:ascii="宋体" w:hAnsi="宋体"/>
          <w:szCs w:val="21"/>
        </w:rPr>
        <w:t>除非另外达成协议并生效，否则，中标通知书和本响应文件将构成约束双方合同的组成部分。</w:t>
      </w:r>
    </w:p>
    <w:p>
      <w:pPr>
        <w:spacing w:line="360" w:lineRule="auto"/>
        <w:ind w:firstLine="570"/>
        <w:rPr>
          <w:rFonts w:ascii="宋体" w:hAnsi="宋体"/>
          <w:szCs w:val="21"/>
        </w:rPr>
      </w:pPr>
    </w:p>
    <w:p>
      <w:pPr>
        <w:spacing w:line="500" w:lineRule="exact"/>
        <w:ind w:firstLine="570"/>
        <w:rPr>
          <w:rFonts w:ascii="宋体" w:hAnsi="宋体"/>
          <w:szCs w:val="21"/>
        </w:rPr>
      </w:pPr>
    </w:p>
    <w:p>
      <w:pPr>
        <w:spacing w:line="500" w:lineRule="exact"/>
        <w:ind w:firstLine="570"/>
        <w:rPr>
          <w:rFonts w:ascii="宋体" w:hAnsi="宋体"/>
          <w:szCs w:val="21"/>
        </w:rPr>
      </w:pPr>
    </w:p>
    <w:p>
      <w:pPr>
        <w:spacing w:line="500" w:lineRule="exact"/>
        <w:ind w:firstLine="570"/>
        <w:rPr>
          <w:rFonts w:ascii="宋体" w:hAnsi="宋体"/>
          <w:szCs w:val="21"/>
        </w:rPr>
      </w:pPr>
    </w:p>
    <w:p>
      <w:pPr>
        <w:spacing w:line="500" w:lineRule="exact"/>
        <w:ind w:firstLine="570"/>
        <w:rPr>
          <w:rFonts w:ascii="宋体" w:hAnsi="宋体"/>
          <w:szCs w:val="21"/>
        </w:rPr>
      </w:pPr>
    </w:p>
    <w:p>
      <w:pPr>
        <w:spacing w:line="500" w:lineRule="exact"/>
        <w:ind w:firstLine="570"/>
        <w:rPr>
          <w:rFonts w:ascii="宋体" w:hAnsi="宋体"/>
          <w:szCs w:val="21"/>
        </w:rPr>
      </w:pPr>
    </w:p>
    <w:p>
      <w:pPr>
        <w:spacing w:line="500" w:lineRule="exact"/>
        <w:ind w:firstLine="570"/>
        <w:rPr>
          <w:rFonts w:ascii="宋体" w:hAnsi="宋体"/>
          <w:szCs w:val="21"/>
        </w:rPr>
      </w:pPr>
    </w:p>
    <w:p>
      <w:pPr>
        <w:spacing w:line="500" w:lineRule="exact"/>
        <w:ind w:firstLine="570"/>
        <w:jc w:val="center"/>
        <w:rPr>
          <w:rFonts w:ascii="宋体" w:hAnsi="宋体"/>
          <w:szCs w:val="21"/>
        </w:rPr>
      </w:pPr>
      <w:r>
        <w:rPr>
          <w:rFonts w:hint="eastAsia" w:ascii="宋体" w:hAnsi="宋体"/>
          <w:szCs w:val="21"/>
        </w:rPr>
        <w:t>供应商名称(公章)：</w:t>
      </w:r>
    </w:p>
    <w:p>
      <w:pPr>
        <w:spacing w:line="500" w:lineRule="exact"/>
        <w:ind w:firstLine="570"/>
        <w:jc w:val="center"/>
        <w:rPr>
          <w:rFonts w:ascii="宋体" w:hAnsi="宋体"/>
          <w:szCs w:val="21"/>
        </w:rPr>
      </w:pPr>
      <w:r>
        <w:rPr>
          <w:rFonts w:ascii="宋体" w:hAnsi="宋体"/>
          <w:szCs w:val="21"/>
        </w:rPr>
        <w:t>法定代表人</w:t>
      </w:r>
      <w:r>
        <w:rPr>
          <w:rFonts w:hint="eastAsia" w:ascii="宋体" w:hAnsi="宋体"/>
          <w:szCs w:val="21"/>
        </w:rPr>
        <w:t>或其授权委托人（签字或盖章）</w:t>
      </w:r>
      <w:r>
        <w:rPr>
          <w:rFonts w:ascii="宋体" w:hAnsi="宋体"/>
          <w:szCs w:val="21"/>
        </w:rPr>
        <w:t>：</w:t>
      </w:r>
    </w:p>
    <w:p>
      <w:pPr>
        <w:spacing w:line="500" w:lineRule="exact"/>
        <w:ind w:firstLine="570"/>
        <w:jc w:val="center"/>
        <w:rPr>
          <w:rFonts w:ascii="宋体" w:hAnsi="宋体"/>
          <w:szCs w:val="21"/>
        </w:rPr>
      </w:pPr>
      <w:r>
        <w:rPr>
          <w:rFonts w:hint="eastAsia" w:ascii="宋体" w:hAnsi="宋体"/>
          <w:szCs w:val="21"/>
        </w:rPr>
        <w:t>详细地址：</w:t>
      </w:r>
    </w:p>
    <w:p>
      <w:pPr>
        <w:spacing w:line="500" w:lineRule="exact"/>
        <w:ind w:firstLine="570"/>
        <w:jc w:val="center"/>
        <w:rPr>
          <w:rFonts w:ascii="宋体" w:hAnsi="宋体"/>
          <w:szCs w:val="21"/>
        </w:rPr>
      </w:pPr>
      <w:r>
        <w:rPr>
          <w:rFonts w:hint="eastAsia" w:ascii="宋体" w:hAnsi="宋体"/>
          <w:szCs w:val="21"/>
        </w:rPr>
        <w:t>邮政编码：</w:t>
      </w:r>
    </w:p>
    <w:p>
      <w:pPr>
        <w:spacing w:line="500" w:lineRule="exact"/>
        <w:ind w:firstLine="570"/>
        <w:jc w:val="center"/>
        <w:rPr>
          <w:rFonts w:ascii="宋体" w:hAnsi="宋体"/>
          <w:szCs w:val="21"/>
        </w:rPr>
      </w:pPr>
      <w:r>
        <w:rPr>
          <w:rFonts w:hint="eastAsia" w:ascii="宋体" w:hAnsi="宋体"/>
          <w:szCs w:val="21"/>
        </w:rPr>
        <w:t>电    话：</w:t>
      </w:r>
    </w:p>
    <w:p>
      <w:pPr>
        <w:spacing w:line="500" w:lineRule="exact"/>
        <w:ind w:firstLine="570"/>
        <w:jc w:val="center"/>
        <w:rPr>
          <w:rFonts w:ascii="宋体" w:hAnsi="宋体"/>
          <w:szCs w:val="21"/>
        </w:rPr>
      </w:pPr>
    </w:p>
    <w:p>
      <w:pPr>
        <w:spacing w:line="500" w:lineRule="exact"/>
        <w:ind w:firstLine="4914" w:firstLineChars="2340"/>
        <w:jc w:val="right"/>
        <w:rPr>
          <w:rFonts w:ascii="宋体" w:hAnsi="宋体"/>
          <w:szCs w:val="21"/>
        </w:rPr>
      </w:pPr>
      <w:r>
        <w:rPr>
          <w:rFonts w:hint="eastAsia" w:ascii="宋体" w:hAnsi="宋体"/>
          <w:szCs w:val="21"/>
        </w:rPr>
        <w:t>年   月   日</w:t>
      </w: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jc w:val="center"/>
        <w:outlineLvl w:val="0"/>
        <w:rPr>
          <w:rFonts w:ascii="宋体" w:hAnsi="宋体"/>
          <w:b/>
          <w:sz w:val="30"/>
          <w:szCs w:val="30"/>
        </w:rPr>
      </w:pPr>
      <w:bookmarkStart w:id="92" w:name="_Toc57193498"/>
      <w:bookmarkStart w:id="93" w:name="_Toc57193688"/>
      <w:r>
        <w:rPr>
          <w:rFonts w:hint="eastAsia" w:ascii="宋体" w:hAnsi="宋体"/>
          <w:b/>
          <w:sz w:val="30"/>
          <w:szCs w:val="30"/>
        </w:rPr>
        <w:t>二、法定代表人身份证明书</w:t>
      </w:r>
      <w:bookmarkEnd w:id="92"/>
      <w:bookmarkEnd w:id="93"/>
    </w:p>
    <w:p>
      <w:pPr>
        <w:spacing w:line="500" w:lineRule="exact"/>
        <w:jc w:val="center"/>
        <w:rPr>
          <w:rFonts w:ascii="宋体" w:hAnsi="宋体"/>
          <w:b/>
          <w:sz w:val="24"/>
        </w:rPr>
      </w:pPr>
    </w:p>
    <w:p>
      <w:pPr>
        <w:spacing w:line="500" w:lineRule="exact"/>
        <w:jc w:val="left"/>
        <w:rPr>
          <w:rFonts w:ascii="宋体" w:hAnsi="宋体"/>
          <w:szCs w:val="21"/>
        </w:rPr>
      </w:pPr>
      <w:r>
        <w:rPr>
          <w:rFonts w:hint="eastAsia" w:ascii="宋体" w:hAnsi="宋体"/>
          <w:szCs w:val="21"/>
        </w:rPr>
        <w:t>单位名称：</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500" w:lineRule="exact"/>
        <w:jc w:val="left"/>
        <w:rPr>
          <w:rFonts w:ascii="宋体" w:hAnsi="宋体"/>
          <w:szCs w:val="21"/>
        </w:rPr>
      </w:pPr>
    </w:p>
    <w:p>
      <w:pPr>
        <w:spacing w:line="500" w:lineRule="exact"/>
        <w:jc w:val="left"/>
        <w:rPr>
          <w:rFonts w:ascii="宋体" w:hAnsi="宋体"/>
          <w:szCs w:val="21"/>
          <w:u w:val="single"/>
        </w:rPr>
      </w:pPr>
      <w:r>
        <w:rPr>
          <w:rFonts w:hint="eastAsia" w:ascii="宋体" w:hAnsi="宋体"/>
          <w:szCs w:val="21"/>
        </w:rPr>
        <w:t>单位性质：</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500" w:lineRule="exact"/>
        <w:jc w:val="left"/>
        <w:rPr>
          <w:rFonts w:ascii="宋体" w:hAnsi="宋体"/>
          <w:szCs w:val="21"/>
        </w:rPr>
      </w:pPr>
    </w:p>
    <w:p>
      <w:pPr>
        <w:spacing w:line="500" w:lineRule="exact"/>
        <w:jc w:val="left"/>
        <w:rPr>
          <w:rFonts w:ascii="宋体" w:hAnsi="宋体"/>
          <w:szCs w:val="21"/>
          <w:u w:val="single"/>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500" w:lineRule="exact"/>
        <w:jc w:val="left"/>
        <w:rPr>
          <w:rFonts w:ascii="宋体" w:hAnsi="宋体"/>
          <w:szCs w:val="21"/>
        </w:rPr>
      </w:pPr>
    </w:p>
    <w:p>
      <w:pPr>
        <w:spacing w:line="500" w:lineRule="exact"/>
        <w:jc w:val="left"/>
        <w:rPr>
          <w:rFonts w:ascii="宋体" w:hAnsi="宋体"/>
          <w:szCs w:val="21"/>
        </w:rPr>
      </w:pPr>
      <w:r>
        <w:rPr>
          <w:rFonts w:hint="eastAsia" w:ascii="宋体" w:hAnsi="宋体"/>
          <w:szCs w:val="21"/>
        </w:rPr>
        <w:t>成立时间：年月日</w:t>
      </w:r>
    </w:p>
    <w:p>
      <w:pPr>
        <w:spacing w:line="500" w:lineRule="exact"/>
        <w:jc w:val="left"/>
        <w:rPr>
          <w:rFonts w:ascii="宋体" w:hAnsi="宋体"/>
          <w:szCs w:val="21"/>
        </w:rPr>
      </w:pPr>
    </w:p>
    <w:p>
      <w:pPr>
        <w:spacing w:line="500" w:lineRule="exact"/>
        <w:jc w:val="left"/>
        <w:rPr>
          <w:rFonts w:ascii="宋体" w:hAnsi="宋体"/>
          <w:szCs w:val="21"/>
          <w:u w:val="single"/>
        </w:rPr>
      </w:pPr>
      <w:r>
        <w:rPr>
          <w:rFonts w:hint="eastAsia" w:ascii="宋体" w:hAnsi="宋体"/>
          <w:szCs w:val="21"/>
        </w:rPr>
        <w:t>经营期限：</w:t>
      </w:r>
      <w:r>
        <w:rPr>
          <w:rFonts w:hint="eastAsia" w:ascii="宋体" w:hAnsi="宋体"/>
          <w:szCs w:val="21"/>
          <w:u w:val="single"/>
        </w:rPr>
        <w:tab/>
      </w:r>
      <w:r>
        <w:rPr>
          <w:rFonts w:hint="eastAsia" w:ascii="宋体" w:hAnsi="宋体"/>
          <w:szCs w:val="21"/>
          <w:u w:val="single"/>
        </w:rPr>
        <w:tab/>
      </w:r>
    </w:p>
    <w:p>
      <w:pPr>
        <w:spacing w:line="500" w:lineRule="exact"/>
        <w:jc w:val="left"/>
        <w:rPr>
          <w:rFonts w:ascii="宋体" w:hAnsi="宋体"/>
          <w:szCs w:val="21"/>
        </w:rPr>
      </w:pPr>
    </w:p>
    <w:p>
      <w:pPr>
        <w:spacing w:line="500" w:lineRule="exact"/>
        <w:jc w:val="left"/>
        <w:rPr>
          <w:rFonts w:ascii="宋体" w:hAnsi="宋体"/>
          <w:szCs w:val="21"/>
          <w:u w:val="single"/>
        </w:rPr>
      </w:pPr>
      <w:r>
        <w:rPr>
          <w:rFonts w:hint="eastAsia" w:ascii="宋体" w:hAnsi="宋体"/>
          <w:szCs w:val="21"/>
        </w:rPr>
        <w:t>姓    名：     性别：      年龄：         职务：</w:t>
      </w:r>
      <w:r>
        <w:rPr>
          <w:rFonts w:hint="eastAsia" w:ascii="宋体" w:hAnsi="宋体"/>
          <w:szCs w:val="21"/>
          <w:u w:val="single"/>
        </w:rPr>
        <w:tab/>
      </w:r>
      <w:r>
        <w:rPr>
          <w:rFonts w:hint="eastAsia" w:ascii="宋体" w:hAnsi="宋体"/>
          <w:szCs w:val="21"/>
          <w:u w:val="single"/>
        </w:rPr>
        <w:tab/>
      </w:r>
    </w:p>
    <w:p>
      <w:pPr>
        <w:spacing w:line="500" w:lineRule="exact"/>
        <w:jc w:val="left"/>
        <w:rPr>
          <w:rFonts w:ascii="宋体" w:hAnsi="宋体"/>
          <w:szCs w:val="21"/>
        </w:rPr>
      </w:pPr>
    </w:p>
    <w:p>
      <w:pPr>
        <w:spacing w:line="500" w:lineRule="exact"/>
        <w:jc w:val="left"/>
        <w:rPr>
          <w:rFonts w:ascii="宋体" w:hAnsi="宋体"/>
          <w:szCs w:val="21"/>
        </w:rPr>
      </w:pPr>
      <w:r>
        <w:rPr>
          <w:rFonts w:hint="eastAsia" w:ascii="宋体" w:hAnsi="宋体"/>
          <w:szCs w:val="21"/>
        </w:rPr>
        <w:t>系</w:t>
      </w:r>
      <w:r>
        <w:rPr>
          <w:rFonts w:hint="eastAsia" w:ascii="宋体" w:hAnsi="宋体"/>
          <w:szCs w:val="21"/>
          <w:u w:val="single"/>
        </w:rPr>
        <w:t xml:space="preserve">          （单位名称）         </w:t>
      </w:r>
      <w:r>
        <w:rPr>
          <w:rFonts w:hint="eastAsia" w:ascii="宋体" w:hAnsi="宋体"/>
          <w:szCs w:val="21"/>
        </w:rPr>
        <w:t>的法定代表人。</w:t>
      </w:r>
    </w:p>
    <w:p>
      <w:pPr>
        <w:spacing w:line="500" w:lineRule="exact"/>
        <w:jc w:val="center"/>
        <w:rPr>
          <w:rFonts w:ascii="宋体" w:hAnsi="宋体"/>
          <w:szCs w:val="21"/>
        </w:rPr>
      </w:pPr>
    </w:p>
    <w:p>
      <w:pPr>
        <w:spacing w:line="500" w:lineRule="exact"/>
        <w:jc w:val="left"/>
        <w:rPr>
          <w:rFonts w:ascii="宋体" w:hAnsi="宋体"/>
          <w:szCs w:val="21"/>
        </w:rPr>
      </w:pPr>
      <w:r>
        <w:rPr>
          <w:rFonts w:hint="eastAsia" w:ascii="宋体" w:hAnsi="宋体"/>
          <w:szCs w:val="21"/>
        </w:rPr>
        <w:t>特此证明。</w:t>
      </w:r>
    </w:p>
    <w:p>
      <w:pPr>
        <w:spacing w:line="500" w:lineRule="exact"/>
        <w:jc w:val="left"/>
        <w:rPr>
          <w:rFonts w:ascii="宋体" w:hAnsi="宋体"/>
          <w:szCs w:val="21"/>
        </w:rPr>
      </w:pPr>
    </w:p>
    <w:p>
      <w:pPr>
        <w:spacing w:line="500" w:lineRule="exact"/>
        <w:jc w:val="left"/>
        <w:rPr>
          <w:rFonts w:ascii="宋体" w:hAnsi="宋体"/>
          <w:szCs w:val="21"/>
        </w:rPr>
      </w:pPr>
    </w:p>
    <w:p>
      <w:pPr>
        <w:spacing w:line="500" w:lineRule="exact"/>
        <w:jc w:val="left"/>
        <w:rPr>
          <w:rFonts w:ascii="宋体" w:hAnsi="宋体"/>
          <w:szCs w:val="21"/>
        </w:rPr>
      </w:pPr>
    </w:p>
    <w:p>
      <w:pPr>
        <w:spacing w:line="500" w:lineRule="exact"/>
        <w:jc w:val="right"/>
        <w:rPr>
          <w:rFonts w:ascii="宋体" w:hAnsi="宋体"/>
          <w:szCs w:val="21"/>
          <w:u w:val="single"/>
        </w:rPr>
      </w:pPr>
      <w:r>
        <w:rPr>
          <w:rFonts w:hint="eastAsia" w:ascii="宋体" w:hAnsi="宋体"/>
          <w:szCs w:val="21"/>
        </w:rPr>
        <w:t>供应商：</w:t>
      </w:r>
      <w:r>
        <w:rPr>
          <w:rFonts w:hint="eastAsia" w:ascii="宋体" w:hAnsi="宋体"/>
          <w:szCs w:val="21"/>
          <w:u w:val="single"/>
        </w:rPr>
        <w:t xml:space="preserve">             （盖公章）</w:t>
      </w:r>
    </w:p>
    <w:p>
      <w:pPr>
        <w:spacing w:line="500" w:lineRule="exact"/>
        <w:jc w:val="right"/>
        <w:rPr>
          <w:rFonts w:ascii="宋体" w:hAnsi="宋体"/>
          <w:szCs w:val="21"/>
        </w:rPr>
      </w:pPr>
    </w:p>
    <w:p>
      <w:pPr>
        <w:spacing w:line="500" w:lineRule="exact"/>
        <w:jc w:val="right"/>
        <w:rPr>
          <w:rFonts w:ascii="宋体" w:hAnsi="宋体"/>
          <w:szCs w:val="21"/>
        </w:rPr>
      </w:pPr>
      <w:r>
        <w:rPr>
          <w:rFonts w:hint="eastAsia" w:ascii="宋体" w:hAnsi="宋体"/>
          <w:szCs w:val="21"/>
        </w:rPr>
        <w:t>日    期：年月日</w:t>
      </w:r>
    </w:p>
    <w:p>
      <w:pPr>
        <w:spacing w:line="500" w:lineRule="exact"/>
        <w:jc w:val="center"/>
        <w:rPr>
          <w:rFonts w:ascii="宋体" w:hAnsi="宋体"/>
          <w:szCs w:val="21"/>
        </w:rPr>
      </w:pPr>
    </w:p>
    <w:p>
      <w:pPr>
        <w:spacing w:line="500" w:lineRule="exact"/>
        <w:jc w:val="center"/>
        <w:rPr>
          <w:rFonts w:ascii="宋体" w:hAnsi="宋体"/>
          <w:b/>
          <w:szCs w:val="21"/>
        </w:rPr>
      </w:pPr>
    </w:p>
    <w:p>
      <w:pPr>
        <w:spacing w:line="500" w:lineRule="exact"/>
        <w:jc w:val="center"/>
        <w:rPr>
          <w:rFonts w:ascii="宋体" w:hAnsi="宋体"/>
          <w:b/>
          <w:szCs w:val="21"/>
        </w:rPr>
      </w:pPr>
    </w:p>
    <w:p>
      <w:pPr>
        <w:spacing w:line="500" w:lineRule="exact"/>
        <w:jc w:val="center"/>
        <w:rPr>
          <w:rFonts w:ascii="宋体" w:hAnsi="宋体"/>
          <w:b/>
          <w:szCs w:val="21"/>
        </w:rPr>
      </w:pPr>
    </w:p>
    <w:p>
      <w:pPr>
        <w:spacing w:line="500" w:lineRule="exact"/>
        <w:jc w:val="center"/>
        <w:rPr>
          <w:rFonts w:ascii="宋体" w:hAnsi="宋体"/>
          <w:b/>
          <w:szCs w:val="21"/>
        </w:rPr>
      </w:pPr>
    </w:p>
    <w:p>
      <w:pPr>
        <w:spacing w:line="500" w:lineRule="exact"/>
        <w:jc w:val="center"/>
        <w:outlineLvl w:val="0"/>
        <w:rPr>
          <w:rFonts w:hint="eastAsia" w:ascii="宋体" w:hAnsi="宋体"/>
          <w:b/>
          <w:sz w:val="30"/>
          <w:szCs w:val="30"/>
        </w:rPr>
      </w:pPr>
      <w:bookmarkStart w:id="94" w:name="_Toc57193689"/>
      <w:bookmarkStart w:id="95" w:name="_Toc57193499"/>
      <w:r>
        <w:rPr>
          <w:rFonts w:hint="eastAsia" w:ascii="宋体" w:hAnsi="宋体"/>
          <w:b/>
          <w:sz w:val="30"/>
          <w:szCs w:val="30"/>
        </w:rPr>
        <w:t>三、法定代表人授权委托书</w:t>
      </w:r>
      <w:bookmarkEnd w:id="94"/>
      <w:bookmarkEnd w:id="95"/>
    </w:p>
    <w:p>
      <w:pPr>
        <w:spacing w:line="500" w:lineRule="exact"/>
        <w:jc w:val="center"/>
        <w:rPr>
          <w:rFonts w:ascii="宋体" w:hAnsi="宋体"/>
          <w:b/>
          <w:sz w:val="24"/>
        </w:rPr>
      </w:pPr>
    </w:p>
    <w:p>
      <w:pPr>
        <w:spacing w:line="500" w:lineRule="exact"/>
        <w:ind w:firstLine="570"/>
        <w:rPr>
          <w:rFonts w:ascii="宋体" w:hAnsi="宋体"/>
          <w:sz w:val="24"/>
        </w:rPr>
      </w:pPr>
    </w:p>
    <w:p>
      <w:pPr>
        <w:autoSpaceDE w:val="0"/>
        <w:autoSpaceDN w:val="0"/>
        <w:adjustRightInd w:val="0"/>
        <w:spacing w:line="360" w:lineRule="auto"/>
        <w:ind w:firstLine="420" w:firstLineChars="200"/>
        <w:jc w:val="left"/>
        <w:rPr>
          <w:rFonts w:ascii="宋体" w:hAnsi="宋体" w:cs="宋体"/>
          <w:bCs/>
          <w:szCs w:val="18"/>
          <w:lang w:val="zh-CN"/>
        </w:rPr>
      </w:pPr>
      <w:r>
        <w:rPr>
          <w:rFonts w:hint="eastAsia" w:ascii="宋体" w:hAnsi="宋体" w:cs="宋体"/>
          <w:bCs/>
          <w:szCs w:val="18"/>
          <w:lang w:val="zh-CN"/>
        </w:rPr>
        <w:t>本人</w:t>
      </w:r>
      <w:r>
        <w:rPr>
          <w:rFonts w:ascii="宋体" w:hAnsi="宋体" w:cs="宋体"/>
          <w:bCs/>
          <w:szCs w:val="18"/>
          <w:u w:val="single"/>
          <w:lang w:val="zh-CN"/>
        </w:rPr>
        <w:t>(</w:t>
      </w:r>
      <w:r>
        <w:rPr>
          <w:rFonts w:hint="eastAsia" w:ascii="宋体" w:hAnsi="宋体" w:cs="宋体"/>
          <w:bCs/>
          <w:szCs w:val="18"/>
          <w:u w:val="single"/>
          <w:lang w:val="zh-CN"/>
        </w:rPr>
        <w:t>姓名</w:t>
      </w:r>
      <w:r>
        <w:rPr>
          <w:rFonts w:ascii="宋体" w:hAnsi="宋体" w:cs="宋体"/>
          <w:bCs/>
          <w:szCs w:val="18"/>
          <w:u w:val="single"/>
          <w:lang w:val="zh-CN"/>
        </w:rPr>
        <w:t>)</w:t>
      </w:r>
      <w:r>
        <w:rPr>
          <w:rFonts w:hint="eastAsia" w:ascii="宋体" w:hAnsi="宋体" w:cs="宋体"/>
          <w:bCs/>
          <w:szCs w:val="18"/>
          <w:lang w:val="zh-CN"/>
        </w:rPr>
        <w:t>系</w:t>
      </w:r>
      <w:r>
        <w:rPr>
          <w:rFonts w:ascii="宋体" w:hAnsi="宋体" w:cs="宋体"/>
          <w:bCs/>
          <w:szCs w:val="18"/>
          <w:lang w:val="zh-CN"/>
        </w:rPr>
        <w:t>(</w:t>
      </w:r>
      <w:r>
        <w:rPr>
          <w:rFonts w:hint="eastAsia" w:ascii="宋体" w:hAnsi="宋体" w:cs="宋体"/>
          <w:bCs/>
          <w:szCs w:val="18"/>
          <w:lang w:val="zh-CN"/>
        </w:rPr>
        <w:t>供应商名称</w:t>
      </w:r>
      <w:r>
        <w:rPr>
          <w:rFonts w:ascii="宋体" w:hAnsi="宋体" w:cs="宋体"/>
          <w:bCs/>
          <w:szCs w:val="18"/>
          <w:lang w:val="zh-CN"/>
        </w:rPr>
        <w:t>)</w:t>
      </w:r>
      <w:r>
        <w:rPr>
          <w:rFonts w:hint="eastAsia" w:ascii="宋体" w:hAnsi="宋体" w:cs="宋体"/>
          <w:bCs/>
          <w:szCs w:val="18"/>
          <w:lang w:val="zh-CN"/>
        </w:rPr>
        <w:t>的法定代表人，现委托</w:t>
      </w:r>
      <w:r>
        <w:rPr>
          <w:rFonts w:ascii="宋体" w:hAnsi="宋体" w:cs="宋体"/>
          <w:bCs/>
          <w:szCs w:val="18"/>
          <w:u w:val="single"/>
          <w:lang w:val="zh-CN"/>
        </w:rPr>
        <w:t>(</w:t>
      </w:r>
      <w:r>
        <w:rPr>
          <w:rFonts w:hint="eastAsia" w:ascii="宋体" w:hAnsi="宋体" w:cs="宋体"/>
          <w:bCs/>
          <w:szCs w:val="18"/>
          <w:u w:val="single"/>
          <w:lang w:val="zh-CN"/>
        </w:rPr>
        <w:t>姓名</w:t>
      </w:r>
      <w:r>
        <w:rPr>
          <w:rFonts w:ascii="宋体" w:hAnsi="宋体" w:cs="宋体"/>
          <w:bCs/>
          <w:szCs w:val="18"/>
          <w:u w:val="single"/>
          <w:lang w:val="zh-CN"/>
        </w:rPr>
        <w:t>)</w:t>
      </w:r>
      <w:r>
        <w:rPr>
          <w:rFonts w:hint="eastAsia" w:ascii="宋体" w:hAnsi="宋体" w:cs="宋体"/>
          <w:bCs/>
          <w:szCs w:val="18"/>
          <w:lang w:val="zh-CN"/>
        </w:rPr>
        <w:t>为我方代理人。代理人根据授权，以我方名义签署、澄清、说明、补正、递交、撤回、修改</w:t>
      </w:r>
      <w:r>
        <w:rPr>
          <w:rFonts w:ascii="宋体" w:hAnsi="宋体" w:cs="宋体"/>
          <w:bCs/>
          <w:szCs w:val="18"/>
          <w:u w:val="single"/>
          <w:lang w:val="zh-CN"/>
        </w:rPr>
        <w:t>(</w:t>
      </w:r>
      <w:r>
        <w:rPr>
          <w:rFonts w:hint="eastAsia" w:ascii="宋体" w:hAnsi="宋体" w:cs="宋体"/>
          <w:bCs/>
          <w:szCs w:val="18"/>
          <w:u w:val="single"/>
          <w:lang w:val="zh-CN"/>
        </w:rPr>
        <w:t>项目名称</w:t>
      </w:r>
      <w:r>
        <w:rPr>
          <w:rFonts w:ascii="宋体" w:hAnsi="宋体" w:cs="宋体"/>
          <w:bCs/>
          <w:szCs w:val="18"/>
          <w:u w:val="single"/>
          <w:lang w:val="zh-CN"/>
        </w:rPr>
        <w:t>)</w:t>
      </w:r>
      <w:r>
        <w:rPr>
          <w:rFonts w:hint="eastAsia" w:ascii="宋体" w:hAnsi="宋体" w:cs="宋体"/>
          <w:bCs/>
          <w:szCs w:val="18"/>
          <w:lang w:val="zh-CN"/>
        </w:rPr>
        <w:t>响应文件、签订合同和处理有关事宜，其法律后果由我方承担。</w:t>
      </w:r>
    </w:p>
    <w:p>
      <w:pPr>
        <w:autoSpaceDE w:val="0"/>
        <w:autoSpaceDN w:val="0"/>
        <w:adjustRightInd w:val="0"/>
        <w:spacing w:line="360" w:lineRule="auto"/>
        <w:jc w:val="left"/>
        <w:rPr>
          <w:rFonts w:ascii="宋体" w:hAnsi="宋体" w:cs="宋体"/>
          <w:bCs/>
          <w:szCs w:val="18"/>
          <w:lang w:val="zh-CN"/>
        </w:rPr>
      </w:pPr>
      <w:r>
        <w:rPr>
          <w:rFonts w:hint="eastAsia" w:ascii="宋体" w:hAnsi="宋体" w:cs="宋体"/>
          <w:bCs/>
          <w:szCs w:val="18"/>
          <w:lang w:val="zh-CN"/>
        </w:rPr>
        <w:t>委托期限</w:t>
      </w:r>
      <w:r>
        <w:rPr>
          <w:rFonts w:ascii="宋体" w:hAnsi="宋体" w:cs="宋体"/>
          <w:bCs/>
          <w:szCs w:val="18"/>
          <w:lang w:val="zh-CN"/>
        </w:rPr>
        <w:t>：</w:t>
      </w:r>
      <w:r>
        <w:rPr>
          <w:rFonts w:hint="eastAsia" w:ascii="宋体" w:hAnsi="宋体" w:cs="宋体"/>
          <w:bCs/>
          <w:szCs w:val="18"/>
          <w:u w:val="single"/>
          <w:lang w:val="zh-CN"/>
        </w:rPr>
        <w:t xml:space="preserve">  </w:t>
      </w:r>
      <w:r>
        <w:rPr>
          <w:rFonts w:hint="eastAsia" w:ascii="宋体" w:hAnsi="宋体" w:cs="宋体"/>
          <w:bCs/>
          <w:szCs w:val="18"/>
          <w:u w:val="single"/>
          <w:lang w:val="en-US" w:eastAsia="zh-CN"/>
        </w:rPr>
        <w:t xml:space="preserve">      </w:t>
      </w:r>
      <w:r>
        <w:rPr>
          <w:rFonts w:hint="eastAsia" w:ascii="宋体" w:hAnsi="宋体" w:cs="宋体"/>
          <w:bCs/>
          <w:szCs w:val="18"/>
          <w:u w:val="single"/>
          <w:lang w:val="zh-CN"/>
        </w:rPr>
        <w:t xml:space="preserve"> </w:t>
      </w:r>
      <w:r>
        <w:rPr>
          <w:rFonts w:hint="eastAsia" w:ascii="宋体" w:hAnsi="宋体" w:cs="宋体"/>
          <w:bCs/>
          <w:szCs w:val="18"/>
          <w:lang w:val="zh-CN"/>
        </w:rPr>
        <w:t>。</w:t>
      </w:r>
    </w:p>
    <w:p>
      <w:pPr>
        <w:autoSpaceDE w:val="0"/>
        <w:autoSpaceDN w:val="0"/>
        <w:adjustRightInd w:val="0"/>
        <w:spacing w:line="360" w:lineRule="auto"/>
        <w:jc w:val="left"/>
        <w:rPr>
          <w:rFonts w:ascii="宋体" w:hAnsi="宋体" w:cs="宋体"/>
          <w:bCs/>
          <w:szCs w:val="18"/>
          <w:lang w:val="zh-CN"/>
        </w:rPr>
      </w:pPr>
      <w:r>
        <w:rPr>
          <w:rFonts w:hint="eastAsia" w:ascii="宋体" w:hAnsi="宋体" w:cs="宋体"/>
          <w:bCs/>
          <w:szCs w:val="18"/>
          <w:lang w:val="zh-CN"/>
        </w:rPr>
        <w:t>代理人无转委托权。</w:t>
      </w:r>
    </w:p>
    <w:p>
      <w:pPr>
        <w:autoSpaceDE w:val="0"/>
        <w:autoSpaceDN w:val="0"/>
        <w:adjustRightInd w:val="0"/>
        <w:spacing w:line="360" w:lineRule="auto"/>
        <w:ind w:firstLine="420"/>
        <w:jc w:val="left"/>
        <w:rPr>
          <w:rFonts w:ascii="宋体" w:hAnsi="宋体" w:cs="宋体"/>
          <w:bCs/>
          <w:szCs w:val="18"/>
          <w:lang w:val="zh-CN"/>
        </w:rPr>
      </w:pPr>
      <w:r>
        <w:rPr>
          <w:rFonts w:hint="eastAsia" w:ascii="宋体" w:hAnsi="宋体" w:cs="宋体"/>
          <w:bCs/>
          <w:szCs w:val="18"/>
          <w:lang w:val="zh-CN"/>
        </w:rPr>
        <w:t>附</w:t>
      </w:r>
      <w:r>
        <w:rPr>
          <w:rFonts w:ascii="宋体" w:hAnsi="宋体" w:cs="宋体"/>
          <w:bCs/>
          <w:szCs w:val="18"/>
          <w:lang w:val="zh-CN"/>
        </w:rPr>
        <w:t>：</w:t>
      </w:r>
      <w:r>
        <w:rPr>
          <w:rFonts w:hint="eastAsia" w:ascii="宋体" w:hAnsi="宋体" w:cs="宋体"/>
          <w:bCs/>
          <w:szCs w:val="18"/>
          <w:lang w:val="zh-CN"/>
        </w:rPr>
        <w:t>法定代表人身份证复印件和其委托代理人身份证复印件。</w:t>
      </w:r>
    </w:p>
    <w:p>
      <w:pPr>
        <w:autoSpaceDE w:val="0"/>
        <w:autoSpaceDN w:val="0"/>
        <w:adjustRightInd w:val="0"/>
        <w:spacing w:line="360" w:lineRule="auto"/>
        <w:jc w:val="left"/>
        <w:rPr>
          <w:rFonts w:ascii="宋体" w:hAnsi="宋体" w:cs="宋体"/>
          <w:bCs/>
          <w:szCs w:val="18"/>
          <w:lang w:val="zh-CN"/>
        </w:rPr>
      </w:pPr>
    </w:p>
    <w:p>
      <w:pPr>
        <w:autoSpaceDE w:val="0"/>
        <w:autoSpaceDN w:val="0"/>
        <w:adjustRightInd w:val="0"/>
        <w:spacing w:line="360" w:lineRule="auto"/>
        <w:jc w:val="left"/>
        <w:rPr>
          <w:rFonts w:ascii="宋体" w:hAnsi="宋体" w:cs="宋体"/>
          <w:bCs/>
          <w:szCs w:val="18"/>
          <w:lang w:val="zh-CN"/>
        </w:rPr>
      </w:pPr>
    </w:p>
    <w:p>
      <w:pPr>
        <w:autoSpaceDE w:val="0"/>
        <w:autoSpaceDN w:val="0"/>
        <w:adjustRightInd w:val="0"/>
        <w:spacing w:line="360" w:lineRule="auto"/>
        <w:jc w:val="left"/>
        <w:rPr>
          <w:rFonts w:ascii="宋体" w:hAnsi="宋体" w:cs="宋体"/>
          <w:bCs/>
          <w:szCs w:val="18"/>
          <w:lang w:val="zh-CN"/>
        </w:rPr>
      </w:pPr>
    </w:p>
    <w:p>
      <w:pPr>
        <w:autoSpaceDE w:val="0"/>
        <w:autoSpaceDN w:val="0"/>
        <w:adjustRightInd w:val="0"/>
        <w:spacing w:line="360" w:lineRule="auto"/>
        <w:ind w:firstLine="3780" w:firstLineChars="1800"/>
        <w:jc w:val="left"/>
        <w:rPr>
          <w:rFonts w:ascii="宋体" w:hAnsi="宋体" w:cs="宋体"/>
          <w:bCs/>
          <w:szCs w:val="18"/>
          <w:u w:val="single"/>
          <w:lang w:val="zh-CN"/>
        </w:rPr>
      </w:pPr>
      <w:r>
        <w:rPr>
          <w:rFonts w:hint="eastAsia" w:ascii="宋体" w:hAnsi="宋体" w:cs="宋体"/>
          <w:bCs/>
          <w:szCs w:val="18"/>
          <w:lang w:val="zh-CN"/>
        </w:rPr>
        <w:t>供应商</w:t>
      </w:r>
      <w:r>
        <w:rPr>
          <w:rFonts w:ascii="宋体" w:hAnsi="宋体" w:cs="宋体"/>
          <w:bCs/>
          <w:szCs w:val="18"/>
          <w:lang w:val="zh-CN"/>
        </w:rPr>
        <w:t>：(</w:t>
      </w:r>
      <w:r>
        <w:rPr>
          <w:rFonts w:hint="eastAsia" w:ascii="宋体" w:hAnsi="宋体" w:cs="宋体"/>
          <w:bCs/>
          <w:szCs w:val="18"/>
          <w:lang w:val="zh-CN"/>
        </w:rPr>
        <w:t>盖单位章</w:t>
      </w:r>
      <w:r>
        <w:rPr>
          <w:rFonts w:ascii="宋体" w:hAnsi="宋体" w:cs="宋体"/>
          <w:bCs/>
          <w:szCs w:val="18"/>
          <w:lang w:val="zh-CN"/>
        </w:rPr>
        <w:t>)</w:t>
      </w:r>
    </w:p>
    <w:p>
      <w:pPr>
        <w:autoSpaceDE w:val="0"/>
        <w:autoSpaceDN w:val="0"/>
        <w:adjustRightInd w:val="0"/>
        <w:spacing w:line="360" w:lineRule="auto"/>
        <w:ind w:firstLine="3780" w:firstLineChars="1800"/>
        <w:jc w:val="left"/>
        <w:rPr>
          <w:rFonts w:ascii="宋体" w:hAnsi="宋体" w:cs="宋体"/>
          <w:bCs/>
          <w:szCs w:val="18"/>
          <w:lang w:val="zh-CN"/>
        </w:rPr>
      </w:pPr>
      <w:r>
        <w:rPr>
          <w:rFonts w:hint="eastAsia" w:ascii="宋体" w:hAnsi="宋体" w:cs="宋体"/>
          <w:bCs/>
          <w:szCs w:val="18"/>
          <w:lang w:val="zh-CN"/>
        </w:rPr>
        <w:t>法定代表人</w:t>
      </w:r>
      <w:r>
        <w:rPr>
          <w:rFonts w:ascii="宋体" w:hAnsi="宋体" w:cs="宋体"/>
          <w:bCs/>
          <w:szCs w:val="18"/>
          <w:lang w:val="zh-CN"/>
        </w:rPr>
        <w:t>：(</w:t>
      </w:r>
      <w:r>
        <w:rPr>
          <w:rFonts w:hint="eastAsia" w:ascii="宋体" w:hAnsi="宋体" w:cs="宋体"/>
          <w:bCs/>
          <w:szCs w:val="18"/>
          <w:lang w:val="zh-CN"/>
        </w:rPr>
        <w:t>盖章或签字</w:t>
      </w:r>
      <w:r>
        <w:rPr>
          <w:rFonts w:ascii="宋体" w:hAnsi="宋体" w:cs="宋体"/>
          <w:bCs/>
          <w:szCs w:val="18"/>
          <w:lang w:val="zh-CN"/>
        </w:rPr>
        <w:t>)</w:t>
      </w:r>
    </w:p>
    <w:p>
      <w:pPr>
        <w:autoSpaceDE w:val="0"/>
        <w:autoSpaceDN w:val="0"/>
        <w:adjustRightInd w:val="0"/>
        <w:spacing w:line="360" w:lineRule="auto"/>
        <w:ind w:firstLine="3780" w:firstLineChars="1800"/>
        <w:jc w:val="left"/>
        <w:rPr>
          <w:rFonts w:ascii="宋体" w:hAnsi="宋体" w:cs="宋体"/>
          <w:bCs/>
          <w:szCs w:val="18"/>
          <w:lang w:val="zh-CN"/>
        </w:rPr>
      </w:pPr>
      <w:r>
        <w:rPr>
          <w:rFonts w:hint="eastAsia" w:ascii="宋体" w:hAnsi="宋体" w:cs="宋体"/>
          <w:bCs/>
          <w:szCs w:val="18"/>
          <w:lang w:val="zh-CN"/>
        </w:rPr>
        <w:t>身份证号码</w:t>
      </w:r>
      <w:r>
        <w:rPr>
          <w:rFonts w:ascii="宋体" w:hAnsi="宋体" w:cs="宋体"/>
          <w:bCs/>
          <w:szCs w:val="18"/>
          <w:lang w:val="zh-CN"/>
        </w:rPr>
        <w:t>：</w:t>
      </w:r>
    </w:p>
    <w:p>
      <w:pPr>
        <w:autoSpaceDE w:val="0"/>
        <w:autoSpaceDN w:val="0"/>
        <w:adjustRightInd w:val="0"/>
        <w:spacing w:line="360" w:lineRule="auto"/>
        <w:ind w:firstLine="3780" w:firstLineChars="1800"/>
        <w:jc w:val="left"/>
        <w:rPr>
          <w:rFonts w:ascii="宋体" w:hAnsi="宋体" w:cs="宋体"/>
          <w:bCs/>
          <w:szCs w:val="18"/>
          <w:lang w:val="zh-CN"/>
        </w:rPr>
      </w:pPr>
      <w:r>
        <w:rPr>
          <w:rFonts w:hint="eastAsia" w:ascii="宋体" w:hAnsi="宋体" w:cs="宋体"/>
          <w:bCs/>
          <w:szCs w:val="18"/>
          <w:lang w:val="zh-CN"/>
        </w:rPr>
        <w:t>委托代理人</w:t>
      </w:r>
      <w:r>
        <w:rPr>
          <w:rFonts w:ascii="宋体" w:hAnsi="宋体" w:cs="宋体"/>
          <w:bCs/>
          <w:szCs w:val="18"/>
          <w:lang w:val="zh-CN"/>
        </w:rPr>
        <w:t>：(</w:t>
      </w:r>
      <w:r>
        <w:rPr>
          <w:rFonts w:hint="eastAsia" w:ascii="宋体" w:hAnsi="宋体" w:cs="宋体"/>
          <w:bCs/>
          <w:szCs w:val="18"/>
          <w:lang w:val="zh-CN"/>
        </w:rPr>
        <w:t>签字</w:t>
      </w:r>
      <w:r>
        <w:rPr>
          <w:rFonts w:ascii="宋体" w:hAnsi="宋体" w:cs="宋体"/>
          <w:bCs/>
          <w:szCs w:val="18"/>
          <w:lang w:val="zh-CN"/>
        </w:rPr>
        <w:t>)</w:t>
      </w:r>
    </w:p>
    <w:p>
      <w:pPr>
        <w:autoSpaceDE w:val="0"/>
        <w:autoSpaceDN w:val="0"/>
        <w:adjustRightInd w:val="0"/>
        <w:spacing w:line="360" w:lineRule="auto"/>
        <w:ind w:firstLine="3780" w:firstLineChars="1800"/>
        <w:jc w:val="left"/>
        <w:rPr>
          <w:rFonts w:ascii="宋体" w:hAnsi="宋体" w:cs="宋体"/>
          <w:bCs/>
          <w:szCs w:val="18"/>
          <w:u w:val="single"/>
          <w:lang w:val="zh-CN"/>
        </w:rPr>
      </w:pPr>
      <w:r>
        <w:rPr>
          <w:rFonts w:hint="eastAsia" w:ascii="宋体" w:hAnsi="宋体" w:cs="宋体"/>
          <w:bCs/>
          <w:szCs w:val="18"/>
          <w:lang w:val="zh-CN"/>
        </w:rPr>
        <w:t>身份证号码</w:t>
      </w:r>
      <w:r>
        <w:rPr>
          <w:rFonts w:ascii="宋体" w:hAnsi="宋体" w:cs="宋体"/>
          <w:bCs/>
          <w:szCs w:val="18"/>
          <w:lang w:val="zh-CN"/>
        </w:rPr>
        <w:t>：</w:t>
      </w:r>
    </w:p>
    <w:p>
      <w:pPr>
        <w:autoSpaceDE w:val="0"/>
        <w:autoSpaceDN w:val="0"/>
        <w:adjustRightInd w:val="0"/>
        <w:spacing w:line="360" w:lineRule="auto"/>
        <w:ind w:firstLine="2310" w:firstLineChars="1100"/>
        <w:jc w:val="left"/>
        <w:rPr>
          <w:rFonts w:ascii="宋体" w:hAnsi="宋体" w:cs="宋体"/>
          <w:bCs/>
          <w:szCs w:val="18"/>
          <w:lang w:val="zh-CN"/>
        </w:rPr>
      </w:pPr>
    </w:p>
    <w:p>
      <w:pPr>
        <w:spacing w:line="500" w:lineRule="exact"/>
        <w:ind w:right="420" w:firstLine="6001" w:firstLineChars="2858"/>
        <w:jc w:val="right"/>
        <w:rPr>
          <w:rFonts w:ascii="宋体" w:hAnsi="宋体"/>
          <w:sz w:val="24"/>
        </w:rPr>
      </w:pPr>
      <w:r>
        <w:rPr>
          <w:rFonts w:hint="eastAsia" w:ascii="宋体" w:hAnsi="宋体" w:cs="宋体"/>
          <w:bCs/>
          <w:szCs w:val="18"/>
          <w:lang w:val="zh-CN"/>
        </w:rPr>
        <w:t>年</w:t>
      </w:r>
      <w:r>
        <w:rPr>
          <w:rFonts w:hint="eastAsia" w:ascii="宋体" w:hAnsi="宋体" w:cs="宋体"/>
          <w:bCs/>
          <w:szCs w:val="18"/>
          <w:lang w:val="en-US" w:eastAsia="zh-CN"/>
        </w:rPr>
        <w:t xml:space="preserve">   </w:t>
      </w:r>
      <w:r>
        <w:rPr>
          <w:rFonts w:hint="eastAsia" w:ascii="宋体" w:hAnsi="宋体" w:cs="宋体"/>
          <w:bCs/>
          <w:szCs w:val="18"/>
          <w:lang w:val="zh-CN"/>
        </w:rPr>
        <w:t>月</w:t>
      </w:r>
      <w:r>
        <w:rPr>
          <w:rFonts w:hint="eastAsia" w:ascii="宋体" w:hAnsi="宋体" w:cs="宋体"/>
          <w:bCs/>
          <w:szCs w:val="18"/>
          <w:lang w:val="en-US" w:eastAsia="zh-CN"/>
        </w:rPr>
        <w:t xml:space="preserve">  </w:t>
      </w:r>
      <w:r>
        <w:rPr>
          <w:rFonts w:hint="eastAsia" w:ascii="宋体" w:hAnsi="宋体" w:cs="宋体"/>
          <w:bCs/>
          <w:szCs w:val="18"/>
          <w:lang w:val="zh-CN"/>
        </w:rPr>
        <w:t>日</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sectPr>
          <w:footerReference r:id="rId11" w:type="first"/>
          <w:headerReference r:id="rId8" w:type="default"/>
          <w:footerReference r:id="rId9" w:type="default"/>
          <w:footerReference r:id="rId10" w:type="even"/>
          <w:pgSz w:w="11906" w:h="16838"/>
          <w:pgMar w:top="1418" w:right="1134" w:bottom="993" w:left="1134" w:header="851" w:footer="992" w:gutter="284"/>
          <w:pgBorders>
            <w:top w:val="none" w:sz="0" w:space="0"/>
            <w:left w:val="none" w:sz="0" w:space="0"/>
            <w:bottom w:val="none" w:sz="0" w:space="0"/>
            <w:right w:val="none" w:sz="0" w:space="0"/>
          </w:pgBorders>
          <w:pgNumType w:fmt="numberInDash"/>
          <w:cols w:space="720" w:num="1"/>
          <w:titlePg/>
          <w:docGrid w:type="lines" w:linePitch="312" w:charSpace="0"/>
        </w:sectPr>
      </w:pPr>
    </w:p>
    <w:p>
      <w:pPr>
        <w:spacing w:line="500" w:lineRule="exact"/>
        <w:jc w:val="center"/>
        <w:outlineLvl w:val="0"/>
        <w:rPr>
          <w:rFonts w:hint="eastAsia" w:ascii="宋体" w:hAnsi="宋体"/>
          <w:b/>
          <w:sz w:val="30"/>
          <w:szCs w:val="30"/>
        </w:rPr>
      </w:pPr>
      <w:bookmarkStart w:id="96" w:name="_Toc57193690"/>
      <w:bookmarkStart w:id="97" w:name="_Toc57193500"/>
      <w:r>
        <w:rPr>
          <w:rFonts w:hint="eastAsia" w:ascii="宋体" w:hAnsi="宋体"/>
          <w:b/>
          <w:sz w:val="30"/>
          <w:szCs w:val="30"/>
        </w:rPr>
        <w:t>四、磋商报价函</w:t>
      </w:r>
      <w:bookmarkEnd w:id="96"/>
      <w:bookmarkEnd w:id="97"/>
    </w:p>
    <w:p>
      <w:pPr>
        <w:spacing w:line="500" w:lineRule="exact"/>
        <w:rPr>
          <w:rFonts w:ascii="宋体" w:hAnsi="宋体"/>
          <w:szCs w:val="21"/>
        </w:rPr>
      </w:pPr>
      <w:r>
        <w:rPr>
          <w:rFonts w:hint="eastAsia" w:ascii="宋体" w:hAnsi="宋体"/>
          <w:szCs w:val="21"/>
        </w:rPr>
        <w:t xml:space="preserve">  项目名称：                                                                  项目编号：</w:t>
      </w:r>
    </w:p>
    <w:tbl>
      <w:tblPr>
        <w:tblStyle w:val="25"/>
        <w:tblW w:w="1020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2552"/>
        <w:gridCol w:w="1984"/>
        <w:gridCol w:w="1276"/>
        <w:gridCol w:w="1134"/>
        <w:gridCol w:w="1276"/>
        <w:gridCol w:w="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16" w:hRule="atLeast"/>
        </w:trPr>
        <w:tc>
          <w:tcPr>
            <w:tcW w:w="1276" w:type="dxa"/>
            <w:tcBorders>
              <w:top w:val="single" w:color="auto" w:sz="4" w:space="0"/>
              <w:left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供应商名称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磋商报价</w:t>
            </w:r>
          </w:p>
          <w:p>
            <w:pPr>
              <w:spacing w:line="0" w:lineRule="atLeast"/>
              <w:jc w:val="center"/>
              <w:rPr>
                <w:rFonts w:ascii="宋体" w:hAnsi="宋体"/>
                <w:szCs w:val="21"/>
              </w:rPr>
            </w:pPr>
            <w:r>
              <w:rPr>
                <w:rFonts w:hint="eastAsia" w:ascii="宋体" w:hAnsi="宋体"/>
                <w:szCs w:val="21"/>
              </w:rPr>
              <w:t>(</w:t>
            </w:r>
            <w:r>
              <w:rPr>
                <w:rFonts w:hint="eastAsia" w:ascii="宋体" w:hAnsi="宋体"/>
                <w:szCs w:val="21"/>
                <w:lang w:eastAsia="zh-CN"/>
              </w:rPr>
              <w:t>万</w:t>
            </w:r>
            <w:r>
              <w:rPr>
                <w:rFonts w:hint="eastAsia" w:ascii="宋体" w:hAnsi="宋体"/>
                <w:szCs w:val="21"/>
              </w:rPr>
              <w:t>元)</w:t>
            </w:r>
          </w:p>
        </w:tc>
        <w:tc>
          <w:tcPr>
            <w:tcW w:w="1984" w:type="dxa"/>
            <w:tcBorders>
              <w:top w:val="single" w:color="auto" w:sz="4" w:space="0"/>
              <w:left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磋商保证金</w:t>
            </w:r>
          </w:p>
          <w:p>
            <w:pPr>
              <w:spacing w:line="0" w:lineRule="atLeast"/>
              <w:jc w:val="center"/>
              <w:rPr>
                <w:rFonts w:ascii="宋体" w:hAnsi="宋体"/>
                <w:szCs w:val="21"/>
              </w:rPr>
            </w:pPr>
            <w:r>
              <w:rPr>
                <w:rFonts w:hint="eastAsia" w:ascii="宋体" w:hAnsi="宋体"/>
                <w:szCs w:val="21"/>
              </w:rPr>
              <w:t>（有/无）</w:t>
            </w:r>
          </w:p>
        </w:tc>
        <w:tc>
          <w:tcPr>
            <w:tcW w:w="1276" w:type="dxa"/>
            <w:tcBorders>
              <w:top w:val="single" w:color="auto" w:sz="4" w:space="0"/>
              <w:left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质量标准</w:t>
            </w:r>
          </w:p>
        </w:tc>
        <w:tc>
          <w:tcPr>
            <w:tcW w:w="1134" w:type="dxa"/>
            <w:tcBorders>
              <w:top w:val="single" w:color="auto" w:sz="4" w:space="0"/>
              <w:left w:val="single" w:color="auto" w:sz="4" w:space="0"/>
              <w:right w:val="single" w:color="auto" w:sz="4" w:space="0"/>
            </w:tcBorders>
            <w:vAlign w:val="center"/>
          </w:tcPr>
          <w:p>
            <w:pPr>
              <w:spacing w:line="0" w:lineRule="atLeast"/>
              <w:jc w:val="center"/>
              <w:rPr>
                <w:rFonts w:ascii="宋体" w:hAnsi="宋体"/>
                <w:szCs w:val="21"/>
              </w:rPr>
            </w:pPr>
            <w:r>
              <w:rPr>
                <w:rFonts w:hint="eastAsia" w:asciiTheme="minorEastAsia" w:hAnsiTheme="minorEastAsia"/>
                <w:szCs w:val="21"/>
              </w:rPr>
              <w:t>合同履行期限</w:t>
            </w:r>
          </w:p>
        </w:tc>
        <w:tc>
          <w:tcPr>
            <w:tcW w:w="1276" w:type="dxa"/>
            <w:tcBorders>
              <w:top w:val="single" w:color="auto" w:sz="4" w:space="0"/>
              <w:left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cs="宋体"/>
                <w:bCs/>
                <w:szCs w:val="21"/>
              </w:rPr>
              <w:t>服务承诺及优惠条件</w:t>
            </w:r>
          </w:p>
        </w:tc>
        <w:tc>
          <w:tcPr>
            <w:tcW w:w="708" w:type="dxa"/>
            <w:tcBorders>
              <w:top w:val="single" w:color="auto" w:sz="4" w:space="0"/>
              <w:left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9" w:hRule="atLeast"/>
        </w:trPr>
        <w:tc>
          <w:tcPr>
            <w:tcW w:w="1276" w:type="dxa"/>
            <w:tcBorders>
              <w:top w:val="single" w:color="auto" w:sz="4" w:space="0"/>
              <w:left w:val="single" w:color="auto" w:sz="4" w:space="0"/>
              <w:right w:val="single" w:color="auto" w:sz="4" w:space="0"/>
            </w:tcBorders>
            <w:vAlign w:val="center"/>
          </w:tcPr>
          <w:p>
            <w:pPr>
              <w:spacing w:line="500" w:lineRule="exact"/>
              <w:rPr>
                <w:rFonts w:ascii="宋体" w:hAnsi="宋体"/>
                <w:szCs w:val="21"/>
              </w:rPr>
            </w:pPr>
          </w:p>
        </w:tc>
        <w:tc>
          <w:tcPr>
            <w:tcW w:w="2552" w:type="dxa"/>
            <w:tcBorders>
              <w:top w:val="single" w:color="auto" w:sz="4" w:space="0"/>
              <w:left w:val="single" w:color="auto" w:sz="4" w:space="0"/>
              <w:right w:val="single" w:color="auto" w:sz="4" w:space="0"/>
            </w:tcBorders>
            <w:vAlign w:val="center"/>
          </w:tcPr>
          <w:p>
            <w:pPr>
              <w:spacing w:line="240" w:lineRule="exact"/>
              <w:rPr>
                <w:rFonts w:asciiTheme="minorEastAsia" w:hAnsiTheme="minorEastAsia" w:eastAsiaTheme="minorEastAsia"/>
                <w:szCs w:val="21"/>
              </w:rPr>
            </w:pPr>
          </w:p>
        </w:tc>
        <w:tc>
          <w:tcPr>
            <w:tcW w:w="1984" w:type="dxa"/>
            <w:tcBorders>
              <w:top w:val="single" w:color="auto" w:sz="4" w:space="0"/>
              <w:left w:val="single" w:color="auto" w:sz="4" w:space="0"/>
              <w:right w:val="single" w:color="auto" w:sz="4" w:space="0"/>
            </w:tcBorders>
            <w:vAlign w:val="center"/>
          </w:tcPr>
          <w:p>
            <w:pPr>
              <w:spacing w:line="500" w:lineRule="exact"/>
              <w:rPr>
                <w:rFonts w:ascii="宋体" w:hAnsi="宋体"/>
                <w:szCs w:val="21"/>
              </w:rPr>
            </w:pPr>
          </w:p>
        </w:tc>
        <w:tc>
          <w:tcPr>
            <w:tcW w:w="1276" w:type="dxa"/>
            <w:tcBorders>
              <w:top w:val="single" w:color="auto" w:sz="4" w:space="0"/>
              <w:left w:val="single" w:color="auto" w:sz="4" w:space="0"/>
              <w:right w:val="single" w:color="auto" w:sz="4" w:space="0"/>
            </w:tcBorders>
            <w:vAlign w:val="center"/>
          </w:tcPr>
          <w:p>
            <w:pPr>
              <w:spacing w:line="500" w:lineRule="exact"/>
              <w:jc w:val="center"/>
              <w:rPr>
                <w:rFonts w:ascii="宋体" w:hAnsi="宋体"/>
                <w:szCs w:val="21"/>
              </w:rPr>
            </w:pPr>
          </w:p>
        </w:tc>
        <w:tc>
          <w:tcPr>
            <w:tcW w:w="1134" w:type="dxa"/>
            <w:tcBorders>
              <w:top w:val="single" w:color="auto" w:sz="4" w:space="0"/>
              <w:left w:val="single" w:color="auto" w:sz="4" w:space="0"/>
              <w:right w:val="single" w:color="auto" w:sz="4" w:space="0"/>
            </w:tcBorders>
            <w:vAlign w:val="center"/>
          </w:tcPr>
          <w:p>
            <w:pPr>
              <w:spacing w:line="500" w:lineRule="exact"/>
              <w:rPr>
                <w:rFonts w:ascii="宋体" w:hAnsi="宋体"/>
                <w:szCs w:val="21"/>
              </w:rPr>
            </w:pPr>
          </w:p>
        </w:tc>
        <w:tc>
          <w:tcPr>
            <w:tcW w:w="1276" w:type="dxa"/>
            <w:tcBorders>
              <w:top w:val="single" w:color="auto" w:sz="4" w:space="0"/>
              <w:left w:val="single" w:color="auto" w:sz="4" w:space="0"/>
              <w:right w:val="single" w:color="auto" w:sz="4" w:space="0"/>
            </w:tcBorders>
          </w:tcPr>
          <w:p>
            <w:pPr>
              <w:spacing w:line="500" w:lineRule="exact"/>
              <w:ind w:firstLine="570"/>
              <w:rPr>
                <w:rFonts w:ascii="宋体" w:hAnsi="宋体"/>
                <w:szCs w:val="21"/>
              </w:rPr>
            </w:pPr>
          </w:p>
        </w:tc>
        <w:tc>
          <w:tcPr>
            <w:tcW w:w="708" w:type="dxa"/>
            <w:tcBorders>
              <w:top w:val="single" w:color="auto" w:sz="4" w:space="0"/>
              <w:left w:val="single" w:color="auto" w:sz="4" w:space="0"/>
              <w:right w:val="single" w:color="auto" w:sz="4" w:space="0"/>
            </w:tcBorders>
          </w:tcPr>
          <w:p>
            <w:pPr>
              <w:spacing w:line="500" w:lineRule="exact"/>
              <w:ind w:firstLine="570"/>
              <w:rPr>
                <w:rFonts w:ascii="宋体" w:hAnsi="宋体"/>
                <w:szCs w:val="21"/>
              </w:rPr>
            </w:pPr>
          </w:p>
        </w:tc>
      </w:tr>
    </w:tbl>
    <w:p>
      <w:pPr>
        <w:spacing w:line="500" w:lineRule="exact"/>
        <w:rPr>
          <w:rFonts w:ascii="宋体" w:hAnsi="宋体"/>
          <w:szCs w:val="21"/>
        </w:rPr>
      </w:pPr>
      <w:r>
        <w:rPr>
          <w:rFonts w:hint="eastAsia" w:ascii="宋体" w:hAnsi="宋体"/>
          <w:szCs w:val="21"/>
        </w:rPr>
        <w:t>说明：</w:t>
      </w:r>
    </w:p>
    <w:p>
      <w:pPr>
        <w:autoSpaceDE w:val="0"/>
        <w:autoSpaceDN w:val="0"/>
        <w:adjustRightInd w:val="0"/>
        <w:spacing w:line="400" w:lineRule="exact"/>
        <w:ind w:firstLine="525" w:firstLineChars="250"/>
        <w:rPr>
          <w:rFonts w:ascii="宋体" w:hAnsi="宋体" w:cs="宋体"/>
          <w:bCs/>
          <w:szCs w:val="21"/>
          <w:lang w:val="zh-CN"/>
        </w:rPr>
      </w:pPr>
      <w:r>
        <w:rPr>
          <w:rFonts w:hint="eastAsia" w:ascii="宋体" w:hAnsi="宋体" w:cs="宋体"/>
          <w:bCs/>
          <w:szCs w:val="21"/>
          <w:lang w:val="zh-CN"/>
        </w:rPr>
        <w:t>1、本表中磋商报价应与投标函中填写的磋商报价相一致。报价不得超过采购预算，否则按无效</w:t>
      </w:r>
      <w:r>
        <w:rPr>
          <w:rFonts w:hint="eastAsia" w:ascii="宋体" w:hAnsi="宋体" w:cs="宋体"/>
          <w:bCs/>
          <w:szCs w:val="21"/>
          <w:lang w:val="en-US" w:eastAsia="zh-CN"/>
        </w:rPr>
        <w:t>投标</w:t>
      </w:r>
      <w:r>
        <w:rPr>
          <w:rFonts w:hint="eastAsia" w:ascii="宋体" w:hAnsi="宋体" w:cs="宋体"/>
          <w:bCs/>
          <w:szCs w:val="21"/>
          <w:lang w:val="zh-CN"/>
        </w:rPr>
        <w:t>处理。</w:t>
      </w:r>
    </w:p>
    <w:p>
      <w:pPr>
        <w:autoSpaceDE w:val="0"/>
        <w:autoSpaceDN w:val="0"/>
        <w:adjustRightInd w:val="0"/>
        <w:spacing w:line="400" w:lineRule="exact"/>
        <w:ind w:firstLine="525" w:firstLineChars="250"/>
        <w:rPr>
          <w:rFonts w:ascii="宋体" w:hAnsi="宋体"/>
          <w:szCs w:val="21"/>
        </w:rPr>
      </w:pPr>
      <w:r>
        <w:rPr>
          <w:rFonts w:hint="eastAsia" w:ascii="宋体" w:hAnsi="宋体" w:cs="宋体"/>
          <w:bCs/>
          <w:szCs w:val="21"/>
          <w:lang w:val="zh-CN"/>
        </w:rPr>
        <w:t>2、</w:t>
      </w:r>
      <w:r>
        <w:rPr>
          <w:rFonts w:hint="eastAsia" w:ascii="宋体" w:hAnsi="宋体"/>
          <w:szCs w:val="21"/>
        </w:rPr>
        <w:t>本表内容必须与响应文件中正本内容一致，如不一致以正本内容为准。</w:t>
      </w:r>
    </w:p>
    <w:p>
      <w:pPr>
        <w:autoSpaceDE w:val="0"/>
        <w:autoSpaceDN w:val="0"/>
        <w:adjustRightInd w:val="0"/>
        <w:spacing w:line="400" w:lineRule="exact"/>
        <w:ind w:firstLine="525" w:firstLineChars="250"/>
        <w:rPr>
          <w:rFonts w:ascii="宋体" w:hAnsi="宋体" w:cs="宋体"/>
          <w:bCs/>
          <w:szCs w:val="21"/>
          <w:lang w:val="zh-CN"/>
        </w:rPr>
      </w:pPr>
      <w:r>
        <w:rPr>
          <w:rFonts w:hint="eastAsia" w:ascii="宋体" w:hAnsi="宋体"/>
          <w:szCs w:val="21"/>
        </w:rPr>
        <w:t>3、磋商报价以</w:t>
      </w:r>
      <w:r>
        <w:rPr>
          <w:rFonts w:hint="eastAsia" w:ascii="宋体" w:hAnsi="宋体"/>
          <w:szCs w:val="21"/>
          <w:lang w:eastAsia="zh-CN"/>
        </w:rPr>
        <w:t>万</w:t>
      </w:r>
      <w:r>
        <w:rPr>
          <w:rFonts w:hint="eastAsia" w:ascii="宋体" w:hAnsi="宋体"/>
          <w:szCs w:val="21"/>
        </w:rPr>
        <w:t>元为单位，小数点后保留</w:t>
      </w:r>
      <w:r>
        <w:rPr>
          <w:rFonts w:hint="eastAsia" w:ascii="宋体" w:hAnsi="宋体"/>
          <w:szCs w:val="21"/>
          <w:lang w:val="en-US" w:eastAsia="zh-CN"/>
        </w:rPr>
        <w:t>4</w:t>
      </w:r>
      <w:r>
        <w:rPr>
          <w:rFonts w:hint="eastAsia" w:ascii="宋体" w:hAnsi="宋体"/>
          <w:szCs w:val="21"/>
        </w:rPr>
        <w:t>位。</w:t>
      </w:r>
    </w:p>
    <w:p>
      <w:pPr>
        <w:spacing w:line="400" w:lineRule="exact"/>
        <w:ind w:firstLine="570"/>
        <w:rPr>
          <w:rFonts w:ascii="宋体" w:hAnsi="宋体" w:cs="宋体"/>
          <w:bCs/>
          <w:szCs w:val="21"/>
          <w:lang w:val="zh-CN"/>
        </w:rPr>
      </w:pPr>
      <w:r>
        <w:rPr>
          <w:rFonts w:hint="eastAsia" w:ascii="宋体" w:hAnsi="宋体" w:cs="宋体"/>
          <w:bCs/>
          <w:szCs w:val="21"/>
          <w:lang w:val="zh-CN"/>
        </w:rPr>
        <w:t>4、本表格须装订在响应文件内，然后再将此磋商报价函单独打印一份签字和加盖印章后，单独密封在一个小信封内，随响应文件一同递交。</w:t>
      </w:r>
    </w:p>
    <w:p>
      <w:pPr>
        <w:spacing w:line="500" w:lineRule="exact"/>
        <w:ind w:firstLine="570"/>
        <w:rPr>
          <w:rFonts w:ascii="宋体" w:hAnsi="宋体"/>
          <w:szCs w:val="21"/>
        </w:rPr>
      </w:pPr>
    </w:p>
    <w:p>
      <w:pPr>
        <w:spacing w:line="480" w:lineRule="auto"/>
        <w:jc w:val="center"/>
        <w:rPr>
          <w:rFonts w:ascii="宋体" w:hAnsi="宋体"/>
          <w:szCs w:val="21"/>
        </w:rPr>
      </w:pPr>
      <w:r>
        <w:rPr>
          <w:rFonts w:hint="eastAsia" w:ascii="宋体" w:hAnsi="宋体"/>
          <w:szCs w:val="21"/>
        </w:rPr>
        <w:t>供应商名称(公章)：</w:t>
      </w:r>
    </w:p>
    <w:p>
      <w:pPr>
        <w:spacing w:line="480" w:lineRule="auto"/>
        <w:jc w:val="center"/>
        <w:rPr>
          <w:rFonts w:ascii="宋体" w:hAnsi="宋体"/>
          <w:szCs w:val="21"/>
        </w:rPr>
      </w:pPr>
      <w:r>
        <w:rPr>
          <w:rFonts w:ascii="宋体" w:hAnsi="宋体"/>
          <w:szCs w:val="21"/>
        </w:rPr>
        <w:t>法定代表人</w:t>
      </w:r>
      <w:r>
        <w:rPr>
          <w:rFonts w:hint="eastAsia" w:ascii="宋体" w:hAnsi="宋体"/>
          <w:szCs w:val="21"/>
        </w:rPr>
        <w:t>或其授权委托人（签字或盖章）</w:t>
      </w:r>
      <w:r>
        <w:rPr>
          <w:rFonts w:ascii="宋体" w:hAnsi="宋体"/>
          <w:szCs w:val="21"/>
        </w:rPr>
        <w:t>：</w:t>
      </w:r>
    </w:p>
    <w:p>
      <w:pPr>
        <w:jc w:val="center"/>
        <w:rPr>
          <w:rFonts w:ascii="宋体" w:hAnsi="宋体"/>
          <w:szCs w:val="21"/>
        </w:rPr>
      </w:pPr>
    </w:p>
    <w:p>
      <w:pPr>
        <w:jc w:val="right"/>
        <w:rPr>
          <w:rFonts w:ascii="宋体" w:hAnsi="宋体"/>
          <w:szCs w:val="21"/>
        </w:rPr>
      </w:pPr>
      <w:r>
        <w:rPr>
          <w:rFonts w:hint="eastAsia" w:ascii="宋体" w:hAnsi="宋体"/>
          <w:szCs w:val="21"/>
        </w:rPr>
        <w:t>年     月     日</w:t>
      </w:r>
    </w:p>
    <w:p>
      <w:pPr>
        <w:spacing w:line="500" w:lineRule="exact"/>
        <w:ind w:firstLine="570"/>
        <w:rPr>
          <w:rFonts w:ascii="宋体" w:hAnsi="宋体"/>
          <w:sz w:val="24"/>
        </w:rPr>
      </w:pPr>
    </w:p>
    <w:p>
      <w:pPr>
        <w:spacing w:line="500" w:lineRule="exact"/>
        <w:ind w:firstLine="570"/>
        <w:rPr>
          <w:rFonts w:ascii="宋体" w:hAnsi="宋体"/>
          <w:sz w:val="24"/>
        </w:rPr>
      </w:pPr>
    </w:p>
    <w:p>
      <w:pPr>
        <w:spacing w:line="500" w:lineRule="exact"/>
        <w:ind w:firstLine="570"/>
        <w:rPr>
          <w:rFonts w:ascii="宋体" w:hAnsi="宋体"/>
          <w:sz w:val="24"/>
        </w:rPr>
      </w:pPr>
    </w:p>
    <w:p>
      <w:pPr>
        <w:spacing w:line="500" w:lineRule="exact"/>
        <w:ind w:firstLine="570"/>
        <w:rPr>
          <w:rFonts w:ascii="宋体" w:hAnsi="宋体"/>
          <w:sz w:val="24"/>
        </w:rPr>
      </w:pPr>
    </w:p>
    <w:p>
      <w:pPr>
        <w:spacing w:line="500" w:lineRule="exact"/>
        <w:ind w:firstLine="570"/>
        <w:rPr>
          <w:rFonts w:ascii="宋体" w:hAnsi="宋体"/>
          <w:sz w:val="24"/>
        </w:rPr>
      </w:pPr>
    </w:p>
    <w:p>
      <w:pPr>
        <w:spacing w:line="500" w:lineRule="exact"/>
        <w:ind w:firstLine="570"/>
        <w:rPr>
          <w:rFonts w:ascii="宋体" w:hAnsi="宋体"/>
          <w:sz w:val="24"/>
        </w:rPr>
      </w:pPr>
    </w:p>
    <w:p>
      <w:pPr>
        <w:spacing w:line="500" w:lineRule="exact"/>
        <w:ind w:firstLine="570"/>
        <w:rPr>
          <w:rFonts w:ascii="宋体" w:hAnsi="宋体"/>
          <w:sz w:val="24"/>
        </w:rPr>
      </w:pPr>
    </w:p>
    <w:p>
      <w:pPr>
        <w:widowControl/>
        <w:jc w:val="left"/>
        <w:rPr>
          <w:rFonts w:ascii="宋体" w:hAnsi="宋体"/>
          <w:b/>
          <w:sz w:val="30"/>
          <w:szCs w:val="30"/>
        </w:rPr>
      </w:pPr>
      <w:bookmarkStart w:id="98" w:name="_Toc217104114"/>
      <w:bookmarkStart w:id="99" w:name="_Toc57193501"/>
      <w:bookmarkStart w:id="100" w:name="_Toc57193691"/>
      <w:bookmarkStart w:id="101" w:name="_Toc266431150"/>
      <w:bookmarkStart w:id="102" w:name="_Toc266431149"/>
      <w:r>
        <w:rPr>
          <w:rFonts w:ascii="宋体" w:hAnsi="宋体"/>
          <w:b/>
          <w:sz w:val="30"/>
          <w:szCs w:val="30"/>
        </w:rPr>
        <w:br w:type="page"/>
      </w:r>
    </w:p>
    <w:p>
      <w:pPr>
        <w:spacing w:line="500" w:lineRule="exact"/>
        <w:jc w:val="center"/>
        <w:outlineLvl w:val="0"/>
        <w:rPr>
          <w:rFonts w:ascii="宋体" w:hAnsi="宋体"/>
          <w:b/>
          <w:sz w:val="30"/>
          <w:szCs w:val="30"/>
        </w:rPr>
      </w:pPr>
      <w:bookmarkStart w:id="103" w:name="_Toc62484156"/>
      <w:bookmarkStart w:id="104" w:name="_Toc49350828"/>
      <w:bookmarkStart w:id="105" w:name="_Toc49407759"/>
      <w:r>
        <w:rPr>
          <w:rFonts w:hint="eastAsia" w:ascii="宋体" w:hAnsi="宋体"/>
          <w:b/>
          <w:sz w:val="30"/>
          <w:szCs w:val="30"/>
        </w:rPr>
        <w:t>五、磋商报价明细表</w:t>
      </w:r>
      <w:bookmarkEnd w:id="103"/>
      <w:bookmarkEnd w:id="104"/>
      <w:bookmarkEnd w:id="105"/>
    </w:p>
    <w:p>
      <w:pPr>
        <w:spacing w:line="332" w:lineRule="exact"/>
        <w:jc w:val="left"/>
        <w:rPr>
          <w:rFonts w:ascii="宋体" w:hAnsi="宋体"/>
          <w:szCs w:val="21"/>
        </w:rPr>
      </w:pPr>
    </w:p>
    <w:tbl>
      <w:tblPr>
        <w:tblStyle w:val="25"/>
        <w:tblpPr w:leftFromText="180" w:rightFromText="180" w:vertAnchor="text" w:horzAnchor="margin" w:tblpXSpec="center" w:tblpY="69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040"/>
        <w:gridCol w:w="1500"/>
        <w:gridCol w:w="1000"/>
        <w:gridCol w:w="1588"/>
        <w:gridCol w:w="135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jc w:val="center"/>
              <w:rPr>
                <w:rFonts w:ascii="宋体" w:hAnsi="宋体"/>
                <w:szCs w:val="21"/>
              </w:rPr>
            </w:pPr>
            <w:bookmarkStart w:id="106" w:name="page87"/>
            <w:bookmarkEnd w:id="106"/>
            <w:r>
              <w:rPr>
                <w:rFonts w:ascii="宋体" w:hAnsi="宋体"/>
                <w:szCs w:val="21"/>
              </w:rPr>
              <w:t>序号</w:t>
            </w:r>
          </w:p>
        </w:tc>
        <w:tc>
          <w:tcPr>
            <w:tcW w:w="2040" w:type="dxa"/>
            <w:vAlign w:val="center"/>
          </w:tcPr>
          <w:p>
            <w:pPr>
              <w:jc w:val="center"/>
              <w:rPr>
                <w:rFonts w:ascii="宋体" w:hAnsi="宋体"/>
                <w:szCs w:val="21"/>
              </w:rPr>
            </w:pPr>
            <w:r>
              <w:rPr>
                <w:rFonts w:hint="eastAsia" w:ascii="宋体" w:hAnsi="宋体"/>
                <w:szCs w:val="21"/>
                <w:lang w:eastAsia="zh-CN"/>
              </w:rPr>
              <w:t>货物</w:t>
            </w:r>
            <w:r>
              <w:rPr>
                <w:rFonts w:ascii="宋体" w:hAnsi="宋体"/>
                <w:szCs w:val="21"/>
              </w:rPr>
              <w:t>名称</w:t>
            </w:r>
          </w:p>
        </w:tc>
        <w:tc>
          <w:tcPr>
            <w:tcW w:w="1500" w:type="dxa"/>
            <w:vAlign w:val="center"/>
          </w:tcPr>
          <w:p>
            <w:pPr>
              <w:jc w:val="center"/>
              <w:rPr>
                <w:rFonts w:ascii="宋体" w:hAnsi="宋体"/>
                <w:szCs w:val="21"/>
              </w:rPr>
            </w:pPr>
            <w:r>
              <w:rPr>
                <w:rFonts w:hint="eastAsia" w:ascii="宋体" w:hAnsi="宋体" w:cs="宋体"/>
                <w:sz w:val="21"/>
                <w:szCs w:val="21"/>
                <w:highlight w:val="none"/>
                <w:lang w:eastAsia="zh-CN"/>
              </w:rPr>
              <w:t>品牌及</w:t>
            </w:r>
            <w:r>
              <w:rPr>
                <w:rFonts w:hint="eastAsia" w:ascii="宋体" w:hAnsi="宋体" w:eastAsia="宋体" w:cs="宋体"/>
                <w:sz w:val="21"/>
                <w:szCs w:val="21"/>
                <w:highlight w:val="none"/>
              </w:rPr>
              <w:t>规格 型号</w:t>
            </w:r>
          </w:p>
        </w:tc>
        <w:tc>
          <w:tcPr>
            <w:tcW w:w="1000" w:type="dxa"/>
            <w:vAlign w:val="center"/>
          </w:tcPr>
          <w:p>
            <w:pPr>
              <w:jc w:val="center"/>
              <w:rPr>
                <w:rFonts w:ascii="宋体" w:hAnsi="宋体"/>
                <w:szCs w:val="21"/>
              </w:rPr>
            </w:pPr>
            <w:r>
              <w:rPr>
                <w:rFonts w:ascii="宋体" w:hAnsi="宋体"/>
                <w:szCs w:val="21"/>
              </w:rPr>
              <w:t>数量</w:t>
            </w:r>
          </w:p>
        </w:tc>
        <w:tc>
          <w:tcPr>
            <w:tcW w:w="1588" w:type="dxa"/>
            <w:vAlign w:val="center"/>
          </w:tcPr>
          <w:p>
            <w:pPr>
              <w:jc w:val="center"/>
              <w:rPr>
                <w:rFonts w:ascii="宋体" w:hAnsi="宋体"/>
                <w:szCs w:val="21"/>
              </w:rPr>
            </w:pPr>
            <w:r>
              <w:rPr>
                <w:rFonts w:hint="eastAsia" w:ascii="宋体" w:hAnsi="宋体"/>
                <w:szCs w:val="21"/>
              </w:rPr>
              <w:t>单位</w:t>
            </w:r>
          </w:p>
        </w:tc>
        <w:tc>
          <w:tcPr>
            <w:tcW w:w="1350" w:type="dxa"/>
            <w:vAlign w:val="center"/>
          </w:tcPr>
          <w:p>
            <w:pPr>
              <w:jc w:val="center"/>
              <w:rPr>
                <w:rFonts w:ascii="宋体" w:hAnsi="宋体"/>
                <w:szCs w:val="21"/>
              </w:rPr>
            </w:pPr>
            <w:r>
              <w:rPr>
                <w:rFonts w:ascii="宋体" w:hAnsi="宋体"/>
                <w:szCs w:val="21"/>
              </w:rPr>
              <w:t>单价（元）</w:t>
            </w:r>
          </w:p>
        </w:tc>
        <w:tc>
          <w:tcPr>
            <w:tcW w:w="1263" w:type="dxa"/>
            <w:vAlign w:val="center"/>
          </w:tcPr>
          <w:p>
            <w:pPr>
              <w:jc w:val="center"/>
              <w:rPr>
                <w:rFonts w:ascii="宋体" w:hAnsi="宋体"/>
                <w:szCs w:val="21"/>
              </w:rPr>
            </w:pPr>
            <w:r>
              <w:rPr>
                <w:rFonts w:ascii="宋体" w:hAnsi="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3" w:type="dxa"/>
            <w:vAlign w:val="center"/>
          </w:tcPr>
          <w:p>
            <w:pPr>
              <w:jc w:val="center"/>
              <w:rPr>
                <w:rFonts w:ascii="宋体" w:hAnsi="宋体"/>
                <w:szCs w:val="21"/>
              </w:rPr>
            </w:pPr>
            <w:r>
              <w:rPr>
                <w:rFonts w:hint="eastAsia" w:ascii="宋体" w:hAnsi="宋体"/>
                <w:szCs w:val="21"/>
              </w:rPr>
              <w:t>1</w:t>
            </w:r>
          </w:p>
        </w:tc>
        <w:tc>
          <w:tcPr>
            <w:tcW w:w="2040" w:type="dxa"/>
            <w:vAlign w:val="center"/>
          </w:tcPr>
          <w:p>
            <w:pPr>
              <w:jc w:val="center"/>
              <w:rPr>
                <w:rFonts w:ascii="宋体" w:hAnsi="宋体"/>
                <w:szCs w:val="21"/>
              </w:rPr>
            </w:pPr>
          </w:p>
        </w:tc>
        <w:tc>
          <w:tcPr>
            <w:tcW w:w="1500" w:type="dxa"/>
            <w:vAlign w:val="center"/>
          </w:tcPr>
          <w:p>
            <w:pPr>
              <w:jc w:val="center"/>
              <w:rPr>
                <w:rFonts w:ascii="宋体" w:hAnsi="宋体"/>
                <w:szCs w:val="21"/>
              </w:rPr>
            </w:pPr>
          </w:p>
        </w:tc>
        <w:tc>
          <w:tcPr>
            <w:tcW w:w="1000" w:type="dxa"/>
            <w:vAlign w:val="center"/>
          </w:tcPr>
          <w:p>
            <w:pPr>
              <w:jc w:val="center"/>
              <w:rPr>
                <w:rFonts w:ascii="宋体" w:hAnsi="宋体"/>
                <w:szCs w:val="21"/>
              </w:rPr>
            </w:pPr>
          </w:p>
        </w:tc>
        <w:tc>
          <w:tcPr>
            <w:tcW w:w="1588" w:type="dxa"/>
            <w:vAlign w:val="center"/>
          </w:tcPr>
          <w:p>
            <w:pPr>
              <w:jc w:val="center"/>
              <w:rPr>
                <w:rFonts w:ascii="宋体" w:hAnsi="宋体"/>
                <w:szCs w:val="21"/>
              </w:rPr>
            </w:pPr>
          </w:p>
        </w:tc>
        <w:tc>
          <w:tcPr>
            <w:tcW w:w="1350" w:type="dxa"/>
            <w:vAlign w:val="center"/>
          </w:tcPr>
          <w:p>
            <w:pPr>
              <w:jc w:val="center"/>
              <w:rPr>
                <w:rFonts w:ascii="宋体" w:hAnsi="宋体"/>
                <w:szCs w:val="21"/>
              </w:rPr>
            </w:pPr>
          </w:p>
        </w:tc>
        <w:tc>
          <w:tcPr>
            <w:tcW w:w="1263"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3" w:type="dxa"/>
            <w:vAlign w:val="center"/>
          </w:tcPr>
          <w:p>
            <w:pPr>
              <w:jc w:val="center"/>
              <w:rPr>
                <w:rFonts w:ascii="宋体" w:hAnsi="宋体"/>
                <w:szCs w:val="21"/>
              </w:rPr>
            </w:pPr>
            <w:r>
              <w:rPr>
                <w:rFonts w:hint="eastAsia" w:ascii="宋体" w:hAnsi="宋体"/>
                <w:szCs w:val="21"/>
              </w:rPr>
              <w:t>2</w:t>
            </w:r>
          </w:p>
        </w:tc>
        <w:tc>
          <w:tcPr>
            <w:tcW w:w="2040" w:type="dxa"/>
            <w:vAlign w:val="center"/>
          </w:tcPr>
          <w:p>
            <w:pPr>
              <w:jc w:val="center"/>
              <w:rPr>
                <w:rFonts w:ascii="宋体" w:hAnsi="宋体"/>
                <w:szCs w:val="21"/>
              </w:rPr>
            </w:pPr>
          </w:p>
        </w:tc>
        <w:tc>
          <w:tcPr>
            <w:tcW w:w="1500" w:type="dxa"/>
            <w:vAlign w:val="center"/>
          </w:tcPr>
          <w:p>
            <w:pPr>
              <w:jc w:val="center"/>
              <w:rPr>
                <w:rFonts w:ascii="宋体" w:hAnsi="宋体" w:cs="宋体"/>
                <w:bCs/>
                <w:szCs w:val="21"/>
              </w:rPr>
            </w:pPr>
          </w:p>
        </w:tc>
        <w:tc>
          <w:tcPr>
            <w:tcW w:w="1000" w:type="dxa"/>
            <w:vAlign w:val="center"/>
          </w:tcPr>
          <w:p>
            <w:pPr>
              <w:jc w:val="center"/>
              <w:rPr>
                <w:rFonts w:ascii="宋体" w:hAnsi="宋体" w:cs="宋体"/>
                <w:bCs/>
                <w:szCs w:val="21"/>
              </w:rPr>
            </w:pPr>
          </w:p>
        </w:tc>
        <w:tc>
          <w:tcPr>
            <w:tcW w:w="1588" w:type="dxa"/>
            <w:vAlign w:val="center"/>
          </w:tcPr>
          <w:p>
            <w:pPr>
              <w:jc w:val="center"/>
              <w:rPr>
                <w:rFonts w:ascii="宋体" w:hAnsi="宋体"/>
                <w:szCs w:val="21"/>
              </w:rPr>
            </w:pPr>
          </w:p>
        </w:tc>
        <w:tc>
          <w:tcPr>
            <w:tcW w:w="1350" w:type="dxa"/>
            <w:vAlign w:val="center"/>
          </w:tcPr>
          <w:p>
            <w:pPr>
              <w:jc w:val="center"/>
              <w:rPr>
                <w:rFonts w:ascii="宋体" w:hAnsi="宋体"/>
                <w:szCs w:val="21"/>
              </w:rPr>
            </w:pPr>
          </w:p>
        </w:tc>
        <w:tc>
          <w:tcPr>
            <w:tcW w:w="1263"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3" w:type="dxa"/>
            <w:vAlign w:val="center"/>
          </w:tcPr>
          <w:p>
            <w:pPr>
              <w:jc w:val="center"/>
              <w:rPr>
                <w:rFonts w:ascii="宋体" w:hAnsi="宋体"/>
                <w:szCs w:val="21"/>
              </w:rPr>
            </w:pPr>
            <w:r>
              <w:rPr>
                <w:rFonts w:hint="eastAsia" w:ascii="宋体" w:hAnsi="宋体"/>
                <w:szCs w:val="21"/>
              </w:rPr>
              <w:t>3</w:t>
            </w:r>
          </w:p>
        </w:tc>
        <w:tc>
          <w:tcPr>
            <w:tcW w:w="2040" w:type="dxa"/>
            <w:vAlign w:val="center"/>
          </w:tcPr>
          <w:p>
            <w:pPr>
              <w:jc w:val="center"/>
              <w:rPr>
                <w:rFonts w:ascii="宋体" w:hAnsi="宋体"/>
                <w:szCs w:val="21"/>
              </w:rPr>
            </w:pPr>
          </w:p>
        </w:tc>
        <w:tc>
          <w:tcPr>
            <w:tcW w:w="1500" w:type="dxa"/>
            <w:vAlign w:val="center"/>
          </w:tcPr>
          <w:p>
            <w:pPr>
              <w:jc w:val="center"/>
              <w:rPr>
                <w:rFonts w:ascii="宋体" w:hAnsi="宋体" w:cs="宋体"/>
                <w:bCs/>
                <w:szCs w:val="21"/>
              </w:rPr>
            </w:pPr>
          </w:p>
        </w:tc>
        <w:tc>
          <w:tcPr>
            <w:tcW w:w="1000" w:type="dxa"/>
            <w:vAlign w:val="center"/>
          </w:tcPr>
          <w:p>
            <w:pPr>
              <w:jc w:val="center"/>
              <w:rPr>
                <w:rFonts w:ascii="宋体" w:hAnsi="宋体" w:cs="宋体"/>
                <w:bCs/>
                <w:szCs w:val="21"/>
              </w:rPr>
            </w:pPr>
          </w:p>
        </w:tc>
        <w:tc>
          <w:tcPr>
            <w:tcW w:w="1588" w:type="dxa"/>
            <w:vAlign w:val="center"/>
          </w:tcPr>
          <w:p>
            <w:pPr>
              <w:jc w:val="center"/>
              <w:rPr>
                <w:rFonts w:ascii="宋体" w:hAnsi="宋体"/>
                <w:szCs w:val="21"/>
              </w:rPr>
            </w:pPr>
          </w:p>
        </w:tc>
        <w:tc>
          <w:tcPr>
            <w:tcW w:w="1350" w:type="dxa"/>
            <w:vAlign w:val="center"/>
          </w:tcPr>
          <w:p>
            <w:pPr>
              <w:jc w:val="center"/>
              <w:rPr>
                <w:rFonts w:ascii="宋体" w:hAnsi="宋体"/>
                <w:szCs w:val="21"/>
              </w:rPr>
            </w:pPr>
          </w:p>
        </w:tc>
        <w:tc>
          <w:tcPr>
            <w:tcW w:w="1263"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23" w:type="dxa"/>
            <w:vAlign w:val="center"/>
          </w:tcPr>
          <w:p>
            <w:pPr>
              <w:jc w:val="center"/>
              <w:rPr>
                <w:rFonts w:ascii="宋体" w:hAnsi="宋体"/>
                <w:szCs w:val="21"/>
              </w:rPr>
            </w:pPr>
            <w:r>
              <w:rPr>
                <w:rFonts w:hint="eastAsia" w:ascii="宋体" w:hAnsi="宋体"/>
                <w:szCs w:val="21"/>
              </w:rPr>
              <w:t>4</w:t>
            </w:r>
          </w:p>
        </w:tc>
        <w:tc>
          <w:tcPr>
            <w:tcW w:w="2040" w:type="dxa"/>
            <w:vAlign w:val="center"/>
          </w:tcPr>
          <w:p>
            <w:pPr>
              <w:jc w:val="center"/>
              <w:rPr>
                <w:rFonts w:ascii="宋体" w:hAnsi="宋体"/>
                <w:szCs w:val="21"/>
              </w:rPr>
            </w:pPr>
          </w:p>
        </w:tc>
        <w:tc>
          <w:tcPr>
            <w:tcW w:w="1500" w:type="dxa"/>
            <w:vAlign w:val="center"/>
          </w:tcPr>
          <w:p>
            <w:pPr>
              <w:jc w:val="center"/>
              <w:rPr>
                <w:rFonts w:ascii="宋体" w:hAnsi="宋体"/>
                <w:szCs w:val="21"/>
              </w:rPr>
            </w:pPr>
          </w:p>
        </w:tc>
        <w:tc>
          <w:tcPr>
            <w:tcW w:w="1000" w:type="dxa"/>
            <w:vAlign w:val="center"/>
          </w:tcPr>
          <w:p>
            <w:pPr>
              <w:jc w:val="center"/>
              <w:rPr>
                <w:rFonts w:ascii="宋体" w:hAnsi="宋体"/>
                <w:szCs w:val="21"/>
              </w:rPr>
            </w:pPr>
          </w:p>
        </w:tc>
        <w:tc>
          <w:tcPr>
            <w:tcW w:w="1588" w:type="dxa"/>
            <w:vAlign w:val="center"/>
          </w:tcPr>
          <w:p>
            <w:pPr>
              <w:jc w:val="center"/>
              <w:rPr>
                <w:rFonts w:ascii="宋体" w:hAnsi="宋体"/>
                <w:szCs w:val="21"/>
              </w:rPr>
            </w:pPr>
          </w:p>
        </w:tc>
        <w:tc>
          <w:tcPr>
            <w:tcW w:w="1350" w:type="dxa"/>
            <w:vAlign w:val="center"/>
          </w:tcPr>
          <w:p>
            <w:pPr>
              <w:jc w:val="center"/>
              <w:rPr>
                <w:rFonts w:ascii="宋体" w:hAnsi="宋体"/>
                <w:szCs w:val="21"/>
              </w:rPr>
            </w:pPr>
          </w:p>
        </w:tc>
        <w:tc>
          <w:tcPr>
            <w:tcW w:w="1263"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23" w:type="dxa"/>
            <w:vAlign w:val="center"/>
          </w:tcPr>
          <w:p>
            <w:pPr>
              <w:jc w:val="center"/>
              <w:rPr>
                <w:rFonts w:ascii="宋体" w:hAnsi="宋体"/>
                <w:szCs w:val="21"/>
              </w:rPr>
            </w:pPr>
            <w:r>
              <w:rPr>
                <w:rFonts w:hint="eastAsia" w:ascii="宋体" w:hAnsi="宋体"/>
                <w:szCs w:val="21"/>
              </w:rPr>
              <w:t>5</w:t>
            </w:r>
          </w:p>
        </w:tc>
        <w:tc>
          <w:tcPr>
            <w:tcW w:w="2040" w:type="dxa"/>
            <w:vAlign w:val="center"/>
          </w:tcPr>
          <w:p>
            <w:pPr>
              <w:jc w:val="center"/>
              <w:rPr>
                <w:rFonts w:ascii="宋体" w:hAnsi="宋体"/>
                <w:szCs w:val="21"/>
              </w:rPr>
            </w:pPr>
          </w:p>
        </w:tc>
        <w:tc>
          <w:tcPr>
            <w:tcW w:w="1500" w:type="dxa"/>
            <w:vAlign w:val="center"/>
          </w:tcPr>
          <w:p>
            <w:pPr>
              <w:jc w:val="center"/>
              <w:rPr>
                <w:rFonts w:ascii="宋体" w:hAnsi="宋体"/>
                <w:szCs w:val="21"/>
              </w:rPr>
            </w:pPr>
          </w:p>
        </w:tc>
        <w:tc>
          <w:tcPr>
            <w:tcW w:w="1000" w:type="dxa"/>
            <w:vAlign w:val="center"/>
          </w:tcPr>
          <w:p>
            <w:pPr>
              <w:jc w:val="center"/>
              <w:rPr>
                <w:rFonts w:ascii="宋体" w:hAnsi="宋体"/>
                <w:szCs w:val="21"/>
              </w:rPr>
            </w:pPr>
          </w:p>
        </w:tc>
        <w:tc>
          <w:tcPr>
            <w:tcW w:w="1588" w:type="dxa"/>
            <w:vAlign w:val="center"/>
          </w:tcPr>
          <w:p>
            <w:pPr>
              <w:jc w:val="center"/>
              <w:rPr>
                <w:rFonts w:ascii="宋体" w:hAnsi="宋体"/>
                <w:szCs w:val="21"/>
              </w:rPr>
            </w:pPr>
          </w:p>
        </w:tc>
        <w:tc>
          <w:tcPr>
            <w:tcW w:w="1350" w:type="dxa"/>
            <w:vAlign w:val="center"/>
          </w:tcPr>
          <w:p>
            <w:pPr>
              <w:jc w:val="center"/>
              <w:rPr>
                <w:rFonts w:ascii="宋体" w:hAnsi="宋体"/>
                <w:szCs w:val="21"/>
              </w:rPr>
            </w:pPr>
          </w:p>
        </w:tc>
        <w:tc>
          <w:tcPr>
            <w:tcW w:w="1263"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23" w:type="dxa"/>
            <w:vAlign w:val="center"/>
          </w:tcPr>
          <w:p>
            <w:pPr>
              <w:jc w:val="center"/>
              <w:rPr>
                <w:rFonts w:ascii="宋体" w:hAnsi="宋体"/>
                <w:szCs w:val="21"/>
              </w:rPr>
            </w:pPr>
            <w:r>
              <w:rPr>
                <w:rFonts w:hint="eastAsia" w:ascii="宋体" w:hAnsi="宋体"/>
                <w:szCs w:val="21"/>
              </w:rPr>
              <w:t>6</w:t>
            </w:r>
          </w:p>
        </w:tc>
        <w:tc>
          <w:tcPr>
            <w:tcW w:w="2040" w:type="dxa"/>
            <w:vAlign w:val="center"/>
          </w:tcPr>
          <w:p>
            <w:pPr>
              <w:jc w:val="center"/>
              <w:rPr>
                <w:rFonts w:ascii="宋体" w:hAnsi="宋体"/>
                <w:szCs w:val="21"/>
              </w:rPr>
            </w:pPr>
          </w:p>
        </w:tc>
        <w:tc>
          <w:tcPr>
            <w:tcW w:w="1500" w:type="dxa"/>
            <w:vAlign w:val="center"/>
          </w:tcPr>
          <w:p>
            <w:pPr>
              <w:jc w:val="center"/>
              <w:rPr>
                <w:rFonts w:ascii="宋体" w:hAnsi="宋体"/>
                <w:szCs w:val="21"/>
              </w:rPr>
            </w:pPr>
          </w:p>
        </w:tc>
        <w:tc>
          <w:tcPr>
            <w:tcW w:w="1000" w:type="dxa"/>
            <w:vAlign w:val="center"/>
          </w:tcPr>
          <w:p>
            <w:pPr>
              <w:jc w:val="center"/>
              <w:rPr>
                <w:rFonts w:ascii="宋体" w:hAnsi="宋体"/>
                <w:szCs w:val="21"/>
              </w:rPr>
            </w:pPr>
          </w:p>
        </w:tc>
        <w:tc>
          <w:tcPr>
            <w:tcW w:w="1588" w:type="dxa"/>
            <w:vAlign w:val="center"/>
          </w:tcPr>
          <w:p>
            <w:pPr>
              <w:jc w:val="center"/>
              <w:rPr>
                <w:rFonts w:ascii="宋体" w:hAnsi="宋体"/>
                <w:szCs w:val="21"/>
              </w:rPr>
            </w:pPr>
          </w:p>
        </w:tc>
        <w:tc>
          <w:tcPr>
            <w:tcW w:w="1350" w:type="dxa"/>
            <w:vAlign w:val="center"/>
          </w:tcPr>
          <w:p>
            <w:pPr>
              <w:jc w:val="center"/>
              <w:rPr>
                <w:rFonts w:ascii="宋体" w:hAnsi="宋体"/>
                <w:szCs w:val="21"/>
              </w:rPr>
            </w:pPr>
          </w:p>
        </w:tc>
        <w:tc>
          <w:tcPr>
            <w:tcW w:w="1263"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23" w:type="dxa"/>
            <w:vAlign w:val="center"/>
          </w:tcPr>
          <w:p>
            <w:pPr>
              <w:jc w:val="center"/>
              <w:rPr>
                <w:rFonts w:ascii="宋体" w:hAnsi="宋体"/>
                <w:szCs w:val="21"/>
              </w:rPr>
            </w:pPr>
            <w:r>
              <w:rPr>
                <w:rFonts w:hint="eastAsia" w:ascii="宋体" w:hAnsi="宋体"/>
                <w:szCs w:val="21"/>
              </w:rPr>
              <w:t>7</w:t>
            </w:r>
          </w:p>
        </w:tc>
        <w:tc>
          <w:tcPr>
            <w:tcW w:w="2040" w:type="dxa"/>
            <w:vAlign w:val="center"/>
          </w:tcPr>
          <w:p>
            <w:pPr>
              <w:jc w:val="center"/>
              <w:rPr>
                <w:rFonts w:ascii="宋体" w:hAnsi="宋体"/>
                <w:szCs w:val="21"/>
              </w:rPr>
            </w:pPr>
          </w:p>
        </w:tc>
        <w:tc>
          <w:tcPr>
            <w:tcW w:w="1500" w:type="dxa"/>
            <w:vAlign w:val="center"/>
          </w:tcPr>
          <w:p>
            <w:pPr>
              <w:jc w:val="center"/>
              <w:rPr>
                <w:rFonts w:ascii="宋体" w:hAnsi="宋体"/>
                <w:szCs w:val="21"/>
              </w:rPr>
            </w:pPr>
          </w:p>
        </w:tc>
        <w:tc>
          <w:tcPr>
            <w:tcW w:w="1000" w:type="dxa"/>
            <w:vAlign w:val="center"/>
          </w:tcPr>
          <w:p>
            <w:pPr>
              <w:jc w:val="center"/>
              <w:rPr>
                <w:rFonts w:ascii="宋体" w:hAnsi="宋体"/>
                <w:szCs w:val="21"/>
              </w:rPr>
            </w:pPr>
          </w:p>
        </w:tc>
        <w:tc>
          <w:tcPr>
            <w:tcW w:w="1588" w:type="dxa"/>
            <w:vAlign w:val="center"/>
          </w:tcPr>
          <w:p>
            <w:pPr>
              <w:jc w:val="center"/>
              <w:rPr>
                <w:rFonts w:ascii="宋体" w:hAnsi="宋体"/>
                <w:szCs w:val="21"/>
              </w:rPr>
            </w:pPr>
          </w:p>
        </w:tc>
        <w:tc>
          <w:tcPr>
            <w:tcW w:w="1350" w:type="dxa"/>
            <w:vAlign w:val="center"/>
          </w:tcPr>
          <w:p>
            <w:pPr>
              <w:jc w:val="center"/>
              <w:rPr>
                <w:rFonts w:ascii="宋体" w:hAnsi="宋体"/>
                <w:szCs w:val="21"/>
              </w:rPr>
            </w:pPr>
          </w:p>
        </w:tc>
        <w:tc>
          <w:tcPr>
            <w:tcW w:w="1263"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23" w:type="dxa"/>
            <w:vAlign w:val="center"/>
          </w:tcPr>
          <w:p>
            <w:pPr>
              <w:jc w:val="center"/>
              <w:rPr>
                <w:rFonts w:ascii="宋体" w:hAnsi="宋体"/>
                <w:szCs w:val="21"/>
              </w:rPr>
            </w:pPr>
            <w:r>
              <w:rPr>
                <w:rFonts w:hint="eastAsia" w:ascii="宋体" w:hAnsi="宋体"/>
                <w:szCs w:val="21"/>
              </w:rPr>
              <w:t>8</w:t>
            </w:r>
          </w:p>
        </w:tc>
        <w:tc>
          <w:tcPr>
            <w:tcW w:w="2040" w:type="dxa"/>
            <w:vAlign w:val="center"/>
          </w:tcPr>
          <w:p>
            <w:pPr>
              <w:jc w:val="center"/>
              <w:rPr>
                <w:rFonts w:ascii="宋体" w:hAnsi="宋体"/>
                <w:szCs w:val="21"/>
              </w:rPr>
            </w:pPr>
          </w:p>
        </w:tc>
        <w:tc>
          <w:tcPr>
            <w:tcW w:w="1500" w:type="dxa"/>
            <w:vAlign w:val="center"/>
          </w:tcPr>
          <w:p>
            <w:pPr>
              <w:jc w:val="center"/>
              <w:rPr>
                <w:rFonts w:ascii="宋体" w:hAnsi="宋体"/>
                <w:szCs w:val="21"/>
              </w:rPr>
            </w:pPr>
          </w:p>
        </w:tc>
        <w:tc>
          <w:tcPr>
            <w:tcW w:w="1000" w:type="dxa"/>
            <w:vAlign w:val="center"/>
          </w:tcPr>
          <w:p>
            <w:pPr>
              <w:jc w:val="center"/>
              <w:rPr>
                <w:rFonts w:ascii="宋体" w:hAnsi="宋体"/>
                <w:szCs w:val="21"/>
              </w:rPr>
            </w:pPr>
          </w:p>
        </w:tc>
        <w:tc>
          <w:tcPr>
            <w:tcW w:w="1588" w:type="dxa"/>
            <w:vAlign w:val="center"/>
          </w:tcPr>
          <w:p>
            <w:pPr>
              <w:jc w:val="center"/>
              <w:rPr>
                <w:rFonts w:ascii="宋体" w:hAnsi="宋体"/>
                <w:szCs w:val="21"/>
              </w:rPr>
            </w:pPr>
          </w:p>
        </w:tc>
        <w:tc>
          <w:tcPr>
            <w:tcW w:w="1350" w:type="dxa"/>
            <w:vAlign w:val="center"/>
          </w:tcPr>
          <w:p>
            <w:pPr>
              <w:jc w:val="center"/>
              <w:rPr>
                <w:rFonts w:ascii="宋体" w:hAnsi="宋体"/>
                <w:szCs w:val="21"/>
              </w:rPr>
            </w:pPr>
          </w:p>
        </w:tc>
        <w:tc>
          <w:tcPr>
            <w:tcW w:w="1263"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23" w:type="dxa"/>
            <w:vAlign w:val="center"/>
          </w:tcPr>
          <w:p>
            <w:pPr>
              <w:jc w:val="center"/>
              <w:rPr>
                <w:rFonts w:ascii="宋体" w:hAnsi="宋体"/>
                <w:szCs w:val="21"/>
              </w:rPr>
            </w:pPr>
            <w:r>
              <w:rPr>
                <w:rFonts w:hint="eastAsia" w:ascii="宋体" w:hAnsi="宋体"/>
                <w:szCs w:val="21"/>
              </w:rPr>
              <w:t>9</w:t>
            </w:r>
          </w:p>
        </w:tc>
        <w:tc>
          <w:tcPr>
            <w:tcW w:w="2040" w:type="dxa"/>
            <w:vAlign w:val="center"/>
          </w:tcPr>
          <w:p>
            <w:pPr>
              <w:jc w:val="center"/>
              <w:rPr>
                <w:rFonts w:ascii="宋体" w:hAnsi="宋体"/>
                <w:sz w:val="22"/>
                <w:szCs w:val="24"/>
              </w:rPr>
            </w:pPr>
            <w:r>
              <w:rPr>
                <w:rFonts w:hint="eastAsia" w:ascii="宋体" w:hAnsi="宋体"/>
                <w:sz w:val="22"/>
                <w:szCs w:val="24"/>
              </w:rPr>
              <w:t>...</w:t>
            </w:r>
          </w:p>
        </w:tc>
        <w:tc>
          <w:tcPr>
            <w:tcW w:w="1500" w:type="dxa"/>
            <w:vAlign w:val="center"/>
          </w:tcPr>
          <w:p>
            <w:pPr>
              <w:jc w:val="center"/>
              <w:rPr>
                <w:rFonts w:ascii="宋体" w:hAnsi="宋体"/>
                <w:szCs w:val="21"/>
              </w:rPr>
            </w:pPr>
          </w:p>
        </w:tc>
        <w:tc>
          <w:tcPr>
            <w:tcW w:w="1000" w:type="dxa"/>
            <w:vAlign w:val="center"/>
          </w:tcPr>
          <w:p>
            <w:pPr>
              <w:jc w:val="center"/>
              <w:rPr>
                <w:rFonts w:ascii="宋体" w:hAnsi="宋体"/>
                <w:szCs w:val="21"/>
              </w:rPr>
            </w:pPr>
          </w:p>
        </w:tc>
        <w:tc>
          <w:tcPr>
            <w:tcW w:w="1588" w:type="dxa"/>
            <w:vAlign w:val="center"/>
          </w:tcPr>
          <w:p>
            <w:pPr>
              <w:jc w:val="center"/>
              <w:rPr>
                <w:rFonts w:ascii="宋体" w:hAnsi="宋体"/>
                <w:szCs w:val="21"/>
              </w:rPr>
            </w:pPr>
          </w:p>
        </w:tc>
        <w:tc>
          <w:tcPr>
            <w:tcW w:w="1350" w:type="dxa"/>
            <w:vAlign w:val="center"/>
          </w:tcPr>
          <w:p>
            <w:pPr>
              <w:jc w:val="center"/>
              <w:rPr>
                <w:rFonts w:ascii="宋体" w:hAnsi="宋体"/>
                <w:szCs w:val="21"/>
              </w:rPr>
            </w:pPr>
          </w:p>
        </w:tc>
        <w:tc>
          <w:tcPr>
            <w:tcW w:w="1263"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jc w:val="center"/>
              <w:rPr>
                <w:rFonts w:ascii="宋体" w:hAnsi="宋体"/>
                <w:szCs w:val="21"/>
              </w:rPr>
            </w:pPr>
            <w:r>
              <w:rPr>
                <w:rFonts w:hint="eastAsia" w:ascii="宋体" w:hAnsi="宋体"/>
                <w:szCs w:val="21"/>
              </w:rPr>
              <w:t>10</w:t>
            </w:r>
          </w:p>
        </w:tc>
        <w:tc>
          <w:tcPr>
            <w:tcW w:w="2040" w:type="dxa"/>
            <w:vAlign w:val="center"/>
          </w:tcPr>
          <w:p>
            <w:pPr>
              <w:jc w:val="center"/>
              <w:rPr>
                <w:rFonts w:ascii="宋体" w:hAnsi="宋体"/>
                <w:szCs w:val="21"/>
              </w:rPr>
            </w:pPr>
            <w:r>
              <w:rPr>
                <w:rFonts w:ascii="宋体" w:hAnsi="宋体"/>
                <w:szCs w:val="21"/>
              </w:rPr>
              <w:t>总计（元）</w:t>
            </w:r>
          </w:p>
        </w:tc>
        <w:tc>
          <w:tcPr>
            <w:tcW w:w="6701" w:type="dxa"/>
            <w:gridSpan w:val="5"/>
            <w:vAlign w:val="center"/>
          </w:tcPr>
          <w:p>
            <w:pPr>
              <w:jc w:val="center"/>
              <w:rPr>
                <w:rFonts w:ascii="宋体" w:hAnsi="宋体"/>
                <w:szCs w:val="21"/>
              </w:rPr>
            </w:pPr>
          </w:p>
        </w:tc>
      </w:tr>
    </w:tbl>
    <w:p>
      <w:pPr>
        <w:rPr>
          <w:rFonts w:ascii="宋体" w:hAnsi="宋体"/>
          <w:szCs w:val="21"/>
        </w:rPr>
      </w:pPr>
      <w:r>
        <w:rPr>
          <w:rFonts w:hint="eastAsia" w:ascii="宋体" w:hAnsi="宋体"/>
          <w:szCs w:val="21"/>
        </w:rPr>
        <w:t xml:space="preserve">      </w:t>
      </w:r>
    </w:p>
    <w:p>
      <w:pPr>
        <w:rPr>
          <w:rFonts w:ascii="宋体" w:hAnsi="宋体"/>
          <w:szCs w:val="21"/>
        </w:rPr>
      </w:pPr>
    </w:p>
    <w:p>
      <w:pPr>
        <w:rPr>
          <w:rFonts w:ascii="宋体" w:hAnsi="宋体"/>
          <w:szCs w:val="21"/>
        </w:rPr>
      </w:pPr>
    </w:p>
    <w:p>
      <w:pPr>
        <w:rPr>
          <w:rFonts w:ascii="宋体" w:hAnsi="宋体"/>
          <w:szCs w:val="21"/>
        </w:rPr>
      </w:pPr>
    </w:p>
    <w:p>
      <w:pPr>
        <w:ind w:firstLine="420" w:firstLineChars="200"/>
        <w:rPr>
          <w:rFonts w:ascii="宋体" w:hAnsi="宋体"/>
          <w:szCs w:val="21"/>
        </w:rPr>
      </w:pPr>
      <w:r>
        <w:rPr>
          <w:rFonts w:ascii="宋体" w:hAnsi="宋体"/>
          <w:szCs w:val="21"/>
        </w:rPr>
        <w:t>注：</w:t>
      </w:r>
      <w:r>
        <w:rPr>
          <w:rFonts w:hint="eastAsia" w:ascii="宋体" w:hAnsi="宋体"/>
          <w:szCs w:val="21"/>
        </w:rPr>
        <w:t>1</w:t>
      </w:r>
      <w:r>
        <w:rPr>
          <w:rFonts w:ascii="宋体" w:hAnsi="宋体"/>
          <w:szCs w:val="21"/>
        </w:rPr>
        <w:t>.如果不提供详细分项报价将视为没有实质性响应</w:t>
      </w:r>
      <w:r>
        <w:rPr>
          <w:rFonts w:hint="eastAsia" w:ascii="宋体" w:hAnsi="宋体"/>
          <w:szCs w:val="21"/>
        </w:rPr>
        <w:t>磋商</w:t>
      </w:r>
      <w:r>
        <w:rPr>
          <w:rFonts w:ascii="宋体" w:hAnsi="宋体"/>
          <w:szCs w:val="21"/>
        </w:rPr>
        <w:t>文件。</w:t>
      </w:r>
    </w:p>
    <w:p>
      <w:pPr>
        <w:widowControl/>
        <w:ind w:firstLine="840" w:firstLineChars="400"/>
        <w:jc w:val="left"/>
        <w:rPr>
          <w:rFonts w:ascii="宋体" w:hAnsi="宋体" w:eastAsia="黑体"/>
          <w:bCs/>
          <w:sz w:val="32"/>
          <w:szCs w:val="21"/>
        </w:rPr>
      </w:pPr>
      <w:r>
        <w:rPr>
          <w:rFonts w:hint="eastAsia" w:ascii="宋体" w:hAnsi="宋体"/>
          <w:szCs w:val="21"/>
        </w:rPr>
        <w:t>2</w:t>
      </w:r>
      <w:r>
        <w:rPr>
          <w:rFonts w:ascii="宋体" w:hAnsi="宋体"/>
          <w:szCs w:val="21"/>
        </w:rPr>
        <w:t>.</w:t>
      </w:r>
      <w:r>
        <w:rPr>
          <w:rFonts w:hint="eastAsia" w:ascii="宋体" w:hAnsi="宋体" w:eastAsia="宋体" w:cs="宋体"/>
          <w:sz w:val="21"/>
          <w:szCs w:val="21"/>
          <w:highlight w:val="none"/>
        </w:rPr>
        <w:t>按第</w:t>
      </w:r>
      <w:r>
        <w:rPr>
          <w:rFonts w:hint="eastAsia" w:ascii="宋体" w:hAnsi="宋体" w:cs="宋体"/>
          <w:sz w:val="21"/>
          <w:szCs w:val="21"/>
          <w:highlight w:val="none"/>
          <w:lang w:eastAsia="zh-CN"/>
        </w:rPr>
        <w:t>六</w:t>
      </w:r>
      <w:r>
        <w:rPr>
          <w:rFonts w:hint="eastAsia" w:ascii="宋体" w:hAnsi="宋体" w:eastAsia="宋体" w:cs="宋体"/>
          <w:sz w:val="21"/>
          <w:szCs w:val="21"/>
          <w:highlight w:val="none"/>
        </w:rPr>
        <w:t>章</w:t>
      </w:r>
      <w:r>
        <w:rPr>
          <w:rFonts w:hint="eastAsia" w:ascii="宋体" w:hAnsi="宋体" w:eastAsia="宋体" w:cs="宋体"/>
          <w:sz w:val="21"/>
          <w:szCs w:val="21"/>
          <w:highlight w:val="none"/>
          <w:lang w:eastAsia="zh-CN"/>
        </w:rPr>
        <w:t>采购需求</w:t>
      </w:r>
      <w:r>
        <w:rPr>
          <w:rFonts w:hint="eastAsia" w:ascii="宋体" w:hAnsi="宋体" w:eastAsia="宋体" w:cs="宋体"/>
          <w:sz w:val="21"/>
          <w:szCs w:val="21"/>
          <w:highlight w:val="none"/>
        </w:rPr>
        <w:t>列明分项报价，此报价为供应商完成本项目所有的费用</w:t>
      </w:r>
      <w:r>
        <w:rPr>
          <w:rFonts w:ascii="宋体" w:hAnsi="宋体"/>
          <w:szCs w:val="21"/>
        </w:rPr>
        <w:t>。</w:t>
      </w:r>
    </w:p>
    <w:p>
      <w:pPr>
        <w:spacing w:line="480" w:lineRule="auto"/>
        <w:jc w:val="center"/>
        <w:rPr>
          <w:rFonts w:ascii="宋体" w:hAnsi="宋体"/>
          <w:szCs w:val="21"/>
        </w:rPr>
      </w:pPr>
    </w:p>
    <w:p>
      <w:pPr>
        <w:spacing w:line="480" w:lineRule="auto"/>
        <w:jc w:val="center"/>
        <w:rPr>
          <w:rFonts w:hint="eastAsia" w:ascii="宋体" w:hAnsi="宋体"/>
          <w:szCs w:val="21"/>
        </w:rPr>
      </w:pPr>
      <w:r>
        <w:rPr>
          <w:rFonts w:hint="eastAsia" w:ascii="宋体" w:hAnsi="宋体"/>
          <w:szCs w:val="21"/>
        </w:rPr>
        <w:t>供应商名称(公章)：</w:t>
      </w:r>
    </w:p>
    <w:p>
      <w:pPr>
        <w:pStyle w:val="16"/>
      </w:pPr>
    </w:p>
    <w:p>
      <w:pPr>
        <w:spacing w:line="480" w:lineRule="auto"/>
        <w:jc w:val="center"/>
        <w:rPr>
          <w:rFonts w:ascii="宋体" w:hAnsi="宋体"/>
          <w:szCs w:val="21"/>
        </w:rPr>
      </w:pPr>
      <w:r>
        <w:rPr>
          <w:rFonts w:ascii="宋体" w:hAnsi="宋体"/>
          <w:szCs w:val="21"/>
        </w:rPr>
        <w:t>法定代表人</w:t>
      </w:r>
      <w:r>
        <w:rPr>
          <w:rFonts w:hint="eastAsia" w:ascii="宋体" w:hAnsi="宋体"/>
          <w:szCs w:val="21"/>
        </w:rPr>
        <w:t>或其授权委托人（签字或盖章）</w:t>
      </w:r>
      <w:r>
        <w:rPr>
          <w:rFonts w:ascii="宋体" w:hAnsi="宋体"/>
          <w:szCs w:val="21"/>
        </w:rPr>
        <w:t>：</w:t>
      </w:r>
    </w:p>
    <w:p>
      <w:pPr>
        <w:jc w:val="center"/>
        <w:rPr>
          <w:rFonts w:ascii="宋体" w:hAnsi="宋体"/>
          <w:szCs w:val="21"/>
        </w:rPr>
      </w:pPr>
    </w:p>
    <w:p>
      <w:pPr>
        <w:jc w:val="right"/>
        <w:rPr>
          <w:rFonts w:hint="eastAsia" w:ascii="宋体" w:hAnsi="宋体"/>
          <w:szCs w:val="21"/>
        </w:rPr>
      </w:pPr>
      <w:r>
        <w:rPr>
          <w:rFonts w:hint="eastAsia" w:ascii="宋体" w:hAnsi="宋体"/>
          <w:szCs w:val="21"/>
        </w:rPr>
        <w:t>年     月     日</w:t>
      </w:r>
    </w:p>
    <w:p>
      <w:pPr>
        <w:rPr>
          <w:rFonts w:hint="eastAsia" w:ascii="宋体" w:hAnsi="宋体"/>
          <w:szCs w:val="21"/>
        </w:rPr>
      </w:pPr>
      <w:r>
        <w:rPr>
          <w:rFonts w:hint="eastAsia" w:ascii="宋体" w:hAnsi="宋体"/>
          <w:szCs w:val="21"/>
        </w:rPr>
        <w:br w:type="page"/>
      </w:r>
    </w:p>
    <w:p>
      <w:pPr>
        <w:widowControl/>
        <w:jc w:val="center"/>
        <w:rPr>
          <w:rFonts w:ascii="宋体" w:hAnsi="宋体"/>
          <w:b/>
          <w:sz w:val="30"/>
          <w:szCs w:val="30"/>
        </w:rPr>
      </w:pPr>
      <w:bookmarkStart w:id="107" w:name="_Toc49350830"/>
      <w:bookmarkStart w:id="108" w:name="_Toc49407761"/>
      <w:bookmarkStart w:id="109" w:name="_Toc62484157"/>
      <w:r>
        <w:rPr>
          <w:rFonts w:hint="eastAsia" w:ascii="宋体" w:hAnsi="宋体"/>
          <w:b/>
          <w:sz w:val="30"/>
          <w:szCs w:val="30"/>
        </w:rPr>
        <w:t>六、商务和技术偏离表</w:t>
      </w:r>
      <w:bookmarkEnd w:id="107"/>
      <w:bookmarkEnd w:id="108"/>
      <w:bookmarkEnd w:id="109"/>
    </w:p>
    <w:p>
      <w:pPr>
        <w:spacing w:line="500" w:lineRule="exact"/>
        <w:jc w:val="center"/>
        <w:rPr>
          <w:rFonts w:ascii="宋体" w:hAnsi="宋体"/>
          <w:b/>
          <w:sz w:val="30"/>
          <w:szCs w:val="30"/>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573"/>
        <w:gridCol w:w="2618"/>
        <w:gridCol w:w="1303"/>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8" w:type="dxa"/>
            <w:vAlign w:val="center"/>
          </w:tcPr>
          <w:p>
            <w:pPr>
              <w:jc w:val="center"/>
              <w:rPr>
                <w:rFonts w:ascii="宋体" w:hAnsi="宋体"/>
                <w:sz w:val="24"/>
              </w:rPr>
            </w:pPr>
            <w:r>
              <w:rPr>
                <w:rFonts w:hint="eastAsia" w:ascii="宋体" w:hAnsi="宋体"/>
                <w:b/>
              </w:rPr>
              <w:t>序号</w:t>
            </w:r>
          </w:p>
        </w:tc>
        <w:tc>
          <w:tcPr>
            <w:tcW w:w="2573" w:type="dxa"/>
            <w:vAlign w:val="center"/>
          </w:tcPr>
          <w:p>
            <w:pPr>
              <w:jc w:val="center"/>
              <w:rPr>
                <w:rFonts w:ascii="宋体" w:hAnsi="宋体"/>
                <w:sz w:val="24"/>
              </w:rPr>
            </w:pPr>
            <w:r>
              <w:rPr>
                <w:rFonts w:hint="eastAsia" w:ascii="宋体" w:hAnsi="宋体"/>
                <w:b/>
              </w:rPr>
              <w:t>招标文件章节及条款号</w:t>
            </w:r>
          </w:p>
        </w:tc>
        <w:tc>
          <w:tcPr>
            <w:tcW w:w="2618" w:type="dxa"/>
            <w:vAlign w:val="center"/>
          </w:tcPr>
          <w:p>
            <w:pPr>
              <w:jc w:val="center"/>
              <w:rPr>
                <w:rFonts w:ascii="宋体" w:hAnsi="宋体"/>
                <w:sz w:val="24"/>
              </w:rPr>
            </w:pPr>
            <w:r>
              <w:rPr>
                <w:rFonts w:hint="eastAsia" w:ascii="宋体" w:hAnsi="宋体"/>
                <w:b/>
              </w:rPr>
              <w:t>投标文件章节及条款</w:t>
            </w:r>
          </w:p>
        </w:tc>
        <w:tc>
          <w:tcPr>
            <w:tcW w:w="1303" w:type="dxa"/>
            <w:vAlign w:val="center"/>
          </w:tcPr>
          <w:p>
            <w:pPr>
              <w:jc w:val="center"/>
              <w:rPr>
                <w:rFonts w:ascii="宋体" w:hAnsi="宋体"/>
                <w:sz w:val="24"/>
              </w:rPr>
            </w:pPr>
            <w:r>
              <w:rPr>
                <w:rFonts w:hint="eastAsia" w:ascii="宋体" w:hAnsi="宋体"/>
                <w:b/>
                <w:w w:val="97"/>
              </w:rPr>
              <w:t>偏离说明</w:t>
            </w:r>
          </w:p>
        </w:tc>
        <w:tc>
          <w:tcPr>
            <w:tcW w:w="1936" w:type="dxa"/>
            <w:vAlign w:val="center"/>
          </w:tcPr>
          <w:p>
            <w:pPr>
              <w:jc w:val="center"/>
              <w:rPr>
                <w:rFonts w:ascii="宋体" w:hAnsi="宋体"/>
                <w:b/>
                <w:w w:val="97"/>
              </w:rPr>
            </w:pPr>
            <w:r>
              <w:rPr>
                <w:rFonts w:hint="eastAsia" w:ascii="宋体" w:hAnsi="宋体"/>
                <w:b/>
                <w:w w:val="97"/>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8" w:type="dxa"/>
            <w:vAlign w:val="center"/>
          </w:tcPr>
          <w:p>
            <w:pPr>
              <w:spacing w:line="200" w:lineRule="exact"/>
              <w:jc w:val="center"/>
              <w:rPr>
                <w:rFonts w:ascii="宋体" w:hAnsi="宋体"/>
                <w:sz w:val="24"/>
              </w:rPr>
            </w:pPr>
            <w:r>
              <w:rPr>
                <w:rFonts w:hint="eastAsia" w:ascii="宋体" w:hAnsi="宋体"/>
                <w:sz w:val="24"/>
              </w:rPr>
              <w:t>1</w:t>
            </w:r>
          </w:p>
        </w:tc>
        <w:tc>
          <w:tcPr>
            <w:tcW w:w="2573" w:type="dxa"/>
          </w:tcPr>
          <w:p>
            <w:pPr>
              <w:spacing w:line="200" w:lineRule="exact"/>
              <w:jc w:val="left"/>
              <w:rPr>
                <w:rFonts w:ascii="宋体" w:hAnsi="宋体"/>
                <w:sz w:val="24"/>
              </w:rPr>
            </w:pPr>
          </w:p>
        </w:tc>
        <w:tc>
          <w:tcPr>
            <w:tcW w:w="2618" w:type="dxa"/>
          </w:tcPr>
          <w:p>
            <w:pPr>
              <w:spacing w:line="200" w:lineRule="exact"/>
              <w:jc w:val="left"/>
              <w:rPr>
                <w:rFonts w:ascii="宋体" w:hAnsi="宋体"/>
                <w:sz w:val="24"/>
              </w:rPr>
            </w:pPr>
          </w:p>
        </w:tc>
        <w:tc>
          <w:tcPr>
            <w:tcW w:w="1303" w:type="dxa"/>
          </w:tcPr>
          <w:p>
            <w:pPr>
              <w:spacing w:line="200" w:lineRule="exact"/>
              <w:jc w:val="left"/>
              <w:rPr>
                <w:rFonts w:ascii="宋体" w:hAnsi="宋体"/>
                <w:sz w:val="24"/>
              </w:rPr>
            </w:pPr>
          </w:p>
        </w:tc>
        <w:tc>
          <w:tcPr>
            <w:tcW w:w="1936" w:type="dxa"/>
          </w:tcPr>
          <w:p>
            <w:pPr>
              <w:spacing w:line="2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8" w:type="dxa"/>
            <w:vAlign w:val="center"/>
          </w:tcPr>
          <w:p>
            <w:pPr>
              <w:spacing w:line="200" w:lineRule="exact"/>
              <w:jc w:val="center"/>
              <w:rPr>
                <w:rFonts w:ascii="宋体" w:hAnsi="宋体"/>
                <w:sz w:val="24"/>
              </w:rPr>
            </w:pPr>
            <w:r>
              <w:rPr>
                <w:rFonts w:hint="eastAsia" w:ascii="宋体" w:hAnsi="宋体"/>
                <w:sz w:val="24"/>
              </w:rPr>
              <w:t>2</w:t>
            </w:r>
          </w:p>
        </w:tc>
        <w:tc>
          <w:tcPr>
            <w:tcW w:w="2573" w:type="dxa"/>
          </w:tcPr>
          <w:p>
            <w:pPr>
              <w:spacing w:line="200" w:lineRule="exact"/>
              <w:jc w:val="left"/>
              <w:rPr>
                <w:rFonts w:ascii="宋体" w:hAnsi="宋体"/>
                <w:sz w:val="24"/>
              </w:rPr>
            </w:pPr>
          </w:p>
        </w:tc>
        <w:tc>
          <w:tcPr>
            <w:tcW w:w="2618" w:type="dxa"/>
          </w:tcPr>
          <w:p>
            <w:pPr>
              <w:spacing w:line="200" w:lineRule="exact"/>
              <w:jc w:val="left"/>
              <w:rPr>
                <w:rFonts w:ascii="宋体" w:hAnsi="宋体"/>
                <w:sz w:val="24"/>
              </w:rPr>
            </w:pPr>
          </w:p>
        </w:tc>
        <w:tc>
          <w:tcPr>
            <w:tcW w:w="1303" w:type="dxa"/>
          </w:tcPr>
          <w:p>
            <w:pPr>
              <w:spacing w:line="200" w:lineRule="exact"/>
              <w:jc w:val="left"/>
              <w:rPr>
                <w:rFonts w:ascii="宋体" w:hAnsi="宋体"/>
                <w:sz w:val="24"/>
              </w:rPr>
            </w:pPr>
          </w:p>
        </w:tc>
        <w:tc>
          <w:tcPr>
            <w:tcW w:w="1936" w:type="dxa"/>
          </w:tcPr>
          <w:p>
            <w:pPr>
              <w:spacing w:line="2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8" w:type="dxa"/>
            <w:vAlign w:val="center"/>
          </w:tcPr>
          <w:p>
            <w:pPr>
              <w:spacing w:line="200" w:lineRule="exact"/>
              <w:jc w:val="center"/>
              <w:rPr>
                <w:rFonts w:ascii="宋体" w:hAnsi="宋体"/>
                <w:sz w:val="24"/>
              </w:rPr>
            </w:pPr>
            <w:r>
              <w:rPr>
                <w:rFonts w:hint="eastAsia" w:ascii="宋体" w:hAnsi="宋体"/>
                <w:sz w:val="24"/>
              </w:rPr>
              <w:t>3</w:t>
            </w:r>
          </w:p>
        </w:tc>
        <w:tc>
          <w:tcPr>
            <w:tcW w:w="2573" w:type="dxa"/>
          </w:tcPr>
          <w:p>
            <w:pPr>
              <w:spacing w:line="200" w:lineRule="exact"/>
              <w:jc w:val="left"/>
              <w:rPr>
                <w:rFonts w:ascii="宋体" w:hAnsi="宋体"/>
                <w:sz w:val="24"/>
              </w:rPr>
            </w:pPr>
          </w:p>
        </w:tc>
        <w:tc>
          <w:tcPr>
            <w:tcW w:w="2618" w:type="dxa"/>
          </w:tcPr>
          <w:p>
            <w:pPr>
              <w:spacing w:line="200" w:lineRule="exact"/>
              <w:jc w:val="left"/>
              <w:rPr>
                <w:rFonts w:hint="eastAsia" w:ascii="宋体" w:hAnsi="宋体" w:eastAsia="宋体"/>
                <w:sz w:val="24"/>
                <w:lang w:val="en-US" w:eastAsia="zh-CN"/>
              </w:rPr>
            </w:pPr>
            <w:r>
              <w:rPr>
                <w:rFonts w:hint="eastAsia" w:ascii="宋体" w:hAnsi="宋体"/>
                <w:sz w:val="24"/>
                <w:lang w:val="en-US" w:eastAsia="zh-CN"/>
              </w:rPr>
              <w:t xml:space="preserve"> </w:t>
            </w:r>
          </w:p>
        </w:tc>
        <w:tc>
          <w:tcPr>
            <w:tcW w:w="1303" w:type="dxa"/>
          </w:tcPr>
          <w:p>
            <w:pPr>
              <w:spacing w:line="200" w:lineRule="exact"/>
              <w:jc w:val="left"/>
              <w:rPr>
                <w:rFonts w:ascii="宋体" w:hAnsi="宋体"/>
                <w:sz w:val="24"/>
              </w:rPr>
            </w:pPr>
          </w:p>
        </w:tc>
        <w:tc>
          <w:tcPr>
            <w:tcW w:w="1936" w:type="dxa"/>
          </w:tcPr>
          <w:p>
            <w:pPr>
              <w:spacing w:line="2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8" w:type="dxa"/>
            <w:vAlign w:val="center"/>
          </w:tcPr>
          <w:p>
            <w:pPr>
              <w:spacing w:line="200" w:lineRule="exact"/>
              <w:jc w:val="center"/>
              <w:rPr>
                <w:rFonts w:ascii="宋体" w:hAnsi="宋体"/>
                <w:sz w:val="24"/>
              </w:rPr>
            </w:pPr>
            <w:r>
              <w:rPr>
                <w:rFonts w:hint="eastAsia" w:ascii="宋体" w:hAnsi="宋体"/>
                <w:sz w:val="24"/>
              </w:rPr>
              <w:t>4</w:t>
            </w:r>
          </w:p>
        </w:tc>
        <w:tc>
          <w:tcPr>
            <w:tcW w:w="2573" w:type="dxa"/>
          </w:tcPr>
          <w:p>
            <w:pPr>
              <w:spacing w:line="200" w:lineRule="exact"/>
              <w:jc w:val="left"/>
              <w:rPr>
                <w:rFonts w:ascii="宋体" w:hAnsi="宋体"/>
                <w:sz w:val="24"/>
              </w:rPr>
            </w:pPr>
          </w:p>
        </w:tc>
        <w:tc>
          <w:tcPr>
            <w:tcW w:w="2618" w:type="dxa"/>
          </w:tcPr>
          <w:p>
            <w:pPr>
              <w:spacing w:line="200" w:lineRule="exact"/>
              <w:jc w:val="left"/>
              <w:rPr>
                <w:rFonts w:ascii="宋体" w:hAnsi="宋体"/>
                <w:sz w:val="24"/>
              </w:rPr>
            </w:pPr>
          </w:p>
        </w:tc>
        <w:tc>
          <w:tcPr>
            <w:tcW w:w="1303" w:type="dxa"/>
          </w:tcPr>
          <w:p>
            <w:pPr>
              <w:spacing w:line="200" w:lineRule="exact"/>
              <w:jc w:val="left"/>
              <w:rPr>
                <w:rFonts w:ascii="宋体" w:hAnsi="宋体"/>
                <w:sz w:val="24"/>
              </w:rPr>
            </w:pPr>
          </w:p>
        </w:tc>
        <w:tc>
          <w:tcPr>
            <w:tcW w:w="1936" w:type="dxa"/>
          </w:tcPr>
          <w:p>
            <w:pPr>
              <w:spacing w:line="2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8" w:type="dxa"/>
            <w:vAlign w:val="center"/>
          </w:tcPr>
          <w:p>
            <w:pPr>
              <w:spacing w:line="200" w:lineRule="exact"/>
              <w:jc w:val="center"/>
              <w:rPr>
                <w:rFonts w:ascii="宋体" w:hAnsi="宋体"/>
                <w:sz w:val="24"/>
              </w:rPr>
            </w:pPr>
            <w:r>
              <w:rPr>
                <w:rFonts w:hint="eastAsia" w:ascii="宋体" w:hAnsi="宋体"/>
                <w:sz w:val="24"/>
              </w:rPr>
              <w:t>5</w:t>
            </w:r>
          </w:p>
        </w:tc>
        <w:tc>
          <w:tcPr>
            <w:tcW w:w="2573" w:type="dxa"/>
          </w:tcPr>
          <w:p>
            <w:pPr>
              <w:spacing w:line="200" w:lineRule="exact"/>
              <w:jc w:val="left"/>
              <w:rPr>
                <w:rFonts w:ascii="宋体" w:hAnsi="宋体"/>
                <w:sz w:val="24"/>
              </w:rPr>
            </w:pPr>
          </w:p>
        </w:tc>
        <w:tc>
          <w:tcPr>
            <w:tcW w:w="2618" w:type="dxa"/>
          </w:tcPr>
          <w:p>
            <w:pPr>
              <w:spacing w:line="200" w:lineRule="exact"/>
              <w:jc w:val="left"/>
              <w:rPr>
                <w:rFonts w:ascii="宋体" w:hAnsi="宋体"/>
                <w:sz w:val="24"/>
              </w:rPr>
            </w:pPr>
          </w:p>
        </w:tc>
        <w:tc>
          <w:tcPr>
            <w:tcW w:w="1303" w:type="dxa"/>
          </w:tcPr>
          <w:p>
            <w:pPr>
              <w:spacing w:line="200" w:lineRule="exact"/>
              <w:jc w:val="left"/>
              <w:rPr>
                <w:rFonts w:ascii="宋体" w:hAnsi="宋体"/>
                <w:sz w:val="24"/>
              </w:rPr>
            </w:pPr>
          </w:p>
        </w:tc>
        <w:tc>
          <w:tcPr>
            <w:tcW w:w="1936" w:type="dxa"/>
          </w:tcPr>
          <w:p>
            <w:pPr>
              <w:spacing w:line="2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88" w:type="dxa"/>
            <w:vAlign w:val="center"/>
          </w:tcPr>
          <w:p>
            <w:pPr>
              <w:spacing w:line="200" w:lineRule="exact"/>
              <w:jc w:val="center"/>
              <w:rPr>
                <w:rFonts w:ascii="宋体" w:hAnsi="宋体"/>
                <w:sz w:val="24"/>
              </w:rPr>
            </w:pPr>
            <w:r>
              <w:rPr>
                <w:rFonts w:hint="eastAsia" w:ascii="宋体" w:hAnsi="宋体"/>
                <w:sz w:val="24"/>
              </w:rPr>
              <w:t>……</w:t>
            </w:r>
          </w:p>
        </w:tc>
        <w:tc>
          <w:tcPr>
            <w:tcW w:w="2573" w:type="dxa"/>
          </w:tcPr>
          <w:p>
            <w:pPr>
              <w:spacing w:line="200" w:lineRule="exact"/>
              <w:jc w:val="left"/>
              <w:rPr>
                <w:rFonts w:ascii="宋体" w:hAnsi="宋体"/>
                <w:sz w:val="24"/>
              </w:rPr>
            </w:pPr>
          </w:p>
        </w:tc>
        <w:tc>
          <w:tcPr>
            <w:tcW w:w="2618" w:type="dxa"/>
          </w:tcPr>
          <w:p>
            <w:pPr>
              <w:spacing w:line="200" w:lineRule="exact"/>
              <w:jc w:val="left"/>
              <w:rPr>
                <w:rFonts w:ascii="宋体" w:hAnsi="宋体"/>
                <w:sz w:val="24"/>
              </w:rPr>
            </w:pPr>
          </w:p>
        </w:tc>
        <w:tc>
          <w:tcPr>
            <w:tcW w:w="1303" w:type="dxa"/>
          </w:tcPr>
          <w:p>
            <w:pPr>
              <w:spacing w:line="200" w:lineRule="exact"/>
              <w:jc w:val="left"/>
              <w:rPr>
                <w:rFonts w:ascii="宋体" w:hAnsi="宋体"/>
                <w:sz w:val="24"/>
              </w:rPr>
            </w:pPr>
          </w:p>
        </w:tc>
        <w:tc>
          <w:tcPr>
            <w:tcW w:w="1936" w:type="dxa"/>
          </w:tcPr>
          <w:p>
            <w:pPr>
              <w:spacing w:line="200" w:lineRule="exact"/>
              <w:jc w:val="left"/>
              <w:rPr>
                <w:rFonts w:ascii="宋体" w:hAnsi="宋体"/>
                <w:sz w:val="24"/>
              </w:rPr>
            </w:pPr>
          </w:p>
        </w:tc>
      </w:tr>
    </w:tbl>
    <w:p>
      <w:pPr>
        <w:spacing w:line="360" w:lineRule="auto"/>
        <w:ind w:firstLine="420" w:firstLineChars="200"/>
        <w:jc w:val="left"/>
        <w:rPr>
          <w:rFonts w:hint="eastAsia" w:ascii="宋体" w:hAnsi="宋体" w:eastAsia="宋体" w:cs="宋体"/>
          <w:sz w:val="21"/>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注：</w:t>
      </w:r>
      <w:r>
        <w:rPr>
          <w:rFonts w:hint="eastAsia" w:ascii="宋体" w:hAnsi="宋体"/>
          <w:color w:val="000000"/>
          <w:szCs w:val="21"/>
        </w:rPr>
        <w:t>商务条款</w:t>
      </w:r>
      <w:r>
        <w:rPr>
          <w:rFonts w:hint="eastAsia" w:ascii="宋体" w:hAnsi="宋体" w:eastAsia="宋体" w:cs="宋体"/>
          <w:sz w:val="21"/>
          <w:szCs w:val="21"/>
        </w:rPr>
        <w:t>均应根据</w:t>
      </w:r>
      <w:r>
        <w:rPr>
          <w:rFonts w:hint="eastAsia" w:ascii="宋体" w:hAnsi="宋体" w:eastAsia="宋体" w:cs="宋体"/>
          <w:sz w:val="21"/>
          <w:szCs w:val="21"/>
          <w:lang w:eastAsia="zh-CN"/>
        </w:rPr>
        <w:t>投标</w:t>
      </w:r>
      <w:r>
        <w:rPr>
          <w:rFonts w:hint="eastAsia" w:ascii="宋体" w:hAnsi="宋体" w:eastAsia="宋体" w:cs="宋体"/>
          <w:sz w:val="21"/>
          <w:szCs w:val="21"/>
        </w:rPr>
        <w:t>文件对</w:t>
      </w:r>
      <w:r>
        <w:rPr>
          <w:rFonts w:hint="eastAsia" w:ascii="宋体" w:hAnsi="宋体" w:eastAsia="宋体" w:cs="宋体"/>
          <w:sz w:val="21"/>
          <w:szCs w:val="21"/>
          <w:lang w:eastAsia="zh-CN"/>
        </w:rPr>
        <w:t>招标</w:t>
      </w:r>
      <w:r>
        <w:rPr>
          <w:rFonts w:hint="eastAsia" w:ascii="宋体" w:hAnsi="宋体" w:eastAsia="宋体" w:cs="宋体"/>
          <w:sz w:val="21"/>
          <w:szCs w:val="21"/>
        </w:rPr>
        <w:t>文件的偏离情况逐项一一相对应地填列，若</w:t>
      </w:r>
      <w:r>
        <w:rPr>
          <w:rFonts w:hint="eastAsia" w:ascii="宋体" w:hAnsi="宋体" w:cs="宋体"/>
          <w:sz w:val="21"/>
          <w:szCs w:val="21"/>
          <w:lang w:val="en-US" w:eastAsia="zh-CN"/>
        </w:rPr>
        <w:t>供应商</w:t>
      </w:r>
      <w:r>
        <w:rPr>
          <w:rFonts w:hint="eastAsia" w:ascii="宋体" w:hAnsi="宋体" w:eastAsia="宋体" w:cs="宋体"/>
          <w:sz w:val="21"/>
          <w:szCs w:val="21"/>
        </w:rPr>
        <w:t>对</w:t>
      </w:r>
      <w:r>
        <w:rPr>
          <w:rFonts w:hint="eastAsia" w:ascii="宋体" w:hAnsi="宋体" w:cs="宋体"/>
          <w:sz w:val="21"/>
          <w:szCs w:val="21"/>
          <w:lang w:val="en-US" w:eastAsia="zh-CN"/>
        </w:rPr>
        <w:t>采购</w:t>
      </w:r>
      <w:r>
        <w:rPr>
          <w:rFonts w:hint="eastAsia" w:ascii="宋体" w:hAnsi="宋体" w:eastAsia="宋体" w:cs="宋体"/>
          <w:sz w:val="21"/>
          <w:szCs w:val="21"/>
        </w:rPr>
        <w:t>文</w:t>
      </w:r>
    </w:p>
    <w:p>
      <w:pPr>
        <w:spacing w:line="360" w:lineRule="auto"/>
        <w:ind w:left="420" w:leftChars="200" w:firstLine="0" w:firstLineChars="0"/>
        <w:jc w:val="left"/>
        <w:rPr>
          <w:rFonts w:hint="eastAsia" w:ascii="宋体" w:hAnsi="宋体" w:eastAsia="宋体" w:cs="宋体"/>
          <w:color w:val="000000"/>
          <w:kern w:val="2"/>
          <w:sz w:val="21"/>
          <w:szCs w:val="21"/>
          <w:lang w:eastAsia="zh-CN"/>
        </w:rPr>
      </w:pPr>
      <w:r>
        <w:rPr>
          <w:rFonts w:hint="eastAsia" w:ascii="宋体" w:hAnsi="宋体" w:eastAsia="宋体" w:cs="宋体"/>
          <w:sz w:val="21"/>
          <w:szCs w:val="21"/>
        </w:rPr>
        <w:t>件全部条款无偏离，可在表格是否偏离项中填写“无偏离”</w:t>
      </w:r>
      <w:r>
        <w:rPr>
          <w:rFonts w:hint="eastAsia" w:ascii="宋体" w:hAnsi="宋体" w:eastAsia="宋体" w:cs="宋体"/>
          <w:sz w:val="21"/>
          <w:szCs w:val="21"/>
          <w:lang w:eastAsia="zh-CN"/>
        </w:rPr>
        <w:t>即可</w:t>
      </w:r>
      <w:r>
        <w:rPr>
          <w:rFonts w:hint="eastAsia" w:ascii="宋体" w:hAnsi="宋体" w:eastAsia="宋体" w:cs="宋体"/>
          <w:sz w:val="21"/>
          <w:szCs w:val="21"/>
        </w:rPr>
        <w:t>。</w:t>
      </w:r>
      <w:r>
        <w:rPr>
          <w:rFonts w:hint="eastAsia" w:ascii="宋体" w:hAnsi="宋体" w:cs="宋体"/>
          <w:sz w:val="21"/>
          <w:szCs w:val="21"/>
          <w:lang w:val="en-US" w:eastAsia="zh-CN"/>
        </w:rPr>
        <w:t>供应商</w:t>
      </w:r>
      <w:r>
        <w:rPr>
          <w:rFonts w:hint="eastAsia" w:ascii="宋体" w:hAnsi="宋体" w:eastAsia="宋体" w:cs="宋体"/>
          <w:sz w:val="21"/>
          <w:szCs w:val="21"/>
        </w:rPr>
        <w:t>必须据实填写，不得虚假响应，否则将取消其投标或</w:t>
      </w:r>
      <w:r>
        <w:rPr>
          <w:rFonts w:hint="eastAsia"/>
          <w:sz w:val="21"/>
          <w:szCs w:val="21"/>
        </w:rPr>
        <w:t>中标资格，并按有关规定进行处罚。</w:t>
      </w:r>
    </w:p>
    <w:p>
      <w:pPr>
        <w:ind w:firstLine="630" w:firstLineChars="300"/>
        <w:rPr>
          <w:rFonts w:ascii="宋体" w:hAnsi="宋体"/>
          <w:szCs w:val="21"/>
        </w:rPr>
      </w:pPr>
    </w:p>
    <w:p/>
    <w:p>
      <w:pPr>
        <w:spacing w:line="480" w:lineRule="auto"/>
        <w:jc w:val="center"/>
        <w:rPr>
          <w:rFonts w:hint="eastAsia" w:ascii="宋体" w:hAnsi="宋体"/>
          <w:szCs w:val="21"/>
        </w:rPr>
      </w:pPr>
    </w:p>
    <w:p>
      <w:pPr>
        <w:spacing w:line="480" w:lineRule="auto"/>
        <w:jc w:val="center"/>
        <w:rPr>
          <w:rFonts w:hint="eastAsia" w:ascii="宋体" w:hAnsi="宋体"/>
          <w:szCs w:val="21"/>
        </w:rPr>
      </w:pPr>
      <w:r>
        <w:rPr>
          <w:rFonts w:hint="eastAsia" w:ascii="宋体" w:hAnsi="宋体"/>
          <w:szCs w:val="21"/>
        </w:rPr>
        <w:t>供应商名称(公章)：</w:t>
      </w:r>
    </w:p>
    <w:p>
      <w:pPr>
        <w:pStyle w:val="16"/>
        <w:rPr>
          <w:rFonts w:hint="eastAsia" w:ascii="宋体" w:hAnsi="宋体"/>
          <w:szCs w:val="21"/>
        </w:rPr>
      </w:pPr>
    </w:p>
    <w:p>
      <w:pPr>
        <w:pStyle w:val="16"/>
        <w:rPr>
          <w:rFonts w:hint="eastAsia" w:ascii="宋体" w:hAnsi="宋体"/>
          <w:szCs w:val="21"/>
        </w:rPr>
      </w:pPr>
    </w:p>
    <w:p>
      <w:pPr>
        <w:spacing w:line="480" w:lineRule="auto"/>
        <w:jc w:val="center"/>
        <w:rPr>
          <w:rFonts w:ascii="宋体" w:hAnsi="宋体"/>
          <w:szCs w:val="21"/>
        </w:rPr>
      </w:pPr>
      <w:r>
        <w:rPr>
          <w:rFonts w:ascii="宋体" w:hAnsi="宋体"/>
          <w:szCs w:val="21"/>
        </w:rPr>
        <w:t>法定代表人</w:t>
      </w:r>
      <w:r>
        <w:rPr>
          <w:rFonts w:hint="eastAsia" w:ascii="宋体" w:hAnsi="宋体"/>
          <w:szCs w:val="21"/>
        </w:rPr>
        <w:t>或其授权委托人（签字或盖章）</w:t>
      </w:r>
      <w:r>
        <w:rPr>
          <w:rFonts w:ascii="宋体" w:hAnsi="宋体"/>
          <w:szCs w:val="21"/>
        </w:rPr>
        <w:t>：</w:t>
      </w:r>
    </w:p>
    <w:p>
      <w:pPr>
        <w:jc w:val="center"/>
        <w:rPr>
          <w:rFonts w:ascii="宋体" w:hAnsi="宋体"/>
          <w:szCs w:val="21"/>
        </w:rPr>
      </w:pPr>
    </w:p>
    <w:p>
      <w:pPr>
        <w:jc w:val="right"/>
        <w:rPr>
          <w:rFonts w:ascii="宋体" w:hAnsi="宋体"/>
          <w:szCs w:val="21"/>
        </w:rPr>
      </w:pPr>
      <w:r>
        <w:rPr>
          <w:rFonts w:hint="eastAsia" w:ascii="宋体" w:hAnsi="宋体"/>
          <w:szCs w:val="21"/>
        </w:rPr>
        <w:t>年     月     日</w:t>
      </w:r>
    </w:p>
    <w:p>
      <w:pPr>
        <w:widowControl/>
        <w:jc w:val="left"/>
        <w:rPr>
          <w:rFonts w:ascii="宋体" w:hAnsi="宋体"/>
          <w:b/>
          <w:sz w:val="30"/>
          <w:szCs w:val="30"/>
        </w:rPr>
      </w:pPr>
    </w:p>
    <w:p>
      <w:pPr>
        <w:widowControl/>
        <w:jc w:val="left"/>
        <w:rPr>
          <w:rFonts w:ascii="宋体" w:hAnsi="宋体"/>
          <w:b/>
          <w:sz w:val="30"/>
          <w:szCs w:val="30"/>
        </w:rPr>
      </w:pPr>
      <w:r>
        <w:rPr>
          <w:rFonts w:ascii="宋体" w:hAnsi="宋体"/>
          <w:b/>
          <w:sz w:val="30"/>
          <w:szCs w:val="30"/>
        </w:rPr>
        <w:br w:type="page"/>
      </w:r>
    </w:p>
    <w:bookmarkEnd w:id="98"/>
    <w:p>
      <w:pPr>
        <w:numPr>
          <w:ilvl w:val="0"/>
          <w:numId w:val="17"/>
        </w:numPr>
        <w:spacing w:line="500" w:lineRule="exact"/>
        <w:jc w:val="center"/>
        <w:outlineLvl w:val="0"/>
        <w:rPr>
          <w:rFonts w:hint="eastAsia" w:ascii="宋体" w:hAnsi="宋体"/>
          <w:b/>
          <w:sz w:val="30"/>
          <w:szCs w:val="30"/>
        </w:rPr>
      </w:pPr>
      <w:r>
        <w:rPr>
          <w:rFonts w:hint="eastAsia" w:ascii="宋体" w:hAnsi="宋体"/>
          <w:b/>
          <w:sz w:val="30"/>
          <w:szCs w:val="30"/>
        </w:rPr>
        <w:t>磋商保证金</w:t>
      </w:r>
      <w:bookmarkEnd w:id="99"/>
      <w:bookmarkEnd w:id="100"/>
    </w:p>
    <w:p>
      <w:pPr>
        <w:pStyle w:val="16"/>
        <w:numPr>
          <w:ilvl w:val="0"/>
          <w:numId w:val="0"/>
        </w:numPr>
      </w:pP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092" w:type="dxa"/>
          </w:tcPr>
          <w:p>
            <w:pPr>
              <w:tabs>
                <w:tab w:val="left" w:pos="1066"/>
              </w:tabs>
              <w:spacing w:afterLines="100"/>
              <w:ind w:firstLine="420"/>
              <w:jc w:val="center"/>
              <w:rPr>
                <w:rFonts w:ascii="宋体" w:hAnsi="宋体"/>
                <w:b/>
                <w:bCs/>
                <w:sz w:val="24"/>
              </w:rPr>
            </w:pPr>
          </w:p>
          <w:p>
            <w:pPr>
              <w:tabs>
                <w:tab w:val="left" w:pos="1066"/>
              </w:tabs>
              <w:spacing w:afterLines="100"/>
              <w:ind w:firstLine="420"/>
              <w:jc w:val="center"/>
              <w:rPr>
                <w:rFonts w:ascii="宋体" w:hAnsi="宋体"/>
                <w:b/>
                <w:bCs/>
                <w:sz w:val="24"/>
              </w:rPr>
            </w:pPr>
          </w:p>
          <w:p>
            <w:pPr>
              <w:tabs>
                <w:tab w:val="left" w:pos="1066"/>
              </w:tabs>
              <w:spacing w:afterLines="100"/>
              <w:ind w:firstLine="420"/>
              <w:jc w:val="center"/>
              <w:rPr>
                <w:rFonts w:ascii="宋体" w:hAnsi="宋体"/>
                <w:b/>
                <w:bCs/>
                <w:sz w:val="24"/>
              </w:rPr>
            </w:pPr>
          </w:p>
          <w:p>
            <w:pPr>
              <w:tabs>
                <w:tab w:val="left" w:pos="1066"/>
              </w:tabs>
              <w:spacing w:afterLines="100"/>
              <w:ind w:firstLine="420"/>
              <w:jc w:val="center"/>
              <w:rPr>
                <w:rFonts w:ascii="宋体" w:hAnsi="宋体"/>
                <w:b/>
                <w:bCs/>
                <w:sz w:val="24"/>
              </w:rPr>
            </w:pPr>
            <w:r>
              <w:rPr>
                <w:rFonts w:hint="eastAsia"/>
                <w:b/>
                <w:bCs/>
                <w:kern w:val="2"/>
                <w:sz w:val="24"/>
                <w:highlight w:val="none"/>
                <w:lang w:eastAsia="zh-CN"/>
              </w:rPr>
              <w:t>磋商</w:t>
            </w:r>
            <w:r>
              <w:rPr>
                <w:rFonts w:hint="eastAsia" w:ascii="宋体" w:hAnsi="宋体"/>
                <w:b/>
                <w:bCs/>
                <w:kern w:val="2"/>
                <w:sz w:val="24"/>
                <w:highlight w:val="none"/>
              </w:rPr>
              <w:t>保证金</w:t>
            </w:r>
            <w:r>
              <w:rPr>
                <w:rFonts w:hint="eastAsia"/>
                <w:b/>
                <w:bCs/>
                <w:kern w:val="2"/>
                <w:sz w:val="24"/>
                <w:highlight w:val="none"/>
                <w:lang w:eastAsia="zh-CN"/>
              </w:rPr>
              <w:t>递交凭</w:t>
            </w:r>
            <w:r>
              <w:rPr>
                <w:rFonts w:hint="eastAsia" w:ascii="Times New Roman" w:hAnsi="Times New Roman" w:eastAsia="宋体" w:cs="Times New Roman"/>
                <w:b/>
                <w:bCs/>
                <w:kern w:val="2"/>
                <w:sz w:val="24"/>
                <w:highlight w:val="none"/>
                <w:lang w:eastAsia="zh-CN"/>
              </w:rPr>
              <w:t>证</w:t>
            </w:r>
            <w:r>
              <w:rPr>
                <w:rFonts w:hint="eastAsia" w:ascii="Times New Roman" w:hAnsi="Times New Roman" w:cs="Times New Roman"/>
                <w:b/>
                <w:bCs/>
                <w:kern w:val="2"/>
                <w:sz w:val="24"/>
                <w:highlight w:val="none"/>
                <w:lang w:val="en-US" w:eastAsia="zh-CN"/>
              </w:rPr>
              <w:t>/</w:t>
            </w:r>
            <w:r>
              <w:rPr>
                <w:rFonts w:hint="eastAsia" w:ascii="Times New Roman" w:hAnsi="Times New Roman" w:eastAsia="宋体" w:cs="Times New Roman"/>
                <w:b/>
                <w:bCs/>
                <w:kern w:val="2"/>
                <w:sz w:val="24"/>
                <w:highlight w:val="none"/>
                <w:lang w:val="zh-CN" w:eastAsia="zh-CN"/>
              </w:rPr>
              <w:t>“信用中国”网站</w:t>
            </w:r>
            <w:r>
              <w:rPr>
                <w:rFonts w:hint="eastAsia" w:ascii="Times New Roman" w:hAnsi="Times New Roman" w:eastAsia="宋体" w:cs="Times New Roman"/>
                <w:b/>
                <w:bCs/>
                <w:kern w:val="2"/>
                <w:sz w:val="24"/>
                <w:highlight w:val="none"/>
                <w:lang w:eastAsia="zh-CN"/>
              </w:rPr>
              <w:t>查询不存在行政处罚信息截图证明</w:t>
            </w:r>
          </w:p>
          <w:p>
            <w:pPr>
              <w:tabs>
                <w:tab w:val="left" w:pos="1066"/>
              </w:tabs>
              <w:spacing w:afterLines="100"/>
              <w:ind w:firstLine="420"/>
              <w:jc w:val="center"/>
              <w:rPr>
                <w:rFonts w:ascii="宋体" w:hAnsi="宋体"/>
                <w:b/>
                <w:bCs/>
                <w:sz w:val="24"/>
              </w:rPr>
            </w:pPr>
          </w:p>
          <w:p>
            <w:pPr>
              <w:tabs>
                <w:tab w:val="left" w:pos="1066"/>
              </w:tabs>
              <w:spacing w:afterLines="100"/>
              <w:ind w:firstLine="420"/>
              <w:jc w:val="center"/>
              <w:rPr>
                <w:rFonts w:ascii="宋体" w:hAnsi="宋体"/>
                <w:b/>
                <w:bCs/>
                <w:sz w:val="24"/>
              </w:rPr>
            </w:pPr>
          </w:p>
        </w:tc>
      </w:tr>
    </w:tbl>
    <w:p>
      <w:pPr>
        <w:keepNext w:val="0"/>
        <w:keepLines w:val="0"/>
        <w:pageBreakBefore w:val="0"/>
        <w:widowControl w:val="0"/>
        <w:kinsoku/>
        <w:wordWrap/>
        <w:overflowPunct/>
        <w:topLinePunct w:val="0"/>
        <w:autoSpaceDE w:val="0"/>
        <w:autoSpaceDN w:val="0"/>
        <w:bidi w:val="0"/>
        <w:adjustRightInd w:val="0"/>
        <w:snapToGrid/>
        <w:spacing w:line="440" w:lineRule="atLeast"/>
        <w:ind w:firstLine="422" w:firstLineChars="200"/>
        <w:jc w:val="left"/>
        <w:textAlignment w:val="auto"/>
        <w:rPr>
          <w:rFonts w:hint="eastAsia" w:ascii="宋体" w:hAnsi="宋体" w:eastAsia="宋体" w:cs="宋体"/>
          <w:b/>
          <w:sz w:val="21"/>
          <w:szCs w:val="21"/>
          <w:highlight w:val="none"/>
          <w:lang w:val="zh-CN" w:eastAsia="zh-CN"/>
        </w:rPr>
      </w:pPr>
      <w:r>
        <w:rPr>
          <w:rFonts w:hint="eastAsia" w:ascii="宋体" w:hAnsi="宋体" w:eastAsia="宋体" w:cs="宋体"/>
          <w:b/>
          <w:sz w:val="21"/>
          <w:szCs w:val="21"/>
          <w:highlight w:val="none"/>
        </w:rPr>
        <w:t>注：如供应商信誉良好，无需递交</w:t>
      </w:r>
      <w:r>
        <w:rPr>
          <w:rFonts w:hint="eastAsia" w:ascii="宋体" w:hAnsi="宋体" w:eastAsia="宋体" w:cs="宋体"/>
          <w:b/>
          <w:sz w:val="21"/>
          <w:szCs w:val="21"/>
          <w:highlight w:val="none"/>
          <w:lang w:eastAsia="zh-CN"/>
        </w:rPr>
        <w:t>投标</w:t>
      </w:r>
      <w:r>
        <w:rPr>
          <w:rFonts w:hint="eastAsia" w:ascii="宋体" w:hAnsi="宋体" w:eastAsia="宋体" w:cs="宋体"/>
          <w:b/>
          <w:sz w:val="21"/>
          <w:szCs w:val="21"/>
          <w:highlight w:val="none"/>
        </w:rPr>
        <w:t xml:space="preserve">保证金，需附 </w:t>
      </w:r>
      <w:r>
        <w:rPr>
          <w:rFonts w:hint="eastAsia" w:ascii="Times New Roman" w:hAnsi="Times New Roman" w:eastAsia="宋体" w:cs="Times New Roman"/>
          <w:b/>
          <w:bCs/>
          <w:kern w:val="2"/>
          <w:sz w:val="24"/>
          <w:highlight w:val="none"/>
          <w:lang w:val="zh-CN" w:eastAsia="zh-CN"/>
        </w:rPr>
        <w:t>“信用中国”网站</w:t>
      </w:r>
      <w:r>
        <w:rPr>
          <w:rFonts w:hint="eastAsia" w:ascii="宋体" w:hAnsi="宋体" w:eastAsia="宋体" w:cs="宋体"/>
          <w:b/>
          <w:sz w:val="21"/>
          <w:szCs w:val="21"/>
          <w:highlight w:val="none"/>
        </w:rPr>
        <w:t>查询不存在行政处罚信息截图。</w:t>
      </w:r>
      <w:r>
        <w:rPr>
          <w:rFonts w:hint="eastAsia" w:ascii="宋体" w:hAnsi="宋体" w:eastAsia="宋体" w:cs="宋体"/>
          <w:b/>
          <w:sz w:val="21"/>
          <w:szCs w:val="21"/>
          <w:highlight w:val="none"/>
          <w:lang w:val="en-US" w:eastAsia="zh-CN"/>
        </w:rPr>
        <w:t>查询方式：</w:t>
      </w:r>
      <w:r>
        <w:rPr>
          <w:rFonts w:hint="eastAsia" w:ascii="宋体" w:hAnsi="宋体" w:eastAsia="宋体" w:cs="宋体"/>
          <w:b/>
          <w:sz w:val="21"/>
          <w:szCs w:val="21"/>
          <w:highlight w:val="none"/>
        </w:rPr>
        <w:t>信用中国→信息公示→左侧选项栏目（点击“行政管理信息查询”项）→下拉到最下方行政处罚）</w:t>
      </w:r>
      <w:r>
        <w:rPr>
          <w:rFonts w:hint="eastAsia" w:ascii="宋体" w:hAnsi="宋体" w:eastAsia="宋体" w:cs="宋体"/>
          <w:b/>
          <w:sz w:val="21"/>
          <w:szCs w:val="21"/>
          <w:highlight w:val="none"/>
          <w:lang w:eastAsia="zh-CN"/>
        </w:rPr>
        <w:t>。</w:t>
      </w:r>
    </w:p>
    <w:p>
      <w:pPr>
        <w:autoSpaceDE w:val="0"/>
        <w:autoSpaceDN w:val="0"/>
        <w:adjustRightInd w:val="0"/>
        <w:spacing w:line="440" w:lineRule="atLeast"/>
        <w:jc w:val="left"/>
        <w:rPr>
          <w:rFonts w:ascii="宋体" w:hAnsi="宋体" w:cs="宋体"/>
          <w:kern w:val="0"/>
          <w:sz w:val="24"/>
          <w:lang w:val="zh-CN"/>
        </w:rPr>
      </w:pPr>
    </w:p>
    <w:p>
      <w:pPr>
        <w:spacing w:line="480" w:lineRule="auto"/>
        <w:jc w:val="right"/>
        <w:rPr>
          <w:rFonts w:hint="eastAsia" w:ascii="宋体" w:hAnsi="宋体"/>
          <w:sz w:val="24"/>
        </w:rPr>
      </w:pPr>
    </w:p>
    <w:p>
      <w:pPr>
        <w:spacing w:line="480" w:lineRule="auto"/>
        <w:jc w:val="right"/>
        <w:rPr>
          <w:rFonts w:hint="eastAsia" w:ascii="宋体" w:hAnsi="宋体"/>
          <w:sz w:val="24"/>
        </w:rPr>
      </w:pPr>
      <w:r>
        <w:rPr>
          <w:rFonts w:hint="eastAsia" w:ascii="宋体" w:hAnsi="宋体"/>
          <w:sz w:val="24"/>
        </w:rPr>
        <w:t>供应商名称(公章)：</w:t>
      </w:r>
    </w:p>
    <w:p>
      <w:pPr>
        <w:pStyle w:val="2"/>
      </w:pPr>
    </w:p>
    <w:p>
      <w:pPr>
        <w:spacing w:line="360" w:lineRule="auto"/>
        <w:jc w:val="right"/>
        <w:rPr>
          <w:rFonts w:ascii="宋体" w:hAnsi="宋体"/>
          <w:sz w:val="24"/>
        </w:rPr>
      </w:pPr>
      <w:r>
        <w:rPr>
          <w:rFonts w:ascii="宋体" w:hAnsi="宋体"/>
          <w:sz w:val="24"/>
        </w:rPr>
        <w:t>法定代表人</w:t>
      </w:r>
      <w:r>
        <w:rPr>
          <w:rFonts w:hint="eastAsia" w:ascii="宋体" w:hAnsi="宋体"/>
          <w:sz w:val="24"/>
        </w:rPr>
        <w:t>或其授权委托人（签字或盖章）</w:t>
      </w:r>
      <w:r>
        <w:rPr>
          <w:rFonts w:ascii="宋体" w:hAnsi="宋体"/>
          <w:sz w:val="24"/>
        </w:rPr>
        <w:t>：</w:t>
      </w:r>
    </w:p>
    <w:p>
      <w:pPr>
        <w:pStyle w:val="2"/>
      </w:pPr>
    </w:p>
    <w:p>
      <w:pPr>
        <w:rPr>
          <w:rFonts w:ascii="宋体" w:hAnsi="宋体"/>
          <w:sz w:val="24"/>
        </w:rPr>
      </w:pPr>
    </w:p>
    <w:p>
      <w:pPr>
        <w:spacing w:line="500" w:lineRule="exact"/>
        <w:jc w:val="right"/>
        <w:rPr>
          <w:rFonts w:ascii="宋体" w:hAnsi="宋体"/>
          <w:sz w:val="24"/>
        </w:rPr>
      </w:pPr>
      <w:r>
        <w:rPr>
          <w:rFonts w:hint="eastAsia" w:ascii="宋体" w:hAnsi="宋体"/>
          <w:sz w:val="24"/>
        </w:rPr>
        <w:t xml:space="preserve">                                      年     月     日</w:t>
      </w:r>
    </w:p>
    <w:p>
      <w:pPr>
        <w:ind w:firstLine="6328" w:firstLineChars="2637"/>
        <w:rPr>
          <w:rFonts w:ascii="宋体" w:hAnsi="宋体" w:cs="宋体"/>
          <w:kern w:val="0"/>
          <w:sz w:val="24"/>
          <w:lang w:val="zh-CN"/>
        </w:rPr>
      </w:pPr>
    </w:p>
    <w:p>
      <w:pPr>
        <w:ind w:firstLine="5488" w:firstLineChars="2287"/>
        <w:rPr>
          <w:rFonts w:ascii="宋体" w:hAnsi="宋体"/>
          <w:sz w:val="24"/>
        </w:rPr>
      </w:pPr>
    </w:p>
    <w:p>
      <w:pPr>
        <w:tabs>
          <w:tab w:val="left" w:pos="1066"/>
        </w:tabs>
        <w:spacing w:afterLines="100"/>
        <w:jc w:val="center"/>
        <w:rPr>
          <w:rFonts w:ascii="宋体" w:hAnsi="宋体"/>
          <w:b/>
          <w:bCs/>
          <w:sz w:val="24"/>
        </w:rPr>
      </w:pPr>
    </w:p>
    <w:p/>
    <w:p>
      <w:pPr>
        <w:spacing w:line="360" w:lineRule="auto"/>
        <w:rPr>
          <w:rFonts w:ascii="宋体" w:hAnsi="宋体"/>
          <w:b/>
          <w:sz w:val="28"/>
          <w:szCs w:val="28"/>
        </w:rPr>
      </w:pPr>
    </w:p>
    <w:p>
      <w:pPr>
        <w:pStyle w:val="8"/>
      </w:pPr>
    </w:p>
    <w:p>
      <w:pPr>
        <w:pStyle w:val="3"/>
        <w:ind w:firstLine="435"/>
        <w:rPr>
          <w:rFonts w:ascii="宋体" w:hAnsi="宋体"/>
          <w:sz w:val="18"/>
          <w:szCs w:val="18"/>
        </w:rPr>
      </w:pPr>
    </w:p>
    <w:p>
      <w:pPr>
        <w:spacing w:line="500" w:lineRule="exact"/>
        <w:jc w:val="center"/>
        <w:rPr>
          <w:rFonts w:ascii="宋体" w:hAnsi="宋体"/>
          <w:sz w:val="24"/>
        </w:rPr>
      </w:pPr>
    </w:p>
    <w:p>
      <w:pPr>
        <w:spacing w:line="500" w:lineRule="exact"/>
        <w:jc w:val="center"/>
        <w:rPr>
          <w:rFonts w:ascii="宋体" w:hAnsi="宋体"/>
          <w:sz w:val="24"/>
        </w:rPr>
      </w:pPr>
    </w:p>
    <w:bookmarkEnd w:id="101"/>
    <w:bookmarkEnd w:id="102"/>
    <w:p>
      <w:pPr>
        <w:widowControl/>
        <w:jc w:val="left"/>
        <w:rPr>
          <w:rFonts w:ascii="宋体" w:hAnsi="宋体"/>
          <w:b/>
          <w:bCs/>
          <w:sz w:val="32"/>
          <w:szCs w:val="32"/>
        </w:rPr>
      </w:pPr>
      <w:r>
        <w:rPr>
          <w:rFonts w:ascii="宋体" w:hAnsi="宋体"/>
          <w:b/>
          <w:bCs/>
          <w:sz w:val="32"/>
          <w:szCs w:val="32"/>
        </w:rPr>
        <w:br w:type="page"/>
      </w:r>
    </w:p>
    <w:p>
      <w:pPr>
        <w:jc w:val="center"/>
        <w:outlineLvl w:val="0"/>
        <w:rPr>
          <w:rFonts w:ascii="宋体" w:hAnsi="宋体"/>
          <w:b/>
          <w:bCs/>
          <w:sz w:val="32"/>
          <w:szCs w:val="32"/>
        </w:rPr>
      </w:pPr>
      <w:bookmarkStart w:id="110" w:name="_Toc57193692"/>
      <w:bookmarkStart w:id="111" w:name="_Toc57193502"/>
      <w:r>
        <w:rPr>
          <w:rFonts w:hint="eastAsia" w:ascii="宋体" w:hAnsi="宋体"/>
          <w:b/>
          <w:bCs/>
          <w:sz w:val="32"/>
          <w:szCs w:val="32"/>
        </w:rPr>
        <w:t>八、</w:t>
      </w:r>
      <w:r>
        <w:rPr>
          <w:rFonts w:ascii="宋体" w:hAnsi="宋体"/>
          <w:b/>
          <w:bCs/>
          <w:sz w:val="32"/>
          <w:szCs w:val="32"/>
        </w:rPr>
        <w:t>近年财务状况表</w:t>
      </w:r>
      <w:bookmarkEnd w:id="110"/>
      <w:bookmarkEnd w:id="111"/>
    </w:p>
    <w:p>
      <w:pPr>
        <w:spacing w:line="440" w:lineRule="exact"/>
        <w:ind w:firstLine="315" w:firstLineChars="150"/>
        <w:rPr>
          <w:rFonts w:hint="eastAsia" w:ascii="宋体" w:hAnsi="宋体" w:eastAsia="宋体" w:cs="宋体"/>
          <w:lang w:val="zh-CN"/>
        </w:rPr>
      </w:pPr>
      <w:r>
        <w:rPr>
          <w:rFonts w:hint="eastAsia" w:ascii="宋体" w:hAnsi="宋体" w:cs="宋体"/>
          <w:szCs w:val="21"/>
        </w:rPr>
        <w:t>注：</w:t>
      </w:r>
      <w:r>
        <w:rPr>
          <w:rFonts w:hint="eastAsia" w:ascii="宋体" w:hAnsi="宋体" w:eastAsia="宋体" w:cs="宋体"/>
        </w:rPr>
        <w:t>供应商须具有20</w:t>
      </w:r>
      <w:r>
        <w:rPr>
          <w:rFonts w:hint="eastAsia" w:ascii="宋体" w:hAnsi="宋体" w:cs="宋体"/>
          <w:lang w:val="en-US" w:eastAsia="zh-CN"/>
        </w:rPr>
        <w:t>21</w:t>
      </w:r>
      <w:r>
        <w:rPr>
          <w:rFonts w:hint="eastAsia" w:ascii="宋体" w:hAnsi="宋体" w:eastAsia="宋体" w:cs="宋体"/>
        </w:rPr>
        <w:t>年的财务审计报告或基本账户开户行提供的近半年的银行资信证明，</w:t>
      </w:r>
      <w:r>
        <w:rPr>
          <w:rFonts w:hint="eastAsia" w:ascii="宋体" w:hAnsi="宋体" w:eastAsia="宋体" w:cs="宋体"/>
          <w:lang w:eastAsia="zh-CN"/>
        </w:rPr>
        <w:t>提供的</w:t>
      </w:r>
      <w:r>
        <w:rPr>
          <w:rFonts w:hint="eastAsia" w:ascii="宋体" w:hAnsi="宋体" w:eastAsia="宋体" w:cs="宋体"/>
        </w:rPr>
        <w:t>所有复印件加盖公章必须要清晰、字迹清楚。</w:t>
      </w:r>
    </w:p>
    <w:p>
      <w:pPr>
        <w:spacing w:line="440" w:lineRule="exact"/>
        <w:ind w:firstLine="422" w:firstLineChars="200"/>
        <w:jc w:val="center"/>
        <w:rPr>
          <w:rFonts w:ascii="宋体" w:hAnsi="宋体" w:cs="宋体"/>
          <w:b/>
          <w:szCs w:val="21"/>
        </w:rPr>
      </w:pPr>
    </w:p>
    <w:p>
      <w:pPr>
        <w:spacing w:line="440" w:lineRule="exact"/>
        <w:ind w:firstLine="422" w:firstLineChars="200"/>
        <w:jc w:val="center"/>
        <w:rPr>
          <w:rFonts w:ascii="宋体" w:hAnsi="宋体" w:cs="宋体"/>
          <w:b/>
          <w:szCs w:val="21"/>
        </w:rPr>
      </w:pPr>
    </w:p>
    <w:p>
      <w:pPr>
        <w:spacing w:beforeLines="100" w:line="440" w:lineRule="exact"/>
        <w:rPr>
          <w:rFonts w:ascii="宋体" w:hAnsi="宋体"/>
          <w:sz w:val="28"/>
          <w:szCs w:val="28"/>
        </w:rPr>
      </w:pPr>
      <w:bookmarkStart w:id="112" w:name="_Toc57193506"/>
      <w:bookmarkStart w:id="113" w:name="_Toc57193696"/>
      <w:r>
        <w:rPr>
          <w:rFonts w:ascii="宋体" w:hAnsi="宋体"/>
          <w:sz w:val="28"/>
          <w:szCs w:val="28"/>
        </w:rPr>
        <w:br w:type="page"/>
      </w:r>
    </w:p>
    <w:p>
      <w:pPr>
        <w:pStyle w:val="3"/>
        <w:tabs>
          <w:tab w:val="left" w:pos="6960"/>
        </w:tabs>
        <w:adjustRightInd w:val="0"/>
        <w:snapToGrid w:val="0"/>
        <w:spacing w:line="360" w:lineRule="auto"/>
        <w:jc w:val="center"/>
        <w:outlineLvl w:val="0"/>
        <w:rPr>
          <w:rFonts w:ascii="宋体" w:hAnsi="宋体" w:cs="宋体"/>
          <w:bCs/>
          <w:szCs w:val="30"/>
        </w:rPr>
      </w:pPr>
      <w:r>
        <w:rPr>
          <w:rFonts w:hint="eastAsia" w:ascii="宋体" w:hAnsi="宋体"/>
          <w:sz w:val="28"/>
          <w:szCs w:val="28"/>
        </w:rPr>
        <w:t>九</w:t>
      </w:r>
      <w:r>
        <w:rPr>
          <w:rFonts w:ascii="宋体" w:hAnsi="宋体"/>
          <w:sz w:val="28"/>
          <w:szCs w:val="28"/>
        </w:rPr>
        <w:t>、</w:t>
      </w:r>
      <w:r>
        <w:rPr>
          <w:rFonts w:hint="eastAsia" w:ascii="宋体" w:hAnsi="宋体" w:cs="宋体"/>
          <w:bCs/>
          <w:szCs w:val="30"/>
        </w:rPr>
        <w:t>响应文件真实性和不存在限制投标情形的声明</w:t>
      </w:r>
      <w:bookmarkEnd w:id="112"/>
      <w:bookmarkEnd w:id="113"/>
    </w:p>
    <w:p>
      <w:pPr>
        <w:spacing w:line="200" w:lineRule="exact"/>
        <w:rPr>
          <w:rFonts w:ascii="宋体" w:hAnsi="宋体"/>
        </w:rPr>
      </w:pPr>
    </w:p>
    <w:p>
      <w:pPr>
        <w:spacing w:line="400" w:lineRule="exact"/>
        <w:rPr>
          <w:rFonts w:ascii="宋体" w:hAnsi="宋体" w:cs="宋体"/>
          <w:szCs w:val="21"/>
        </w:rPr>
      </w:pPr>
      <w:r>
        <w:rPr>
          <w:rFonts w:hint="eastAsia" w:ascii="宋体" w:hAnsi="宋体" w:cs="宋体"/>
          <w:szCs w:val="21"/>
          <w:u w:val="single"/>
        </w:rPr>
        <w:t>（采购单位名称）</w:t>
      </w:r>
      <w:r>
        <w:rPr>
          <w:rFonts w:hint="eastAsia" w:ascii="宋体" w:hAnsi="宋体" w:cs="宋体"/>
          <w:szCs w:val="21"/>
        </w:rPr>
        <w:t>：</w:t>
      </w:r>
    </w:p>
    <w:p>
      <w:pPr>
        <w:spacing w:line="400" w:lineRule="exact"/>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我方在此声明，所递交的（项目名称）的响应文件（包括有关资料、澄清）真实可信，不存在虚假（包括隐瞒）。我方近三年来在经营活动中没有重大违法记录。</w:t>
      </w:r>
    </w:p>
    <w:p>
      <w:pPr>
        <w:spacing w:line="400" w:lineRule="exact"/>
        <w:ind w:firstLine="480"/>
        <w:rPr>
          <w:rFonts w:ascii="宋体" w:hAnsi="宋体" w:cs="宋体"/>
          <w:szCs w:val="21"/>
        </w:rPr>
      </w:pPr>
      <w:r>
        <w:rPr>
          <w:rFonts w:hint="eastAsia" w:ascii="宋体" w:hAnsi="宋体" w:cs="宋体"/>
          <w:szCs w:val="21"/>
        </w:rPr>
        <w:t>我方承诺，如存在虚假投标行为，我方自愿承担</w:t>
      </w:r>
      <w:r>
        <w:rPr>
          <w:rFonts w:ascii="宋体" w:hAnsi="宋体" w:cs="宋体"/>
        </w:rPr>
        <w:t>一切法律后果</w:t>
      </w:r>
      <w:r>
        <w:rPr>
          <w:rFonts w:hint="eastAsia" w:ascii="宋体" w:hAnsi="宋体" w:cs="宋体"/>
        </w:rPr>
        <w:t>。</w:t>
      </w:r>
    </w:p>
    <w:p>
      <w:pPr>
        <w:spacing w:line="400" w:lineRule="exact"/>
        <w:ind w:firstLine="480"/>
        <w:rPr>
          <w:rFonts w:ascii="宋体" w:hAnsi="宋体" w:cs="宋体"/>
          <w:szCs w:val="21"/>
        </w:rPr>
      </w:pPr>
    </w:p>
    <w:p>
      <w:pPr>
        <w:spacing w:line="400" w:lineRule="exact"/>
        <w:ind w:firstLine="48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rPr>
          <w:rFonts w:ascii="宋体" w:hAnsi="宋体" w:cs="宋体"/>
          <w:szCs w:val="21"/>
        </w:rPr>
      </w:pPr>
    </w:p>
    <w:p>
      <w:pPr>
        <w:spacing w:line="400" w:lineRule="exact"/>
        <w:ind w:firstLine="1365" w:firstLineChars="650"/>
        <w:jc w:val="center"/>
        <w:rPr>
          <w:rFonts w:ascii="宋体" w:hAnsi="宋体" w:cs="宋体"/>
          <w:szCs w:val="21"/>
        </w:rPr>
      </w:pPr>
      <w:r>
        <w:rPr>
          <w:rFonts w:hint="eastAsia" w:ascii="宋体" w:hAnsi="宋体" w:cs="宋体"/>
          <w:szCs w:val="21"/>
        </w:rPr>
        <w:t>供应商：                             （盖单位章）</w:t>
      </w:r>
    </w:p>
    <w:p>
      <w:pPr>
        <w:spacing w:line="400" w:lineRule="exact"/>
        <w:ind w:firstLine="1365" w:firstLineChars="650"/>
        <w:jc w:val="center"/>
        <w:rPr>
          <w:rFonts w:ascii="宋体" w:hAnsi="宋体" w:cs="宋体"/>
          <w:szCs w:val="21"/>
        </w:rPr>
      </w:pPr>
      <w:r>
        <w:rPr>
          <w:rFonts w:hint="eastAsia" w:ascii="宋体" w:hAnsi="宋体" w:cs="宋体"/>
          <w:szCs w:val="21"/>
        </w:rPr>
        <w:t>法定代表人或其委托代理人：              （签字）</w:t>
      </w:r>
    </w:p>
    <w:p>
      <w:pPr>
        <w:spacing w:line="400" w:lineRule="exact"/>
        <w:ind w:firstLine="480"/>
        <w:rPr>
          <w:rFonts w:ascii="宋体" w:hAnsi="宋体" w:cs="宋体"/>
          <w:szCs w:val="21"/>
        </w:rPr>
      </w:pPr>
    </w:p>
    <w:p>
      <w:pPr>
        <w:spacing w:line="400" w:lineRule="exact"/>
        <w:ind w:firstLine="4515" w:firstLineChars="2150"/>
        <w:rPr>
          <w:rFonts w:ascii="宋体" w:hAnsi="宋体" w:cs="宋体"/>
          <w:szCs w:val="21"/>
        </w:rPr>
      </w:pPr>
    </w:p>
    <w:p>
      <w:pPr>
        <w:spacing w:line="400" w:lineRule="exact"/>
        <w:ind w:firstLine="4515" w:firstLineChars="2150"/>
        <w:rPr>
          <w:rFonts w:ascii="宋体" w:hAnsi="宋体" w:cs="宋体"/>
          <w:szCs w:val="21"/>
        </w:rPr>
      </w:pPr>
    </w:p>
    <w:p>
      <w:pPr>
        <w:spacing w:line="400" w:lineRule="exact"/>
        <w:ind w:firstLine="5880" w:firstLineChars="2800"/>
        <w:rPr>
          <w:rFonts w:ascii="宋体" w:hAnsi="宋体" w:cs="宋体"/>
          <w:szCs w:val="21"/>
        </w:rPr>
      </w:pPr>
      <w:r>
        <w:rPr>
          <w:rFonts w:hint="eastAsia" w:ascii="宋体" w:hAnsi="宋体" w:cs="宋体"/>
          <w:szCs w:val="21"/>
        </w:rPr>
        <w:t xml:space="preserve">    年     月     日</w:t>
      </w:r>
    </w:p>
    <w:p>
      <w:pPr>
        <w:autoSpaceDE w:val="0"/>
        <w:autoSpaceDN w:val="0"/>
        <w:adjustRightInd w:val="0"/>
        <w:snapToGrid w:val="0"/>
        <w:spacing w:line="360" w:lineRule="auto"/>
        <w:textAlignment w:val="bottom"/>
        <w:rPr>
          <w:rFonts w:ascii="宋体" w:hAnsi="宋体" w:cs="宋体"/>
          <w:szCs w:val="21"/>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jc w:val="center"/>
        <w:rPr>
          <w:rFonts w:ascii="黑体" w:hAnsi="宋体" w:eastAsia="黑体"/>
          <w:spacing w:val="4"/>
          <w:sz w:val="44"/>
          <w:szCs w:val="44"/>
        </w:rPr>
      </w:pPr>
    </w:p>
    <w:p>
      <w:pPr>
        <w:spacing w:line="500" w:lineRule="exact"/>
        <w:jc w:val="center"/>
        <w:rPr>
          <w:rFonts w:ascii="黑体" w:hAnsi="宋体" w:eastAsia="黑体"/>
          <w:spacing w:val="4"/>
          <w:sz w:val="44"/>
          <w:szCs w:val="44"/>
        </w:rPr>
      </w:pPr>
    </w:p>
    <w:p>
      <w:pPr>
        <w:spacing w:line="500" w:lineRule="exact"/>
        <w:jc w:val="center"/>
        <w:rPr>
          <w:rFonts w:ascii="黑体" w:hAnsi="宋体" w:eastAsia="黑体"/>
          <w:spacing w:val="4"/>
          <w:sz w:val="44"/>
          <w:szCs w:val="44"/>
        </w:rPr>
      </w:pPr>
    </w:p>
    <w:p>
      <w:pPr>
        <w:spacing w:line="500" w:lineRule="exact"/>
        <w:jc w:val="center"/>
        <w:rPr>
          <w:rFonts w:ascii="黑体" w:hAnsi="宋体" w:eastAsia="黑体"/>
          <w:spacing w:val="4"/>
          <w:sz w:val="44"/>
          <w:szCs w:val="44"/>
        </w:rPr>
      </w:pPr>
    </w:p>
    <w:p>
      <w:pPr>
        <w:spacing w:line="500" w:lineRule="exact"/>
        <w:rPr>
          <w:rFonts w:ascii="宋体" w:hAnsi="宋体"/>
          <w:sz w:val="24"/>
        </w:rPr>
      </w:pPr>
    </w:p>
    <w:p>
      <w:pPr>
        <w:widowControl/>
        <w:jc w:val="left"/>
        <w:rPr>
          <w:rFonts w:ascii="宋体" w:hAnsi="宋体"/>
          <w:b/>
          <w:sz w:val="28"/>
          <w:szCs w:val="28"/>
        </w:rPr>
      </w:pPr>
      <w:bookmarkStart w:id="114" w:name="_Toc57193697"/>
      <w:bookmarkStart w:id="115" w:name="_Toc57193507"/>
    </w:p>
    <w:p>
      <w:pPr>
        <w:rPr>
          <w:rFonts w:hint="eastAsia" w:ascii="宋体" w:hAnsi="宋体"/>
          <w:b/>
          <w:sz w:val="28"/>
          <w:szCs w:val="28"/>
        </w:rPr>
      </w:pPr>
      <w:r>
        <w:rPr>
          <w:rFonts w:hint="eastAsia" w:ascii="宋体" w:hAnsi="宋体"/>
          <w:b/>
          <w:sz w:val="28"/>
          <w:szCs w:val="28"/>
        </w:rPr>
        <w:br w:type="page"/>
      </w:r>
    </w:p>
    <w:p>
      <w:pPr>
        <w:spacing w:line="500" w:lineRule="exact"/>
        <w:jc w:val="center"/>
        <w:outlineLvl w:val="0"/>
        <w:rPr>
          <w:rFonts w:ascii="宋体" w:hAnsi="宋体"/>
          <w:b/>
          <w:sz w:val="28"/>
          <w:szCs w:val="28"/>
          <w:lang w:val="zh-CN"/>
        </w:rPr>
      </w:pPr>
      <w:r>
        <w:rPr>
          <w:rFonts w:hint="eastAsia" w:ascii="宋体" w:hAnsi="宋体"/>
          <w:b/>
          <w:sz w:val="28"/>
          <w:szCs w:val="28"/>
        </w:rPr>
        <w:t>十、供应商基本情况</w:t>
      </w:r>
      <w:bookmarkEnd w:id="114"/>
      <w:bookmarkEnd w:id="115"/>
    </w:p>
    <w:tbl>
      <w:tblPr>
        <w:tblStyle w:val="25"/>
        <w:tblW w:w="1006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6"/>
        <w:gridCol w:w="3797"/>
        <w:gridCol w:w="5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896" w:type="dxa"/>
            <w:vAlign w:val="center"/>
          </w:tcPr>
          <w:p>
            <w:pPr>
              <w:spacing w:line="500" w:lineRule="exact"/>
              <w:jc w:val="center"/>
              <w:rPr>
                <w:rFonts w:ascii="宋体" w:hAnsi="宋体"/>
                <w:b/>
                <w:sz w:val="24"/>
              </w:rPr>
            </w:pPr>
            <w:r>
              <w:rPr>
                <w:rFonts w:hint="eastAsia" w:ascii="宋体" w:hAnsi="宋体"/>
                <w:b/>
                <w:sz w:val="24"/>
              </w:rPr>
              <w:t>序号</w:t>
            </w:r>
          </w:p>
        </w:tc>
        <w:tc>
          <w:tcPr>
            <w:tcW w:w="9169" w:type="dxa"/>
            <w:gridSpan w:val="2"/>
            <w:vAlign w:val="center"/>
          </w:tcPr>
          <w:p>
            <w:pPr>
              <w:spacing w:line="500" w:lineRule="exact"/>
              <w:jc w:val="center"/>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2" w:hRule="atLeast"/>
        </w:trPr>
        <w:tc>
          <w:tcPr>
            <w:tcW w:w="896" w:type="dxa"/>
            <w:vAlign w:val="center"/>
          </w:tcPr>
          <w:p>
            <w:pPr>
              <w:jc w:val="center"/>
              <w:rPr>
                <w:rFonts w:ascii="宋体" w:hAnsi="宋体"/>
                <w:b/>
                <w:sz w:val="24"/>
              </w:rPr>
            </w:pPr>
            <w:r>
              <w:rPr>
                <w:rFonts w:hint="eastAsia" w:ascii="宋体" w:hAnsi="宋体"/>
                <w:b/>
                <w:sz w:val="24"/>
              </w:rPr>
              <w:t>1</w:t>
            </w:r>
          </w:p>
        </w:tc>
        <w:tc>
          <w:tcPr>
            <w:tcW w:w="9169" w:type="dxa"/>
            <w:gridSpan w:val="2"/>
            <w:vAlign w:val="center"/>
          </w:tcPr>
          <w:p>
            <w:pPr>
              <w:jc w:val="left"/>
              <w:rPr>
                <w:rFonts w:ascii="宋体" w:hAnsi="宋体"/>
                <w:b/>
                <w:sz w:val="24"/>
              </w:rPr>
            </w:pPr>
            <w:r>
              <w:rPr>
                <w:rFonts w:hint="eastAsia" w:ascii="宋体" w:hAnsi="宋体"/>
                <w:b/>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3" w:hRule="atLeast"/>
        </w:trPr>
        <w:tc>
          <w:tcPr>
            <w:tcW w:w="896" w:type="dxa"/>
            <w:vAlign w:val="center"/>
          </w:tcPr>
          <w:p>
            <w:pPr>
              <w:jc w:val="center"/>
              <w:rPr>
                <w:rFonts w:ascii="宋体" w:hAnsi="宋体"/>
                <w:b/>
                <w:sz w:val="24"/>
              </w:rPr>
            </w:pPr>
            <w:r>
              <w:rPr>
                <w:rFonts w:hint="eastAsia" w:ascii="宋体" w:hAnsi="宋体"/>
                <w:b/>
                <w:sz w:val="24"/>
              </w:rPr>
              <w:t>2</w:t>
            </w:r>
          </w:p>
        </w:tc>
        <w:tc>
          <w:tcPr>
            <w:tcW w:w="9169" w:type="dxa"/>
            <w:gridSpan w:val="2"/>
            <w:vAlign w:val="center"/>
          </w:tcPr>
          <w:p>
            <w:pPr>
              <w:jc w:val="left"/>
              <w:rPr>
                <w:rFonts w:ascii="宋体" w:hAnsi="宋体"/>
                <w:b/>
                <w:sz w:val="24"/>
              </w:rPr>
            </w:pPr>
            <w:r>
              <w:rPr>
                <w:rFonts w:hint="eastAsia" w:ascii="宋体" w:hAnsi="宋体"/>
                <w:b/>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9" w:hRule="atLeast"/>
        </w:trPr>
        <w:tc>
          <w:tcPr>
            <w:tcW w:w="896" w:type="dxa"/>
            <w:vAlign w:val="center"/>
          </w:tcPr>
          <w:p>
            <w:pPr>
              <w:jc w:val="center"/>
              <w:rPr>
                <w:rFonts w:ascii="宋体" w:hAnsi="宋体"/>
                <w:b/>
                <w:sz w:val="24"/>
              </w:rPr>
            </w:pPr>
            <w:r>
              <w:rPr>
                <w:rFonts w:hint="eastAsia" w:ascii="宋体" w:hAnsi="宋体"/>
                <w:b/>
                <w:sz w:val="24"/>
              </w:rPr>
              <w:t>3</w:t>
            </w:r>
          </w:p>
        </w:tc>
        <w:tc>
          <w:tcPr>
            <w:tcW w:w="3797" w:type="dxa"/>
            <w:vAlign w:val="center"/>
          </w:tcPr>
          <w:p>
            <w:pPr>
              <w:jc w:val="left"/>
              <w:rPr>
                <w:rFonts w:ascii="宋体" w:hAnsi="宋体"/>
                <w:b/>
                <w:sz w:val="24"/>
              </w:rPr>
            </w:pPr>
            <w:r>
              <w:rPr>
                <w:rFonts w:hint="eastAsia" w:ascii="宋体" w:hAnsi="宋体"/>
                <w:b/>
                <w:sz w:val="24"/>
              </w:rPr>
              <w:t>联系人：</w:t>
            </w:r>
          </w:p>
        </w:tc>
        <w:tc>
          <w:tcPr>
            <w:tcW w:w="5372" w:type="dxa"/>
            <w:vAlign w:val="center"/>
          </w:tcPr>
          <w:p>
            <w:pPr>
              <w:jc w:val="left"/>
              <w:rPr>
                <w:rFonts w:ascii="宋体" w:hAnsi="宋体"/>
                <w:b/>
                <w:sz w:val="24"/>
              </w:rPr>
            </w:pPr>
            <w:r>
              <w:rPr>
                <w:rFonts w:hint="eastAsia" w:ascii="宋体" w:hAnsi="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896" w:type="dxa"/>
            <w:vAlign w:val="center"/>
          </w:tcPr>
          <w:p>
            <w:pPr>
              <w:jc w:val="center"/>
              <w:rPr>
                <w:rFonts w:ascii="宋体" w:hAnsi="宋体"/>
                <w:b/>
                <w:sz w:val="24"/>
              </w:rPr>
            </w:pPr>
            <w:r>
              <w:rPr>
                <w:rFonts w:hint="eastAsia" w:ascii="宋体" w:hAnsi="宋体"/>
                <w:b/>
                <w:sz w:val="24"/>
              </w:rPr>
              <w:t>4</w:t>
            </w:r>
          </w:p>
        </w:tc>
        <w:tc>
          <w:tcPr>
            <w:tcW w:w="3797" w:type="dxa"/>
            <w:vAlign w:val="center"/>
          </w:tcPr>
          <w:p>
            <w:pPr>
              <w:jc w:val="left"/>
              <w:rPr>
                <w:rFonts w:ascii="宋体" w:hAnsi="宋体"/>
                <w:b/>
                <w:sz w:val="24"/>
              </w:rPr>
            </w:pPr>
            <w:r>
              <w:rPr>
                <w:rFonts w:hint="eastAsia" w:ascii="宋体" w:hAnsi="宋体"/>
                <w:b/>
                <w:sz w:val="24"/>
              </w:rPr>
              <w:t>传真：</w:t>
            </w:r>
          </w:p>
        </w:tc>
        <w:tc>
          <w:tcPr>
            <w:tcW w:w="5372" w:type="dxa"/>
            <w:vAlign w:val="center"/>
          </w:tcPr>
          <w:p>
            <w:pPr>
              <w:jc w:val="left"/>
              <w:rPr>
                <w:rFonts w:ascii="宋体" w:hAnsi="宋体"/>
                <w:b/>
                <w:sz w:val="24"/>
              </w:rPr>
            </w:pPr>
            <w:r>
              <w:rPr>
                <w:rFonts w:hint="eastAsia" w:ascii="宋体" w:hAnsi="宋体"/>
                <w:b/>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7" w:hRule="atLeast"/>
        </w:trPr>
        <w:tc>
          <w:tcPr>
            <w:tcW w:w="896" w:type="dxa"/>
            <w:vAlign w:val="center"/>
          </w:tcPr>
          <w:p>
            <w:pPr>
              <w:jc w:val="center"/>
              <w:rPr>
                <w:rFonts w:ascii="宋体" w:hAnsi="宋体"/>
                <w:b/>
                <w:sz w:val="24"/>
              </w:rPr>
            </w:pPr>
            <w:r>
              <w:rPr>
                <w:rFonts w:hint="eastAsia" w:ascii="宋体" w:hAnsi="宋体"/>
                <w:b/>
                <w:sz w:val="24"/>
              </w:rPr>
              <w:t>5</w:t>
            </w:r>
          </w:p>
        </w:tc>
        <w:tc>
          <w:tcPr>
            <w:tcW w:w="3797" w:type="dxa"/>
            <w:vAlign w:val="center"/>
          </w:tcPr>
          <w:p>
            <w:pPr>
              <w:jc w:val="left"/>
              <w:rPr>
                <w:rFonts w:ascii="宋体" w:hAnsi="宋体"/>
                <w:b/>
                <w:sz w:val="24"/>
              </w:rPr>
            </w:pPr>
            <w:r>
              <w:rPr>
                <w:rFonts w:hint="eastAsia" w:ascii="宋体" w:hAnsi="宋体"/>
                <w:b/>
                <w:sz w:val="24"/>
              </w:rPr>
              <w:t>注册地：</w:t>
            </w:r>
          </w:p>
        </w:tc>
        <w:tc>
          <w:tcPr>
            <w:tcW w:w="5372" w:type="dxa"/>
            <w:vAlign w:val="center"/>
          </w:tcPr>
          <w:p>
            <w:pPr>
              <w:jc w:val="left"/>
              <w:rPr>
                <w:rFonts w:ascii="宋体" w:hAnsi="宋体"/>
                <w:b/>
                <w:sz w:val="24"/>
              </w:rPr>
            </w:pPr>
            <w:r>
              <w:rPr>
                <w:rFonts w:hint="eastAsia" w:ascii="宋体" w:hAnsi="宋体"/>
                <w:b/>
                <w:sz w:val="24"/>
              </w:rPr>
              <w:t xml:space="preserve">注册年份：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96" w:type="dxa"/>
            <w:vAlign w:val="center"/>
          </w:tcPr>
          <w:p>
            <w:pPr>
              <w:spacing w:line="500" w:lineRule="exact"/>
              <w:jc w:val="center"/>
              <w:rPr>
                <w:rFonts w:ascii="宋体" w:hAnsi="宋体"/>
                <w:b/>
                <w:sz w:val="24"/>
              </w:rPr>
            </w:pPr>
            <w:r>
              <w:rPr>
                <w:rFonts w:hint="eastAsia" w:ascii="宋体" w:hAnsi="宋体"/>
                <w:b/>
                <w:sz w:val="24"/>
              </w:rPr>
              <w:t>6</w:t>
            </w:r>
          </w:p>
        </w:tc>
        <w:tc>
          <w:tcPr>
            <w:tcW w:w="9169" w:type="dxa"/>
            <w:gridSpan w:val="2"/>
            <w:vAlign w:val="center"/>
          </w:tcPr>
          <w:p>
            <w:pPr>
              <w:spacing w:line="500" w:lineRule="exact"/>
              <w:jc w:val="left"/>
              <w:rPr>
                <w:rFonts w:ascii="宋体" w:hAnsi="宋体"/>
                <w:b/>
                <w:sz w:val="24"/>
              </w:rPr>
            </w:pPr>
            <w:r>
              <w:rPr>
                <w:rFonts w:hint="eastAsia" w:ascii="宋体" w:hAnsi="宋体"/>
                <w:b/>
                <w:sz w:val="24"/>
              </w:rPr>
              <w:t>其他需要说明的情况</w:t>
            </w:r>
          </w:p>
        </w:tc>
      </w:tr>
    </w:tbl>
    <w:p>
      <w:pPr>
        <w:rPr>
          <w:rFonts w:ascii="宋体" w:hAnsi="宋体"/>
          <w:b/>
          <w:szCs w:val="21"/>
        </w:rPr>
      </w:pPr>
      <w:r>
        <w:rPr>
          <w:rFonts w:hint="eastAsia" w:ascii="宋体" w:hAnsi="宋体"/>
          <w:szCs w:val="21"/>
        </w:rPr>
        <w:t xml:space="preserve"> 注：后附营业执照（副本）</w:t>
      </w:r>
      <w:r>
        <w:rPr>
          <w:rFonts w:hint="eastAsia" w:ascii="宋体" w:hAnsi="宋体"/>
        </w:rPr>
        <w:t>、</w:t>
      </w:r>
      <w:r>
        <w:rPr>
          <w:rFonts w:hint="eastAsia" w:ascii="宋体" w:hAnsi="宋体"/>
          <w:lang w:val="en-US" w:eastAsia="zh-CN"/>
        </w:rPr>
        <w:t>资质证明、</w:t>
      </w:r>
      <w:r>
        <w:rPr>
          <w:rFonts w:hint="eastAsia" w:ascii="宋体" w:hAnsi="宋体" w:cs="宋体"/>
        </w:rPr>
        <w:t>2021年</w:t>
      </w:r>
      <w:r>
        <w:rPr>
          <w:rFonts w:hint="eastAsia" w:ascii="宋体" w:hAnsi="宋体" w:cs="宋体"/>
          <w:lang w:eastAsia="zh-CN"/>
        </w:rPr>
        <w:t>至今</w:t>
      </w:r>
      <w:r>
        <w:rPr>
          <w:rFonts w:hint="eastAsia" w:ascii="宋体" w:hAnsi="宋体" w:cs="宋体"/>
        </w:rPr>
        <w:t>任意一个月缴纳社保和纳税证明材料</w:t>
      </w:r>
      <w:r>
        <w:rPr>
          <w:rFonts w:hint="eastAsia" w:ascii="宋体" w:hAnsi="宋体" w:cs="宋体"/>
          <w:lang w:eastAsia="zh-CN"/>
        </w:rPr>
        <w:t>、</w:t>
      </w:r>
      <w:r>
        <w:rPr>
          <w:rFonts w:hint="eastAsia" w:ascii="宋体" w:hAnsi="宋体" w:cs="宋体"/>
          <w:lang w:val="en-US" w:eastAsia="zh-CN"/>
        </w:rPr>
        <w:t>开户许可证或开户证明等</w:t>
      </w:r>
      <w:r>
        <w:rPr>
          <w:rFonts w:hint="eastAsia" w:ascii="宋体" w:hAnsi="宋体"/>
          <w:szCs w:val="21"/>
        </w:rPr>
        <w:t>。（复印件加盖公章）</w:t>
      </w:r>
    </w:p>
    <w:p>
      <w:pPr>
        <w:pStyle w:val="54"/>
        <w:spacing w:beforeLines="50" w:afterLines="50"/>
        <w:ind w:left="473"/>
        <w:rPr>
          <w:rFonts w:hAnsi="宋体"/>
          <w:sz w:val="28"/>
          <w:szCs w:val="28"/>
          <w:lang w:val="zh-CN"/>
        </w:rPr>
      </w:pPr>
      <w:bookmarkStart w:id="116" w:name="_Toc222232454"/>
    </w:p>
    <w:p>
      <w:pPr>
        <w:pStyle w:val="54"/>
        <w:tabs>
          <w:tab w:val="left" w:pos="3133"/>
        </w:tabs>
        <w:spacing w:beforeLines="50" w:afterLines="50"/>
        <w:ind w:left="473"/>
        <w:jc w:val="both"/>
        <w:rPr>
          <w:rFonts w:hAnsi="宋体"/>
          <w:sz w:val="28"/>
          <w:szCs w:val="28"/>
          <w:lang w:val="zh-CN"/>
        </w:rPr>
      </w:pPr>
      <w:r>
        <w:rPr>
          <w:rFonts w:hAnsi="宋体"/>
          <w:sz w:val="28"/>
          <w:szCs w:val="28"/>
          <w:lang w:val="zh-CN"/>
        </w:rPr>
        <w:tab/>
      </w:r>
    </w:p>
    <w:p>
      <w:pPr>
        <w:pStyle w:val="54"/>
        <w:spacing w:beforeLines="50" w:afterLines="50"/>
        <w:ind w:left="473"/>
        <w:rPr>
          <w:rFonts w:hAnsi="宋体"/>
          <w:sz w:val="28"/>
          <w:szCs w:val="28"/>
          <w:lang w:val="zh-CN"/>
        </w:rPr>
      </w:pPr>
    </w:p>
    <w:p>
      <w:pPr>
        <w:pStyle w:val="54"/>
        <w:spacing w:beforeLines="50" w:afterLines="50"/>
        <w:ind w:left="473"/>
        <w:rPr>
          <w:rFonts w:hAnsi="宋体"/>
          <w:sz w:val="28"/>
          <w:szCs w:val="28"/>
          <w:lang w:val="zh-CN"/>
        </w:rPr>
      </w:pPr>
    </w:p>
    <w:p>
      <w:pPr>
        <w:pStyle w:val="54"/>
        <w:spacing w:beforeLines="50" w:afterLines="50"/>
        <w:ind w:left="473"/>
        <w:rPr>
          <w:rFonts w:hAnsi="宋体"/>
          <w:sz w:val="28"/>
          <w:szCs w:val="28"/>
          <w:lang w:val="zh-CN"/>
        </w:rPr>
      </w:pPr>
    </w:p>
    <w:p>
      <w:pPr>
        <w:pStyle w:val="54"/>
        <w:spacing w:beforeLines="50" w:afterLines="50"/>
        <w:ind w:left="473"/>
        <w:rPr>
          <w:rFonts w:hAnsi="宋体"/>
          <w:sz w:val="28"/>
          <w:szCs w:val="28"/>
          <w:lang w:val="zh-CN"/>
        </w:rPr>
      </w:pPr>
    </w:p>
    <w:p>
      <w:pPr>
        <w:pStyle w:val="54"/>
        <w:spacing w:beforeLines="50" w:afterLines="50"/>
        <w:ind w:left="473"/>
        <w:rPr>
          <w:rFonts w:hAnsi="宋体"/>
          <w:sz w:val="28"/>
          <w:szCs w:val="28"/>
          <w:lang w:val="zh-CN"/>
        </w:rPr>
      </w:pPr>
    </w:p>
    <w:p>
      <w:pPr>
        <w:pStyle w:val="54"/>
        <w:spacing w:beforeLines="50" w:afterLines="50"/>
        <w:ind w:left="473"/>
        <w:rPr>
          <w:rFonts w:hAnsi="宋体"/>
          <w:sz w:val="28"/>
          <w:szCs w:val="28"/>
          <w:lang w:val="zh-CN"/>
        </w:rPr>
      </w:pPr>
    </w:p>
    <w:p>
      <w:pPr>
        <w:spacing w:beforeLines="50" w:afterLines="100" w:line="440" w:lineRule="exact"/>
        <w:rPr>
          <w:rFonts w:ascii="宋体" w:hAnsi="宋体"/>
          <w:b/>
          <w:szCs w:val="21"/>
        </w:rPr>
      </w:pPr>
    </w:p>
    <w:p>
      <w:pPr>
        <w:pStyle w:val="73"/>
        <w:spacing w:before="15"/>
        <w:ind w:right="0"/>
        <w:jc w:val="center"/>
        <w:rPr>
          <w:rFonts w:hint="eastAsia" w:ascii="宋体" w:hAnsi="宋体" w:eastAsia="宋体" w:cs="宋体"/>
          <w:lang w:eastAsia="zh-CN"/>
        </w:rPr>
      </w:pPr>
      <w:r>
        <w:rPr>
          <w:rFonts w:hAnsi="宋体"/>
          <w:sz w:val="28"/>
          <w:szCs w:val="28"/>
          <w:lang w:val="zh-CN"/>
        </w:rPr>
        <w:br w:type="page"/>
      </w:r>
      <w:bookmarkEnd w:id="116"/>
      <w:bookmarkStart w:id="117" w:name="_Toc57193508"/>
      <w:bookmarkStart w:id="118" w:name="_Toc57193698"/>
      <w:r>
        <w:rPr>
          <w:rFonts w:hint="eastAsia" w:ascii="宋体" w:hAnsi="宋体" w:eastAsia="宋体" w:cs="Times New Roman"/>
          <w:b/>
          <w:sz w:val="28"/>
          <w:szCs w:val="28"/>
        </w:rPr>
        <w:t>十一、</w:t>
      </w:r>
      <w:r>
        <w:rPr>
          <w:rFonts w:hint="eastAsia" w:ascii="宋体" w:hAnsi="宋体" w:eastAsia="宋体" w:cs="Times New Roman"/>
          <w:b/>
          <w:sz w:val="28"/>
          <w:szCs w:val="28"/>
          <w:lang w:eastAsia="zh-CN"/>
        </w:rPr>
        <w:t>近年完成的类似项目情况表</w:t>
      </w:r>
    </w:p>
    <w:p>
      <w:pPr>
        <w:pStyle w:val="3"/>
        <w:spacing w:before="11"/>
        <w:rPr>
          <w:rFonts w:hint="eastAsia" w:ascii="宋体" w:hAnsi="宋体" w:eastAsia="宋体" w:cs="宋体"/>
          <w:sz w:val="22"/>
          <w:lang w:eastAsia="zh-CN"/>
        </w:rPr>
      </w:pPr>
    </w:p>
    <w:tbl>
      <w:tblPr>
        <w:tblStyle w:val="72"/>
        <w:tblW w:w="8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7"/>
        <w:gridCol w:w="5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717" w:type="dxa"/>
            <w:noWrap w:val="0"/>
            <w:vAlign w:val="center"/>
          </w:tcPr>
          <w:p>
            <w:pPr>
              <w:pStyle w:val="71"/>
              <w:ind w:left="269" w:right="269"/>
              <w:jc w:val="center"/>
              <w:rPr>
                <w:rFonts w:hint="eastAsia" w:ascii="宋体" w:hAnsi="宋体" w:eastAsia="宋体" w:cs="宋体"/>
                <w:sz w:val="21"/>
              </w:rPr>
            </w:pPr>
            <w:r>
              <w:rPr>
                <w:rFonts w:hint="eastAsia" w:ascii="宋体" w:hAnsi="宋体" w:eastAsia="宋体" w:cs="宋体"/>
                <w:sz w:val="21"/>
              </w:rPr>
              <w:t>项目名称</w:t>
            </w:r>
          </w:p>
        </w:tc>
        <w:tc>
          <w:tcPr>
            <w:tcW w:w="5608" w:type="dxa"/>
            <w:noWrap w:val="0"/>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jc w:val="center"/>
        </w:trPr>
        <w:tc>
          <w:tcPr>
            <w:tcW w:w="2717" w:type="dxa"/>
            <w:noWrap w:val="0"/>
            <w:vAlign w:val="center"/>
          </w:tcPr>
          <w:p>
            <w:pPr>
              <w:pStyle w:val="71"/>
              <w:spacing w:before="1"/>
              <w:ind w:left="269" w:right="269"/>
              <w:jc w:val="center"/>
              <w:rPr>
                <w:rFonts w:hint="eastAsia" w:ascii="宋体" w:hAnsi="宋体" w:eastAsia="宋体" w:cs="宋体"/>
                <w:sz w:val="21"/>
              </w:rPr>
            </w:pPr>
            <w:r>
              <w:rPr>
                <w:rFonts w:hint="eastAsia" w:ascii="宋体" w:hAnsi="宋体" w:eastAsia="宋体" w:cs="宋体"/>
                <w:sz w:val="21"/>
                <w:lang w:eastAsia="zh-CN"/>
              </w:rPr>
              <w:t>采购人</w:t>
            </w:r>
            <w:r>
              <w:rPr>
                <w:rFonts w:hint="eastAsia" w:ascii="宋体" w:hAnsi="宋体" w:eastAsia="宋体" w:cs="宋体"/>
                <w:sz w:val="21"/>
              </w:rPr>
              <w:t>名称</w:t>
            </w:r>
          </w:p>
        </w:tc>
        <w:tc>
          <w:tcPr>
            <w:tcW w:w="5608" w:type="dxa"/>
            <w:noWrap w:val="0"/>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exact"/>
          <w:jc w:val="center"/>
        </w:trPr>
        <w:tc>
          <w:tcPr>
            <w:tcW w:w="2717" w:type="dxa"/>
            <w:noWrap w:val="0"/>
            <w:vAlign w:val="center"/>
          </w:tcPr>
          <w:p>
            <w:pPr>
              <w:pStyle w:val="71"/>
              <w:ind w:left="269" w:right="269"/>
              <w:jc w:val="center"/>
              <w:rPr>
                <w:rFonts w:hint="eastAsia" w:ascii="宋体" w:hAnsi="宋体" w:eastAsia="宋体" w:cs="宋体"/>
                <w:sz w:val="21"/>
              </w:rPr>
            </w:pPr>
            <w:r>
              <w:rPr>
                <w:rFonts w:hint="eastAsia" w:ascii="宋体" w:hAnsi="宋体" w:eastAsia="宋体" w:cs="宋体"/>
                <w:sz w:val="21"/>
                <w:lang w:eastAsia="zh-CN"/>
              </w:rPr>
              <w:t>采购人</w:t>
            </w:r>
            <w:r>
              <w:rPr>
                <w:rFonts w:hint="eastAsia" w:ascii="宋体" w:hAnsi="宋体" w:eastAsia="宋体" w:cs="宋体"/>
                <w:sz w:val="21"/>
              </w:rPr>
              <w:t>联系人及电话</w:t>
            </w:r>
          </w:p>
        </w:tc>
        <w:tc>
          <w:tcPr>
            <w:tcW w:w="5608" w:type="dxa"/>
            <w:noWrap w:val="0"/>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jc w:val="center"/>
        </w:trPr>
        <w:tc>
          <w:tcPr>
            <w:tcW w:w="2717" w:type="dxa"/>
            <w:noWrap w:val="0"/>
            <w:vAlign w:val="center"/>
          </w:tcPr>
          <w:p>
            <w:pPr>
              <w:pStyle w:val="71"/>
              <w:ind w:left="269" w:right="269"/>
              <w:jc w:val="center"/>
              <w:rPr>
                <w:rFonts w:hint="eastAsia" w:ascii="宋体" w:hAnsi="宋体" w:eastAsia="宋体" w:cs="宋体"/>
                <w:sz w:val="21"/>
              </w:rPr>
            </w:pPr>
            <w:r>
              <w:rPr>
                <w:rFonts w:hint="eastAsia" w:ascii="宋体" w:hAnsi="宋体" w:eastAsia="宋体" w:cs="宋体"/>
                <w:sz w:val="21"/>
              </w:rPr>
              <w:t>合同价格</w:t>
            </w:r>
          </w:p>
        </w:tc>
        <w:tc>
          <w:tcPr>
            <w:tcW w:w="5608" w:type="dxa"/>
            <w:noWrap w:val="0"/>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2" w:hRule="exact"/>
          <w:jc w:val="center"/>
        </w:trPr>
        <w:tc>
          <w:tcPr>
            <w:tcW w:w="2717" w:type="dxa"/>
            <w:noWrap w:val="0"/>
            <w:vAlign w:val="center"/>
          </w:tcPr>
          <w:p>
            <w:pPr>
              <w:pStyle w:val="71"/>
              <w:spacing w:before="160" w:line="386" w:lineRule="auto"/>
              <w:ind w:left="813" w:right="167" w:hanging="632"/>
              <w:jc w:val="center"/>
              <w:rPr>
                <w:rFonts w:hint="eastAsia" w:ascii="宋体" w:hAnsi="宋体" w:eastAsia="宋体" w:cs="宋体"/>
                <w:sz w:val="21"/>
                <w:lang w:eastAsia="zh-CN"/>
              </w:rPr>
            </w:pPr>
            <w:r>
              <w:rPr>
                <w:rFonts w:hint="eastAsia" w:ascii="宋体" w:hAnsi="宋体" w:eastAsia="宋体" w:cs="宋体"/>
                <w:sz w:val="21"/>
                <w:lang w:eastAsia="zh-CN"/>
              </w:rPr>
              <w:t>项目概况及投标人</w:t>
            </w:r>
          </w:p>
          <w:p>
            <w:pPr>
              <w:pStyle w:val="71"/>
              <w:spacing w:before="160" w:line="386" w:lineRule="auto"/>
              <w:ind w:left="813" w:right="167" w:hanging="632"/>
              <w:jc w:val="center"/>
              <w:rPr>
                <w:rFonts w:hint="eastAsia" w:ascii="宋体" w:hAnsi="宋体" w:eastAsia="宋体" w:cs="宋体"/>
                <w:sz w:val="21"/>
                <w:lang w:eastAsia="zh-CN"/>
              </w:rPr>
            </w:pPr>
            <w:r>
              <w:rPr>
                <w:rFonts w:hint="eastAsia" w:ascii="宋体" w:hAnsi="宋体" w:eastAsia="宋体" w:cs="宋体"/>
                <w:sz w:val="21"/>
                <w:lang w:eastAsia="zh-CN"/>
              </w:rPr>
              <w:t>履约情况</w:t>
            </w:r>
          </w:p>
        </w:tc>
        <w:tc>
          <w:tcPr>
            <w:tcW w:w="5608" w:type="dxa"/>
            <w:noWrap w:val="0"/>
            <w:vAlign w:val="top"/>
          </w:tcPr>
          <w:p>
            <w:pPr>
              <w:rPr>
                <w:rFonts w:hint="eastAsia" w:ascii="宋体" w:hAnsi="宋体" w:eastAsia="宋体"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exact"/>
          <w:jc w:val="center"/>
        </w:trPr>
        <w:tc>
          <w:tcPr>
            <w:tcW w:w="2717" w:type="dxa"/>
            <w:noWrap w:val="0"/>
            <w:vAlign w:val="center"/>
          </w:tcPr>
          <w:p>
            <w:pPr>
              <w:pStyle w:val="71"/>
              <w:spacing w:before="1"/>
              <w:ind w:left="269" w:right="268"/>
              <w:jc w:val="center"/>
              <w:rPr>
                <w:rFonts w:hint="eastAsia" w:ascii="宋体" w:hAnsi="宋体" w:eastAsia="宋体" w:cs="宋体"/>
                <w:sz w:val="21"/>
              </w:rPr>
            </w:pPr>
            <w:r>
              <w:rPr>
                <w:rFonts w:hint="eastAsia" w:ascii="宋体" w:hAnsi="宋体" w:eastAsia="宋体" w:cs="宋体"/>
                <w:sz w:val="21"/>
              </w:rPr>
              <w:t>备注</w:t>
            </w:r>
          </w:p>
        </w:tc>
        <w:tc>
          <w:tcPr>
            <w:tcW w:w="5608" w:type="dxa"/>
            <w:noWrap w:val="0"/>
            <w:vAlign w:val="top"/>
          </w:tcPr>
          <w:p>
            <w:pPr>
              <w:rPr>
                <w:rFonts w:hint="eastAsia" w:ascii="宋体" w:hAnsi="宋体" w:eastAsia="宋体" w:cs="宋体"/>
              </w:rPr>
            </w:pPr>
          </w:p>
        </w:tc>
      </w:tr>
    </w:tbl>
    <w:p>
      <w:pPr>
        <w:jc w:val="center"/>
        <w:rPr>
          <w:rFonts w:hAnsi="宋体"/>
          <w:sz w:val="28"/>
          <w:szCs w:val="28"/>
          <w:lang w:val="zh-CN"/>
        </w:rPr>
      </w:pPr>
      <w:r>
        <w:rPr>
          <w:rFonts w:hint="eastAsia" w:ascii="宋体" w:hAnsi="宋体" w:eastAsia="宋体" w:cs="宋体"/>
          <w:b w:val="0"/>
          <w:kern w:val="2"/>
          <w:sz w:val="21"/>
          <w:szCs w:val="21"/>
          <w:lang w:val="en-US" w:eastAsia="zh-CN" w:bidi="ar-SA"/>
        </w:rPr>
        <w:t>注：1. 本表后附</w:t>
      </w:r>
      <w:r>
        <w:rPr>
          <w:rFonts w:ascii="宋体" w:hAnsi="宋体" w:cs="宋体"/>
          <w:szCs w:val="21"/>
        </w:rPr>
        <w:t>合同</w:t>
      </w:r>
      <w:r>
        <w:rPr>
          <w:rFonts w:hint="eastAsia" w:ascii="宋体" w:hAnsi="宋体" w:cs="宋体"/>
          <w:szCs w:val="21"/>
        </w:rPr>
        <w:t>或</w:t>
      </w:r>
      <w:r>
        <w:rPr>
          <w:rFonts w:ascii="宋体" w:hAnsi="宋体" w:cs="宋体"/>
          <w:szCs w:val="21"/>
        </w:rPr>
        <w:t>中标通知书</w:t>
      </w:r>
      <w:r>
        <w:rPr>
          <w:rFonts w:hint="eastAsia" w:ascii="宋体" w:hAnsi="宋体" w:cs="宋体"/>
          <w:szCs w:val="21"/>
          <w:lang w:eastAsia="zh-CN"/>
        </w:rPr>
        <w:t>复印件并加盖公章</w:t>
      </w:r>
      <w:r>
        <w:rPr>
          <w:rFonts w:hint="eastAsia" w:ascii="宋体" w:hAnsi="宋体" w:eastAsia="宋体" w:cs="宋体"/>
          <w:b w:val="0"/>
          <w:kern w:val="2"/>
          <w:sz w:val="21"/>
          <w:szCs w:val="21"/>
          <w:lang w:val="en-US" w:eastAsia="zh-CN" w:bidi="ar-SA"/>
        </w:rPr>
        <w:t>。</w:t>
      </w:r>
    </w:p>
    <w:p>
      <w:pPr>
        <w:pStyle w:val="3"/>
        <w:spacing w:before="37"/>
        <w:ind w:right="102"/>
        <w:rPr>
          <w:rFonts w:hint="eastAsia" w:ascii="宋体" w:hAnsi="宋体" w:eastAsia="宋体" w:cs="宋体"/>
          <w:lang w:eastAsia="zh-CN"/>
        </w:rPr>
      </w:pPr>
      <w:r>
        <w:rPr>
          <w:rFonts w:hint="eastAsia" w:ascii="宋体" w:hAnsi="宋体"/>
          <w:b/>
          <w:sz w:val="28"/>
          <w:szCs w:val="28"/>
        </w:rPr>
        <w:br w:type="page"/>
      </w:r>
    </w:p>
    <w:p>
      <w:pPr>
        <w:spacing w:line="500" w:lineRule="exact"/>
        <w:jc w:val="center"/>
        <w:outlineLvl w:val="0"/>
        <w:rPr>
          <w:rFonts w:ascii="宋体" w:hAnsi="宋体" w:cs="宋体"/>
          <w:b/>
          <w:kern w:val="0"/>
          <w:sz w:val="28"/>
          <w:szCs w:val="28"/>
        </w:rPr>
      </w:pPr>
      <w:r>
        <w:rPr>
          <w:rFonts w:hint="eastAsia" w:ascii="宋体" w:hAnsi="宋体"/>
          <w:b/>
          <w:sz w:val="28"/>
          <w:szCs w:val="28"/>
        </w:rPr>
        <w:t>十</w:t>
      </w:r>
      <w:r>
        <w:rPr>
          <w:rFonts w:hint="eastAsia" w:ascii="宋体" w:hAnsi="宋体"/>
          <w:b/>
          <w:sz w:val="28"/>
          <w:szCs w:val="28"/>
          <w:lang w:eastAsia="zh-CN"/>
        </w:rPr>
        <w:t>二</w:t>
      </w:r>
      <w:r>
        <w:rPr>
          <w:rFonts w:hint="eastAsia" w:ascii="宋体" w:hAnsi="宋体"/>
          <w:b/>
          <w:sz w:val="28"/>
          <w:szCs w:val="28"/>
        </w:rPr>
        <w:t>、拟投入人员基本情况表</w:t>
      </w:r>
      <w:bookmarkEnd w:id="117"/>
      <w:bookmarkEnd w:id="118"/>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85"/>
        <w:gridCol w:w="1785"/>
        <w:gridCol w:w="1785"/>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785" w:type="dxa"/>
            <w:vAlign w:val="center"/>
          </w:tcPr>
          <w:p>
            <w:pPr>
              <w:jc w:val="center"/>
              <w:rPr>
                <w:rFonts w:ascii="宋体" w:hAnsi="宋体" w:cs="宋体"/>
                <w:szCs w:val="21"/>
              </w:rPr>
            </w:pPr>
            <w:r>
              <w:rPr>
                <w:rFonts w:hint="eastAsia" w:ascii="宋体" w:hAnsi="宋体" w:cs="宋体"/>
                <w:szCs w:val="21"/>
              </w:rPr>
              <w:t>在本项目中所担任的职务</w:t>
            </w:r>
          </w:p>
        </w:tc>
        <w:tc>
          <w:tcPr>
            <w:tcW w:w="1785" w:type="dxa"/>
            <w:vAlign w:val="center"/>
          </w:tcPr>
          <w:p>
            <w:pPr>
              <w:jc w:val="center"/>
              <w:rPr>
                <w:rFonts w:ascii="宋体" w:hAnsi="宋体" w:cs="宋体"/>
                <w:szCs w:val="21"/>
              </w:rPr>
            </w:pPr>
            <w:r>
              <w:rPr>
                <w:rFonts w:hint="eastAsia" w:ascii="宋体" w:hAnsi="宋体" w:cs="宋体"/>
                <w:szCs w:val="21"/>
              </w:rPr>
              <w:t>姓名</w:t>
            </w:r>
          </w:p>
        </w:tc>
        <w:tc>
          <w:tcPr>
            <w:tcW w:w="1785" w:type="dxa"/>
            <w:vAlign w:val="center"/>
          </w:tcPr>
          <w:p>
            <w:pPr>
              <w:jc w:val="center"/>
              <w:rPr>
                <w:rFonts w:ascii="宋体" w:hAnsi="宋体" w:cs="宋体"/>
                <w:szCs w:val="21"/>
              </w:rPr>
            </w:pPr>
            <w:r>
              <w:rPr>
                <w:rFonts w:hint="eastAsia" w:ascii="宋体" w:hAnsi="宋体" w:cs="宋体"/>
                <w:szCs w:val="21"/>
              </w:rPr>
              <w:t>工作年限</w:t>
            </w:r>
          </w:p>
        </w:tc>
        <w:tc>
          <w:tcPr>
            <w:tcW w:w="1785" w:type="dxa"/>
            <w:vAlign w:val="center"/>
          </w:tcPr>
          <w:p>
            <w:pPr>
              <w:jc w:val="center"/>
              <w:rPr>
                <w:rFonts w:ascii="宋体" w:hAnsi="宋体" w:cs="宋体"/>
                <w:szCs w:val="21"/>
              </w:rPr>
            </w:pPr>
            <w:r>
              <w:rPr>
                <w:rFonts w:hint="eastAsia" w:ascii="宋体" w:hAnsi="宋体" w:cs="宋体"/>
                <w:szCs w:val="21"/>
              </w:rPr>
              <w:t>工作具体内容</w:t>
            </w:r>
          </w:p>
        </w:tc>
        <w:tc>
          <w:tcPr>
            <w:tcW w:w="1788"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pPr>
              <w:rPr>
                <w:rFonts w:ascii="宋体" w:hAnsi="宋体" w:cs="宋体"/>
                <w:kern w:val="0"/>
                <w:sz w:val="24"/>
              </w:rPr>
            </w:pPr>
          </w:p>
        </w:tc>
        <w:tc>
          <w:tcPr>
            <w:tcW w:w="1785" w:type="dxa"/>
            <w:vAlign w:val="center"/>
          </w:tcPr>
          <w:p>
            <w:pPr>
              <w:jc w:val="center"/>
              <w:rPr>
                <w:rFonts w:ascii="宋体" w:hAnsi="宋体" w:cs="宋体"/>
                <w:sz w:val="24"/>
              </w:rPr>
            </w:pPr>
          </w:p>
        </w:tc>
        <w:tc>
          <w:tcPr>
            <w:tcW w:w="1785" w:type="dxa"/>
            <w:vAlign w:val="center"/>
          </w:tcPr>
          <w:p>
            <w:pPr>
              <w:jc w:val="center"/>
              <w:rPr>
                <w:rFonts w:ascii="宋体" w:hAnsi="宋体" w:cs="宋体"/>
                <w:sz w:val="24"/>
              </w:rPr>
            </w:pPr>
          </w:p>
        </w:tc>
        <w:tc>
          <w:tcPr>
            <w:tcW w:w="1785" w:type="dxa"/>
          </w:tcPr>
          <w:p>
            <w:pPr>
              <w:jc w:val="center"/>
              <w:rPr>
                <w:rFonts w:ascii="宋体" w:hAnsi="宋体" w:cs="宋体"/>
                <w:sz w:val="24"/>
              </w:rPr>
            </w:pPr>
          </w:p>
        </w:tc>
        <w:tc>
          <w:tcPr>
            <w:tcW w:w="178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pPr>
              <w:jc w:val="center"/>
              <w:rPr>
                <w:rFonts w:ascii="宋体" w:hAnsi="宋体" w:cs="宋体"/>
                <w:kern w:val="0"/>
                <w:sz w:val="24"/>
              </w:rPr>
            </w:pPr>
          </w:p>
        </w:tc>
        <w:tc>
          <w:tcPr>
            <w:tcW w:w="1785" w:type="dxa"/>
            <w:vAlign w:val="center"/>
          </w:tcPr>
          <w:p>
            <w:pPr>
              <w:jc w:val="center"/>
              <w:rPr>
                <w:rFonts w:ascii="宋体" w:hAnsi="宋体" w:cs="宋体"/>
                <w:sz w:val="24"/>
              </w:rPr>
            </w:pPr>
          </w:p>
        </w:tc>
        <w:tc>
          <w:tcPr>
            <w:tcW w:w="1785" w:type="dxa"/>
            <w:vAlign w:val="center"/>
          </w:tcPr>
          <w:p>
            <w:pPr>
              <w:jc w:val="center"/>
              <w:rPr>
                <w:rFonts w:ascii="宋体" w:hAnsi="宋体" w:cs="宋体"/>
                <w:sz w:val="24"/>
              </w:rPr>
            </w:pPr>
          </w:p>
        </w:tc>
        <w:tc>
          <w:tcPr>
            <w:tcW w:w="1785" w:type="dxa"/>
          </w:tcPr>
          <w:p>
            <w:pPr>
              <w:jc w:val="center"/>
              <w:rPr>
                <w:rFonts w:ascii="宋体" w:hAnsi="宋体" w:cs="宋体"/>
                <w:sz w:val="24"/>
              </w:rPr>
            </w:pPr>
          </w:p>
        </w:tc>
        <w:tc>
          <w:tcPr>
            <w:tcW w:w="178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pPr>
              <w:jc w:val="center"/>
              <w:rPr>
                <w:rFonts w:ascii="宋体" w:hAnsi="宋体" w:cs="宋体"/>
                <w:kern w:val="0"/>
                <w:sz w:val="24"/>
              </w:rPr>
            </w:pPr>
          </w:p>
        </w:tc>
        <w:tc>
          <w:tcPr>
            <w:tcW w:w="1785" w:type="dxa"/>
            <w:vAlign w:val="center"/>
          </w:tcPr>
          <w:p>
            <w:pPr>
              <w:jc w:val="center"/>
              <w:rPr>
                <w:rFonts w:ascii="宋体" w:hAnsi="宋体" w:cs="宋体"/>
                <w:sz w:val="24"/>
              </w:rPr>
            </w:pPr>
          </w:p>
        </w:tc>
        <w:tc>
          <w:tcPr>
            <w:tcW w:w="1785" w:type="dxa"/>
            <w:vAlign w:val="center"/>
          </w:tcPr>
          <w:p>
            <w:pPr>
              <w:jc w:val="center"/>
              <w:rPr>
                <w:rFonts w:ascii="宋体" w:hAnsi="宋体" w:cs="宋体"/>
                <w:sz w:val="24"/>
              </w:rPr>
            </w:pPr>
          </w:p>
        </w:tc>
        <w:tc>
          <w:tcPr>
            <w:tcW w:w="1785" w:type="dxa"/>
          </w:tcPr>
          <w:p>
            <w:pPr>
              <w:jc w:val="center"/>
              <w:rPr>
                <w:rFonts w:ascii="宋体" w:hAnsi="宋体" w:cs="宋体"/>
                <w:sz w:val="24"/>
              </w:rPr>
            </w:pPr>
          </w:p>
        </w:tc>
        <w:tc>
          <w:tcPr>
            <w:tcW w:w="178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pPr>
              <w:jc w:val="center"/>
              <w:rPr>
                <w:rFonts w:ascii="宋体" w:hAnsi="宋体" w:cs="宋体"/>
                <w:kern w:val="0"/>
                <w:sz w:val="24"/>
              </w:rPr>
            </w:pPr>
          </w:p>
        </w:tc>
        <w:tc>
          <w:tcPr>
            <w:tcW w:w="1785" w:type="dxa"/>
            <w:vAlign w:val="center"/>
          </w:tcPr>
          <w:p>
            <w:pPr>
              <w:jc w:val="center"/>
              <w:rPr>
                <w:rFonts w:ascii="宋体" w:hAnsi="宋体" w:cs="宋体"/>
                <w:sz w:val="24"/>
              </w:rPr>
            </w:pPr>
          </w:p>
        </w:tc>
        <w:tc>
          <w:tcPr>
            <w:tcW w:w="1785" w:type="dxa"/>
            <w:vAlign w:val="center"/>
          </w:tcPr>
          <w:p>
            <w:pPr>
              <w:jc w:val="center"/>
              <w:rPr>
                <w:rFonts w:ascii="宋体" w:hAnsi="宋体" w:cs="宋体"/>
                <w:sz w:val="24"/>
              </w:rPr>
            </w:pPr>
          </w:p>
        </w:tc>
        <w:tc>
          <w:tcPr>
            <w:tcW w:w="1785" w:type="dxa"/>
          </w:tcPr>
          <w:p>
            <w:pPr>
              <w:jc w:val="center"/>
              <w:rPr>
                <w:rFonts w:ascii="宋体" w:hAnsi="宋体" w:cs="宋体"/>
                <w:sz w:val="24"/>
              </w:rPr>
            </w:pPr>
          </w:p>
        </w:tc>
        <w:tc>
          <w:tcPr>
            <w:tcW w:w="178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5" w:type="dxa"/>
            <w:vAlign w:val="center"/>
          </w:tcPr>
          <w:p>
            <w:pPr>
              <w:jc w:val="center"/>
              <w:rPr>
                <w:rFonts w:ascii="宋体" w:hAnsi="宋体" w:cs="宋体"/>
                <w:kern w:val="0"/>
                <w:sz w:val="24"/>
              </w:rPr>
            </w:pPr>
          </w:p>
        </w:tc>
        <w:tc>
          <w:tcPr>
            <w:tcW w:w="1785" w:type="dxa"/>
            <w:vAlign w:val="center"/>
          </w:tcPr>
          <w:p>
            <w:pPr>
              <w:jc w:val="center"/>
              <w:rPr>
                <w:rFonts w:ascii="宋体" w:hAnsi="宋体" w:cs="宋体"/>
                <w:sz w:val="24"/>
              </w:rPr>
            </w:pPr>
          </w:p>
        </w:tc>
        <w:tc>
          <w:tcPr>
            <w:tcW w:w="1785" w:type="dxa"/>
            <w:vAlign w:val="center"/>
          </w:tcPr>
          <w:p>
            <w:pPr>
              <w:jc w:val="center"/>
              <w:rPr>
                <w:rFonts w:ascii="宋体" w:hAnsi="宋体" w:cs="宋体"/>
                <w:sz w:val="24"/>
              </w:rPr>
            </w:pPr>
          </w:p>
        </w:tc>
        <w:tc>
          <w:tcPr>
            <w:tcW w:w="1785" w:type="dxa"/>
          </w:tcPr>
          <w:p>
            <w:pPr>
              <w:jc w:val="center"/>
              <w:rPr>
                <w:rFonts w:ascii="宋体" w:hAnsi="宋体" w:cs="宋体"/>
                <w:sz w:val="24"/>
              </w:rPr>
            </w:pPr>
          </w:p>
        </w:tc>
        <w:tc>
          <w:tcPr>
            <w:tcW w:w="1788" w:type="dxa"/>
            <w:vAlign w:val="center"/>
          </w:tcPr>
          <w:p>
            <w:pPr>
              <w:jc w:val="center"/>
              <w:rPr>
                <w:rFonts w:ascii="宋体" w:hAnsi="宋体" w:cs="宋体"/>
                <w:sz w:val="24"/>
              </w:rPr>
            </w:pPr>
          </w:p>
        </w:tc>
      </w:tr>
    </w:tbl>
    <w:p>
      <w:pPr>
        <w:pStyle w:val="54"/>
        <w:spacing w:beforeLines="50" w:afterLines="50"/>
        <w:ind w:left="473"/>
        <w:jc w:val="both"/>
        <w:rPr>
          <w:rFonts w:hAnsi="宋体" w:cs="宋体"/>
          <w:sz w:val="22"/>
          <w:szCs w:val="28"/>
          <w:lang w:val="zh-CN"/>
        </w:rPr>
      </w:pPr>
      <w:r>
        <w:rPr>
          <w:rFonts w:hint="eastAsia" w:hAnsi="宋体" w:cs="宋体"/>
          <w:sz w:val="22"/>
          <w:szCs w:val="28"/>
          <w:lang w:val="zh-CN"/>
        </w:rPr>
        <w:t xml:space="preserve">    后附人员相关证件复印件并加盖公章。</w:t>
      </w:r>
    </w:p>
    <w:p>
      <w:pPr>
        <w:pStyle w:val="54"/>
        <w:spacing w:beforeLines="50" w:afterLines="50"/>
        <w:ind w:left="473"/>
        <w:rPr>
          <w:rFonts w:hAnsi="宋体" w:cs="宋体"/>
          <w:sz w:val="28"/>
          <w:szCs w:val="28"/>
          <w:lang w:val="zh-CN"/>
        </w:rPr>
      </w:pPr>
    </w:p>
    <w:p>
      <w:pPr>
        <w:pStyle w:val="54"/>
        <w:spacing w:beforeLines="50" w:afterLines="50"/>
        <w:ind w:left="473"/>
        <w:rPr>
          <w:rFonts w:hAnsi="宋体" w:cs="宋体"/>
          <w:sz w:val="28"/>
          <w:szCs w:val="28"/>
          <w:lang w:val="zh-CN"/>
        </w:rPr>
      </w:pPr>
    </w:p>
    <w:p>
      <w:pPr>
        <w:pStyle w:val="54"/>
        <w:spacing w:beforeLines="50" w:afterLines="50"/>
        <w:ind w:left="473"/>
        <w:rPr>
          <w:rFonts w:hAnsi="宋体" w:cs="宋体"/>
          <w:sz w:val="28"/>
          <w:szCs w:val="28"/>
          <w:lang w:val="zh-CN"/>
        </w:rPr>
      </w:pPr>
    </w:p>
    <w:p>
      <w:pPr>
        <w:pStyle w:val="54"/>
        <w:spacing w:beforeLines="50" w:afterLines="50"/>
        <w:ind w:left="473"/>
        <w:rPr>
          <w:rFonts w:hAnsi="宋体" w:cs="宋体"/>
          <w:sz w:val="28"/>
          <w:szCs w:val="28"/>
          <w:lang w:val="zh-CN"/>
        </w:rPr>
      </w:pPr>
    </w:p>
    <w:p>
      <w:pPr>
        <w:pStyle w:val="54"/>
        <w:spacing w:beforeLines="50" w:afterLines="50"/>
        <w:ind w:left="473"/>
        <w:rPr>
          <w:rFonts w:hAnsi="宋体" w:cs="宋体"/>
          <w:sz w:val="28"/>
          <w:szCs w:val="28"/>
          <w:lang w:val="zh-CN"/>
        </w:rPr>
      </w:pPr>
    </w:p>
    <w:p>
      <w:pPr>
        <w:pStyle w:val="54"/>
        <w:spacing w:beforeLines="50" w:afterLines="50"/>
        <w:ind w:left="473"/>
        <w:rPr>
          <w:rFonts w:hAnsi="宋体" w:cs="宋体"/>
          <w:sz w:val="28"/>
          <w:szCs w:val="28"/>
          <w:lang w:val="zh-CN"/>
        </w:rPr>
      </w:pPr>
    </w:p>
    <w:p>
      <w:pPr>
        <w:widowControl/>
        <w:jc w:val="left"/>
        <w:rPr>
          <w:rFonts w:ascii="宋体" w:hAnsi="宋体" w:cs="宋体"/>
          <w:b/>
          <w:szCs w:val="21"/>
        </w:rPr>
      </w:pPr>
      <w:r>
        <w:rPr>
          <w:rFonts w:ascii="宋体" w:hAnsi="宋体" w:cs="宋体"/>
          <w:b/>
          <w:szCs w:val="21"/>
        </w:rPr>
        <w:br w:type="page"/>
      </w:r>
    </w:p>
    <w:p>
      <w:pPr>
        <w:jc w:val="center"/>
        <w:rPr>
          <w:rFonts w:hint="eastAsia" w:ascii="宋体" w:hAnsi="宋体"/>
          <w:b/>
          <w:sz w:val="28"/>
          <w:szCs w:val="28"/>
        </w:rPr>
      </w:pPr>
      <w:bookmarkStart w:id="119" w:name="_Toc57193510"/>
      <w:bookmarkStart w:id="120" w:name="_Toc57193700"/>
      <w:r>
        <w:rPr>
          <w:rFonts w:hint="eastAsia" w:ascii="宋体" w:hAnsi="宋体"/>
          <w:b/>
          <w:sz w:val="28"/>
          <w:szCs w:val="28"/>
        </w:rPr>
        <w:t>十</w:t>
      </w:r>
      <w:r>
        <w:rPr>
          <w:rFonts w:hint="eastAsia" w:ascii="宋体" w:hAnsi="宋体"/>
          <w:b/>
          <w:sz w:val="28"/>
          <w:szCs w:val="28"/>
          <w:lang w:val="en-US" w:eastAsia="zh-CN"/>
        </w:rPr>
        <w:t>三</w:t>
      </w:r>
      <w:r>
        <w:rPr>
          <w:rFonts w:hint="eastAsia" w:ascii="宋体" w:hAnsi="宋体"/>
          <w:b/>
          <w:sz w:val="28"/>
          <w:szCs w:val="28"/>
        </w:rPr>
        <w:t>、拟投入</w:t>
      </w:r>
      <w:r>
        <w:rPr>
          <w:rFonts w:hint="eastAsia" w:ascii="宋体" w:hAnsi="宋体"/>
          <w:b/>
          <w:sz w:val="28"/>
          <w:szCs w:val="28"/>
          <w:lang w:eastAsia="zh-CN"/>
        </w:rPr>
        <w:t>项目</w:t>
      </w:r>
      <w:r>
        <w:rPr>
          <w:rFonts w:hint="eastAsia" w:ascii="宋体" w:hAnsi="宋体"/>
          <w:b/>
          <w:sz w:val="28"/>
          <w:szCs w:val="28"/>
        </w:rPr>
        <w:t>主要设备表</w:t>
      </w:r>
    </w:p>
    <w:p>
      <w:pPr>
        <w:jc w:val="center"/>
        <w:outlineLvl w:val="0"/>
        <w:rPr>
          <w:rFonts w:hint="eastAsia" w:ascii="宋体" w:hAnsi="宋体" w:cs="宋体"/>
          <w:b/>
          <w:kern w:val="0"/>
          <w:sz w:val="28"/>
          <w:szCs w:val="28"/>
        </w:rPr>
      </w:pPr>
    </w:p>
    <w:tbl>
      <w:tblPr>
        <w:tblStyle w:val="25"/>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489"/>
        <w:gridCol w:w="247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7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248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Cs w:val="21"/>
              </w:rPr>
            </w:pPr>
            <w:r>
              <w:rPr>
                <w:rFonts w:hint="eastAsia" w:ascii="宋体" w:hAnsi="宋体" w:eastAsia="宋体" w:cs="宋体"/>
                <w:kern w:val="0"/>
                <w:szCs w:val="21"/>
              </w:rPr>
              <w:t>设备名称</w:t>
            </w:r>
          </w:p>
        </w:tc>
        <w:tc>
          <w:tcPr>
            <w:tcW w:w="24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166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7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1</w:t>
            </w:r>
          </w:p>
        </w:tc>
        <w:tc>
          <w:tcPr>
            <w:tcW w:w="248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24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66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7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2</w:t>
            </w:r>
          </w:p>
        </w:tc>
        <w:tc>
          <w:tcPr>
            <w:tcW w:w="248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24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66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7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3</w:t>
            </w:r>
          </w:p>
        </w:tc>
        <w:tc>
          <w:tcPr>
            <w:tcW w:w="248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24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66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70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w:t>
            </w:r>
          </w:p>
        </w:tc>
        <w:tc>
          <w:tcPr>
            <w:tcW w:w="248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247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66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702"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2489"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2475"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1669"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702"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2489"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2475"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c>
          <w:tcPr>
            <w:tcW w:w="1669" w:type="dxa"/>
            <w:noWrap w:val="0"/>
            <w:vAlign w:val="center"/>
          </w:tcPr>
          <w:p>
            <w:pPr>
              <w:keepNext w:val="0"/>
              <w:keepLines w:val="0"/>
              <w:suppressLineNumbers w:val="0"/>
              <w:spacing w:before="0" w:beforeAutospacing="0" w:after="0" w:afterAutospacing="0"/>
              <w:ind w:left="0" w:right="0"/>
              <w:jc w:val="center"/>
              <w:rPr>
                <w:rFonts w:hint="eastAsia" w:ascii="宋体" w:hAnsi="宋体"/>
                <w:kern w:val="2"/>
                <w:sz w:val="24"/>
              </w:rPr>
            </w:pPr>
          </w:p>
        </w:tc>
      </w:tr>
    </w:tbl>
    <w:p>
      <w:pPr>
        <w:jc w:val="center"/>
        <w:outlineLvl w:val="0"/>
        <w:rPr>
          <w:rFonts w:hint="eastAsia" w:ascii="宋体" w:hAnsi="宋体" w:cs="宋体"/>
          <w:b/>
          <w:kern w:val="0"/>
          <w:sz w:val="28"/>
          <w:szCs w:val="28"/>
        </w:rPr>
      </w:pPr>
      <w:r>
        <w:rPr>
          <w:rFonts w:hint="eastAsia" w:ascii="宋体" w:hAnsi="宋体" w:cs="宋体"/>
          <w:b/>
          <w:kern w:val="0"/>
          <w:sz w:val="28"/>
          <w:szCs w:val="28"/>
        </w:rPr>
        <w:br w:type="page"/>
      </w:r>
    </w:p>
    <w:p>
      <w:pPr>
        <w:jc w:val="center"/>
        <w:outlineLvl w:val="0"/>
        <w:rPr>
          <w:rFonts w:ascii="宋体" w:hAnsi="宋体" w:cs="宋体"/>
          <w:b/>
          <w:kern w:val="0"/>
          <w:sz w:val="28"/>
          <w:szCs w:val="28"/>
        </w:rPr>
      </w:pPr>
      <w:r>
        <w:rPr>
          <w:rFonts w:hint="eastAsia" w:ascii="宋体" w:hAnsi="宋体" w:cs="宋体"/>
          <w:b/>
          <w:kern w:val="0"/>
          <w:sz w:val="28"/>
          <w:szCs w:val="28"/>
        </w:rPr>
        <w:t>十</w:t>
      </w:r>
      <w:r>
        <w:rPr>
          <w:rFonts w:hint="eastAsia" w:ascii="宋体" w:hAnsi="宋体" w:cs="宋体"/>
          <w:b/>
          <w:kern w:val="0"/>
          <w:sz w:val="28"/>
          <w:szCs w:val="28"/>
          <w:lang w:val="en-US" w:eastAsia="zh-CN"/>
        </w:rPr>
        <w:t>四</w:t>
      </w:r>
      <w:r>
        <w:rPr>
          <w:rFonts w:hint="eastAsia" w:ascii="宋体" w:hAnsi="宋体" w:cs="宋体"/>
          <w:b/>
          <w:kern w:val="0"/>
          <w:sz w:val="28"/>
          <w:szCs w:val="28"/>
        </w:rPr>
        <w:t>、服务承诺及优惠条件</w:t>
      </w:r>
      <w:bookmarkEnd w:id="119"/>
      <w:bookmarkEnd w:id="120"/>
    </w:p>
    <w:p>
      <w:pPr>
        <w:jc w:val="center"/>
        <w:rPr>
          <w:rFonts w:ascii="宋体" w:hAnsi="宋体"/>
        </w:rPr>
      </w:pPr>
      <w:r>
        <w:rPr>
          <w:rFonts w:hint="eastAsia" w:ascii="宋体" w:hAnsi="宋体"/>
        </w:rPr>
        <w:t>（格式自拟）</w:t>
      </w:r>
    </w:p>
    <w:p>
      <w:pPr>
        <w:spacing w:beforeLines="50" w:afterLines="100" w:line="440" w:lineRule="exact"/>
        <w:rPr>
          <w:rFonts w:ascii="宋体" w:hAnsi="宋体" w:cs="宋体"/>
          <w:b/>
          <w:szCs w:val="21"/>
        </w:rPr>
      </w:pPr>
    </w:p>
    <w:p>
      <w:pPr>
        <w:jc w:val="center"/>
        <w:outlineLvl w:val="0"/>
        <w:rPr>
          <w:rFonts w:hint="eastAsia" w:ascii="黑体" w:hAnsi="宋体" w:eastAsia="宋体"/>
          <w:spacing w:val="4"/>
          <w:sz w:val="44"/>
          <w:szCs w:val="44"/>
          <w:lang w:eastAsia="zh-CN"/>
        </w:rPr>
      </w:pPr>
      <w:r>
        <w:rPr>
          <w:rFonts w:hint="eastAsia" w:hAnsi="宋体" w:cs="宋体"/>
          <w:sz w:val="28"/>
          <w:szCs w:val="28"/>
          <w:lang w:val="zh-CN"/>
        </w:rPr>
        <w:br w:type="page"/>
      </w:r>
      <w:bookmarkStart w:id="121" w:name="_Toc57193701"/>
      <w:bookmarkStart w:id="122" w:name="_Toc57193511"/>
      <w:r>
        <w:rPr>
          <w:rFonts w:hint="eastAsia" w:ascii="宋体" w:hAnsi="宋体" w:cs="宋体"/>
          <w:b/>
          <w:kern w:val="0"/>
          <w:sz w:val="28"/>
          <w:szCs w:val="28"/>
        </w:rPr>
        <w:t>十</w:t>
      </w:r>
      <w:r>
        <w:rPr>
          <w:rFonts w:hint="eastAsia" w:ascii="宋体" w:hAnsi="宋体" w:cs="宋体"/>
          <w:b/>
          <w:kern w:val="0"/>
          <w:sz w:val="28"/>
          <w:szCs w:val="28"/>
          <w:lang w:val="en-US" w:eastAsia="zh-CN"/>
        </w:rPr>
        <w:t>五</w:t>
      </w:r>
      <w:r>
        <w:rPr>
          <w:rFonts w:ascii="宋体" w:hAnsi="宋体" w:cs="宋体"/>
          <w:b/>
          <w:kern w:val="0"/>
          <w:sz w:val="28"/>
          <w:szCs w:val="28"/>
        </w:rPr>
        <w:t>、</w:t>
      </w:r>
      <w:bookmarkEnd w:id="121"/>
      <w:bookmarkEnd w:id="122"/>
      <w:r>
        <w:rPr>
          <w:rFonts w:hint="eastAsia" w:ascii="宋体" w:hAnsi="宋体" w:cs="宋体"/>
          <w:b/>
          <w:kern w:val="0"/>
          <w:sz w:val="28"/>
          <w:szCs w:val="28"/>
          <w:lang w:eastAsia="zh-CN"/>
        </w:rPr>
        <w:t>技术方案</w:t>
      </w:r>
    </w:p>
    <w:p>
      <w:pPr>
        <w:keepNext w:val="0"/>
        <w:keepLines w:val="0"/>
        <w:pageBreakBefore w:val="0"/>
        <w:widowControl w:val="0"/>
        <w:kinsoku/>
        <w:wordWrap/>
        <w:overflowPunct/>
        <w:topLinePunct w:val="0"/>
        <w:autoSpaceDE w:val="0"/>
        <w:autoSpaceDN w:val="0"/>
        <w:bidi w:val="0"/>
        <w:adjustRightInd w:val="0"/>
        <w:snapToGrid w:val="0"/>
        <w:spacing w:beforeLines="10" w:line="480" w:lineRule="auto"/>
        <w:ind w:firstLine="420" w:firstLineChars="200"/>
        <w:jc w:val="left"/>
        <w:textAlignment w:val="auto"/>
        <w:rPr>
          <w:rFonts w:hint="eastAsia" w:asciiTheme="minorEastAsia" w:hAnsiTheme="minorEastAsia" w:eastAsiaTheme="minorEastAsia"/>
        </w:rPr>
      </w:pPr>
      <w:r>
        <w:rPr>
          <w:rFonts w:hint="eastAsia" w:asciiTheme="minorEastAsia" w:hAnsiTheme="minorEastAsia" w:eastAsiaTheme="minorEastAsia"/>
        </w:rPr>
        <w:t>技术方案包括但不限于</w:t>
      </w:r>
      <w:r>
        <w:rPr>
          <w:rFonts w:hint="eastAsia" w:asciiTheme="minorEastAsia" w:hAnsiTheme="minorEastAsia" w:eastAsiaTheme="minorEastAsia"/>
          <w:lang w:eastAsia="zh-CN"/>
        </w:rPr>
        <w:t>：</w:t>
      </w:r>
      <w:r>
        <w:rPr>
          <w:rFonts w:hint="eastAsia" w:asciiTheme="minorEastAsia" w:hAnsiTheme="minorEastAsia" w:eastAsiaTheme="minorEastAsia"/>
        </w:rPr>
        <w:t>总体供货服务方案</w:t>
      </w:r>
      <w:r>
        <w:rPr>
          <w:rFonts w:hint="eastAsia" w:asciiTheme="minorEastAsia" w:hAnsiTheme="minorEastAsia" w:eastAsiaTheme="minorEastAsia"/>
          <w:lang w:eastAsia="zh-CN"/>
        </w:rPr>
        <w:t>；</w:t>
      </w:r>
      <w:r>
        <w:rPr>
          <w:rFonts w:hint="eastAsia" w:asciiTheme="minorEastAsia" w:hAnsiTheme="minorEastAsia" w:eastAsiaTheme="minorEastAsia"/>
        </w:rPr>
        <w:t>安装组织方案与技术措施</w:t>
      </w:r>
      <w:r>
        <w:rPr>
          <w:rFonts w:hint="eastAsia" w:asciiTheme="minorEastAsia" w:hAnsiTheme="minorEastAsia" w:eastAsiaTheme="minorEastAsia"/>
          <w:lang w:eastAsia="zh-CN"/>
        </w:rPr>
        <w:t>；</w:t>
      </w:r>
      <w:r>
        <w:rPr>
          <w:rFonts w:hint="eastAsia" w:asciiTheme="minorEastAsia" w:hAnsiTheme="minorEastAsia" w:eastAsiaTheme="minorEastAsia"/>
          <w:lang w:val="zh-CN" w:eastAsia="zh-CN"/>
        </w:rPr>
        <w:t>供货进度计划及保证措施；</w:t>
      </w:r>
      <w:r>
        <w:rPr>
          <w:rFonts w:hint="eastAsia" w:asciiTheme="minorEastAsia" w:hAnsiTheme="minorEastAsia" w:eastAsiaTheme="minorEastAsia"/>
          <w:lang w:val="en-US" w:eastAsia="zh-CN"/>
        </w:rPr>
        <w:t>质量保证方案及措施</w:t>
      </w:r>
      <w:r>
        <w:rPr>
          <w:rFonts w:hint="eastAsia" w:asciiTheme="minorEastAsia" w:hAnsiTheme="minorEastAsia" w:eastAsiaTheme="minorEastAsia"/>
          <w:lang w:eastAsia="zh-CN"/>
        </w:rPr>
        <w:t>；</w:t>
      </w:r>
      <w:r>
        <w:rPr>
          <w:rFonts w:hint="eastAsia" w:asciiTheme="minorEastAsia" w:hAnsiTheme="minorEastAsia" w:eastAsiaTheme="minorEastAsia"/>
          <w:lang w:val="en-US" w:eastAsia="en-US"/>
        </w:rPr>
        <w:t>安装调试</w:t>
      </w:r>
      <w:r>
        <w:rPr>
          <w:rFonts w:hint="eastAsia" w:asciiTheme="minorEastAsia" w:hAnsiTheme="minorEastAsia" w:eastAsiaTheme="minorEastAsia"/>
          <w:lang w:val="en-US" w:eastAsia="zh-CN"/>
        </w:rPr>
        <w:t>方案；</w:t>
      </w:r>
      <w:r>
        <w:rPr>
          <w:rFonts w:hint="eastAsia" w:ascii="宋体" w:hAnsi="宋体" w:cs="宋体"/>
          <w:szCs w:val="21"/>
        </w:rPr>
        <w:t>供货包装、运输实施方案</w:t>
      </w:r>
      <w:r>
        <w:rPr>
          <w:rFonts w:hint="eastAsia" w:ascii="宋体" w:hAnsi="宋体" w:cs="宋体"/>
          <w:szCs w:val="21"/>
          <w:lang w:eastAsia="zh-CN"/>
        </w:rPr>
        <w:t>；</w:t>
      </w:r>
      <w:r>
        <w:rPr>
          <w:rFonts w:hint="eastAsia" w:ascii="宋体" w:hAnsi="宋体" w:cs="宋体"/>
          <w:szCs w:val="21"/>
        </w:rPr>
        <w:t>紧急情况的处理措施、预案以及抵抗风险的措施</w:t>
      </w:r>
      <w:r>
        <w:rPr>
          <w:rFonts w:hint="eastAsia" w:ascii="宋体" w:hAnsi="宋体" w:cs="宋体"/>
          <w:szCs w:val="21"/>
          <w:lang w:eastAsia="zh-CN"/>
        </w:rPr>
        <w:t>；</w:t>
      </w:r>
      <w:r>
        <w:rPr>
          <w:rFonts w:hint="eastAsia" w:ascii="宋体" w:hAnsi="宋体" w:cs="宋体"/>
          <w:szCs w:val="21"/>
        </w:rPr>
        <w:t>培训方案</w:t>
      </w:r>
      <w:r>
        <w:rPr>
          <w:rFonts w:hint="eastAsia" w:asciiTheme="minorEastAsia" w:hAnsiTheme="minorEastAsia" w:eastAsiaTheme="minorEastAsia"/>
        </w:rPr>
        <w:t>等，格式自拟。</w:t>
      </w:r>
    </w:p>
    <w:p>
      <w:pPr>
        <w:rPr>
          <w:rFonts w:hint="eastAsia" w:asciiTheme="minorEastAsia" w:hAnsiTheme="minorEastAsia" w:eastAsiaTheme="minorEastAsia"/>
        </w:rPr>
      </w:pPr>
    </w:p>
    <w:p>
      <w:pPr>
        <w:rPr>
          <w:rFonts w:hint="eastAsia" w:asciiTheme="minorEastAsia" w:hAnsiTheme="minorEastAsia" w:eastAsiaTheme="minorEastAsia"/>
        </w:rPr>
      </w:pPr>
    </w:p>
    <w:p>
      <w:pPr>
        <w:spacing w:beforeLines="50" w:afterLines="50" w:line="288" w:lineRule="auto"/>
        <w:ind w:firstLine="562" w:firstLineChars="200"/>
        <w:jc w:val="center"/>
        <w:rPr>
          <w:rFonts w:hint="eastAsia" w:ascii="宋体" w:hAnsi="宋体" w:cs="宋体"/>
          <w:b/>
          <w:kern w:val="0"/>
          <w:sz w:val="28"/>
          <w:szCs w:val="28"/>
        </w:rPr>
      </w:pPr>
    </w:p>
    <w:p>
      <w:pPr>
        <w:rPr>
          <w:rFonts w:hint="eastAsia" w:ascii="宋体" w:hAnsi="宋体" w:cs="宋体"/>
          <w:b/>
          <w:kern w:val="0"/>
          <w:sz w:val="28"/>
          <w:szCs w:val="28"/>
        </w:rPr>
      </w:pPr>
      <w:r>
        <w:rPr>
          <w:rFonts w:hint="eastAsia" w:ascii="宋体" w:hAnsi="宋体" w:cs="宋体"/>
          <w:b/>
          <w:kern w:val="0"/>
          <w:sz w:val="28"/>
          <w:szCs w:val="28"/>
        </w:rPr>
        <w:br w:type="page"/>
      </w:r>
    </w:p>
    <w:p>
      <w:pPr>
        <w:spacing w:beforeLines="50" w:afterLines="50" w:line="288" w:lineRule="auto"/>
        <w:ind w:firstLine="562" w:firstLineChars="200"/>
        <w:jc w:val="center"/>
        <w:rPr>
          <w:rFonts w:hint="eastAsia" w:eastAsia="宋体" w:asciiTheme="minorEastAsia" w:hAnsiTheme="minorEastAsia"/>
          <w:lang w:eastAsia="zh-CN"/>
        </w:rPr>
      </w:pPr>
      <w:r>
        <w:rPr>
          <w:rFonts w:hint="eastAsia" w:ascii="宋体" w:hAnsi="宋体" w:cs="宋体"/>
          <w:b/>
          <w:kern w:val="0"/>
          <w:sz w:val="28"/>
          <w:szCs w:val="28"/>
        </w:rPr>
        <w:t>十</w:t>
      </w:r>
      <w:r>
        <w:rPr>
          <w:rFonts w:hint="eastAsia" w:ascii="宋体" w:hAnsi="宋体" w:cs="宋体"/>
          <w:b/>
          <w:kern w:val="0"/>
          <w:sz w:val="28"/>
          <w:szCs w:val="28"/>
          <w:lang w:val="en-US" w:eastAsia="zh-CN"/>
        </w:rPr>
        <w:t>六</w:t>
      </w:r>
      <w:r>
        <w:rPr>
          <w:rFonts w:ascii="宋体" w:hAnsi="宋体" w:cs="宋体"/>
          <w:b/>
          <w:kern w:val="0"/>
          <w:sz w:val="28"/>
          <w:szCs w:val="28"/>
        </w:rPr>
        <w:t>、</w:t>
      </w:r>
      <w:r>
        <w:rPr>
          <w:rFonts w:hint="eastAsia" w:ascii="宋体" w:hAnsi="宋体" w:cs="宋体"/>
          <w:b/>
          <w:kern w:val="0"/>
          <w:sz w:val="28"/>
          <w:szCs w:val="28"/>
          <w:lang w:eastAsia="zh-CN"/>
        </w:rPr>
        <w:t>其他材料</w:t>
      </w:r>
    </w:p>
    <w:p>
      <w:pPr>
        <w:spacing w:beforeLines="50" w:afterLines="50" w:line="288" w:lineRule="auto"/>
        <w:ind w:firstLine="420" w:firstLineChars="200"/>
        <w:rPr>
          <w:rFonts w:hint="eastAsia" w:asciiTheme="minorEastAsia" w:hAnsiTheme="minorEastAsia" w:eastAsiaTheme="minorEastAsia"/>
        </w:rPr>
      </w:pPr>
    </w:p>
    <w:p>
      <w:pPr>
        <w:spacing w:beforeLines="50" w:afterLines="50" w:line="288" w:lineRule="auto"/>
        <w:ind w:firstLine="420" w:firstLineChars="200"/>
        <w:rPr>
          <w:rFonts w:ascii="宋体" w:hAnsi="宋体" w:cs="宋体"/>
          <w:szCs w:val="21"/>
        </w:rPr>
      </w:pPr>
      <w:r>
        <w:rPr>
          <w:rFonts w:hint="eastAsia" w:asciiTheme="minorEastAsia" w:hAnsiTheme="minorEastAsia" w:eastAsiaTheme="minorEastAsia"/>
          <w:lang w:eastAsia="zh-CN"/>
        </w:rPr>
        <w:t>采购</w:t>
      </w:r>
      <w:r>
        <w:rPr>
          <w:rFonts w:hint="eastAsia" w:asciiTheme="minorEastAsia" w:hAnsiTheme="minorEastAsia" w:eastAsiaTheme="minorEastAsia"/>
        </w:rPr>
        <w:t>文件要求的其他内容。</w:t>
      </w:r>
      <w:r>
        <w:rPr>
          <w:rFonts w:hint="eastAsia" w:ascii="宋体" w:hAnsi="宋体" w:cs="宋体"/>
          <w:szCs w:val="21"/>
        </w:rPr>
        <w:t>(如信用中国”网站（www.creditchina.gov.cn）中未列入失信被执行人和重大税收违法案件当事人名单的投标人截图和中国政府采购网（www.ccgp.gov.cn）未列入政府采购严重违法失信行为记录名单截图、承诺书等，格式自拟)。</w:t>
      </w:r>
    </w:p>
    <w:p>
      <w:pPr>
        <w:spacing w:line="360" w:lineRule="auto"/>
        <w:ind w:firstLine="420" w:firstLineChars="200"/>
        <w:rPr>
          <w:rFonts w:asciiTheme="minorEastAsia" w:hAnsiTheme="minorEastAsia" w:eastAsiaTheme="minorEastAsia"/>
        </w:rPr>
      </w:pPr>
    </w:p>
    <w:p>
      <w:pPr>
        <w:spacing w:line="360" w:lineRule="auto"/>
        <w:rPr>
          <w:rFonts w:ascii="宋体" w:hAnsi="宋体" w:cs="宋体"/>
          <w:sz w:val="24"/>
        </w:rPr>
      </w:pPr>
    </w:p>
    <w:p>
      <w:pPr>
        <w:pStyle w:val="8"/>
        <w:rPr>
          <w:rFonts w:ascii="宋体" w:hAnsi="宋体" w:cs="宋体"/>
          <w:sz w:val="24"/>
        </w:rPr>
      </w:pPr>
    </w:p>
    <w:p>
      <w:pPr>
        <w:rPr>
          <w:rFonts w:ascii="宋体" w:hAnsi="宋体" w:cs="宋体"/>
          <w:sz w:val="24"/>
        </w:rPr>
      </w:pPr>
    </w:p>
    <w:p>
      <w:pPr>
        <w:pStyle w:val="8"/>
        <w:rPr>
          <w:rFonts w:ascii="宋体" w:hAnsi="宋体" w:cs="宋体"/>
          <w:sz w:val="24"/>
        </w:rPr>
      </w:pPr>
    </w:p>
    <w:p>
      <w:pPr>
        <w:rPr>
          <w:rFonts w:ascii="宋体" w:hAnsi="宋体" w:cs="宋体"/>
          <w:sz w:val="24"/>
        </w:rPr>
      </w:pPr>
    </w:p>
    <w:p>
      <w:pPr>
        <w:pStyle w:val="8"/>
      </w:pPr>
    </w:p>
    <w:p>
      <w:pPr>
        <w:spacing w:line="360" w:lineRule="auto"/>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tabs>
          <w:tab w:val="left" w:pos="270"/>
        </w:tabs>
        <w:rPr>
          <w:rFonts w:ascii="宋体" w:hAnsi="宋体" w:cs="宋体"/>
          <w:sz w:val="24"/>
        </w:rPr>
      </w:pPr>
      <w:bookmarkStart w:id="123" w:name="_Toc97562016"/>
      <w:bookmarkStart w:id="124" w:name="_Toc89586982"/>
      <w:bookmarkStart w:id="125" w:name="_Toc164331032"/>
      <w:bookmarkStart w:id="126" w:name="_Toc184367785"/>
      <w:bookmarkStart w:id="127" w:name="_Toc91399481"/>
    </w:p>
    <w:p>
      <w:pPr>
        <w:tabs>
          <w:tab w:val="left" w:pos="270"/>
        </w:tabs>
        <w:rPr>
          <w:rFonts w:ascii="宋体" w:hAnsi="宋体" w:cs="宋体"/>
          <w:sz w:val="24"/>
        </w:rPr>
      </w:pPr>
    </w:p>
    <w:p>
      <w:pPr>
        <w:tabs>
          <w:tab w:val="left" w:pos="270"/>
        </w:tabs>
        <w:rPr>
          <w:rFonts w:ascii="宋体" w:hAnsi="宋体" w:cs="宋体"/>
          <w:sz w:val="24"/>
        </w:rPr>
      </w:pPr>
    </w:p>
    <w:p>
      <w:pPr>
        <w:tabs>
          <w:tab w:val="left" w:pos="270"/>
        </w:tabs>
        <w:rPr>
          <w:rFonts w:ascii="宋体" w:hAnsi="宋体" w:cs="宋体"/>
          <w:sz w:val="24"/>
        </w:rPr>
      </w:pPr>
    </w:p>
    <w:p>
      <w:pPr>
        <w:tabs>
          <w:tab w:val="left" w:pos="270"/>
        </w:tabs>
        <w:rPr>
          <w:rFonts w:ascii="宋体" w:hAnsi="宋体" w:cs="宋体"/>
          <w:sz w:val="24"/>
        </w:rPr>
      </w:pPr>
    </w:p>
    <w:p>
      <w:pPr>
        <w:tabs>
          <w:tab w:val="left" w:pos="270"/>
        </w:tabs>
        <w:rPr>
          <w:rFonts w:ascii="宋体" w:hAnsi="宋体" w:cs="宋体"/>
          <w:sz w:val="24"/>
        </w:rPr>
      </w:pPr>
    </w:p>
    <w:p>
      <w:pPr>
        <w:tabs>
          <w:tab w:val="left" w:pos="270"/>
        </w:tabs>
        <w:rPr>
          <w:rFonts w:ascii="宋体" w:hAnsi="宋体" w:cs="宋体"/>
          <w:sz w:val="24"/>
        </w:rPr>
      </w:pPr>
    </w:p>
    <w:p>
      <w:pPr>
        <w:tabs>
          <w:tab w:val="left" w:pos="270"/>
        </w:tabs>
        <w:rPr>
          <w:rFonts w:ascii="宋体" w:hAnsi="宋体" w:cs="宋体"/>
          <w:sz w:val="24"/>
        </w:rPr>
      </w:pPr>
    </w:p>
    <w:p>
      <w:pPr>
        <w:tabs>
          <w:tab w:val="left" w:pos="270"/>
        </w:tabs>
        <w:rPr>
          <w:rFonts w:ascii="宋体" w:hAnsi="宋体" w:cs="宋体"/>
          <w:sz w:val="24"/>
        </w:rPr>
      </w:pPr>
    </w:p>
    <w:p>
      <w:pPr>
        <w:tabs>
          <w:tab w:val="left" w:pos="270"/>
        </w:tabs>
        <w:rPr>
          <w:rFonts w:ascii="宋体" w:hAnsi="宋体" w:cs="宋体"/>
          <w:sz w:val="24"/>
        </w:rPr>
      </w:pPr>
    </w:p>
    <w:p>
      <w:pPr>
        <w:tabs>
          <w:tab w:val="left" w:pos="270"/>
        </w:tabs>
        <w:rPr>
          <w:rFonts w:ascii="宋体" w:hAnsi="宋体" w:cs="宋体"/>
          <w:sz w:val="24"/>
        </w:rPr>
      </w:pPr>
    </w:p>
    <w:p>
      <w:pPr>
        <w:tabs>
          <w:tab w:val="left" w:pos="270"/>
        </w:tabs>
        <w:rPr>
          <w:rFonts w:ascii="宋体" w:hAnsi="宋体" w:cs="宋体"/>
          <w:sz w:val="24"/>
        </w:rPr>
      </w:pPr>
    </w:p>
    <w:p>
      <w:pPr>
        <w:tabs>
          <w:tab w:val="left" w:pos="270"/>
        </w:tabs>
        <w:rPr>
          <w:rFonts w:ascii="宋体" w:hAnsi="宋体" w:cs="宋体"/>
          <w:sz w:val="24"/>
        </w:rPr>
      </w:pPr>
    </w:p>
    <w:bookmarkEnd w:id="123"/>
    <w:bookmarkEnd w:id="124"/>
    <w:bookmarkEnd w:id="125"/>
    <w:bookmarkEnd w:id="126"/>
    <w:bookmarkEnd w:id="127"/>
    <w:p>
      <w:pPr>
        <w:spacing w:line="360" w:lineRule="auto"/>
        <w:rPr>
          <w:rFonts w:hint="eastAsia"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附表 </w:t>
      </w:r>
    </w:p>
    <w:p>
      <w:pPr>
        <w:spacing w:line="315" w:lineRule="auto"/>
        <w:jc w:val="center"/>
        <w:rPr>
          <w:rFonts w:ascii="宋体" w:hAnsi="宋体" w:cs="宋体"/>
          <w:b/>
          <w:bCs/>
          <w:sz w:val="32"/>
          <w:szCs w:val="32"/>
        </w:rPr>
      </w:pPr>
      <w:r>
        <w:rPr>
          <w:rFonts w:hint="eastAsia" w:ascii="宋体" w:hAnsi="宋体" w:cs="宋体"/>
          <w:b/>
          <w:bCs/>
          <w:sz w:val="32"/>
          <w:szCs w:val="32"/>
        </w:rPr>
        <w:t>最终报价表</w:t>
      </w:r>
    </w:p>
    <w:p>
      <w:pPr>
        <w:snapToGrid w:val="0"/>
        <w:spacing w:line="360" w:lineRule="auto"/>
        <w:ind w:firstLine="420" w:firstLineChars="200"/>
        <w:rPr>
          <w:rFonts w:ascii="宋体" w:hAnsi="宋体" w:cs="宋体"/>
          <w:szCs w:val="21"/>
        </w:rPr>
      </w:pPr>
      <w:r>
        <w:rPr>
          <w:rFonts w:hint="eastAsia" w:ascii="宋体" w:hAnsi="宋体" w:cs="宋体"/>
          <w:szCs w:val="21"/>
        </w:rPr>
        <w:t>项目名称：                                                          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8"/>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2" w:hRule="exact"/>
          <w:jc w:val="center"/>
        </w:trPr>
        <w:tc>
          <w:tcPr>
            <w:tcW w:w="4288" w:type="dxa"/>
            <w:vAlign w:val="center"/>
          </w:tcPr>
          <w:p>
            <w:pPr>
              <w:spacing w:line="360" w:lineRule="auto"/>
              <w:jc w:val="center"/>
              <w:rPr>
                <w:rFonts w:ascii="宋体" w:hAnsi="宋体" w:cs="宋体"/>
                <w:szCs w:val="21"/>
              </w:rPr>
            </w:pPr>
            <w:r>
              <w:rPr>
                <w:rFonts w:hint="eastAsia" w:ascii="宋体" w:hAnsi="宋体" w:cs="宋体"/>
                <w:szCs w:val="21"/>
              </w:rPr>
              <w:t>供应商名称</w:t>
            </w:r>
          </w:p>
        </w:tc>
        <w:tc>
          <w:tcPr>
            <w:tcW w:w="5523" w:type="dxa"/>
            <w:tcBorders>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最后报价</w:t>
            </w:r>
          </w:p>
          <w:p>
            <w:pPr>
              <w:spacing w:line="360" w:lineRule="auto"/>
              <w:jc w:val="center"/>
              <w:rPr>
                <w:rFonts w:ascii="宋体" w:hAnsi="宋体" w:cs="宋体"/>
                <w:szCs w:val="21"/>
              </w:rPr>
            </w:pPr>
            <w:r>
              <w:rPr>
                <w:rFonts w:hint="eastAsia" w:ascii="宋体" w:hAnsi="宋体" w:cs="宋体"/>
                <w:szCs w:val="21"/>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4288" w:type="dxa"/>
            <w:vAlign w:val="center"/>
          </w:tcPr>
          <w:p>
            <w:pPr>
              <w:spacing w:line="360" w:lineRule="auto"/>
              <w:rPr>
                <w:rFonts w:ascii="宋体" w:hAnsi="宋体" w:cs="宋体"/>
                <w:szCs w:val="21"/>
              </w:rPr>
            </w:pPr>
          </w:p>
        </w:tc>
        <w:tc>
          <w:tcPr>
            <w:tcW w:w="5523" w:type="dxa"/>
            <w:tcBorders>
              <w:right w:val="single" w:color="auto" w:sz="4" w:space="0"/>
            </w:tcBorders>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大写：</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小写：</w:t>
            </w:r>
          </w:p>
        </w:tc>
      </w:tr>
    </w:tbl>
    <w:p>
      <w:pPr>
        <w:spacing w:line="360" w:lineRule="auto"/>
        <w:ind w:firstLine="210" w:firstLineChars="100"/>
        <w:jc w:val="left"/>
        <w:rPr>
          <w:rFonts w:ascii="宋体" w:hAnsi="宋体" w:cs="宋体"/>
          <w:szCs w:val="21"/>
        </w:rPr>
      </w:pPr>
      <w:r>
        <w:rPr>
          <w:rFonts w:hint="eastAsia" w:ascii="宋体" w:hAnsi="宋体" w:cs="宋体"/>
          <w:szCs w:val="21"/>
        </w:rPr>
        <w:t>备注：1、此表不需填写，不需放入响应文件格式内。</w:t>
      </w:r>
    </w:p>
    <w:p>
      <w:pPr>
        <w:spacing w:line="360" w:lineRule="auto"/>
        <w:ind w:firstLine="827" w:firstLineChars="394"/>
        <w:jc w:val="left"/>
        <w:rPr>
          <w:rFonts w:ascii="宋体" w:hAnsi="宋体" w:cs="宋体"/>
          <w:szCs w:val="21"/>
        </w:rPr>
      </w:pPr>
      <w:r>
        <w:rPr>
          <w:rFonts w:hint="eastAsia" w:ascii="宋体" w:hAnsi="宋体" w:cs="宋体"/>
          <w:szCs w:val="21"/>
        </w:rPr>
        <w:t>2、此表为通过初步审查合格的投标供应商按照磋商要求，现场填写。</w:t>
      </w:r>
    </w:p>
    <w:p>
      <w:pPr>
        <w:spacing w:line="360" w:lineRule="auto"/>
        <w:ind w:firstLine="827" w:firstLineChars="394"/>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成交</w:t>
      </w:r>
      <w:r>
        <w:rPr>
          <w:rFonts w:hint="eastAsia" w:ascii="宋体" w:hAnsi="宋体" w:cs="宋体"/>
          <w:szCs w:val="21"/>
        </w:rPr>
        <w:t>供应商</w:t>
      </w:r>
      <w:r>
        <w:rPr>
          <w:rFonts w:hint="eastAsia" w:ascii="宋体" w:hAnsi="宋体" w:cs="宋体"/>
          <w:szCs w:val="21"/>
          <w:lang w:eastAsia="zh-CN"/>
        </w:rPr>
        <w:t>应</w:t>
      </w:r>
      <w:r>
        <w:rPr>
          <w:rFonts w:hint="eastAsia" w:ascii="宋体" w:hAnsi="宋体" w:cs="宋体"/>
          <w:szCs w:val="21"/>
        </w:rPr>
        <w:t>根据最终报价表的</w:t>
      </w:r>
      <w:r>
        <w:rPr>
          <w:rFonts w:hint="eastAsia" w:ascii="宋体" w:hAnsi="宋体" w:cs="宋体"/>
          <w:szCs w:val="21"/>
          <w:lang w:eastAsia="zh-CN"/>
        </w:rPr>
        <w:t>最后报</w:t>
      </w:r>
      <w:r>
        <w:rPr>
          <w:rFonts w:hint="eastAsia" w:ascii="宋体" w:hAnsi="宋体" w:cs="宋体"/>
          <w:szCs w:val="21"/>
        </w:rPr>
        <w:t>价相应调整磋商报价明细表的各分项报价</w:t>
      </w:r>
      <w:r>
        <w:rPr>
          <w:rFonts w:hint="eastAsia" w:ascii="宋体" w:hAnsi="宋体" w:cs="宋体"/>
          <w:szCs w:val="21"/>
          <w:lang w:eastAsia="zh-CN"/>
        </w:rPr>
        <w:t>，</w:t>
      </w:r>
      <w:r>
        <w:rPr>
          <w:rFonts w:hint="eastAsia" w:ascii="宋体" w:hAnsi="宋体" w:cs="宋体"/>
          <w:szCs w:val="21"/>
        </w:rPr>
        <w:t>在</w:t>
      </w:r>
      <w:r>
        <w:rPr>
          <w:rFonts w:hint="eastAsia" w:ascii="宋体" w:hAnsi="宋体" w:cs="宋体"/>
          <w:szCs w:val="21"/>
          <w:lang w:eastAsia="zh-CN"/>
        </w:rPr>
        <w:t>发放中标通知书前</w:t>
      </w:r>
      <w:r>
        <w:rPr>
          <w:rFonts w:hint="eastAsia" w:ascii="宋体" w:hAnsi="宋体" w:cs="宋体"/>
          <w:szCs w:val="21"/>
        </w:rPr>
        <w:t>将加盖公章的纸质版磋商报价明细表</w:t>
      </w:r>
      <w:r>
        <w:rPr>
          <w:rFonts w:hint="eastAsia" w:ascii="宋体" w:hAnsi="宋体" w:cs="宋体"/>
          <w:szCs w:val="21"/>
          <w:lang w:val="en-US" w:eastAsia="zh-CN"/>
        </w:rPr>
        <w:t>2份</w:t>
      </w:r>
      <w:r>
        <w:rPr>
          <w:rFonts w:hint="eastAsia" w:ascii="宋体" w:hAnsi="宋体" w:cs="宋体"/>
          <w:szCs w:val="21"/>
        </w:rPr>
        <w:t>送至采购代理机构。</w:t>
      </w:r>
    </w:p>
    <w:p>
      <w:pPr>
        <w:spacing w:line="360" w:lineRule="auto"/>
        <w:ind w:firstLine="945" w:firstLineChars="394"/>
        <w:jc w:val="left"/>
        <w:rPr>
          <w:rFonts w:ascii="宋体" w:hAnsi="宋体" w:cs="宋体"/>
          <w:sz w:val="24"/>
          <w:szCs w:val="24"/>
        </w:rPr>
      </w:pPr>
    </w:p>
    <w:p>
      <w:pPr>
        <w:spacing w:line="480" w:lineRule="auto"/>
        <w:ind w:firstLine="480" w:firstLineChars="200"/>
        <w:rPr>
          <w:rFonts w:ascii="宋体" w:hAnsi="宋体" w:cs="宋体"/>
          <w:sz w:val="24"/>
          <w:szCs w:val="24"/>
        </w:rPr>
      </w:pPr>
    </w:p>
    <w:p>
      <w:pPr>
        <w:spacing w:line="480" w:lineRule="auto"/>
        <w:ind w:firstLine="420" w:firstLineChars="200"/>
        <w:jc w:val="center"/>
        <w:rPr>
          <w:rFonts w:hint="eastAsia" w:ascii="宋体" w:hAnsi="宋体" w:cs="宋体"/>
          <w:szCs w:val="21"/>
        </w:rPr>
      </w:pPr>
      <w:r>
        <w:rPr>
          <w:rFonts w:hint="eastAsia" w:ascii="宋体" w:hAnsi="宋体" w:cs="宋体"/>
          <w:szCs w:val="21"/>
        </w:rPr>
        <w:t>供应商授权代表签字：</w:t>
      </w:r>
    </w:p>
    <w:p>
      <w:pPr>
        <w:pStyle w:val="2"/>
      </w:pPr>
    </w:p>
    <w:p>
      <w:pPr>
        <w:spacing w:line="480" w:lineRule="auto"/>
        <w:ind w:firstLine="420" w:firstLineChars="200"/>
        <w:rPr>
          <w:rFonts w:ascii="宋体" w:hAnsi="宋体" w:cs="宋体"/>
          <w:sz w:val="24"/>
          <w:szCs w:val="24"/>
          <w:u w:val="single"/>
        </w:rPr>
      </w:pPr>
      <w:r>
        <w:rPr>
          <w:rFonts w:hint="eastAsia" w:ascii="宋体" w:hAnsi="宋体" w:cs="宋体"/>
          <w:szCs w:val="21"/>
        </w:rPr>
        <w:t xml:space="preserve">                                          日       期：</w:t>
      </w:r>
      <w:r>
        <w:rPr>
          <w:rFonts w:hint="eastAsia" w:ascii="宋体" w:hAnsi="宋体" w:cs="宋体"/>
          <w:sz w:val="24"/>
          <w:szCs w:val="24"/>
          <w:u w:val="single"/>
        </w:rPr>
        <w:t xml:space="preserve">　　　　　　 　　　　　　　　  </w:t>
      </w:r>
    </w:p>
    <w:p>
      <w:pPr>
        <w:spacing w:line="480" w:lineRule="auto"/>
        <w:ind w:firstLine="480" w:firstLineChars="200"/>
        <w:rPr>
          <w:rFonts w:ascii="宋体" w:hAnsi="宋体" w:cs="宋体"/>
          <w:sz w:val="24"/>
          <w:szCs w:val="24"/>
          <w:u w:val="single"/>
        </w:rPr>
      </w:pPr>
    </w:p>
    <w:bookmarkEnd w:id="89"/>
    <w:p>
      <w:pPr>
        <w:autoSpaceDE w:val="0"/>
        <w:autoSpaceDN w:val="0"/>
        <w:adjustRightInd w:val="0"/>
        <w:spacing w:line="400" w:lineRule="exact"/>
        <w:rPr>
          <w:rFonts w:ascii="宋体" w:hAnsi="宋体" w:cs="宋体"/>
          <w:bCs/>
          <w:sz w:val="32"/>
          <w:szCs w:val="18"/>
        </w:rPr>
      </w:pPr>
    </w:p>
    <w:p>
      <w:pPr>
        <w:autoSpaceDE w:val="0"/>
        <w:autoSpaceDN w:val="0"/>
        <w:adjustRightInd w:val="0"/>
        <w:spacing w:line="400" w:lineRule="exact"/>
        <w:rPr>
          <w:rFonts w:ascii="宋体" w:hAnsi="宋体" w:cs="宋体"/>
          <w:bCs/>
          <w:sz w:val="32"/>
          <w:szCs w:val="18"/>
        </w:rPr>
      </w:pPr>
    </w:p>
    <w:p>
      <w:pPr>
        <w:autoSpaceDE w:val="0"/>
        <w:autoSpaceDN w:val="0"/>
        <w:adjustRightInd w:val="0"/>
        <w:spacing w:line="360" w:lineRule="auto"/>
        <w:jc w:val="left"/>
        <w:rPr>
          <w:rFonts w:ascii="宋体" w:hAnsi="宋体" w:cs="宋体"/>
        </w:rPr>
      </w:pPr>
    </w:p>
    <w:p>
      <w:pPr>
        <w:autoSpaceDE w:val="0"/>
        <w:autoSpaceDN w:val="0"/>
        <w:adjustRightInd w:val="0"/>
        <w:spacing w:line="360" w:lineRule="auto"/>
        <w:jc w:val="left"/>
        <w:rPr>
          <w:rFonts w:ascii="宋体" w:hAnsi="宋体" w:cs="宋体"/>
        </w:rPr>
      </w:pPr>
    </w:p>
    <w:p>
      <w:pPr>
        <w:autoSpaceDE w:val="0"/>
        <w:autoSpaceDN w:val="0"/>
        <w:adjustRightInd w:val="0"/>
        <w:spacing w:line="360" w:lineRule="auto"/>
        <w:jc w:val="left"/>
        <w:rPr>
          <w:rFonts w:ascii="宋体" w:hAnsi="宋体" w:cs="宋体"/>
        </w:rPr>
      </w:pPr>
    </w:p>
    <w:p>
      <w:pPr>
        <w:autoSpaceDE w:val="0"/>
        <w:autoSpaceDN w:val="0"/>
        <w:adjustRightInd w:val="0"/>
        <w:spacing w:line="360" w:lineRule="auto"/>
        <w:jc w:val="left"/>
        <w:rPr>
          <w:rFonts w:ascii="宋体" w:hAnsi="宋体" w:cs="宋体"/>
        </w:rPr>
      </w:pPr>
    </w:p>
    <w:p>
      <w:pPr>
        <w:autoSpaceDE w:val="0"/>
        <w:autoSpaceDN w:val="0"/>
        <w:adjustRightInd w:val="0"/>
        <w:spacing w:line="360" w:lineRule="auto"/>
        <w:jc w:val="left"/>
        <w:rPr>
          <w:rFonts w:ascii="宋体" w:hAnsi="宋体" w:cs="宋体"/>
        </w:rPr>
      </w:pPr>
    </w:p>
    <w:p>
      <w:r>
        <w:br w:type="page"/>
      </w:r>
    </w:p>
    <w:p>
      <w:pPr>
        <w:pStyle w:val="23"/>
        <w:rPr>
          <w:rFonts w:ascii="宋体" w:hAnsi="宋体" w:cs="宋体"/>
          <w:kern w:val="44"/>
          <w:sz w:val="44"/>
          <w:szCs w:val="32"/>
          <w:highlight w:val="none"/>
          <w:lang w:val="zh-CN"/>
        </w:rPr>
      </w:pPr>
      <w:bookmarkStart w:id="128" w:name="_Toc57193702"/>
      <w:r>
        <w:rPr>
          <w:rFonts w:hint="eastAsia" w:ascii="宋体" w:hAnsi="宋体" w:cs="宋体"/>
          <w:kern w:val="44"/>
          <w:sz w:val="44"/>
          <w:szCs w:val="32"/>
          <w:highlight w:val="none"/>
          <w:lang w:val="zh-CN"/>
        </w:rPr>
        <w:t xml:space="preserve">第六章  </w:t>
      </w:r>
      <w:bookmarkEnd w:id="128"/>
      <w:r>
        <w:rPr>
          <w:rFonts w:hint="eastAsia" w:ascii="宋体" w:hAnsi="宋体" w:cs="宋体"/>
          <w:kern w:val="44"/>
          <w:sz w:val="44"/>
          <w:szCs w:val="32"/>
          <w:highlight w:val="none"/>
          <w:lang w:val="zh-CN"/>
        </w:rPr>
        <w:t>采购需求</w:t>
      </w:r>
    </w:p>
    <w:p>
      <w:pPr>
        <w:rPr>
          <w:lang w:val="zh-CN"/>
        </w:rPr>
      </w:pPr>
    </w:p>
    <w:p>
      <w:pPr>
        <w:widowControl/>
        <w:tabs>
          <w:tab w:val="left" w:pos="3800"/>
          <w:tab w:val="center" w:pos="4989"/>
        </w:tabs>
        <w:jc w:val="center"/>
        <w:rPr>
          <w:rFonts w:hint="default" w:eastAsia="宋体"/>
          <w:sz w:val="24"/>
          <w:lang w:val="en-US" w:eastAsia="zh-CN"/>
        </w:rPr>
      </w:pPr>
      <w:r>
        <w:rPr>
          <w:rFonts w:hint="eastAsia"/>
          <w:b/>
          <w:bCs/>
          <w:sz w:val="36"/>
          <w:szCs w:val="36"/>
          <w:lang w:val="en-US" w:eastAsia="zh-CN"/>
        </w:rPr>
        <w:t>一、总说明</w:t>
      </w:r>
    </w:p>
    <w:p>
      <w:pPr>
        <w:widowControl/>
        <w:tabs>
          <w:tab w:val="left" w:pos="3800"/>
          <w:tab w:val="center" w:pos="4989"/>
        </w:tabs>
        <w:jc w:val="left"/>
        <w:rPr>
          <w:sz w:val="24"/>
        </w:rPr>
      </w:pPr>
    </w:p>
    <w:p>
      <w:pPr>
        <w:spacing w:line="360" w:lineRule="auto"/>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一、概述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1、设计依据：</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(1)甲方提供的《设计任务书》</w:t>
      </w:r>
      <w:r>
        <w:rPr>
          <w:rFonts w:hint="eastAsia" w:ascii="宋体" w:hAnsi="宋体" w:eastAsia="宋体" w:cs="宋体"/>
          <w:sz w:val="24"/>
          <w:szCs w:val="24"/>
          <w:lang w:val="en-US" w:eastAsia="zh-CN"/>
        </w:rPr>
        <w:t>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中国船级社</w:t>
      </w: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）《内河</w:t>
      </w:r>
      <w:r>
        <w:rPr>
          <w:rFonts w:hint="eastAsia" w:ascii="宋体" w:hAnsi="宋体" w:eastAsia="宋体" w:cs="宋体"/>
          <w:sz w:val="24"/>
          <w:szCs w:val="24"/>
          <w:lang w:val="en-US" w:eastAsia="zh-CN"/>
        </w:rPr>
        <w:t>小型</w:t>
      </w:r>
      <w:r>
        <w:rPr>
          <w:rFonts w:hint="eastAsia" w:ascii="宋体" w:hAnsi="宋体" w:eastAsia="宋体" w:cs="宋体"/>
          <w:sz w:val="24"/>
          <w:szCs w:val="24"/>
        </w:rPr>
        <w:t>船舶建造规范》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(3)中华人民共和国海事局（201</w:t>
      </w:r>
      <w:r>
        <w:rPr>
          <w:rFonts w:hint="eastAsia" w:ascii="宋体" w:hAnsi="宋体" w:eastAsia="宋体" w:cs="宋体"/>
          <w:sz w:val="24"/>
          <w:szCs w:val="24"/>
          <w:lang w:val="en-US" w:eastAsia="zh-CN"/>
        </w:rPr>
        <w:t>9</w:t>
      </w:r>
      <w:r>
        <w:rPr>
          <w:rFonts w:hint="eastAsia" w:ascii="宋体" w:hAnsi="宋体" w:eastAsia="宋体" w:cs="宋体"/>
          <w:sz w:val="24"/>
          <w:szCs w:val="24"/>
        </w:rPr>
        <w:t>）《内河船舶法定检验</w:t>
      </w:r>
      <w:r>
        <w:rPr>
          <w:rFonts w:hint="eastAsia" w:ascii="宋体" w:hAnsi="宋体" w:eastAsia="宋体" w:cs="宋体"/>
          <w:sz w:val="24"/>
          <w:szCs w:val="24"/>
          <w:lang w:val="en-US" w:eastAsia="zh-CN"/>
        </w:rPr>
        <w:t>技术</w:t>
      </w:r>
      <w:r>
        <w:rPr>
          <w:rFonts w:hint="eastAsia" w:ascii="宋体" w:hAnsi="宋体" w:eastAsia="宋体" w:cs="宋体"/>
          <w:sz w:val="24"/>
          <w:szCs w:val="24"/>
        </w:rPr>
        <w:t>规则》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2、航区及用途：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本船航行于吉林省</w:t>
      </w:r>
      <w:r>
        <w:rPr>
          <w:rFonts w:hint="eastAsia" w:ascii="宋体" w:hAnsi="宋体" w:eastAsia="宋体" w:cs="宋体"/>
          <w:sz w:val="24"/>
          <w:szCs w:val="24"/>
          <w:lang w:val="en-US" w:eastAsia="zh-CN"/>
        </w:rPr>
        <w:t>松花江</w:t>
      </w:r>
      <w:r>
        <w:rPr>
          <w:rFonts w:hint="eastAsia" w:ascii="宋体" w:hAnsi="宋体" w:eastAsia="宋体" w:cs="宋体"/>
          <w:sz w:val="24"/>
          <w:szCs w:val="24"/>
        </w:rPr>
        <w:t>水域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榆树段</w:t>
      </w:r>
      <w:r>
        <w:rPr>
          <w:rFonts w:hint="eastAsia" w:ascii="宋体" w:hAnsi="宋体" w:eastAsia="宋体" w:cs="宋体"/>
          <w:sz w:val="24"/>
          <w:szCs w:val="24"/>
          <w:lang w:eastAsia="zh-CN"/>
        </w:rPr>
        <w:t>）</w:t>
      </w:r>
      <w:r>
        <w:rPr>
          <w:rFonts w:hint="eastAsia" w:ascii="宋体" w:hAnsi="宋体" w:eastAsia="宋体" w:cs="宋体"/>
          <w:sz w:val="24"/>
          <w:szCs w:val="24"/>
        </w:rPr>
        <w:t>，属C级航区，主要用于渔政管理、渔业检查以及各级领导和有关部门工作人员视察本水域和指挥等工作。</w:t>
      </w:r>
      <w:r>
        <w:rPr>
          <w:rFonts w:hint="eastAsia" w:ascii="宋体" w:hAnsi="宋体" w:eastAsia="宋体" w:cs="宋体"/>
          <w:sz w:val="24"/>
          <w:szCs w:val="24"/>
          <w:lang w:val="en-US" w:eastAsia="zh-CN"/>
        </w:rPr>
        <w:t>本船</w:t>
      </w:r>
      <w:r>
        <w:rPr>
          <w:rFonts w:hint="eastAsia" w:ascii="宋体" w:hAnsi="宋体" w:eastAsia="宋体" w:cs="宋体"/>
          <w:sz w:val="24"/>
          <w:szCs w:val="24"/>
        </w:rPr>
        <w:t>按第</w:t>
      </w:r>
      <w:r>
        <w:rPr>
          <w:rFonts w:hint="eastAsia" w:ascii="宋体" w:hAnsi="宋体" w:eastAsia="宋体" w:cs="宋体"/>
          <w:sz w:val="24"/>
          <w:szCs w:val="24"/>
          <w:lang w:val="en-US" w:eastAsia="zh-CN"/>
        </w:rPr>
        <w:t>4</w:t>
      </w:r>
      <w:r>
        <w:rPr>
          <w:rFonts w:hint="eastAsia" w:ascii="宋体" w:hAnsi="宋体" w:eastAsia="宋体" w:cs="宋体"/>
          <w:sz w:val="24"/>
          <w:szCs w:val="24"/>
        </w:rPr>
        <w:t>类客船设计。</w:t>
      </w:r>
    </w:p>
    <w:p>
      <w:pPr>
        <w:spacing w:line="360" w:lineRule="auto"/>
        <w:ind w:left="559" w:leftChars="266"/>
        <w:rPr>
          <w:rFonts w:hint="eastAsia" w:ascii="宋体" w:hAnsi="宋体" w:eastAsia="宋体" w:cs="宋体"/>
          <w:sz w:val="24"/>
          <w:szCs w:val="24"/>
        </w:rPr>
      </w:pPr>
      <w:r>
        <w:rPr>
          <w:rFonts w:hint="eastAsia" w:ascii="宋体" w:hAnsi="宋体" w:eastAsia="宋体" w:cs="宋体"/>
          <w:sz w:val="24"/>
          <w:szCs w:val="24"/>
        </w:rPr>
        <w:t>3、船型：</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本船为钢质单底、单甲板、</w:t>
      </w:r>
      <w:r>
        <w:rPr>
          <w:rFonts w:hint="eastAsia" w:ascii="宋体" w:hAnsi="宋体" w:eastAsia="宋体" w:cs="宋体"/>
          <w:sz w:val="24"/>
          <w:szCs w:val="24"/>
          <w:lang w:val="en-US" w:eastAsia="zh-CN"/>
        </w:rPr>
        <w:t>双</w:t>
      </w:r>
      <w:r>
        <w:rPr>
          <w:rFonts w:hint="eastAsia" w:ascii="宋体" w:hAnsi="宋体" w:eastAsia="宋体" w:cs="宋体"/>
          <w:sz w:val="24"/>
          <w:szCs w:val="24"/>
        </w:rPr>
        <w:t>机、</w:t>
      </w:r>
      <w:r>
        <w:rPr>
          <w:rFonts w:hint="eastAsia" w:ascii="宋体" w:hAnsi="宋体" w:eastAsia="宋体" w:cs="宋体"/>
          <w:sz w:val="24"/>
          <w:szCs w:val="24"/>
          <w:lang w:val="en-US" w:eastAsia="zh-CN"/>
        </w:rPr>
        <w:t>双</w:t>
      </w:r>
      <w:r>
        <w:rPr>
          <w:rFonts w:hint="eastAsia" w:ascii="宋体" w:hAnsi="宋体" w:eastAsia="宋体" w:cs="宋体"/>
          <w:sz w:val="24"/>
          <w:szCs w:val="24"/>
        </w:rPr>
        <w:t>桨、</w:t>
      </w:r>
      <w:r>
        <w:rPr>
          <w:rFonts w:hint="eastAsia" w:ascii="宋体" w:hAnsi="宋体" w:eastAsia="宋体" w:cs="宋体"/>
          <w:sz w:val="24"/>
          <w:szCs w:val="24"/>
          <w:lang w:val="en-US" w:eastAsia="zh-CN"/>
        </w:rPr>
        <w:t>双</w:t>
      </w:r>
      <w:r>
        <w:rPr>
          <w:rFonts w:hint="eastAsia" w:ascii="宋体" w:hAnsi="宋体" w:eastAsia="宋体" w:cs="宋体"/>
          <w:sz w:val="24"/>
          <w:szCs w:val="24"/>
        </w:rPr>
        <w:t>舵内河浅吃水船型。线型为斜底圆舭型，艉</w:t>
      </w:r>
      <w:r>
        <w:rPr>
          <w:rFonts w:hint="eastAsia" w:ascii="宋体" w:hAnsi="宋体" w:eastAsia="宋体" w:cs="宋体"/>
          <w:sz w:val="24"/>
          <w:szCs w:val="24"/>
          <w:lang w:val="en-US" w:eastAsia="zh-CN"/>
        </w:rPr>
        <w:t>部型线采用双机</w:t>
      </w:r>
      <w:r>
        <w:rPr>
          <w:rFonts w:hint="eastAsia" w:ascii="宋体" w:hAnsi="宋体" w:eastAsia="宋体" w:cs="宋体"/>
          <w:sz w:val="24"/>
          <w:szCs w:val="24"/>
        </w:rPr>
        <w:t>闭式隧道</w:t>
      </w:r>
      <w:r>
        <w:rPr>
          <w:rFonts w:hint="eastAsia" w:ascii="宋体" w:hAnsi="宋体" w:eastAsia="宋体" w:cs="宋体"/>
          <w:sz w:val="24"/>
          <w:szCs w:val="24"/>
          <w:lang w:eastAsia="zh-CN"/>
        </w:rPr>
        <w:t>。</w:t>
      </w:r>
    </w:p>
    <w:p>
      <w:pPr>
        <w:spacing w:line="360" w:lineRule="auto"/>
        <w:ind w:firstLine="551" w:firstLineChars="196"/>
        <w:rPr>
          <w:rFonts w:hint="eastAsia" w:ascii="宋体" w:hAnsi="宋体" w:eastAsia="宋体" w:cs="宋体"/>
          <w:b/>
          <w:bCs/>
          <w:sz w:val="28"/>
          <w:szCs w:val="28"/>
          <w:lang w:val="en-US"/>
        </w:rPr>
      </w:pPr>
      <w:r>
        <w:rPr>
          <w:rFonts w:hint="eastAsia" w:ascii="宋体" w:hAnsi="宋体" w:eastAsia="宋体" w:cs="宋体"/>
          <w:b/>
          <w:bCs/>
          <w:sz w:val="28"/>
          <w:szCs w:val="28"/>
        </w:rPr>
        <w:t>二、总体性能：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1、主要尺度：</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总长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w:t>
      </w:r>
      <w:r>
        <w:rPr>
          <w:rFonts w:hint="eastAsia" w:ascii="宋体" w:hAnsi="宋体" w:eastAsia="宋体" w:cs="宋体"/>
          <w:sz w:val="24"/>
          <w:szCs w:val="24"/>
          <w:lang w:val="en-US" w:eastAsia="zh-CN"/>
        </w:rPr>
        <w:t>4.91</w:t>
      </w:r>
      <w:r>
        <w:rPr>
          <w:rFonts w:hint="eastAsia" w:ascii="宋体" w:hAnsi="宋体" w:eastAsia="宋体" w:cs="宋体"/>
          <w:sz w:val="24"/>
          <w:szCs w:val="24"/>
        </w:rPr>
        <w:t xml:space="preserve"> m        </w:t>
      </w:r>
    </w:p>
    <w:p>
      <w:pPr>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 xml:space="preserve">水 线 </w:t>
      </w:r>
      <w:r>
        <w:rPr>
          <w:rFonts w:hint="eastAsia" w:ascii="宋体" w:hAnsi="宋体" w:eastAsia="宋体" w:cs="宋体"/>
          <w:sz w:val="24"/>
          <w:szCs w:val="24"/>
        </w:rPr>
        <w:t>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23.91</w:t>
      </w:r>
      <w:r>
        <w:rPr>
          <w:rFonts w:hint="eastAsia" w:ascii="宋体" w:hAnsi="宋体" w:eastAsia="宋体" w:cs="宋体"/>
          <w:sz w:val="24"/>
          <w:szCs w:val="24"/>
        </w:rPr>
        <w:t>m</w:t>
      </w:r>
    </w:p>
    <w:p>
      <w:pPr>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型</w:t>
      </w:r>
      <w:r>
        <w:rPr>
          <w:rFonts w:hint="eastAsia" w:ascii="宋体" w:hAnsi="宋体" w:eastAsia="宋体" w:cs="宋体"/>
          <w:sz w:val="24"/>
          <w:szCs w:val="24"/>
        </w:rPr>
        <w:t xml:space="preserve">    宽         5.</w:t>
      </w:r>
      <w:r>
        <w:rPr>
          <w:rFonts w:hint="eastAsia" w:ascii="宋体" w:hAnsi="宋体" w:eastAsia="宋体" w:cs="宋体"/>
          <w:sz w:val="24"/>
          <w:szCs w:val="24"/>
          <w:lang w:val="en-US" w:eastAsia="zh-CN"/>
        </w:rPr>
        <w:t>4</w:t>
      </w:r>
      <w:r>
        <w:rPr>
          <w:rFonts w:hint="eastAsia" w:ascii="宋体" w:hAnsi="宋体" w:eastAsia="宋体" w:cs="宋体"/>
          <w:sz w:val="24"/>
          <w:szCs w:val="24"/>
        </w:rPr>
        <w:t>0 m</w:t>
      </w: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rPr>
        <w:t>型    深         1.</w:t>
      </w:r>
      <w:r>
        <w:rPr>
          <w:rFonts w:hint="eastAsia" w:ascii="宋体" w:hAnsi="宋体" w:eastAsia="宋体" w:cs="宋体"/>
          <w:sz w:val="24"/>
          <w:szCs w:val="24"/>
          <w:lang w:val="en-US" w:eastAsia="zh-CN"/>
        </w:rPr>
        <w:t>65</w:t>
      </w:r>
      <w:r>
        <w:rPr>
          <w:rFonts w:hint="eastAsia" w:ascii="宋体" w:hAnsi="宋体" w:eastAsia="宋体" w:cs="宋体"/>
          <w:sz w:val="24"/>
          <w:szCs w:val="24"/>
        </w:rPr>
        <w:t xml:space="preserve"> m</w:t>
      </w:r>
      <w:r>
        <w:rPr>
          <w:rFonts w:hint="eastAsia" w:ascii="宋体" w:hAnsi="宋体" w:eastAsia="宋体" w:cs="宋体"/>
          <w:sz w:val="24"/>
          <w:szCs w:val="24"/>
          <w:lang w:val="en-US" w:eastAsia="zh-CN"/>
        </w:rPr>
        <w:t xml:space="preserve">        </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吃    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0.8</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m       </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排 水 量         </w:t>
      </w:r>
      <w:r>
        <w:rPr>
          <w:rFonts w:hint="eastAsia" w:ascii="宋体" w:hAnsi="宋体" w:eastAsia="宋体" w:cs="宋体"/>
          <w:sz w:val="24"/>
          <w:szCs w:val="24"/>
          <w:lang w:val="en-US" w:eastAsia="zh-CN"/>
        </w:rPr>
        <w:t>53</w:t>
      </w:r>
      <w:r>
        <w:rPr>
          <w:rFonts w:hint="eastAsia" w:ascii="宋体" w:hAnsi="宋体" w:eastAsia="宋体" w:cs="宋体"/>
          <w:sz w:val="24"/>
          <w:szCs w:val="24"/>
        </w:rPr>
        <w:t xml:space="preserve"> t</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额定载员        </w:t>
      </w:r>
      <w:r>
        <w:rPr>
          <w:rFonts w:hint="eastAsia" w:ascii="宋体" w:hAnsi="宋体" w:eastAsia="宋体" w:cs="宋体"/>
          <w:sz w:val="24"/>
          <w:szCs w:val="24"/>
          <w:lang w:val="en-US" w:eastAsia="zh-CN"/>
        </w:rPr>
        <w:t>1</w:t>
      </w:r>
      <w:r>
        <w:rPr>
          <w:rFonts w:hint="eastAsia" w:ascii="宋体" w:hAnsi="宋体" w:eastAsia="宋体" w:cs="宋体"/>
          <w:sz w:val="24"/>
          <w:szCs w:val="24"/>
        </w:rPr>
        <w:t>0 人(船员</w:t>
      </w:r>
      <w:r>
        <w:rPr>
          <w:rFonts w:hint="eastAsia" w:ascii="宋体" w:hAnsi="宋体" w:eastAsia="宋体" w:cs="宋体"/>
          <w:sz w:val="24"/>
          <w:szCs w:val="24"/>
          <w:lang w:val="en-US" w:eastAsia="zh-CN"/>
        </w:rPr>
        <w:t>及工作人员</w:t>
      </w:r>
      <w:r>
        <w:rPr>
          <w:rFonts w:hint="eastAsia" w:ascii="宋体" w:hAnsi="宋体" w:eastAsia="宋体" w:cs="宋体"/>
          <w:sz w:val="24"/>
          <w:szCs w:val="24"/>
        </w:rPr>
        <w:t>)</w:t>
      </w:r>
    </w:p>
    <w:p>
      <w:pPr>
        <w:tabs>
          <w:tab w:val="left" w:pos="841"/>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轮机设备</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2.1、主机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采用</w:t>
      </w:r>
      <w:r>
        <w:rPr>
          <w:rFonts w:hint="eastAsia" w:ascii="宋体" w:hAnsi="宋体" w:cs="宋体"/>
          <w:sz w:val="24"/>
          <w:szCs w:val="24"/>
          <w:lang w:val="en-US" w:eastAsia="zh-CN"/>
        </w:rPr>
        <w:t>6缸</w:t>
      </w:r>
      <w:r>
        <w:rPr>
          <w:rFonts w:hint="eastAsia" w:ascii="宋体" w:hAnsi="宋体" w:eastAsia="宋体" w:cs="宋体"/>
          <w:sz w:val="24"/>
          <w:szCs w:val="24"/>
        </w:rPr>
        <w:t>柴油机</w:t>
      </w:r>
      <w:r>
        <w:rPr>
          <w:rFonts w:hint="eastAsia" w:ascii="宋体" w:hAnsi="宋体" w:eastAsia="宋体" w:cs="宋体"/>
          <w:sz w:val="24"/>
          <w:szCs w:val="24"/>
          <w:lang w:val="en-US" w:eastAsia="zh-CN"/>
        </w:rPr>
        <w:t>2</w:t>
      </w:r>
      <w:r>
        <w:rPr>
          <w:rFonts w:hint="eastAsia" w:ascii="宋体" w:hAnsi="宋体" w:eastAsia="宋体" w:cs="宋体"/>
          <w:sz w:val="24"/>
          <w:szCs w:val="24"/>
        </w:rPr>
        <w:t>台，单机功率</w:t>
      </w:r>
      <w:r>
        <w:rPr>
          <w:rFonts w:hint="eastAsia" w:ascii="宋体" w:hAnsi="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22</w:t>
      </w:r>
      <w:r>
        <w:rPr>
          <w:rFonts w:hint="eastAsia" w:ascii="宋体" w:hAnsi="宋体" w:eastAsia="宋体" w:cs="宋体"/>
          <w:sz w:val="24"/>
          <w:szCs w:val="24"/>
        </w:rPr>
        <w:t>KW</w:t>
      </w:r>
      <w:r>
        <w:rPr>
          <w:rFonts w:hint="eastAsia" w:ascii="宋体" w:hAnsi="宋体" w:eastAsia="宋体" w:cs="宋体"/>
          <w:sz w:val="24"/>
          <w:szCs w:val="24"/>
          <w:lang w:val="en-US" w:eastAsia="zh-CN"/>
        </w:rPr>
        <w:t>/165马力</w:t>
      </w:r>
      <w:r>
        <w:rPr>
          <w:rFonts w:hint="eastAsia" w:ascii="宋体" w:hAnsi="宋体" w:eastAsia="宋体" w:cs="宋体"/>
          <w:sz w:val="24"/>
          <w:szCs w:val="24"/>
        </w:rPr>
        <w:t>、转速</w:t>
      </w:r>
      <w:r>
        <w:rPr>
          <w:rFonts w:hint="eastAsia" w:ascii="宋体" w:hAnsi="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00转/分</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齿轮箱</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采用</w:t>
      </w:r>
      <w:r>
        <w:rPr>
          <w:rFonts w:hint="eastAsia" w:ascii="宋体" w:hAnsi="宋体" w:eastAsia="宋体" w:cs="宋体"/>
          <w:sz w:val="24"/>
          <w:szCs w:val="24"/>
        </w:rPr>
        <w:t>120C型，速比</w:t>
      </w: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2.3、发电机组</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采用船用柴油发电机组1台，功率</w:t>
      </w:r>
      <w:r>
        <w:rPr>
          <w:rFonts w:hint="eastAsia" w:ascii="宋体" w:hAnsi="宋体" w:cs="宋体"/>
          <w:sz w:val="24"/>
          <w:szCs w:val="24"/>
          <w:lang w:eastAsia="zh-CN"/>
        </w:rPr>
        <w:t>≥</w:t>
      </w:r>
      <w:r>
        <w:rPr>
          <w:rFonts w:hint="eastAsia" w:ascii="宋体" w:hAnsi="宋体" w:eastAsia="宋体" w:cs="宋体"/>
          <w:sz w:val="24"/>
          <w:szCs w:val="24"/>
          <w:lang w:val="en-US" w:eastAsia="zh-CN"/>
        </w:rPr>
        <w:t>12kw，柴油机转速</w:t>
      </w:r>
      <w:r>
        <w:rPr>
          <w:rFonts w:hint="eastAsia" w:ascii="宋体" w:hAnsi="宋体" w:cs="宋体"/>
          <w:sz w:val="24"/>
          <w:szCs w:val="24"/>
          <w:lang w:eastAsia="zh-CN"/>
        </w:rPr>
        <w:t>≥</w:t>
      </w:r>
      <w:r>
        <w:rPr>
          <w:rFonts w:hint="eastAsia" w:ascii="宋体" w:hAnsi="宋体" w:eastAsia="宋体" w:cs="宋体"/>
          <w:sz w:val="24"/>
          <w:szCs w:val="24"/>
          <w:lang w:val="en-US" w:eastAsia="zh-CN"/>
        </w:rPr>
        <w:t>1500r/min。</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2.4、快速性：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采用MAU型4叶螺旋桨</w:t>
      </w:r>
      <w:r>
        <w:rPr>
          <w:rFonts w:hint="eastAsia" w:ascii="宋体" w:hAnsi="宋体" w:eastAsia="宋体" w:cs="宋体"/>
          <w:sz w:val="24"/>
          <w:szCs w:val="24"/>
          <w:lang w:val="en-US" w:eastAsia="zh-CN"/>
        </w:rPr>
        <w:t>2</w:t>
      </w:r>
      <w:r>
        <w:rPr>
          <w:rFonts w:hint="eastAsia" w:ascii="宋体" w:hAnsi="宋体" w:eastAsia="宋体" w:cs="宋体"/>
          <w:sz w:val="24"/>
          <w:szCs w:val="24"/>
        </w:rPr>
        <w:t>只，静深水航速不小于18公里/小时。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3、稳性及干舷：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本船稳性及干舷满足201</w:t>
      </w:r>
      <w:r>
        <w:rPr>
          <w:rFonts w:hint="eastAsia" w:ascii="宋体" w:hAnsi="宋体" w:eastAsia="宋体" w:cs="宋体"/>
          <w:sz w:val="24"/>
          <w:szCs w:val="24"/>
          <w:lang w:val="en-US" w:eastAsia="zh-CN"/>
        </w:rPr>
        <w:t>9</w:t>
      </w:r>
      <w:r>
        <w:rPr>
          <w:rFonts w:hint="eastAsia" w:ascii="宋体" w:hAnsi="宋体" w:eastAsia="宋体" w:cs="宋体"/>
          <w:sz w:val="24"/>
          <w:szCs w:val="24"/>
        </w:rPr>
        <w:t>年《内河船舶法定检验技术规则》对C级航区的要求。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4、浮态：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本船需设置一定数量的固定压载来调节船舶浮态，其位置暂定于艏尖舱内，具体数量和位置需倾斜试验后确定。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5、载员：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本船载员</w:t>
      </w:r>
      <w:r>
        <w:rPr>
          <w:rFonts w:hint="eastAsia" w:ascii="宋体" w:hAnsi="宋体" w:eastAsia="宋体" w:cs="宋体"/>
          <w:sz w:val="24"/>
          <w:szCs w:val="24"/>
          <w:lang w:val="en-US" w:eastAsia="zh-CN"/>
        </w:rPr>
        <w:t>1</w:t>
      </w:r>
      <w:r>
        <w:rPr>
          <w:rFonts w:hint="eastAsia" w:ascii="宋体" w:hAnsi="宋体" w:eastAsia="宋体" w:cs="宋体"/>
          <w:sz w:val="24"/>
          <w:szCs w:val="24"/>
        </w:rPr>
        <w:t>0人。</w:t>
      </w:r>
    </w:p>
    <w:p>
      <w:pPr>
        <w:spacing w:line="360" w:lineRule="auto"/>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三、总体布置：（参阅总布置图）</w:t>
      </w:r>
    </w:p>
    <w:p>
      <w:pPr>
        <w:ind w:firstLine="624"/>
        <w:rPr>
          <w:rFonts w:hint="eastAsia" w:ascii="宋体" w:hAnsi="宋体" w:eastAsia="宋体" w:cs="宋体"/>
          <w:sz w:val="24"/>
          <w:szCs w:val="24"/>
        </w:rPr>
      </w:pPr>
      <w:r>
        <w:rPr>
          <w:rFonts w:hint="eastAsia" w:ascii="宋体" w:hAnsi="宋体" w:eastAsia="宋体" w:cs="宋体"/>
          <w:sz w:val="24"/>
          <w:szCs w:val="24"/>
        </w:rPr>
        <w:t>本船设底舱、主甲板、上甲板、顶篷甲板及驾驶室顶篷甲板。</w:t>
      </w:r>
    </w:p>
    <w:p>
      <w:pPr>
        <w:spacing w:line="360" w:lineRule="auto"/>
        <w:ind w:left="279" w:leftChars="133" w:firstLine="240" w:firstLineChars="100"/>
        <w:rPr>
          <w:rFonts w:hint="eastAsia" w:ascii="宋体" w:hAnsi="宋体" w:eastAsia="宋体" w:cs="宋体"/>
          <w:sz w:val="24"/>
          <w:szCs w:val="24"/>
        </w:rPr>
      </w:pPr>
      <w:r>
        <w:rPr>
          <w:rFonts w:hint="eastAsia" w:ascii="宋体" w:hAnsi="宋体" w:eastAsia="宋体" w:cs="宋体"/>
          <w:sz w:val="24"/>
          <w:szCs w:val="24"/>
        </w:rPr>
        <w:t>1、底舱</w:t>
      </w:r>
    </w:p>
    <w:p>
      <w:pPr>
        <w:spacing w:line="360" w:lineRule="auto"/>
        <w:ind w:left="279" w:leftChars="133" w:firstLine="240" w:firstLineChars="100"/>
        <w:rPr>
          <w:rFonts w:hint="eastAsia" w:ascii="宋体" w:hAnsi="宋体" w:eastAsia="宋体" w:cs="宋体"/>
          <w:sz w:val="24"/>
          <w:szCs w:val="24"/>
        </w:rPr>
      </w:pPr>
      <w:r>
        <w:rPr>
          <w:rFonts w:hint="eastAsia" w:ascii="宋体" w:hAnsi="宋体" w:eastAsia="宋体" w:cs="宋体"/>
          <w:sz w:val="24"/>
          <w:szCs w:val="24"/>
        </w:rPr>
        <w:t>本船</w:t>
      </w:r>
      <w:r>
        <w:rPr>
          <w:rFonts w:hint="eastAsia" w:ascii="宋体" w:hAnsi="宋体" w:eastAsia="宋体" w:cs="宋体"/>
          <w:sz w:val="24"/>
          <w:szCs w:val="24"/>
          <w:lang w:val="en-US" w:eastAsia="zh-CN"/>
        </w:rPr>
        <w:t>共</w:t>
      </w:r>
      <w:r>
        <w:rPr>
          <w:rFonts w:hint="eastAsia" w:ascii="宋体" w:hAnsi="宋体" w:eastAsia="宋体" w:cs="宋体"/>
          <w:sz w:val="24"/>
          <w:szCs w:val="24"/>
        </w:rPr>
        <w:t>设有共计</w:t>
      </w:r>
      <w:r>
        <w:rPr>
          <w:rFonts w:hint="eastAsia" w:ascii="宋体" w:hAnsi="宋体" w:eastAsia="宋体" w:cs="宋体"/>
          <w:sz w:val="24"/>
          <w:szCs w:val="24"/>
          <w:lang w:val="en-US" w:eastAsia="zh-CN"/>
        </w:rPr>
        <w:t>五</w:t>
      </w:r>
      <w:r>
        <w:rPr>
          <w:rFonts w:hint="eastAsia" w:ascii="宋体" w:hAnsi="宋体" w:eastAsia="宋体" w:cs="宋体"/>
          <w:sz w:val="24"/>
          <w:szCs w:val="24"/>
        </w:rPr>
        <w:t>道水密横舱壁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分别为#4、#9、#24、#29、#42肋位</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为艉舱，</w:t>
      </w:r>
      <w:r>
        <w:rPr>
          <w:rFonts w:hint="eastAsia" w:ascii="宋体" w:hAnsi="宋体" w:eastAsia="宋体" w:cs="宋体"/>
          <w:sz w:val="24"/>
          <w:szCs w:val="24"/>
          <w:lang w:val="en-US" w:eastAsia="zh-CN"/>
        </w:rPr>
        <w:t>舱内</w:t>
      </w:r>
      <w:r>
        <w:rPr>
          <w:rFonts w:hint="eastAsia" w:ascii="宋体" w:hAnsi="宋体" w:eastAsia="宋体" w:cs="宋体"/>
          <w:sz w:val="24"/>
          <w:szCs w:val="24"/>
        </w:rPr>
        <w:t>设置舵设备。</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#9为空舱。</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#9-#24</w:t>
      </w:r>
      <w:r>
        <w:rPr>
          <w:rFonts w:hint="eastAsia" w:ascii="宋体" w:hAnsi="宋体" w:eastAsia="宋体" w:cs="宋体"/>
          <w:sz w:val="24"/>
          <w:szCs w:val="24"/>
        </w:rPr>
        <w:t>为</w:t>
      </w:r>
      <w:r>
        <w:rPr>
          <w:rFonts w:hint="eastAsia" w:ascii="宋体" w:hAnsi="宋体" w:eastAsia="宋体" w:cs="宋体"/>
          <w:sz w:val="24"/>
          <w:szCs w:val="24"/>
          <w:lang w:val="en-US" w:eastAsia="zh-CN"/>
        </w:rPr>
        <w:t>机</w:t>
      </w:r>
      <w:r>
        <w:rPr>
          <w:rFonts w:hint="eastAsia" w:ascii="宋体" w:hAnsi="宋体" w:eastAsia="宋体" w:cs="宋体"/>
          <w:sz w:val="24"/>
          <w:szCs w:val="24"/>
        </w:rPr>
        <w:t>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舱内设置主机、发电机组、</w:t>
      </w:r>
      <w:r>
        <w:rPr>
          <w:rFonts w:hint="eastAsia" w:ascii="宋体" w:hAnsi="宋体" w:eastAsia="宋体" w:cs="宋体"/>
          <w:sz w:val="24"/>
          <w:szCs w:val="24"/>
        </w:rPr>
        <w:t>机电设备及燃油箱、生活污水柜等</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#24</w:t>
      </w:r>
      <w:r>
        <w:rPr>
          <w:rFonts w:hint="eastAsia" w:ascii="宋体" w:hAnsi="宋体" w:eastAsia="宋体" w:cs="宋体"/>
          <w:sz w:val="24"/>
          <w:szCs w:val="24"/>
        </w:rPr>
        <w:t>—</w:t>
      </w:r>
      <w:r>
        <w:rPr>
          <w:rFonts w:hint="eastAsia" w:ascii="宋体" w:hAnsi="宋体" w:eastAsia="宋体" w:cs="宋体"/>
          <w:sz w:val="24"/>
          <w:szCs w:val="24"/>
          <w:lang w:val="en-US" w:eastAsia="zh-CN"/>
        </w:rPr>
        <w:t>#29</w:t>
      </w:r>
      <w:r>
        <w:rPr>
          <w:rFonts w:hint="eastAsia" w:ascii="宋体" w:hAnsi="宋体" w:eastAsia="宋体" w:cs="宋体"/>
          <w:sz w:val="24"/>
          <w:szCs w:val="24"/>
        </w:rPr>
        <w:t>为</w:t>
      </w:r>
      <w:r>
        <w:rPr>
          <w:rFonts w:hint="eastAsia" w:ascii="宋体" w:hAnsi="宋体" w:eastAsia="宋体" w:cs="宋体"/>
          <w:sz w:val="24"/>
          <w:szCs w:val="24"/>
          <w:lang w:val="en-US" w:eastAsia="zh-CN"/>
        </w:rPr>
        <w:t>空舱。</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#29</w:t>
      </w:r>
      <w:r>
        <w:rPr>
          <w:rFonts w:hint="eastAsia" w:ascii="宋体" w:hAnsi="宋体" w:eastAsia="宋体" w:cs="宋体"/>
          <w:sz w:val="24"/>
          <w:szCs w:val="24"/>
        </w:rPr>
        <w:t>—</w:t>
      </w:r>
      <w:r>
        <w:rPr>
          <w:rFonts w:hint="eastAsia" w:ascii="宋体" w:hAnsi="宋体" w:eastAsia="宋体" w:cs="宋体"/>
          <w:sz w:val="24"/>
          <w:szCs w:val="24"/>
          <w:lang w:val="en-US" w:eastAsia="zh-CN"/>
        </w:rPr>
        <w:t>#42</w:t>
      </w:r>
      <w:r>
        <w:rPr>
          <w:rFonts w:hint="eastAsia" w:ascii="宋体" w:hAnsi="宋体" w:eastAsia="宋体" w:cs="宋体"/>
          <w:sz w:val="24"/>
          <w:szCs w:val="24"/>
        </w:rPr>
        <w:t>为</w:t>
      </w:r>
      <w:r>
        <w:rPr>
          <w:rFonts w:hint="eastAsia" w:ascii="宋体" w:hAnsi="宋体" w:eastAsia="宋体" w:cs="宋体"/>
          <w:sz w:val="24"/>
          <w:szCs w:val="24"/>
          <w:lang w:val="en-US" w:eastAsia="zh-CN"/>
        </w:rPr>
        <w:t>会议室</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—艏为艏尖舱。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2、主甲板：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主甲板两舷设有</w:t>
      </w:r>
      <w:r>
        <w:rPr>
          <w:rFonts w:hint="eastAsia" w:ascii="宋体" w:hAnsi="宋体" w:eastAsia="宋体" w:cs="宋体"/>
          <w:sz w:val="24"/>
          <w:szCs w:val="24"/>
          <w:lang w:val="en-US" w:eastAsia="zh-CN"/>
        </w:rPr>
        <w:t>8</w:t>
      </w:r>
      <w:r>
        <w:rPr>
          <w:rFonts w:hint="eastAsia" w:ascii="宋体" w:hAnsi="宋体" w:eastAsia="宋体" w:cs="宋体"/>
          <w:sz w:val="24"/>
          <w:szCs w:val="24"/>
        </w:rPr>
        <w:t>00mm宽外通道；左右两舷分别设有舷墙门各一扇。</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为尾</w:t>
      </w:r>
      <w:r>
        <w:rPr>
          <w:rFonts w:hint="eastAsia" w:ascii="宋体" w:hAnsi="宋体" w:eastAsia="宋体" w:cs="宋体"/>
          <w:sz w:val="24"/>
          <w:szCs w:val="24"/>
          <w:lang w:val="en-US" w:eastAsia="zh-CN"/>
        </w:rPr>
        <w:t>部</w:t>
      </w:r>
      <w:r>
        <w:rPr>
          <w:rFonts w:hint="eastAsia" w:ascii="宋体" w:hAnsi="宋体" w:eastAsia="宋体" w:cs="宋体"/>
          <w:sz w:val="24"/>
          <w:szCs w:val="24"/>
        </w:rPr>
        <w:t>作业区，设有带缆桩、舱口盖和钢索卷车等</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左边为配膳室，右舷为卫生间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#14</w:t>
      </w:r>
      <w:r>
        <w:rPr>
          <w:rFonts w:hint="eastAsia" w:ascii="宋体" w:hAnsi="宋体" w:eastAsia="宋体" w:cs="宋体"/>
          <w:sz w:val="24"/>
          <w:szCs w:val="24"/>
        </w:rPr>
        <w:t>为餐厅</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w:t>
      </w:r>
      <w:r>
        <w:rPr>
          <w:rFonts w:hint="eastAsia" w:ascii="宋体" w:hAnsi="宋体" w:eastAsia="宋体" w:cs="宋体"/>
          <w:sz w:val="24"/>
          <w:szCs w:val="24"/>
          <w:lang w:val="en-US" w:eastAsia="zh-CN"/>
        </w:rPr>
        <w:t>#19</w:t>
      </w:r>
      <w:r>
        <w:rPr>
          <w:rFonts w:hint="eastAsia" w:ascii="宋体" w:hAnsi="宋体" w:eastAsia="宋体" w:cs="宋体"/>
          <w:sz w:val="24"/>
          <w:szCs w:val="24"/>
        </w:rPr>
        <w:t>为机舱</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#27</w:t>
      </w:r>
      <w:r>
        <w:rPr>
          <w:rFonts w:hint="eastAsia" w:ascii="宋体" w:hAnsi="宋体" w:eastAsia="宋体" w:cs="宋体"/>
          <w:sz w:val="24"/>
          <w:szCs w:val="24"/>
        </w:rPr>
        <w:t>为</w:t>
      </w:r>
      <w:r>
        <w:rPr>
          <w:rFonts w:hint="eastAsia" w:ascii="宋体" w:hAnsi="宋体" w:eastAsia="宋体" w:cs="宋体"/>
          <w:sz w:val="24"/>
          <w:szCs w:val="24"/>
          <w:lang w:val="en-US" w:eastAsia="zh-CN"/>
        </w:rPr>
        <w:t>船员舱</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#27</w:t>
      </w:r>
      <w:r>
        <w:rPr>
          <w:rFonts w:hint="eastAsia" w:ascii="宋体" w:hAnsi="宋体" w:eastAsia="宋体" w:cs="宋体"/>
          <w:sz w:val="24"/>
          <w:szCs w:val="24"/>
        </w:rPr>
        <w:t>—</w:t>
      </w:r>
      <w:r>
        <w:rPr>
          <w:rFonts w:hint="eastAsia" w:ascii="宋体" w:hAnsi="宋体" w:eastAsia="宋体" w:cs="宋体"/>
          <w:sz w:val="24"/>
          <w:szCs w:val="24"/>
          <w:lang w:val="en-US" w:eastAsia="zh-CN"/>
        </w:rPr>
        <w:t>#29</w:t>
      </w:r>
      <w:r>
        <w:rPr>
          <w:rFonts w:hint="eastAsia" w:ascii="宋体" w:hAnsi="宋体" w:eastAsia="宋体" w:cs="宋体"/>
          <w:sz w:val="24"/>
          <w:szCs w:val="24"/>
        </w:rPr>
        <w:t>为</w:t>
      </w:r>
      <w:r>
        <w:rPr>
          <w:rFonts w:hint="eastAsia" w:ascii="宋体" w:hAnsi="宋体" w:eastAsia="宋体" w:cs="宋体"/>
          <w:sz w:val="24"/>
          <w:szCs w:val="24"/>
          <w:lang w:val="en-US" w:eastAsia="zh-CN"/>
        </w:rPr>
        <w:t>走廊、通向会议室和船员舱</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#29</w:t>
      </w:r>
      <w:r>
        <w:rPr>
          <w:rFonts w:hint="eastAsia" w:ascii="宋体" w:hAnsi="宋体" w:eastAsia="宋体" w:cs="宋体"/>
          <w:sz w:val="24"/>
          <w:szCs w:val="24"/>
        </w:rPr>
        <w:t>—</w:t>
      </w:r>
      <w:r>
        <w:rPr>
          <w:rFonts w:hint="eastAsia" w:ascii="宋体" w:hAnsi="宋体" w:eastAsia="宋体" w:cs="宋体"/>
          <w:sz w:val="24"/>
          <w:szCs w:val="24"/>
          <w:lang w:val="en-US" w:eastAsia="zh-CN"/>
        </w:rPr>
        <w:t>#31甲板室两侧有直通向驾驶室的踏步梯</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#29</w:t>
      </w:r>
      <w:r>
        <w:rPr>
          <w:rFonts w:hint="eastAsia" w:ascii="宋体" w:hAnsi="宋体" w:eastAsia="宋体" w:cs="宋体"/>
          <w:sz w:val="24"/>
          <w:szCs w:val="24"/>
        </w:rPr>
        <w:t>—</w:t>
      </w:r>
      <w:r>
        <w:rPr>
          <w:rFonts w:hint="eastAsia" w:ascii="宋体" w:hAnsi="宋体" w:eastAsia="宋体" w:cs="宋体"/>
          <w:sz w:val="24"/>
          <w:szCs w:val="24"/>
          <w:lang w:val="en-US" w:eastAsia="zh-CN"/>
        </w:rPr>
        <w:t>#42</w:t>
      </w:r>
      <w:r>
        <w:rPr>
          <w:rFonts w:hint="eastAsia" w:ascii="宋体" w:hAnsi="宋体" w:eastAsia="宋体" w:cs="宋体"/>
          <w:sz w:val="24"/>
          <w:szCs w:val="24"/>
        </w:rPr>
        <w:t>为会议室，设置会议桌、椅等，</w:t>
      </w:r>
      <w:r>
        <w:rPr>
          <w:rFonts w:hint="eastAsia" w:ascii="宋体" w:hAnsi="宋体" w:eastAsia="宋体" w:cs="宋体"/>
          <w:sz w:val="24"/>
          <w:szCs w:val="24"/>
          <w:lang w:val="en-US" w:eastAsia="zh-CN"/>
        </w:rPr>
        <w:t>会议</w:t>
      </w:r>
      <w:r>
        <w:rPr>
          <w:rFonts w:hint="eastAsia" w:ascii="宋体" w:hAnsi="宋体" w:eastAsia="宋体" w:cs="宋体"/>
          <w:sz w:val="24"/>
          <w:szCs w:val="24"/>
        </w:rPr>
        <w:t>桌下放置救生衣</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—首为锚泊、系泊作业区域，设有舱口盖、钢索卷车、带缆桩。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驾驶室</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r>
        <w:rPr>
          <w:rFonts w:hint="eastAsia" w:ascii="宋体" w:hAnsi="宋体" w:eastAsia="宋体" w:cs="宋体"/>
          <w:sz w:val="24"/>
          <w:szCs w:val="24"/>
        </w:rPr>
        <w:t>—</w:t>
      </w:r>
      <w:r>
        <w:rPr>
          <w:rFonts w:hint="eastAsia" w:ascii="宋体" w:hAnsi="宋体" w:eastAsia="宋体" w:cs="宋体"/>
          <w:sz w:val="24"/>
          <w:szCs w:val="24"/>
          <w:lang w:val="en-US" w:eastAsia="zh-CN"/>
        </w:rPr>
        <w:t>#36</w:t>
      </w:r>
      <w:r>
        <w:rPr>
          <w:rFonts w:hint="eastAsia" w:ascii="宋体" w:hAnsi="宋体" w:eastAsia="宋体" w:cs="宋体"/>
          <w:sz w:val="24"/>
          <w:szCs w:val="24"/>
        </w:rPr>
        <w:t>为驾驶室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其中#27</w:t>
      </w:r>
      <w:r>
        <w:rPr>
          <w:rFonts w:hint="eastAsia" w:ascii="宋体" w:hAnsi="宋体" w:eastAsia="宋体" w:cs="宋体"/>
          <w:sz w:val="24"/>
          <w:szCs w:val="24"/>
        </w:rPr>
        <w:t>—</w:t>
      </w:r>
      <w:r>
        <w:rPr>
          <w:rFonts w:hint="eastAsia" w:ascii="宋体" w:hAnsi="宋体" w:eastAsia="宋体" w:cs="宋体"/>
          <w:sz w:val="24"/>
          <w:szCs w:val="24"/>
          <w:lang w:val="en-US" w:eastAsia="zh-CN"/>
        </w:rPr>
        <w:t>#31驾驶</w:t>
      </w:r>
      <w:r>
        <w:rPr>
          <w:rFonts w:hint="eastAsia" w:ascii="宋体" w:hAnsi="宋体" w:eastAsia="宋体" w:cs="宋体"/>
          <w:sz w:val="24"/>
          <w:szCs w:val="24"/>
        </w:rPr>
        <w:t>员休息床</w:t>
      </w:r>
      <w:r>
        <w:rPr>
          <w:rFonts w:hint="eastAsia" w:ascii="宋体" w:hAnsi="宋体" w:eastAsia="宋体" w:cs="宋体"/>
          <w:sz w:val="24"/>
          <w:szCs w:val="24"/>
          <w:lang w:val="en-US" w:eastAsia="zh-CN"/>
        </w:rPr>
        <w:t>一个，#31</w:t>
      </w:r>
      <w:r>
        <w:rPr>
          <w:rFonts w:hint="eastAsia" w:ascii="宋体" w:hAnsi="宋体" w:eastAsia="宋体" w:cs="宋体"/>
          <w:sz w:val="24"/>
          <w:szCs w:val="24"/>
        </w:rPr>
        <w:t>—</w:t>
      </w:r>
      <w:r>
        <w:rPr>
          <w:rFonts w:hint="eastAsia" w:ascii="宋体" w:hAnsi="宋体" w:eastAsia="宋体" w:cs="宋体"/>
          <w:sz w:val="24"/>
          <w:szCs w:val="24"/>
          <w:lang w:val="en-US" w:eastAsia="zh-CN"/>
        </w:rPr>
        <w:t>#36设置有驾驶椅子和综控台等。</w:t>
      </w:r>
    </w:p>
    <w:p>
      <w:pPr>
        <w:spacing w:line="360" w:lineRule="auto"/>
        <w:ind w:firstLine="570"/>
        <w:rPr>
          <w:rFonts w:hint="eastAsia" w:ascii="宋体" w:hAnsi="宋体" w:eastAsia="宋体" w:cs="宋体"/>
          <w:sz w:val="24"/>
          <w:szCs w:val="24"/>
        </w:rPr>
      </w:pPr>
      <w:r>
        <w:rPr>
          <w:rFonts w:hint="eastAsia" w:ascii="宋体" w:hAnsi="宋体" w:eastAsia="宋体" w:cs="宋体"/>
          <w:sz w:val="24"/>
          <w:szCs w:val="24"/>
        </w:rPr>
        <w:t>4、顶篷甲板</w:t>
      </w:r>
    </w:p>
    <w:p>
      <w:pPr>
        <w:spacing w:line="360" w:lineRule="auto"/>
        <w:ind w:firstLine="570"/>
        <w:rPr>
          <w:rFonts w:hint="eastAsia" w:ascii="宋体" w:hAnsi="宋体" w:eastAsia="宋体" w:cs="宋体"/>
          <w:sz w:val="24"/>
          <w:szCs w:val="24"/>
        </w:rPr>
      </w:pPr>
      <w:r>
        <w:rPr>
          <w:rFonts w:hint="eastAsia" w:ascii="宋体" w:hAnsi="宋体" w:eastAsia="宋体" w:cs="宋体"/>
          <w:sz w:val="24"/>
          <w:szCs w:val="24"/>
          <w:lang w:val="en-US" w:eastAsia="zh-CN"/>
        </w:rPr>
        <w:t>船员舱顶棚</w:t>
      </w:r>
      <w:r>
        <w:rPr>
          <w:rFonts w:hint="eastAsia" w:ascii="宋体" w:hAnsi="宋体" w:eastAsia="宋体" w:cs="宋体"/>
          <w:sz w:val="24"/>
          <w:szCs w:val="24"/>
        </w:rPr>
        <w:t>设置有船名牌</w:t>
      </w:r>
      <w:r>
        <w:rPr>
          <w:rFonts w:hint="eastAsia" w:ascii="宋体" w:hAnsi="宋体" w:eastAsia="宋体" w:cs="宋体"/>
          <w:sz w:val="24"/>
          <w:szCs w:val="24"/>
          <w:lang w:val="en-US" w:eastAsia="zh-CN"/>
        </w:rPr>
        <w:t>2套和中国渔政钛金字2套</w:t>
      </w:r>
      <w:r>
        <w:rPr>
          <w:rFonts w:hint="eastAsia" w:ascii="宋体" w:hAnsi="宋体" w:eastAsia="宋体" w:cs="宋体"/>
          <w:sz w:val="24"/>
          <w:szCs w:val="24"/>
        </w:rPr>
        <w:t>。</w:t>
      </w:r>
    </w:p>
    <w:p>
      <w:pPr>
        <w:spacing w:line="360" w:lineRule="auto"/>
        <w:ind w:firstLine="570"/>
        <w:rPr>
          <w:rFonts w:hint="eastAsia" w:ascii="宋体" w:hAnsi="宋体" w:eastAsia="宋体" w:cs="宋体"/>
          <w:sz w:val="24"/>
          <w:szCs w:val="24"/>
        </w:rPr>
      </w:pPr>
      <w:r>
        <w:rPr>
          <w:rFonts w:hint="eastAsia" w:ascii="宋体" w:hAnsi="宋体" w:eastAsia="宋体" w:cs="宋体"/>
          <w:sz w:val="24"/>
          <w:szCs w:val="24"/>
        </w:rPr>
        <w:t>5、驾驶室顶篷：</w:t>
      </w:r>
    </w:p>
    <w:p>
      <w:pPr>
        <w:spacing w:line="360" w:lineRule="auto"/>
        <w:ind w:firstLine="570"/>
        <w:rPr>
          <w:rFonts w:hint="eastAsia" w:ascii="宋体" w:hAnsi="宋体" w:eastAsia="宋体" w:cs="宋体"/>
          <w:sz w:val="24"/>
          <w:szCs w:val="24"/>
        </w:rPr>
      </w:pPr>
      <w:r>
        <w:rPr>
          <w:rFonts w:hint="eastAsia" w:ascii="宋体" w:hAnsi="宋体" w:eastAsia="宋体" w:cs="宋体"/>
          <w:sz w:val="24"/>
          <w:szCs w:val="24"/>
        </w:rPr>
        <w:t>设有桅杆</w:t>
      </w:r>
      <w:r>
        <w:rPr>
          <w:rFonts w:hint="eastAsia" w:ascii="宋体" w:hAnsi="宋体" w:eastAsia="宋体" w:cs="宋体"/>
          <w:sz w:val="24"/>
          <w:szCs w:val="24"/>
          <w:lang w:val="en-US" w:eastAsia="zh-CN"/>
        </w:rPr>
        <w:t>和</w:t>
      </w:r>
      <w:r>
        <w:rPr>
          <w:rFonts w:hint="eastAsia" w:ascii="宋体" w:hAnsi="宋体" w:eastAsia="宋体" w:cs="宋体"/>
          <w:sz w:val="24"/>
          <w:szCs w:val="24"/>
        </w:rPr>
        <w:t>航行信号</w:t>
      </w:r>
      <w:r>
        <w:rPr>
          <w:rFonts w:hint="eastAsia" w:ascii="宋体" w:hAnsi="宋体" w:eastAsia="宋体" w:cs="宋体"/>
          <w:sz w:val="24"/>
          <w:szCs w:val="24"/>
          <w:lang w:val="en-US" w:eastAsia="zh-CN"/>
        </w:rPr>
        <w:t>及探照灯</w:t>
      </w:r>
      <w:r>
        <w:rPr>
          <w:rFonts w:hint="eastAsia" w:ascii="宋体" w:hAnsi="宋体" w:eastAsia="宋体" w:cs="宋体"/>
          <w:sz w:val="24"/>
          <w:szCs w:val="24"/>
        </w:rPr>
        <w:t xml:space="preserve">等设备。 </w:t>
      </w:r>
    </w:p>
    <w:p>
      <w:pPr>
        <w:spacing w:line="360" w:lineRule="auto"/>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四、船体结构</w:t>
      </w:r>
    </w:p>
    <w:p>
      <w:pPr>
        <w:spacing w:line="360" w:lineRule="auto"/>
        <w:ind w:firstLine="570"/>
        <w:rPr>
          <w:rFonts w:hint="eastAsia" w:ascii="宋体" w:hAnsi="宋体" w:eastAsia="宋体" w:cs="宋体"/>
          <w:sz w:val="24"/>
          <w:szCs w:val="24"/>
        </w:rPr>
      </w:pPr>
      <w:r>
        <w:rPr>
          <w:rFonts w:hint="eastAsia" w:ascii="宋体" w:hAnsi="宋体" w:eastAsia="宋体" w:cs="宋体"/>
          <w:sz w:val="24"/>
          <w:szCs w:val="24"/>
        </w:rPr>
        <w:t>1、本船结构为钢质单底、单甲板、横骨架式交替肋骨制结构。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2、主体结构采用CCSB级船用钢，上层建筑采用Q235B级钢。</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3、结构强度：按</w:t>
      </w:r>
      <w:r>
        <w:rPr>
          <w:rFonts w:hint="eastAsia" w:ascii="宋体" w:hAnsi="宋体" w:eastAsia="宋体" w:cs="宋体"/>
          <w:sz w:val="24"/>
          <w:szCs w:val="24"/>
          <w:lang w:val="en-US" w:eastAsia="zh-CN"/>
        </w:rPr>
        <w:t>2022</w:t>
      </w:r>
      <w:r>
        <w:rPr>
          <w:rFonts w:hint="eastAsia" w:ascii="宋体" w:hAnsi="宋体" w:eastAsia="宋体" w:cs="宋体"/>
          <w:sz w:val="24"/>
          <w:szCs w:val="24"/>
        </w:rPr>
        <w:t>《内河</w:t>
      </w:r>
      <w:r>
        <w:rPr>
          <w:rFonts w:hint="eastAsia" w:ascii="宋体" w:hAnsi="宋体" w:eastAsia="宋体" w:cs="宋体"/>
          <w:sz w:val="24"/>
          <w:szCs w:val="24"/>
          <w:lang w:val="en-US" w:eastAsia="zh-CN"/>
        </w:rPr>
        <w:t>小型</w:t>
      </w:r>
      <w:r>
        <w:rPr>
          <w:rFonts w:hint="eastAsia" w:ascii="宋体" w:hAnsi="宋体" w:eastAsia="宋体" w:cs="宋体"/>
          <w:sz w:val="24"/>
          <w:szCs w:val="24"/>
        </w:rPr>
        <w:t>船舶建造规范》对航行于C级航区船舶的要求进行强度计算(</w:t>
      </w:r>
      <w:r>
        <w:rPr>
          <w:rFonts w:hint="eastAsia" w:ascii="宋体" w:hAnsi="宋体" w:eastAsia="宋体" w:cs="宋体"/>
          <w:sz w:val="24"/>
          <w:szCs w:val="24"/>
          <w:lang w:val="en-US" w:eastAsia="zh-CN"/>
        </w:rPr>
        <w:t>本船航行于冰封前和解冻后的船舶，故</w:t>
      </w:r>
      <w:r>
        <w:rPr>
          <w:rFonts w:hint="eastAsia" w:ascii="宋体" w:hAnsi="宋体" w:eastAsia="宋体" w:cs="宋体"/>
          <w:sz w:val="24"/>
          <w:szCs w:val="24"/>
        </w:rPr>
        <w:t>船体首部不设冰区加强)，结构计算吃水取0</w:t>
      </w:r>
      <w:r>
        <w:rPr>
          <w:rFonts w:hint="eastAsia" w:ascii="宋体" w:hAnsi="宋体" w:eastAsia="宋体" w:cs="宋体"/>
          <w:sz w:val="24"/>
          <w:szCs w:val="24"/>
          <w:lang w:val="en-US" w:eastAsia="zh-CN"/>
        </w:rPr>
        <w:t xml:space="preserve">.8 </w:t>
      </w:r>
      <w:r>
        <w:rPr>
          <w:rFonts w:hint="eastAsia" w:ascii="宋体" w:hAnsi="宋体" w:eastAsia="宋体" w:cs="宋体"/>
          <w:sz w:val="24"/>
          <w:szCs w:val="24"/>
        </w:rPr>
        <w:t>m</w:t>
      </w:r>
      <w:r>
        <w:rPr>
          <w:rFonts w:hint="eastAsia" w:ascii="宋体" w:hAnsi="宋体" w:eastAsia="宋体" w:cs="宋体"/>
          <w:sz w:val="24"/>
          <w:szCs w:val="24"/>
          <w:lang w:eastAsia="zh-CN"/>
        </w:rPr>
        <w:t>。</w:t>
      </w:r>
    </w:p>
    <w:p>
      <w:pPr>
        <w:spacing w:line="360" w:lineRule="auto"/>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五、舾装</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系泊、锚泊</w:t>
      </w:r>
      <w:r>
        <w:rPr>
          <w:rFonts w:hint="eastAsia" w:ascii="宋体" w:hAnsi="宋体" w:eastAsia="宋体" w:cs="宋体"/>
          <w:b/>
          <w:bCs/>
          <w:sz w:val="28"/>
          <w:szCs w:val="28"/>
        </w:rPr>
        <w:t>设备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1、系泊和锚泊设备：按照</w:t>
      </w:r>
      <w:r>
        <w:rPr>
          <w:rFonts w:hint="eastAsia" w:ascii="宋体" w:hAnsi="宋体" w:eastAsia="宋体" w:cs="宋体"/>
          <w:sz w:val="24"/>
          <w:szCs w:val="24"/>
          <w:lang w:val="en-US" w:eastAsia="zh-CN"/>
        </w:rPr>
        <w:t>2022</w:t>
      </w:r>
      <w:r>
        <w:rPr>
          <w:rFonts w:hint="eastAsia" w:ascii="宋体" w:hAnsi="宋体" w:eastAsia="宋体" w:cs="宋体"/>
          <w:sz w:val="24"/>
          <w:szCs w:val="24"/>
        </w:rPr>
        <w:t>《内河</w:t>
      </w:r>
      <w:r>
        <w:rPr>
          <w:rFonts w:hint="eastAsia" w:ascii="宋体" w:hAnsi="宋体" w:eastAsia="宋体" w:cs="宋体"/>
          <w:sz w:val="24"/>
          <w:szCs w:val="24"/>
          <w:lang w:val="en-US" w:eastAsia="zh-CN"/>
        </w:rPr>
        <w:t>小型</w:t>
      </w:r>
      <w:r>
        <w:rPr>
          <w:rFonts w:hint="eastAsia" w:ascii="宋体" w:hAnsi="宋体" w:eastAsia="宋体" w:cs="宋体"/>
          <w:sz w:val="24"/>
          <w:szCs w:val="24"/>
        </w:rPr>
        <w:t>船舶建造规范》配备。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（1）系泊：钢索卷车</w:t>
      </w:r>
      <w:r>
        <w:rPr>
          <w:rFonts w:hint="eastAsia" w:ascii="宋体" w:hAnsi="宋体" w:eastAsia="宋体" w:cs="宋体"/>
          <w:sz w:val="24"/>
          <w:szCs w:val="24"/>
          <w:lang w:val="en-US" w:eastAsia="zh-CN"/>
        </w:rPr>
        <w:t>2</w:t>
      </w:r>
      <w:r>
        <w:rPr>
          <w:rFonts w:hint="eastAsia" w:ascii="宋体" w:hAnsi="宋体" w:eastAsia="宋体" w:cs="宋体"/>
          <w:sz w:val="24"/>
          <w:szCs w:val="24"/>
        </w:rPr>
        <w:t>部和导缆孔4个</w:t>
      </w:r>
      <w:r>
        <w:rPr>
          <w:rFonts w:hint="eastAsia" w:ascii="宋体" w:hAnsi="宋体" w:eastAsia="宋体" w:cs="宋体"/>
          <w:sz w:val="24"/>
          <w:szCs w:val="24"/>
          <w:lang w:val="en-US" w:eastAsia="zh-CN"/>
        </w:rPr>
        <w:t>及钢丝绳75米</w:t>
      </w:r>
      <w:r>
        <w:rPr>
          <w:rFonts w:hint="eastAsia" w:ascii="宋体" w:hAnsi="宋体" w:eastAsia="宋体" w:cs="宋体"/>
          <w:sz w:val="24"/>
          <w:szCs w:val="24"/>
        </w:rPr>
        <w:t>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（2）锚泊：本船配备</w:t>
      </w:r>
      <w:r>
        <w:rPr>
          <w:rFonts w:hint="eastAsia" w:ascii="宋体" w:hAnsi="宋体" w:eastAsia="宋体" w:cs="宋体"/>
          <w:sz w:val="24"/>
          <w:szCs w:val="24"/>
          <w:lang w:val="en-US" w:eastAsia="zh-CN"/>
        </w:rPr>
        <w:t>50㎏霍尔</w:t>
      </w:r>
      <w:r>
        <w:rPr>
          <w:rFonts w:hint="eastAsia" w:ascii="宋体" w:hAnsi="宋体" w:eastAsia="宋体" w:cs="宋体"/>
          <w:sz w:val="24"/>
          <w:szCs w:val="24"/>
        </w:rPr>
        <w:t>锚</w:t>
      </w:r>
      <w:r>
        <w:rPr>
          <w:rFonts w:hint="eastAsia" w:ascii="宋体" w:hAnsi="宋体" w:eastAsia="宋体" w:cs="宋体"/>
          <w:sz w:val="24"/>
          <w:szCs w:val="24"/>
          <w:lang w:val="en-US" w:eastAsia="zh-CN"/>
        </w:rPr>
        <w:t>及人力绞盘、锚链、转换、锚闸、锚链筒等</w:t>
      </w:r>
      <w:r>
        <w:rPr>
          <w:rFonts w:hint="eastAsia" w:ascii="宋体" w:hAnsi="宋体" w:eastAsia="宋体" w:cs="宋体"/>
          <w:sz w:val="24"/>
          <w:szCs w:val="24"/>
        </w:rPr>
        <w:t>设备。</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舾装</w:t>
      </w:r>
      <w:r>
        <w:rPr>
          <w:rFonts w:hint="eastAsia" w:ascii="宋体" w:hAnsi="宋体" w:eastAsia="宋体" w:cs="宋体"/>
          <w:sz w:val="24"/>
          <w:szCs w:val="24"/>
          <w:lang w:eastAsia="zh-CN"/>
        </w:rPr>
        <w:t>：</w:t>
      </w:r>
      <w:r>
        <w:rPr>
          <w:rFonts w:hint="eastAsia" w:ascii="宋体" w:hAnsi="宋体" w:eastAsia="宋体" w:cs="宋体"/>
          <w:sz w:val="24"/>
          <w:szCs w:val="24"/>
        </w:rPr>
        <w:t>本船设有带缆桩4个、</w:t>
      </w:r>
      <w:r>
        <w:rPr>
          <w:rFonts w:hint="eastAsia" w:ascii="宋体" w:hAnsi="宋体" w:eastAsia="宋体" w:cs="宋体"/>
          <w:sz w:val="24"/>
          <w:szCs w:val="24"/>
          <w:lang w:val="en-US" w:eastAsia="zh-CN"/>
        </w:rPr>
        <w:t>风雨密舱口盖（450mm×600mm）4个、底舱下舱梯4个、钢质踏步梯2个、钢质直梯1个等。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2、舵设备：</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 xml:space="preserve"> 本船设JYD-8</w:t>
      </w:r>
      <w:r>
        <w:rPr>
          <w:rFonts w:hint="eastAsia" w:ascii="宋体" w:hAnsi="宋体" w:eastAsia="宋体" w:cs="宋体"/>
          <w:sz w:val="24"/>
          <w:szCs w:val="24"/>
          <w:lang w:val="en-US" w:eastAsia="zh-CN"/>
        </w:rPr>
        <w:t>0</w:t>
      </w:r>
      <w:r>
        <w:rPr>
          <w:rFonts w:hint="eastAsia" w:ascii="宋体" w:hAnsi="宋体" w:eastAsia="宋体" w:cs="宋体"/>
          <w:sz w:val="24"/>
          <w:szCs w:val="24"/>
        </w:rPr>
        <w:t>液压舵机1台，设悬挂式流线型NACA剖面平衡舵1具。</w:t>
      </w:r>
    </w:p>
    <w:p>
      <w:pPr>
        <w:keepNext w:val="0"/>
        <w:keepLines w:val="0"/>
        <w:pageBreakBefore w:val="0"/>
        <w:widowControl w:val="0"/>
        <w:kinsoku/>
        <w:wordWrap/>
        <w:overflowPunct/>
        <w:topLinePunct w:val="0"/>
        <w:autoSpaceDE/>
        <w:autoSpaceDN/>
        <w:bidi w:val="0"/>
        <w:spacing w:line="360" w:lineRule="auto"/>
        <w:ind w:left="319" w:leftChars="152" w:firstLine="228" w:firstLineChars="95"/>
        <w:textAlignment w:val="auto"/>
        <w:rPr>
          <w:rFonts w:hint="eastAsia" w:ascii="宋体" w:hAnsi="宋体" w:eastAsia="宋体" w:cs="宋体"/>
          <w:sz w:val="24"/>
          <w:szCs w:val="24"/>
        </w:rPr>
      </w:pPr>
      <w:r>
        <w:rPr>
          <w:rFonts w:hint="eastAsia" w:ascii="宋体" w:hAnsi="宋体" w:eastAsia="宋体" w:cs="宋体"/>
          <w:sz w:val="24"/>
          <w:szCs w:val="24"/>
        </w:rPr>
        <w:t>3、救生、消防：</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本船救生、消防设备按照201</w:t>
      </w:r>
      <w:r>
        <w:rPr>
          <w:rFonts w:hint="eastAsia" w:ascii="宋体" w:hAnsi="宋体" w:eastAsia="宋体" w:cs="宋体"/>
          <w:sz w:val="24"/>
          <w:szCs w:val="24"/>
          <w:lang w:val="en-US" w:eastAsia="zh-CN"/>
        </w:rPr>
        <w:t>9</w:t>
      </w:r>
      <w:r>
        <w:rPr>
          <w:rFonts w:hint="eastAsia" w:ascii="宋体" w:hAnsi="宋体" w:eastAsia="宋体" w:cs="宋体"/>
          <w:sz w:val="24"/>
          <w:szCs w:val="24"/>
        </w:rPr>
        <w:t>年《内河船舶法定检验技术规则》的要求配置。</w:t>
      </w:r>
    </w:p>
    <w:p>
      <w:pPr>
        <w:keepNext w:val="0"/>
        <w:keepLines w:val="0"/>
        <w:pageBreakBefore w:val="0"/>
        <w:widowControl w:val="0"/>
        <w:kinsoku/>
        <w:wordWrap/>
        <w:overflowPunct/>
        <w:topLinePunct w:val="0"/>
        <w:autoSpaceDE/>
        <w:autoSpaceDN/>
        <w:bidi w:val="0"/>
        <w:spacing w:line="360" w:lineRule="auto"/>
        <w:ind w:left="319" w:leftChars="152" w:firstLine="228" w:firstLineChars="95"/>
        <w:textAlignment w:val="auto"/>
        <w:rPr>
          <w:rFonts w:hint="eastAsia" w:ascii="宋体" w:hAnsi="宋体" w:eastAsia="宋体" w:cs="宋体"/>
          <w:sz w:val="24"/>
          <w:szCs w:val="24"/>
        </w:rPr>
      </w:pPr>
      <w:r>
        <w:rPr>
          <w:rFonts w:hint="eastAsia" w:ascii="宋体" w:hAnsi="宋体" w:eastAsia="宋体" w:cs="宋体"/>
          <w:sz w:val="24"/>
          <w:szCs w:val="24"/>
        </w:rPr>
        <w:t>（1）救生设备：本船设救生圈4个，成人救生衣</w:t>
      </w:r>
      <w:r>
        <w:rPr>
          <w:rFonts w:hint="eastAsia" w:ascii="宋体" w:hAnsi="宋体" w:eastAsia="宋体" w:cs="宋体"/>
          <w:sz w:val="24"/>
          <w:szCs w:val="24"/>
          <w:lang w:val="en-US" w:eastAsia="zh-CN"/>
        </w:rPr>
        <w:t>10</w:t>
      </w:r>
      <w:r>
        <w:rPr>
          <w:rFonts w:hint="eastAsia" w:ascii="宋体" w:hAnsi="宋体" w:eastAsia="宋体" w:cs="宋体"/>
          <w:sz w:val="24"/>
          <w:szCs w:val="24"/>
        </w:rPr>
        <w:t>件。</w:t>
      </w:r>
    </w:p>
    <w:p>
      <w:pPr>
        <w:keepNext w:val="0"/>
        <w:keepLines w:val="0"/>
        <w:pageBreakBefore w:val="0"/>
        <w:widowControl w:val="0"/>
        <w:kinsoku/>
        <w:wordWrap/>
        <w:overflowPunct/>
        <w:topLinePunct w:val="0"/>
        <w:autoSpaceDE/>
        <w:autoSpaceDN/>
        <w:bidi w:val="0"/>
        <w:spacing w:line="360" w:lineRule="auto"/>
        <w:ind w:left="319" w:leftChars="152" w:firstLine="228" w:firstLineChars="95"/>
        <w:textAlignment w:val="auto"/>
        <w:rPr>
          <w:rFonts w:hint="eastAsia" w:ascii="宋体" w:hAnsi="宋体" w:eastAsia="宋体" w:cs="宋体"/>
          <w:sz w:val="24"/>
          <w:szCs w:val="24"/>
        </w:rPr>
      </w:pPr>
      <w:r>
        <w:rPr>
          <w:rFonts w:hint="eastAsia" w:ascii="宋体" w:hAnsi="宋体" w:eastAsia="宋体" w:cs="宋体"/>
          <w:sz w:val="24"/>
          <w:szCs w:val="24"/>
        </w:rPr>
        <w:t>（2）消防设备：本船配备机带消防泵一台，消防栓</w:t>
      </w:r>
      <w:r>
        <w:rPr>
          <w:rFonts w:hint="eastAsia" w:ascii="宋体" w:hAnsi="宋体" w:eastAsia="宋体" w:cs="宋体"/>
          <w:sz w:val="24"/>
          <w:szCs w:val="24"/>
          <w:lang w:val="en-US" w:eastAsia="zh-CN"/>
        </w:rPr>
        <w:t>2</w:t>
      </w:r>
      <w:r>
        <w:rPr>
          <w:rFonts w:hint="eastAsia" w:ascii="宋体" w:hAnsi="宋体" w:eastAsia="宋体" w:cs="宋体"/>
          <w:sz w:val="24"/>
          <w:szCs w:val="24"/>
        </w:rPr>
        <w:t>个，消防水带</w:t>
      </w:r>
      <w:r>
        <w:rPr>
          <w:rFonts w:hint="eastAsia" w:ascii="宋体" w:hAnsi="宋体" w:eastAsia="宋体" w:cs="宋体"/>
          <w:sz w:val="24"/>
          <w:szCs w:val="24"/>
          <w:lang w:val="en-US" w:eastAsia="zh-CN"/>
        </w:rPr>
        <w:t>2</w:t>
      </w:r>
      <w:r>
        <w:rPr>
          <w:rFonts w:hint="eastAsia" w:ascii="宋体" w:hAnsi="宋体" w:eastAsia="宋体" w:cs="宋体"/>
          <w:sz w:val="24"/>
          <w:szCs w:val="24"/>
        </w:rPr>
        <w:t>根，水雾水柱两用的水枪</w:t>
      </w:r>
      <w:r>
        <w:rPr>
          <w:rFonts w:hint="eastAsia" w:ascii="宋体" w:hAnsi="宋体" w:eastAsia="宋体" w:cs="宋体"/>
          <w:sz w:val="24"/>
          <w:szCs w:val="24"/>
          <w:lang w:val="en-US" w:eastAsia="zh-CN"/>
        </w:rPr>
        <w:t>2</w:t>
      </w:r>
      <w:r>
        <w:rPr>
          <w:rFonts w:hint="eastAsia" w:ascii="宋体" w:hAnsi="宋体" w:eastAsia="宋体" w:cs="宋体"/>
          <w:sz w:val="24"/>
          <w:szCs w:val="24"/>
        </w:rPr>
        <w:t>只。消防水桶</w:t>
      </w:r>
      <w:r>
        <w:rPr>
          <w:rFonts w:hint="eastAsia" w:ascii="宋体" w:hAnsi="宋体" w:eastAsia="宋体" w:cs="宋体"/>
          <w:sz w:val="24"/>
          <w:szCs w:val="24"/>
          <w:lang w:val="en-US" w:eastAsia="zh-CN"/>
        </w:rPr>
        <w:t>2</w:t>
      </w:r>
      <w:r>
        <w:rPr>
          <w:rFonts w:hint="eastAsia" w:ascii="宋体" w:hAnsi="宋体" w:eastAsia="宋体" w:cs="宋体"/>
          <w:sz w:val="24"/>
          <w:szCs w:val="24"/>
        </w:rPr>
        <w:t>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灭火器1只，砂箱2个</w:t>
      </w:r>
      <w:r>
        <w:rPr>
          <w:rFonts w:hint="eastAsia" w:ascii="宋体" w:hAnsi="宋体" w:eastAsia="宋体" w:cs="宋体"/>
          <w:sz w:val="24"/>
          <w:szCs w:val="24"/>
        </w:rPr>
        <w:t>等设备。</w:t>
      </w:r>
    </w:p>
    <w:p>
      <w:pPr>
        <w:keepNext w:val="0"/>
        <w:keepLines w:val="0"/>
        <w:pageBreakBefore w:val="0"/>
        <w:widowControl w:val="0"/>
        <w:kinsoku/>
        <w:wordWrap/>
        <w:overflowPunct/>
        <w:topLinePunct w:val="0"/>
        <w:autoSpaceDE/>
        <w:autoSpaceDN/>
        <w:bidi w:val="0"/>
        <w:spacing w:line="360" w:lineRule="auto"/>
        <w:ind w:left="319" w:leftChars="152" w:firstLine="228" w:firstLineChars="95"/>
        <w:textAlignment w:val="auto"/>
        <w:rPr>
          <w:rFonts w:hint="eastAsia" w:ascii="宋体" w:hAnsi="宋体" w:eastAsia="宋体" w:cs="宋体"/>
          <w:sz w:val="24"/>
          <w:szCs w:val="24"/>
        </w:rPr>
      </w:pPr>
      <w:r>
        <w:rPr>
          <w:rFonts w:hint="eastAsia" w:ascii="宋体" w:hAnsi="宋体" w:eastAsia="宋体" w:cs="宋体"/>
          <w:sz w:val="24"/>
          <w:szCs w:val="24"/>
        </w:rPr>
        <w:t>4、门窗</w:t>
      </w:r>
    </w:p>
    <w:p>
      <w:pPr>
        <w:keepNext w:val="0"/>
        <w:keepLines w:val="0"/>
        <w:pageBreakBefore w:val="0"/>
        <w:widowControl w:val="0"/>
        <w:kinsoku/>
        <w:wordWrap/>
        <w:overflowPunct/>
        <w:topLinePunct w:val="0"/>
        <w:autoSpaceDE/>
        <w:autoSpaceDN/>
        <w:bidi w:val="0"/>
        <w:spacing w:line="360" w:lineRule="auto"/>
        <w:ind w:firstLine="624"/>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本船</w:t>
      </w:r>
      <w:r>
        <w:rPr>
          <w:rFonts w:hint="eastAsia" w:ascii="宋体" w:hAnsi="宋体" w:eastAsia="宋体" w:cs="宋体"/>
          <w:sz w:val="24"/>
          <w:szCs w:val="24"/>
        </w:rPr>
        <w:t>选用</w:t>
      </w:r>
      <w:r>
        <w:rPr>
          <w:rFonts w:hint="eastAsia" w:ascii="宋体" w:hAnsi="宋体" w:eastAsia="宋体" w:cs="宋体"/>
          <w:sz w:val="24"/>
          <w:szCs w:val="24"/>
          <w:lang w:val="en-US" w:eastAsia="zh-CN"/>
        </w:rPr>
        <w:t>塑钢门、机舱采用</w:t>
      </w:r>
      <w:r>
        <w:rPr>
          <w:rFonts w:hint="eastAsia" w:ascii="宋体" w:hAnsi="宋体" w:eastAsia="宋体" w:cs="宋体"/>
          <w:sz w:val="24"/>
          <w:szCs w:val="24"/>
        </w:rPr>
        <w:t>钢质门，窗</w:t>
      </w:r>
      <w:r>
        <w:rPr>
          <w:rFonts w:hint="eastAsia" w:ascii="宋体" w:hAnsi="宋体" w:eastAsia="宋体" w:cs="宋体"/>
          <w:sz w:val="24"/>
          <w:szCs w:val="24"/>
          <w:lang w:val="en-US" w:eastAsia="zh-CN"/>
        </w:rPr>
        <w:t>户</w:t>
      </w:r>
      <w:r>
        <w:rPr>
          <w:rFonts w:hint="eastAsia" w:ascii="宋体" w:hAnsi="宋体" w:eastAsia="宋体" w:cs="宋体"/>
          <w:sz w:val="24"/>
          <w:szCs w:val="24"/>
        </w:rPr>
        <w:t>选用铝</w:t>
      </w:r>
      <w:r>
        <w:rPr>
          <w:rFonts w:hint="eastAsia" w:ascii="宋体" w:hAnsi="宋体" w:eastAsia="宋体" w:cs="宋体"/>
          <w:sz w:val="24"/>
          <w:szCs w:val="24"/>
          <w:lang w:val="en-US" w:eastAsia="zh-CN"/>
        </w:rPr>
        <w:t>镁开窗</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5、舱室设备</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会议室内配座椅和会议桌。该处可作为船员的值班住所，救生衣储存在</w:t>
      </w:r>
      <w:r>
        <w:rPr>
          <w:rFonts w:hint="eastAsia" w:ascii="宋体" w:hAnsi="宋体" w:eastAsia="宋体" w:cs="宋体"/>
          <w:sz w:val="24"/>
          <w:szCs w:val="24"/>
          <w:lang w:val="en-US" w:eastAsia="zh-CN"/>
        </w:rPr>
        <w:t>会议桌</w:t>
      </w:r>
      <w:r>
        <w:rPr>
          <w:rFonts w:hint="eastAsia" w:ascii="宋体" w:hAnsi="宋体" w:eastAsia="宋体" w:cs="宋体"/>
          <w:sz w:val="24"/>
          <w:szCs w:val="24"/>
        </w:rPr>
        <w:t xml:space="preserve">下。  </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厨房内设洗池、操作台。</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餐厅内设圆形餐桌、餐椅等。</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厕所内设大便器、洗手盆等。</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船员室</w:t>
      </w:r>
      <w:r>
        <w:rPr>
          <w:rFonts w:hint="eastAsia" w:ascii="宋体" w:hAnsi="宋体" w:eastAsia="宋体" w:cs="宋体"/>
          <w:sz w:val="24"/>
          <w:szCs w:val="24"/>
        </w:rPr>
        <w:t>内设</w:t>
      </w:r>
      <w:r>
        <w:rPr>
          <w:rFonts w:hint="eastAsia" w:ascii="宋体" w:hAnsi="宋体" w:eastAsia="宋体" w:cs="宋体"/>
          <w:sz w:val="24"/>
          <w:szCs w:val="24"/>
          <w:lang w:val="en-US" w:eastAsia="zh-CN"/>
        </w:rPr>
        <w:t>单人床4张和床头柜4个</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16" w:firstLineChars="257"/>
        <w:textAlignment w:val="auto"/>
        <w:rPr>
          <w:rFonts w:hint="eastAsia" w:ascii="宋体" w:hAnsi="宋体" w:eastAsia="宋体" w:cs="宋体"/>
          <w:sz w:val="24"/>
          <w:szCs w:val="24"/>
        </w:rPr>
      </w:pPr>
      <w:r>
        <w:rPr>
          <w:rFonts w:hint="eastAsia" w:ascii="宋体" w:hAnsi="宋体" w:eastAsia="宋体" w:cs="宋体"/>
          <w:sz w:val="24"/>
          <w:szCs w:val="24"/>
        </w:rPr>
        <w:t>驾驶室内设驾驶椅</w:t>
      </w:r>
      <w:r>
        <w:rPr>
          <w:rFonts w:hint="eastAsia" w:ascii="宋体" w:hAnsi="宋体" w:eastAsia="宋体" w:cs="宋体"/>
          <w:sz w:val="24"/>
          <w:szCs w:val="24"/>
          <w:lang w:val="en-US" w:eastAsia="zh-CN"/>
        </w:rPr>
        <w:t>和综</w:t>
      </w:r>
      <w:r>
        <w:rPr>
          <w:rFonts w:hint="eastAsia" w:ascii="宋体" w:hAnsi="宋体" w:eastAsia="宋体" w:cs="宋体"/>
          <w:sz w:val="24"/>
          <w:szCs w:val="24"/>
        </w:rPr>
        <w:t>控台</w:t>
      </w:r>
      <w:r>
        <w:rPr>
          <w:rFonts w:hint="eastAsia" w:ascii="宋体" w:hAnsi="宋体" w:eastAsia="宋体" w:cs="宋体"/>
          <w:sz w:val="24"/>
          <w:szCs w:val="24"/>
          <w:lang w:val="en-US" w:eastAsia="zh-CN"/>
        </w:rPr>
        <w:t>及驾驶员休息床</w:t>
      </w:r>
      <w:r>
        <w:rPr>
          <w:rFonts w:hint="eastAsia" w:ascii="宋体" w:hAnsi="宋体" w:eastAsia="宋体" w:cs="宋体"/>
          <w:sz w:val="24"/>
          <w:szCs w:val="24"/>
        </w:rPr>
        <w:t>等。</w:t>
      </w:r>
    </w:p>
    <w:p>
      <w:pPr>
        <w:spacing w:line="360" w:lineRule="auto"/>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六、其它</w:t>
      </w:r>
    </w:p>
    <w:p>
      <w:pPr>
        <w:keepNext w:val="0"/>
        <w:keepLines w:val="0"/>
        <w:pageBreakBefore w:val="0"/>
        <w:widowControl w:val="0"/>
        <w:kinsoku/>
        <w:wordWrap/>
        <w:overflowPunct/>
        <w:topLinePunct w:val="0"/>
        <w:autoSpaceDE/>
        <w:autoSpaceDN/>
        <w:bidi w:val="0"/>
        <w:spacing w:line="360" w:lineRule="auto"/>
        <w:ind w:firstLine="624"/>
        <w:textAlignment w:val="auto"/>
        <w:rPr>
          <w:rFonts w:hint="eastAsia" w:ascii="宋体" w:hAnsi="宋体" w:eastAsia="宋体" w:cs="宋体"/>
          <w:sz w:val="24"/>
          <w:szCs w:val="24"/>
        </w:rPr>
      </w:pPr>
      <w:r>
        <w:rPr>
          <w:rFonts w:hint="eastAsia" w:ascii="宋体" w:hAnsi="宋体" w:eastAsia="宋体" w:cs="宋体"/>
          <w:sz w:val="24"/>
          <w:szCs w:val="24"/>
        </w:rPr>
        <w:t>1、装修</w:t>
      </w:r>
    </w:p>
    <w:p>
      <w:pPr>
        <w:keepNext w:val="0"/>
        <w:keepLines w:val="0"/>
        <w:pageBreakBefore w:val="0"/>
        <w:widowControl w:val="0"/>
        <w:kinsoku/>
        <w:wordWrap/>
        <w:overflowPunct/>
        <w:topLinePunct w:val="0"/>
        <w:autoSpaceDE/>
        <w:autoSpaceDN/>
        <w:bidi w:val="0"/>
        <w:spacing w:line="360" w:lineRule="auto"/>
        <w:ind w:firstLine="597" w:firstLineChars="249"/>
        <w:textAlignment w:val="auto"/>
        <w:rPr>
          <w:rFonts w:hint="eastAsia" w:ascii="宋体" w:hAnsi="宋体" w:eastAsia="宋体" w:cs="宋体"/>
          <w:sz w:val="24"/>
          <w:szCs w:val="24"/>
        </w:rPr>
      </w:pPr>
      <w:r>
        <w:rPr>
          <w:rFonts w:hint="eastAsia" w:ascii="宋体" w:hAnsi="宋体" w:eastAsia="宋体" w:cs="宋体"/>
          <w:sz w:val="24"/>
          <w:szCs w:val="24"/>
        </w:rPr>
        <w:t>厨房地板敷设混泥土+防滑地砖，四周围壁采用轻钢龙骨组成结构框架,表面安装防水、防火贴面板+1mm厚的镀锌板，厨房顶采用轻钢龙骨组成结构框架，安装铝扣板。</w:t>
      </w:r>
    </w:p>
    <w:p>
      <w:pPr>
        <w:keepNext w:val="0"/>
        <w:keepLines w:val="0"/>
        <w:pageBreakBefore w:val="0"/>
        <w:widowControl w:val="0"/>
        <w:kinsoku/>
        <w:wordWrap/>
        <w:overflowPunct/>
        <w:topLinePunct w:val="0"/>
        <w:autoSpaceDE/>
        <w:autoSpaceDN/>
        <w:bidi w:val="0"/>
        <w:spacing w:line="360" w:lineRule="auto"/>
        <w:ind w:firstLine="597" w:firstLineChars="249"/>
        <w:textAlignment w:val="auto"/>
        <w:rPr>
          <w:rFonts w:hint="eastAsia" w:ascii="宋体" w:hAnsi="宋体" w:eastAsia="宋体" w:cs="宋体"/>
          <w:sz w:val="24"/>
          <w:szCs w:val="24"/>
        </w:rPr>
      </w:pPr>
      <w:r>
        <w:rPr>
          <w:rFonts w:hint="eastAsia" w:ascii="宋体" w:hAnsi="宋体" w:eastAsia="宋体" w:cs="宋体"/>
          <w:sz w:val="24"/>
          <w:szCs w:val="24"/>
        </w:rPr>
        <w:t>卫生间地板敷设混泥土+防滑地砖，四周围壁安装1mm不锈钢板，卫生间顶采用轻钢龙骨组成结构框架，安装铝扣板。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其余各舱室地板敷设复合木地板，围壁和顶</w:t>
      </w:r>
      <w:r>
        <w:rPr>
          <w:rFonts w:hint="eastAsia" w:ascii="宋体" w:hAnsi="宋体" w:eastAsia="宋体" w:cs="宋体"/>
          <w:sz w:val="24"/>
          <w:szCs w:val="24"/>
          <w:lang w:val="en-US" w:eastAsia="zh-CN"/>
        </w:rPr>
        <w:t>棚</w:t>
      </w:r>
      <w:r>
        <w:rPr>
          <w:rFonts w:hint="eastAsia" w:ascii="宋体" w:hAnsi="宋体" w:eastAsia="宋体" w:cs="宋体"/>
          <w:sz w:val="24"/>
          <w:szCs w:val="24"/>
        </w:rPr>
        <w:t>均采用轻钢龙骨组成结构框架,表面安装亚光贴面板。</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所有舱室受太阳直射的外围壁及顶部及均敷设50mm厚隔热</w:t>
      </w:r>
      <w:r>
        <w:rPr>
          <w:rFonts w:hint="eastAsia" w:ascii="宋体" w:hAnsi="宋体" w:eastAsia="宋体" w:cs="宋体"/>
          <w:sz w:val="24"/>
          <w:szCs w:val="24"/>
          <w:lang w:val="en-US" w:eastAsia="zh-CN"/>
        </w:rPr>
        <w:t>层</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2、属具及备品按《规范》要求配备。</w:t>
      </w:r>
    </w:p>
    <w:p>
      <w:pPr>
        <w:spacing w:line="360" w:lineRule="auto"/>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七、除锈涂漆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全船除锈涂漆按有关要求及涂装工艺进行，全船</w:t>
      </w:r>
      <w:r>
        <w:rPr>
          <w:rFonts w:hint="eastAsia" w:ascii="宋体" w:hAnsi="宋体" w:eastAsia="宋体" w:cs="宋体"/>
          <w:sz w:val="24"/>
          <w:szCs w:val="24"/>
          <w:lang w:val="en-US" w:eastAsia="zh-CN"/>
        </w:rPr>
        <w:t>底</w:t>
      </w:r>
      <w:r>
        <w:rPr>
          <w:rFonts w:hint="eastAsia" w:ascii="宋体" w:hAnsi="宋体" w:eastAsia="宋体" w:cs="宋体"/>
          <w:sz w:val="24"/>
          <w:szCs w:val="24"/>
        </w:rPr>
        <w:t>漆</w:t>
      </w:r>
      <w:r>
        <w:rPr>
          <w:rFonts w:hint="eastAsia" w:ascii="宋体" w:hAnsi="宋体" w:eastAsia="宋体" w:cs="宋体"/>
          <w:sz w:val="24"/>
          <w:szCs w:val="24"/>
          <w:lang w:eastAsia="zh-CN"/>
        </w:rPr>
        <w:t>、</w:t>
      </w:r>
      <w:r>
        <w:rPr>
          <w:rFonts w:hint="eastAsia" w:ascii="宋体" w:hAnsi="宋体" w:eastAsia="宋体" w:cs="宋体"/>
          <w:sz w:val="24"/>
          <w:szCs w:val="24"/>
        </w:rPr>
        <w:t>面漆按</w:t>
      </w:r>
      <w:r>
        <w:rPr>
          <w:rFonts w:hint="eastAsia" w:ascii="宋体" w:hAnsi="宋体" w:eastAsia="宋体" w:cs="宋体"/>
          <w:sz w:val="24"/>
          <w:szCs w:val="24"/>
          <w:lang w:val="en-US" w:eastAsia="zh-CN"/>
        </w:rPr>
        <w:t>照有关</w:t>
      </w:r>
      <w:r>
        <w:rPr>
          <w:rFonts w:hint="eastAsia" w:ascii="宋体" w:hAnsi="宋体" w:eastAsia="宋体" w:cs="宋体"/>
          <w:sz w:val="24"/>
          <w:szCs w:val="24"/>
        </w:rPr>
        <w:t>要求涂刷。</w:t>
      </w:r>
    </w:p>
    <w:p>
      <w:pPr>
        <w:spacing w:line="360" w:lineRule="auto"/>
        <w:ind w:firstLine="551" w:firstLineChars="196"/>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八、</w:t>
      </w:r>
      <w:r>
        <w:rPr>
          <w:rFonts w:hint="eastAsia" w:ascii="宋体" w:hAnsi="宋体" w:eastAsia="宋体" w:cs="宋体"/>
          <w:b/>
          <w:bCs/>
          <w:sz w:val="28"/>
          <w:szCs w:val="28"/>
          <w:lang w:val="en-US" w:eastAsia="zh-CN"/>
        </w:rPr>
        <w:t>航行、信号灯</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按照</w:t>
      </w: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年《内河船舶法定检验技术规则》</w:t>
      </w:r>
      <w:r>
        <w:rPr>
          <w:rFonts w:hint="eastAsia" w:ascii="宋体" w:hAnsi="宋体" w:eastAsia="宋体" w:cs="宋体"/>
          <w:sz w:val="24"/>
          <w:szCs w:val="24"/>
          <w:lang w:val="en-US" w:eastAsia="zh-CN"/>
        </w:rPr>
        <w:t>中《黑龙江水系船舶的要求》设计</w:t>
      </w:r>
    </w:p>
    <w:p>
      <w:pPr>
        <w:spacing w:line="360" w:lineRule="auto"/>
        <w:ind w:firstLine="551" w:firstLineChars="196"/>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九、</w:t>
      </w:r>
      <w:r>
        <w:rPr>
          <w:rFonts w:hint="eastAsia" w:ascii="宋体" w:hAnsi="宋体" w:eastAsia="宋体" w:cs="宋体"/>
          <w:b/>
          <w:bCs/>
          <w:sz w:val="28"/>
          <w:szCs w:val="28"/>
          <w:lang w:val="en-US" w:eastAsia="zh-CN"/>
        </w:rPr>
        <w:t>船舶照明</w:t>
      </w:r>
    </w:p>
    <w:p>
      <w:pPr>
        <w:keepNext w:val="0"/>
        <w:keepLines w:val="0"/>
        <w:pageBreakBefore w:val="0"/>
        <w:widowControl w:val="0"/>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采用220V照明和24V照明转换型式。</w:t>
      </w:r>
    </w:p>
    <w:p>
      <w:pPr>
        <w:spacing w:line="360" w:lineRule="auto"/>
        <w:ind w:firstLine="551" w:firstLineChars="196"/>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十、检验、验收</w:t>
      </w:r>
    </w:p>
    <w:p>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按国家有关验收标准进行。</w:t>
      </w:r>
    </w:p>
    <w:p>
      <w:pPr>
        <w:rPr>
          <w:rFonts w:hint="eastAsia" w:ascii="宋体" w:hAnsi="宋体" w:eastAsia="宋体" w:cs="宋体"/>
          <w:sz w:val="24"/>
          <w:szCs w:val="24"/>
        </w:rPr>
      </w:pPr>
      <w:r>
        <w:rPr>
          <w:rFonts w:hint="eastAsia" w:ascii="宋体" w:hAnsi="宋体" w:eastAsia="宋体" w:cs="宋体"/>
          <w:sz w:val="24"/>
          <w:szCs w:val="24"/>
        </w:rPr>
        <w:br w:type="page"/>
      </w:r>
    </w:p>
    <w:p>
      <w:pPr>
        <w:rPr>
          <w:rFonts w:hint="eastAsia"/>
        </w:rPr>
        <w:sectPr>
          <w:headerReference r:id="rId12" w:type="default"/>
          <w:footerReference r:id="rId13" w:type="default"/>
          <w:pgSz w:w="11906" w:h="16838"/>
          <w:pgMar w:top="1247" w:right="964" w:bottom="1134" w:left="964"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drawing>
          <wp:inline distT="0" distB="0" distL="114300" distR="114300">
            <wp:extent cx="5800725" cy="8191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800725" cy="8191500"/>
                    </a:xfrm>
                    <a:prstGeom prst="rect">
                      <a:avLst/>
                    </a:prstGeom>
                    <a:noFill/>
                    <a:ln>
                      <a:noFill/>
                    </a:ln>
                  </pic:spPr>
                </pic:pic>
              </a:graphicData>
            </a:graphic>
          </wp:inline>
        </w:drawing>
      </w:r>
    </w:p>
    <w:p>
      <w:pPr>
        <w:pStyle w:val="11"/>
        <w:numPr>
          <w:ilvl w:val="0"/>
          <w:numId w:val="0"/>
        </w:numPr>
        <w:adjustRightInd w:val="0"/>
        <w:spacing w:after="0" w:afterLines="0" w:line="460" w:lineRule="exact"/>
        <w:ind w:leftChars="-199" w:right="420" w:rightChars="0"/>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二、渔政执法船采购参数</w:t>
      </w:r>
    </w:p>
    <w:tbl>
      <w:tblPr>
        <w:tblStyle w:val="25"/>
        <w:tblW w:w="9658" w:type="dxa"/>
        <w:jc w:val="center"/>
        <w:tblLayout w:type="fixed"/>
        <w:tblCellMar>
          <w:top w:w="0" w:type="dxa"/>
          <w:left w:w="108" w:type="dxa"/>
          <w:bottom w:w="0" w:type="dxa"/>
          <w:right w:w="108" w:type="dxa"/>
        </w:tblCellMar>
      </w:tblPr>
      <w:tblGrid>
        <w:gridCol w:w="1333"/>
        <w:gridCol w:w="3430"/>
        <w:gridCol w:w="1552"/>
        <w:gridCol w:w="3343"/>
      </w:tblGrid>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430"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155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33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一</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船体材料</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主船体钢料</w:t>
            </w:r>
            <w:r>
              <w:rPr>
                <w:rFonts w:hint="eastAsia" w:ascii="宋体" w:hAnsi="宋体" w:eastAsia="宋体" w:cs="宋体"/>
                <w:kern w:val="0"/>
                <w:sz w:val="24"/>
                <w:szCs w:val="24"/>
                <w:lang w:val="en-US"/>
              </w:rPr>
              <w:t>CCSB</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花纹钢板</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0.73</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辅助</w:t>
            </w:r>
            <w:r>
              <w:rPr>
                <w:rFonts w:hint="eastAsia" w:ascii="宋体" w:hAnsi="宋体" w:eastAsia="宋体" w:cs="宋体"/>
                <w:kern w:val="0"/>
                <w:sz w:val="24"/>
                <w:szCs w:val="24"/>
                <w:lang w:val="en-US" w:eastAsia="zh-CN"/>
              </w:rPr>
              <w:t>材料</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t</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白钢栏杆扶手</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米</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电焊条</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0.38</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焊丝</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t</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1.14</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二保气</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瓶</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87</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船舶油漆</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t</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氧气</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瓶</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190</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w:t>
            </w:r>
          </w:p>
        </w:tc>
        <w:tc>
          <w:tcPr>
            <w:tcW w:w="3430" w:type="dxa"/>
            <w:tcBorders>
              <w:top w:val="single" w:color="auto" w:sz="4" w:space="0"/>
              <w:left w:val="nil"/>
              <w:bottom w:val="nil"/>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乙炔</w:t>
            </w:r>
          </w:p>
        </w:tc>
        <w:tc>
          <w:tcPr>
            <w:tcW w:w="155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瓶</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76</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w:t>
            </w:r>
          </w:p>
        </w:tc>
        <w:tc>
          <w:tcPr>
            <w:tcW w:w="3430" w:type="dxa"/>
            <w:tcBorders>
              <w:top w:val="single" w:color="auto" w:sz="4" w:space="0"/>
              <w:left w:val="nil"/>
              <w:bottom w:val="nil"/>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电费</w:t>
            </w:r>
          </w:p>
        </w:tc>
        <w:tc>
          <w:tcPr>
            <w:tcW w:w="155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度</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w w:val="80"/>
                <w:kern w:val="0"/>
                <w:sz w:val="24"/>
                <w:szCs w:val="24"/>
                <w:lang w:val="en-US" w:eastAsia="zh-CN"/>
              </w:rPr>
              <w:t>11200</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both"/>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小计</w:t>
            </w:r>
            <w:r>
              <w:rPr>
                <w:rFonts w:hint="eastAsia" w:ascii="宋体" w:hAnsi="宋体" w:eastAsia="宋体" w:cs="宋体"/>
                <w:b w:val="0"/>
                <w:bCs w:val="0"/>
                <w:kern w:val="0"/>
                <w:sz w:val="24"/>
                <w:szCs w:val="24"/>
              </w:rPr>
              <w:t>：</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eastAsia="zh-CN"/>
              </w:rPr>
              <w:t>轮机设备</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p>
        </w:tc>
        <w:tc>
          <w:tcPr>
            <w:tcW w:w="334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船用柴油机</w:t>
            </w:r>
          </w:p>
        </w:tc>
        <w:tc>
          <w:tcPr>
            <w:tcW w:w="15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台</w:t>
            </w:r>
          </w:p>
        </w:tc>
        <w:tc>
          <w:tcPr>
            <w:tcW w:w="33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船用齿轮箱</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台</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柴油发电机组</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台</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日用水系统</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5</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注入测量透气系统</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排烟系统</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7</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舱底水系统</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8</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消防系统</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9</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sz w:val="24"/>
                <w:szCs w:val="24"/>
                <w:vertAlign w:val="baseline"/>
                <w:lang w:val="en-US" w:eastAsia="zh-CN"/>
              </w:rPr>
            </w:pPr>
            <w:r>
              <w:rPr>
                <w:rFonts w:hint="eastAsia" w:ascii="宋体" w:hAnsi="宋体" w:eastAsia="宋体" w:cs="宋体"/>
                <w:b w:val="0"/>
                <w:bCs w:val="0"/>
                <w:w w:val="90"/>
                <w:sz w:val="24"/>
                <w:szCs w:val="24"/>
                <w:vertAlign w:val="baseline"/>
                <w:lang w:val="en-US" w:eastAsia="zh-CN"/>
              </w:rPr>
              <w:t>海底海水主杠系统</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冷却水系统</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11</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燃油系统</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1004" w:hRule="atLeast"/>
          <w:jc w:val="center"/>
        </w:trPr>
        <w:tc>
          <w:tcPr>
            <w:tcW w:w="13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12</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主机和发电机组软轴控制油门倒顺车系统</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套</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7</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13</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滑油系统</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14</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救生设备</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防污染设备</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1004" w:hRule="atLeast"/>
          <w:jc w:val="center"/>
        </w:trPr>
        <w:tc>
          <w:tcPr>
            <w:tcW w:w="13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16</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双机、双舵液压舵机系统和阀件及配件</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套</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17</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尾轴系统</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套</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18</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舵系统</w:t>
            </w:r>
          </w:p>
        </w:tc>
        <w:tc>
          <w:tcPr>
            <w:tcW w:w="155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套</w:t>
            </w:r>
          </w:p>
        </w:tc>
        <w:tc>
          <w:tcPr>
            <w:tcW w:w="33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w:t>
            </w:r>
          </w:p>
        </w:tc>
      </w:tr>
      <w:tr>
        <w:tblPrEx>
          <w:tblCellMar>
            <w:top w:w="0" w:type="dxa"/>
            <w:left w:w="108" w:type="dxa"/>
            <w:bottom w:w="0" w:type="dxa"/>
            <w:right w:w="108" w:type="dxa"/>
          </w:tblCellMar>
        </w:tblPrEx>
        <w:trPr>
          <w:trHeight w:val="1004" w:hRule="atLeast"/>
          <w:jc w:val="center"/>
        </w:trPr>
        <w:tc>
          <w:tcPr>
            <w:tcW w:w="13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19</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各种法兰、螺栓、螺母、胶管、卡子、胶垫等小五金</w:t>
            </w:r>
          </w:p>
        </w:tc>
        <w:tc>
          <w:tcPr>
            <w:tcW w:w="155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机舱管件、阀件、法兰、通舱管件、</w:t>
            </w:r>
          </w:p>
        </w:tc>
        <w:tc>
          <w:tcPr>
            <w:tcW w:w="155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项</w:t>
            </w:r>
          </w:p>
        </w:tc>
        <w:tc>
          <w:tcPr>
            <w:tcW w:w="334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21</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螺旋桨（</w:t>
            </w:r>
            <w:r>
              <w:rPr>
                <w:rFonts w:hint="eastAsia" w:ascii="宋体" w:hAnsi="宋体" w:eastAsia="宋体" w:cs="宋体"/>
                <w:b w:val="0"/>
                <w:bCs w:val="0"/>
                <w:sz w:val="24"/>
                <w:szCs w:val="24"/>
                <w:vertAlign w:val="baseline"/>
                <w:lang w:val="en-US" w:eastAsia="zh-CN"/>
              </w:rPr>
              <w:t>钢板组合）</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个</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小计Σ</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三</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eastAsia="zh-CN"/>
              </w:rPr>
              <w:t>舾装、</w:t>
            </w:r>
            <w:r>
              <w:rPr>
                <w:rFonts w:hint="eastAsia" w:ascii="宋体" w:hAnsi="宋体" w:eastAsia="宋体" w:cs="宋体"/>
                <w:b/>
                <w:bCs/>
                <w:kern w:val="0"/>
                <w:sz w:val="24"/>
                <w:szCs w:val="24"/>
                <w:lang w:val="en-US" w:eastAsia="zh-CN"/>
              </w:rPr>
              <w:t>系泊</w:t>
            </w:r>
            <w:r>
              <w:rPr>
                <w:rFonts w:hint="eastAsia" w:ascii="宋体" w:hAnsi="宋体" w:eastAsia="宋体" w:cs="宋体"/>
                <w:b/>
                <w:bCs/>
                <w:kern w:val="0"/>
                <w:sz w:val="24"/>
                <w:szCs w:val="24"/>
                <w:lang w:eastAsia="zh-CN"/>
              </w:rPr>
              <w:t>设备</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kern w:val="0"/>
                <w:sz w:val="24"/>
                <w:szCs w:val="24"/>
                <w:lang w:val="en-US" w:eastAsia="zh-CN" w:bidi="ar-SA"/>
              </w:rPr>
            </w:pP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kern w:val="0"/>
                <w:sz w:val="24"/>
                <w:szCs w:val="24"/>
                <w:lang w:val="en-US" w:eastAsia="zh-CN" w:bidi="ar-SA"/>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带缆桩</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4</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导缆孔</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4</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绳车</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w:t>
            </w:r>
          </w:p>
        </w:tc>
        <w:tc>
          <w:tcPr>
            <w:tcW w:w="3430"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缆绳Ø</w:t>
            </w:r>
            <w:r>
              <w:rPr>
                <w:rFonts w:hint="eastAsia" w:ascii="宋体" w:hAnsi="宋体" w:eastAsia="宋体" w:cs="宋体"/>
                <w:b w:val="0"/>
                <w:bCs w:val="0"/>
                <w:kern w:val="0"/>
                <w:sz w:val="24"/>
                <w:szCs w:val="24"/>
                <w:lang w:val="en-US" w:eastAsia="zh-CN"/>
              </w:rPr>
              <w:t>12.5</w:t>
            </w:r>
          </w:p>
        </w:tc>
        <w:tc>
          <w:tcPr>
            <w:tcW w:w="155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米</w:t>
            </w:r>
          </w:p>
        </w:tc>
        <w:tc>
          <w:tcPr>
            <w:tcW w:w="33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100</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5</w:t>
            </w:r>
          </w:p>
        </w:tc>
        <w:tc>
          <w:tcPr>
            <w:tcW w:w="3430"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eastAsia="zh-CN"/>
              </w:rPr>
              <w:t>吊机孔盖</w:t>
            </w:r>
          </w:p>
        </w:tc>
        <w:tc>
          <w:tcPr>
            <w:tcW w:w="155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eastAsia="zh-CN"/>
              </w:rPr>
              <w:t>个</w:t>
            </w:r>
          </w:p>
        </w:tc>
        <w:tc>
          <w:tcPr>
            <w:tcW w:w="33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w:t>
            </w:r>
          </w:p>
        </w:tc>
        <w:tc>
          <w:tcPr>
            <w:tcW w:w="3430"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钢质直梯</w:t>
            </w:r>
          </w:p>
        </w:tc>
        <w:tc>
          <w:tcPr>
            <w:tcW w:w="155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7</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钢质斜梯</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8</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艏</w:t>
            </w:r>
            <w:r>
              <w:rPr>
                <w:rFonts w:hint="eastAsia" w:ascii="宋体" w:hAnsi="宋体" w:eastAsia="宋体" w:cs="宋体"/>
                <w:b w:val="0"/>
                <w:bCs w:val="0"/>
                <w:kern w:val="0"/>
                <w:sz w:val="24"/>
                <w:szCs w:val="24"/>
                <w:lang w:val="en-US" w:eastAsia="zh-CN"/>
              </w:rPr>
              <w:t>风</w:t>
            </w:r>
            <w:r>
              <w:rPr>
                <w:rFonts w:hint="eastAsia" w:ascii="宋体" w:hAnsi="宋体" w:eastAsia="宋体" w:cs="宋体"/>
                <w:b w:val="0"/>
                <w:bCs w:val="0"/>
                <w:kern w:val="0"/>
                <w:sz w:val="24"/>
                <w:szCs w:val="24"/>
                <w:lang w:eastAsia="zh-CN"/>
              </w:rPr>
              <w:t>杆</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9</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车叶检查孔</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油箱</w:t>
            </w:r>
            <w:r>
              <w:rPr>
                <w:rFonts w:hint="eastAsia" w:ascii="宋体" w:hAnsi="宋体" w:eastAsia="宋体" w:cs="宋体"/>
                <w:b w:val="0"/>
                <w:bCs w:val="0"/>
                <w:kern w:val="0"/>
                <w:sz w:val="24"/>
                <w:szCs w:val="24"/>
                <w:lang w:eastAsia="zh-CN"/>
              </w:rPr>
              <w:t>人孔</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11</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江水箱</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12</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舱口盖</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4</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13</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桅灯杆</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套</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14</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木跳板含滚杠</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套</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15</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船名牌及</w:t>
            </w:r>
            <w:r>
              <w:rPr>
                <w:rFonts w:hint="eastAsia" w:ascii="宋体" w:hAnsi="宋体" w:eastAsia="宋体" w:cs="宋体"/>
                <w:b w:val="0"/>
                <w:bCs w:val="0"/>
                <w:kern w:val="0"/>
                <w:sz w:val="24"/>
                <w:szCs w:val="24"/>
                <w:lang w:val="en-US" w:eastAsia="zh-CN"/>
              </w:rPr>
              <w:t>中国渔政钛金字</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项</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小计</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四</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rPr>
              <w:t>锚泊设备</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起锚系缆绞盘</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台</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锚机座</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座</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50kg霍尔锚</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口</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锚链</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节</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5</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挚链器</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6</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转环</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7</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托滚</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8</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锚链箱</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小计</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五</w:t>
            </w:r>
          </w:p>
        </w:tc>
        <w:tc>
          <w:tcPr>
            <w:tcW w:w="3430"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室内装饰材料</w:t>
            </w:r>
            <w:r>
              <w:rPr>
                <w:rFonts w:hint="eastAsia" w:ascii="宋体" w:hAnsi="宋体" w:eastAsia="宋体" w:cs="宋体"/>
                <w:b/>
                <w:bCs/>
                <w:kern w:val="0"/>
                <w:sz w:val="24"/>
                <w:szCs w:val="24"/>
                <w:lang w:val="en-US" w:eastAsia="zh-CN"/>
              </w:rPr>
              <w:t>及门窗</w:t>
            </w:r>
          </w:p>
        </w:tc>
        <w:tc>
          <w:tcPr>
            <w:tcW w:w="155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p>
        </w:tc>
        <w:tc>
          <w:tcPr>
            <w:tcW w:w="334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防火隔热岩棉毡</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245</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墙壁和顶棚板</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245</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地板</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343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九厘板</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245</w:t>
            </w:r>
          </w:p>
        </w:tc>
      </w:tr>
      <w:tr>
        <w:tblPrEx>
          <w:tblCellMar>
            <w:top w:w="0" w:type="dxa"/>
            <w:left w:w="108" w:type="dxa"/>
            <w:bottom w:w="0" w:type="dxa"/>
            <w:right w:w="108" w:type="dxa"/>
          </w:tblCellMar>
        </w:tblPrEx>
        <w:trPr>
          <w:trHeight w:val="1004"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w w:val="80"/>
                <w:sz w:val="24"/>
                <w:szCs w:val="24"/>
              </w:rPr>
              <w:t>气钉、马钉、刷子、刀片、</w:t>
            </w:r>
            <w:r>
              <w:rPr>
                <w:rFonts w:hint="eastAsia" w:ascii="宋体" w:hAnsi="宋体" w:eastAsia="宋体" w:cs="宋体"/>
                <w:b w:val="0"/>
                <w:bCs/>
                <w:w w:val="80"/>
                <w:sz w:val="24"/>
                <w:szCs w:val="24"/>
                <w:lang w:eastAsia="zh-CN"/>
              </w:rPr>
              <w:t>自</w:t>
            </w:r>
            <w:r>
              <w:rPr>
                <w:rFonts w:hint="eastAsia" w:ascii="宋体" w:hAnsi="宋体" w:eastAsia="宋体" w:cs="宋体"/>
                <w:b w:val="0"/>
                <w:bCs/>
                <w:w w:val="80"/>
                <w:sz w:val="24"/>
                <w:szCs w:val="24"/>
              </w:rPr>
              <w:t>工钉</w:t>
            </w:r>
            <w:r>
              <w:rPr>
                <w:rFonts w:hint="eastAsia" w:ascii="宋体" w:hAnsi="宋体" w:eastAsia="宋体" w:cs="宋体"/>
                <w:b w:val="0"/>
                <w:bCs/>
                <w:w w:val="80"/>
                <w:sz w:val="24"/>
                <w:szCs w:val="24"/>
                <w:lang w:eastAsia="zh-CN"/>
              </w:rPr>
              <w:t>、粘面胶、</w:t>
            </w:r>
            <w:r>
              <w:rPr>
                <w:rFonts w:hint="eastAsia" w:ascii="宋体" w:hAnsi="宋体" w:eastAsia="宋体" w:cs="宋体"/>
                <w:b w:val="0"/>
                <w:bCs/>
                <w:w w:val="80"/>
                <w:sz w:val="24"/>
                <w:szCs w:val="24"/>
                <w:lang w:val="en-US" w:eastAsia="zh-CN"/>
              </w:rPr>
              <w:t>小五金</w:t>
            </w:r>
            <w:r>
              <w:rPr>
                <w:rFonts w:hint="eastAsia" w:ascii="宋体" w:hAnsi="宋体" w:eastAsia="宋体" w:cs="宋体"/>
                <w:b w:val="0"/>
                <w:bCs/>
                <w:w w:val="80"/>
                <w:sz w:val="24"/>
                <w:szCs w:val="24"/>
                <w:lang w:eastAsia="zh-CN"/>
              </w:rPr>
              <w:t>等</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艘</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阴角、阳角、窗口门口线</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艘</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1004"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卫生间、厨房水泥瓷砖、砂子硬化处理</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艘</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大便器</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个</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9</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断桥</w:t>
            </w:r>
            <w:r>
              <w:rPr>
                <w:rFonts w:hint="eastAsia" w:ascii="宋体" w:hAnsi="宋体" w:eastAsia="宋体" w:cs="宋体"/>
                <w:b w:val="0"/>
                <w:bCs w:val="0"/>
                <w:kern w:val="0"/>
                <w:sz w:val="24"/>
                <w:szCs w:val="24"/>
                <w:lang w:eastAsia="zh-CN"/>
              </w:rPr>
              <w:t>窗</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29</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断桥双扇</w:t>
            </w:r>
            <w:r>
              <w:rPr>
                <w:rFonts w:hint="eastAsia" w:ascii="宋体" w:hAnsi="宋体" w:eastAsia="宋体" w:cs="宋体"/>
                <w:b w:val="0"/>
                <w:bCs w:val="0"/>
                <w:kern w:val="0"/>
                <w:sz w:val="24"/>
                <w:szCs w:val="24"/>
                <w:lang w:eastAsia="zh-CN"/>
              </w:rPr>
              <w:t>门</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11</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断桥单扇</w:t>
            </w:r>
            <w:r>
              <w:rPr>
                <w:rFonts w:hint="eastAsia" w:ascii="宋体" w:hAnsi="宋体" w:eastAsia="宋体" w:cs="宋体"/>
                <w:b w:val="0"/>
                <w:bCs w:val="0"/>
                <w:kern w:val="0"/>
                <w:sz w:val="24"/>
                <w:szCs w:val="24"/>
                <w:lang w:eastAsia="zh-CN"/>
              </w:rPr>
              <w:t>门</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12</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机舱钢质门</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eastAsia="zh-CN"/>
              </w:rPr>
            </w:pPr>
            <w:r>
              <w:rPr>
                <w:rFonts w:hint="eastAsia" w:ascii="宋体" w:hAnsi="宋体" w:eastAsia="宋体" w:cs="宋体"/>
                <w:b/>
                <w:bCs/>
                <w:kern w:val="0"/>
                <w:sz w:val="24"/>
                <w:szCs w:val="24"/>
                <w:lang w:val="en-US" w:eastAsia="zh-CN"/>
              </w:rPr>
              <w:t>小计</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eastAsia="zh-CN"/>
              </w:rPr>
            </w:pP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SA"/>
              </w:rPr>
              <w:t>六</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sz w:val="24"/>
                <w:szCs w:val="24"/>
                <w:vertAlign w:val="baseline"/>
                <w:lang w:val="en-US" w:eastAsia="zh-CN"/>
              </w:rPr>
              <w:t>舱室设备</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w:t>
            </w:r>
          </w:p>
        </w:tc>
        <w:tc>
          <w:tcPr>
            <w:tcW w:w="343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会议室会议桌</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个</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单人床</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个</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4</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3</w:t>
            </w:r>
          </w:p>
        </w:tc>
        <w:tc>
          <w:tcPr>
            <w:tcW w:w="343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床头柜</w:t>
            </w:r>
          </w:p>
        </w:tc>
        <w:tc>
          <w:tcPr>
            <w:tcW w:w="1552"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个</w:t>
            </w:r>
          </w:p>
        </w:tc>
        <w:tc>
          <w:tcPr>
            <w:tcW w:w="3343"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4</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4</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餐桌</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个</w:t>
            </w: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5</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餐凳</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个</w:t>
            </w: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8</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6</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会议室椅子</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把</w:t>
            </w: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10</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7</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驾驶椅子</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把</w:t>
            </w: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小计</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七</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电气设备</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综</w:t>
            </w:r>
            <w:r>
              <w:rPr>
                <w:rFonts w:hint="eastAsia" w:ascii="宋体" w:hAnsi="宋体" w:eastAsia="宋体" w:cs="宋体"/>
                <w:kern w:val="0"/>
                <w:sz w:val="24"/>
                <w:szCs w:val="24"/>
                <w:lang w:val="en-US" w:eastAsia="zh-CN"/>
              </w:rPr>
              <w:t>控</w:t>
            </w:r>
            <w:r>
              <w:rPr>
                <w:rFonts w:hint="eastAsia" w:ascii="宋体" w:hAnsi="宋体" w:eastAsia="宋体" w:cs="宋体"/>
                <w:kern w:val="0"/>
                <w:sz w:val="24"/>
                <w:szCs w:val="24"/>
                <w:lang w:eastAsia="zh-CN"/>
              </w:rPr>
              <w:t>台</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坐</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3430"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总配电板</w:t>
            </w:r>
          </w:p>
        </w:tc>
        <w:tc>
          <w:tcPr>
            <w:tcW w:w="155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座</w:t>
            </w:r>
          </w:p>
        </w:tc>
        <w:tc>
          <w:tcPr>
            <w:tcW w:w="33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3430"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24V冲放电板</w:t>
            </w:r>
          </w:p>
        </w:tc>
        <w:tc>
          <w:tcPr>
            <w:tcW w:w="155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座</w:t>
            </w:r>
          </w:p>
        </w:tc>
        <w:tc>
          <w:tcPr>
            <w:tcW w:w="334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变压器</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台</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各种熔断器</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 xml:space="preserve">磁力启动器 </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岸电箱</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i w:val="0"/>
                <w:iCs w:val="0"/>
                <w:kern w:val="0"/>
                <w:sz w:val="24"/>
                <w:szCs w:val="24"/>
                <w:lang w:eastAsia="zh-CN"/>
              </w:rPr>
              <w:t>照明分电箱</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舱室</w:t>
            </w:r>
            <w:r>
              <w:rPr>
                <w:rFonts w:hint="eastAsia" w:ascii="宋体" w:hAnsi="宋体" w:eastAsia="宋体" w:cs="宋体"/>
                <w:b w:val="0"/>
                <w:bCs w:val="0"/>
                <w:kern w:val="0"/>
                <w:sz w:val="24"/>
                <w:szCs w:val="24"/>
                <w:lang w:eastAsia="zh-CN"/>
              </w:rPr>
              <w:t>插座</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水密</w:t>
            </w:r>
            <w:r>
              <w:rPr>
                <w:rFonts w:hint="eastAsia" w:ascii="宋体" w:hAnsi="宋体" w:eastAsia="宋体" w:cs="宋体"/>
                <w:b w:val="0"/>
                <w:bCs w:val="0"/>
                <w:kern w:val="0"/>
                <w:sz w:val="24"/>
                <w:szCs w:val="24"/>
                <w:lang w:val="en-US" w:eastAsia="zh-CN"/>
              </w:rPr>
              <w:t>插头</w:t>
            </w:r>
            <w:r>
              <w:rPr>
                <w:rFonts w:hint="eastAsia" w:ascii="宋体" w:hAnsi="宋体" w:eastAsia="宋体" w:cs="宋体"/>
                <w:b w:val="0"/>
                <w:bCs w:val="0"/>
                <w:kern w:val="0"/>
                <w:sz w:val="24"/>
                <w:szCs w:val="24"/>
                <w:lang w:eastAsia="zh-CN"/>
              </w:rPr>
              <w:t>插座</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11</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萤光舱顶灯</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盏</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舱顶灯</w:t>
            </w:r>
            <w:r>
              <w:rPr>
                <w:rFonts w:hint="eastAsia" w:ascii="宋体" w:hAnsi="宋体" w:eastAsia="宋体" w:cs="宋体"/>
                <w:b w:val="0"/>
                <w:bCs w:val="0"/>
                <w:kern w:val="0"/>
                <w:sz w:val="24"/>
                <w:szCs w:val="24"/>
                <w:lang w:val="en-US" w:eastAsia="zh-CN"/>
              </w:rPr>
              <w:t>DC-1</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盏</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13</w:t>
            </w:r>
          </w:p>
        </w:tc>
        <w:tc>
          <w:tcPr>
            <w:tcW w:w="3430"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w w:val="90"/>
                <w:sz w:val="24"/>
                <w:szCs w:val="24"/>
                <w:vertAlign w:val="baseline"/>
                <w:lang w:val="en-US" w:eastAsia="zh-CN"/>
              </w:rPr>
              <w:t>航行信号灯系统</w:t>
            </w:r>
          </w:p>
        </w:tc>
        <w:tc>
          <w:tcPr>
            <w:tcW w:w="1552"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盏</w:t>
            </w:r>
          </w:p>
        </w:tc>
        <w:tc>
          <w:tcPr>
            <w:tcW w:w="334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15</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小计</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eastAsia="zh-CN"/>
              </w:rPr>
            </w:pP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八</w:t>
            </w:r>
          </w:p>
        </w:tc>
        <w:tc>
          <w:tcPr>
            <w:tcW w:w="8325"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both"/>
              <w:rPr>
                <w:rFonts w:hint="eastAsia" w:ascii="宋体" w:hAnsi="宋体" w:eastAsia="宋体" w:cs="宋体"/>
                <w:b w:val="0"/>
                <w:bCs w:val="0"/>
                <w:kern w:val="0"/>
                <w:sz w:val="24"/>
                <w:szCs w:val="24"/>
                <w:lang w:val="en-US"/>
              </w:rPr>
            </w:pPr>
            <w:r>
              <w:rPr>
                <w:rFonts w:hint="eastAsia" w:ascii="宋体" w:hAnsi="宋体" w:eastAsia="宋体" w:cs="宋体"/>
                <w:b/>
                <w:bCs/>
                <w:kern w:val="0"/>
                <w:sz w:val="24"/>
                <w:szCs w:val="24"/>
                <w:lang w:eastAsia="zh-CN"/>
              </w:rPr>
              <w:t>助航</w:t>
            </w:r>
            <w:r>
              <w:rPr>
                <w:rFonts w:hint="eastAsia" w:ascii="宋体" w:hAnsi="宋体" w:eastAsia="宋体" w:cs="宋体"/>
                <w:b/>
                <w:bCs/>
                <w:kern w:val="0"/>
                <w:sz w:val="24"/>
                <w:szCs w:val="24"/>
                <w:lang w:val="en-US" w:eastAsia="zh-CN"/>
              </w:rPr>
              <w:t>系统</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蓄电池</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块</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隔离开关</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单刀双投开关</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扩音机</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台</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扬声器</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台</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室内扬声器</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w w:val="90"/>
                <w:sz w:val="24"/>
                <w:szCs w:val="24"/>
                <w:vertAlign w:val="baseline"/>
                <w:lang w:val="en-US" w:eastAsia="zh-CN"/>
              </w:rPr>
              <w:t>汞氙探照灯</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盏</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24V</w:t>
            </w:r>
            <w:r>
              <w:rPr>
                <w:rFonts w:hint="eastAsia" w:ascii="宋体" w:hAnsi="宋体" w:eastAsia="宋体" w:cs="宋体"/>
                <w:b w:val="0"/>
                <w:bCs w:val="0"/>
                <w:kern w:val="0"/>
                <w:sz w:val="24"/>
                <w:szCs w:val="24"/>
                <w:lang w:eastAsia="zh-CN"/>
              </w:rPr>
              <w:t>探照灯</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盏</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汽车雨刷气</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个</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10</w:t>
            </w:r>
          </w:p>
        </w:tc>
        <w:tc>
          <w:tcPr>
            <w:tcW w:w="343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火</w:t>
            </w:r>
            <w:r>
              <w:rPr>
                <w:rFonts w:hint="eastAsia" w:ascii="宋体" w:hAnsi="宋体" w:eastAsia="宋体" w:cs="宋体"/>
                <w:b w:val="0"/>
                <w:bCs w:val="0"/>
                <w:kern w:val="0"/>
                <w:sz w:val="24"/>
                <w:szCs w:val="24"/>
                <w:lang w:val="en-US" w:eastAsia="zh-CN"/>
              </w:rPr>
              <w:t>灾</w:t>
            </w:r>
            <w:r>
              <w:rPr>
                <w:rFonts w:hint="eastAsia" w:ascii="宋体" w:hAnsi="宋体" w:eastAsia="宋体" w:cs="宋体"/>
                <w:b w:val="0"/>
                <w:bCs w:val="0"/>
                <w:kern w:val="0"/>
                <w:sz w:val="24"/>
                <w:szCs w:val="24"/>
                <w:lang w:eastAsia="zh-CN"/>
              </w:rPr>
              <w:t>报警器</w:t>
            </w:r>
          </w:p>
        </w:tc>
        <w:tc>
          <w:tcPr>
            <w:tcW w:w="15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套</w:t>
            </w:r>
          </w:p>
        </w:tc>
        <w:tc>
          <w:tcPr>
            <w:tcW w:w="3343"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11</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电笛</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只</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12</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主机报警</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项</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13</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集合铃组</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项</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船用电缆</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14.1</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w w:val="90"/>
                <w:kern w:val="0"/>
                <w:sz w:val="24"/>
                <w:szCs w:val="24"/>
                <w:lang w:eastAsia="zh-CN"/>
              </w:rPr>
              <w:t>船用电缆</w:t>
            </w:r>
            <w:r>
              <w:rPr>
                <w:rFonts w:hint="eastAsia" w:ascii="宋体" w:hAnsi="宋体" w:eastAsia="宋体" w:cs="宋体"/>
                <w:b w:val="0"/>
                <w:bCs w:val="0"/>
                <w:w w:val="90"/>
                <w:kern w:val="0"/>
                <w:sz w:val="24"/>
                <w:szCs w:val="24"/>
                <w:lang w:val="en-US" w:eastAsia="zh-CN"/>
              </w:rPr>
              <w:t>CEF/SA</w:t>
            </w:r>
            <w:r>
              <w:rPr>
                <w:rFonts w:hint="eastAsia" w:ascii="宋体" w:hAnsi="宋体" w:eastAsia="宋体" w:cs="宋体"/>
                <w:b w:val="0"/>
                <w:bCs w:val="0"/>
                <w:w w:val="90"/>
                <w:kern w:val="0"/>
                <w:sz w:val="24"/>
                <w:szCs w:val="24"/>
                <w:vertAlign w:val="baseline"/>
                <w:lang w:val="en-US" w:eastAsia="zh-CN"/>
              </w:rPr>
              <w:t>2*1.5</w:t>
            </w:r>
            <w:r>
              <w:rPr>
                <w:rFonts w:hint="eastAsia" w:ascii="宋体" w:hAnsi="宋体" w:eastAsia="宋体" w:cs="宋体"/>
                <w:b w:val="0"/>
                <w:bCs w:val="0"/>
                <w:kern w:val="0"/>
                <w:sz w:val="24"/>
                <w:szCs w:val="24"/>
                <w:vertAlign w:val="superscript"/>
                <w:lang w:val="en-US" w:eastAsia="zh-CN"/>
              </w:rPr>
              <w:t>㎡</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米</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150</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14.2</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w w:val="90"/>
                <w:kern w:val="0"/>
                <w:sz w:val="24"/>
                <w:szCs w:val="24"/>
                <w:lang w:eastAsia="zh-CN"/>
              </w:rPr>
              <w:t>船用电缆</w:t>
            </w:r>
            <w:r>
              <w:rPr>
                <w:rFonts w:hint="eastAsia" w:ascii="宋体" w:hAnsi="宋体" w:eastAsia="宋体" w:cs="宋体"/>
                <w:b w:val="0"/>
                <w:bCs w:val="0"/>
                <w:w w:val="90"/>
                <w:kern w:val="0"/>
                <w:sz w:val="24"/>
                <w:szCs w:val="24"/>
                <w:lang w:val="en-US" w:eastAsia="zh-CN"/>
              </w:rPr>
              <w:t>CEF/S</w:t>
            </w:r>
            <w:r>
              <w:rPr>
                <w:rFonts w:hint="eastAsia" w:ascii="宋体" w:hAnsi="宋体" w:eastAsia="宋体" w:cs="宋体"/>
                <w:b w:val="0"/>
                <w:bCs w:val="0"/>
                <w:w w:val="90"/>
                <w:kern w:val="0"/>
                <w:sz w:val="24"/>
                <w:szCs w:val="24"/>
                <w:vertAlign w:val="baseline"/>
                <w:lang w:val="en-US" w:eastAsia="zh-CN"/>
              </w:rPr>
              <w:t>A2*2.5</w:t>
            </w:r>
            <w:r>
              <w:rPr>
                <w:rFonts w:hint="eastAsia" w:ascii="宋体" w:hAnsi="宋体" w:eastAsia="宋体" w:cs="宋体"/>
                <w:b w:val="0"/>
                <w:bCs w:val="0"/>
                <w:kern w:val="0"/>
                <w:sz w:val="24"/>
                <w:szCs w:val="24"/>
                <w:vertAlign w:val="superscript"/>
                <w:lang w:val="en-US" w:eastAsia="zh-CN"/>
              </w:rPr>
              <w:t>㎡</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米</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200</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14.3</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船用电缆</w:t>
            </w:r>
            <w:r>
              <w:rPr>
                <w:rFonts w:hint="eastAsia" w:ascii="宋体" w:hAnsi="宋体" w:eastAsia="宋体" w:cs="宋体"/>
                <w:b w:val="0"/>
                <w:bCs w:val="0"/>
                <w:kern w:val="0"/>
                <w:sz w:val="24"/>
                <w:szCs w:val="24"/>
                <w:lang w:val="en-US" w:eastAsia="zh-CN"/>
              </w:rPr>
              <w:t>CEF/SA</w:t>
            </w:r>
            <w:r>
              <w:rPr>
                <w:rFonts w:hint="eastAsia" w:ascii="宋体" w:hAnsi="宋体" w:eastAsia="宋体" w:cs="宋体"/>
                <w:b w:val="0"/>
                <w:bCs w:val="0"/>
                <w:kern w:val="0"/>
                <w:sz w:val="24"/>
                <w:szCs w:val="24"/>
                <w:vertAlign w:val="baseline"/>
                <w:lang w:val="en-US" w:eastAsia="zh-CN"/>
              </w:rPr>
              <w:t>2*4</w:t>
            </w:r>
            <w:r>
              <w:rPr>
                <w:rFonts w:hint="eastAsia" w:ascii="宋体" w:hAnsi="宋体" w:eastAsia="宋体" w:cs="宋体"/>
                <w:b w:val="0"/>
                <w:bCs w:val="0"/>
                <w:kern w:val="0"/>
                <w:sz w:val="24"/>
                <w:szCs w:val="24"/>
                <w:vertAlign w:val="superscript"/>
                <w:lang w:val="en-US" w:eastAsia="zh-CN"/>
              </w:rPr>
              <w:t>㎡</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米</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100</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14.4</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kern w:val="0"/>
                <w:sz w:val="24"/>
                <w:szCs w:val="24"/>
                <w:lang w:val="en-US" w:eastAsia="zh-CN" w:bidi="ar-SA"/>
              </w:rPr>
            </w:pPr>
            <w:r>
              <w:rPr>
                <w:rFonts w:hint="eastAsia" w:ascii="宋体" w:hAnsi="宋体" w:eastAsia="宋体" w:cs="宋体"/>
                <w:kern w:val="0"/>
                <w:sz w:val="24"/>
                <w:szCs w:val="24"/>
                <w:lang w:eastAsia="zh-CN"/>
              </w:rPr>
              <w:t>船用电缆</w:t>
            </w:r>
            <w:r>
              <w:rPr>
                <w:rFonts w:hint="eastAsia" w:ascii="宋体" w:hAnsi="宋体" w:eastAsia="宋体" w:cs="宋体"/>
                <w:b w:val="0"/>
                <w:bCs w:val="0"/>
                <w:kern w:val="0"/>
                <w:sz w:val="24"/>
                <w:szCs w:val="24"/>
                <w:lang w:val="en-US" w:eastAsia="zh-CN"/>
              </w:rPr>
              <w:t>CEF/S</w:t>
            </w:r>
            <w:r>
              <w:rPr>
                <w:rFonts w:hint="eastAsia" w:ascii="宋体" w:hAnsi="宋体" w:eastAsia="宋体" w:cs="宋体"/>
                <w:b w:val="0"/>
                <w:bCs w:val="0"/>
                <w:kern w:val="0"/>
                <w:sz w:val="24"/>
                <w:szCs w:val="24"/>
                <w:vertAlign w:val="baseline"/>
                <w:lang w:val="en-US" w:eastAsia="zh-CN"/>
              </w:rPr>
              <w:t>A2*6</w:t>
            </w:r>
            <w:r>
              <w:rPr>
                <w:rFonts w:hint="eastAsia" w:ascii="宋体" w:hAnsi="宋体" w:eastAsia="宋体" w:cs="宋体"/>
                <w:b w:val="0"/>
                <w:bCs w:val="0"/>
                <w:kern w:val="0"/>
                <w:sz w:val="24"/>
                <w:szCs w:val="24"/>
                <w:vertAlign w:val="superscript"/>
                <w:lang w:val="en-US" w:eastAsia="zh-CN"/>
              </w:rPr>
              <w:t>㎡</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米</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80</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14.5</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w w:val="90"/>
                <w:kern w:val="0"/>
                <w:sz w:val="24"/>
                <w:szCs w:val="24"/>
                <w:lang w:eastAsia="zh-CN"/>
              </w:rPr>
              <w:t>船用电缆</w:t>
            </w:r>
            <w:r>
              <w:rPr>
                <w:rFonts w:hint="eastAsia" w:ascii="宋体" w:hAnsi="宋体" w:eastAsia="宋体" w:cs="宋体"/>
                <w:b w:val="0"/>
                <w:bCs w:val="0"/>
                <w:w w:val="90"/>
                <w:kern w:val="0"/>
                <w:sz w:val="24"/>
                <w:szCs w:val="24"/>
                <w:lang w:val="en-US" w:eastAsia="zh-CN"/>
              </w:rPr>
              <w:t>CEF/SA</w:t>
            </w:r>
            <w:r>
              <w:rPr>
                <w:rFonts w:hint="eastAsia" w:ascii="宋体" w:hAnsi="宋体" w:eastAsia="宋体" w:cs="宋体"/>
                <w:b w:val="0"/>
                <w:bCs w:val="0"/>
                <w:w w:val="90"/>
                <w:kern w:val="0"/>
                <w:sz w:val="24"/>
                <w:szCs w:val="24"/>
                <w:vertAlign w:val="baseline"/>
                <w:lang w:val="en-US" w:eastAsia="zh-CN"/>
              </w:rPr>
              <w:t>3*2.5</w:t>
            </w:r>
            <w:r>
              <w:rPr>
                <w:rFonts w:hint="eastAsia" w:ascii="宋体" w:hAnsi="宋体" w:eastAsia="宋体" w:cs="宋体"/>
                <w:b w:val="0"/>
                <w:bCs w:val="0"/>
                <w:w w:val="90"/>
                <w:kern w:val="0"/>
                <w:sz w:val="24"/>
                <w:szCs w:val="24"/>
                <w:vertAlign w:val="superscript"/>
                <w:lang w:val="en-US" w:eastAsia="zh-CN"/>
              </w:rPr>
              <w:t>㎡</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米</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50</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14.6</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船用电缆</w:t>
            </w:r>
            <w:r>
              <w:rPr>
                <w:rFonts w:hint="eastAsia" w:ascii="宋体" w:hAnsi="宋体" w:eastAsia="宋体" w:cs="宋体"/>
                <w:b w:val="0"/>
                <w:bCs w:val="0"/>
                <w:kern w:val="0"/>
                <w:sz w:val="24"/>
                <w:szCs w:val="24"/>
                <w:lang w:val="en-US" w:eastAsia="zh-CN"/>
              </w:rPr>
              <w:t>CEF/SA</w:t>
            </w:r>
            <w:r>
              <w:rPr>
                <w:rFonts w:hint="eastAsia" w:ascii="宋体" w:hAnsi="宋体" w:eastAsia="宋体" w:cs="宋体"/>
                <w:b w:val="0"/>
                <w:bCs w:val="0"/>
                <w:kern w:val="0"/>
                <w:sz w:val="24"/>
                <w:szCs w:val="24"/>
                <w:vertAlign w:val="baseline"/>
                <w:lang w:val="en-US" w:eastAsia="zh-CN"/>
              </w:rPr>
              <w:t>3*4</w:t>
            </w:r>
            <w:r>
              <w:rPr>
                <w:rFonts w:hint="eastAsia" w:ascii="宋体" w:hAnsi="宋体" w:eastAsia="宋体" w:cs="宋体"/>
                <w:b w:val="0"/>
                <w:bCs w:val="0"/>
                <w:kern w:val="0"/>
                <w:sz w:val="24"/>
                <w:szCs w:val="24"/>
                <w:vertAlign w:val="superscript"/>
                <w:lang w:val="en-US" w:eastAsia="zh-CN"/>
              </w:rPr>
              <w:t>㎡</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米</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50</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14.7</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工艺用料尼龙扎带</w:t>
            </w:r>
            <w:r>
              <w:rPr>
                <w:rFonts w:hint="eastAsia" w:ascii="宋体" w:hAnsi="宋体" w:eastAsia="宋体" w:cs="宋体"/>
                <w:kern w:val="0"/>
                <w:sz w:val="24"/>
                <w:szCs w:val="24"/>
                <w:lang w:val="en-US" w:eastAsia="zh-CN"/>
              </w:rPr>
              <w:t>等</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项</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小计</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九</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航行设备</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船用时钟（挂式）</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只</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双筒望远镜</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只</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胶木倾斜仪</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只</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秒表</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块</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测深锤</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个</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测水竹竿</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根</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红白</w:t>
            </w:r>
            <w:r>
              <w:rPr>
                <w:rFonts w:hint="eastAsia" w:ascii="宋体" w:hAnsi="宋体" w:eastAsia="宋体" w:cs="宋体"/>
                <w:b w:val="0"/>
                <w:bCs w:val="0"/>
                <w:kern w:val="0"/>
                <w:sz w:val="24"/>
                <w:szCs w:val="24"/>
                <w:lang w:eastAsia="zh-CN"/>
              </w:rPr>
              <w:t>旗</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面</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黑色球体号型</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只</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kern w:val="0"/>
                <w:sz w:val="24"/>
                <w:szCs w:val="24"/>
                <w:lang w:val="en-US" w:eastAsia="zh-CN"/>
              </w:rPr>
            </w:pP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kern w:val="0"/>
                <w:sz w:val="24"/>
                <w:szCs w:val="24"/>
                <w:lang w:eastAsia="zh-CN"/>
              </w:rPr>
            </w:pPr>
            <w:r>
              <w:rPr>
                <w:rFonts w:hint="eastAsia" w:ascii="宋体" w:hAnsi="宋体" w:eastAsia="宋体" w:cs="宋体"/>
                <w:b w:val="0"/>
                <w:bCs w:val="0"/>
                <w:kern w:val="0"/>
                <w:sz w:val="24"/>
                <w:szCs w:val="24"/>
                <w:lang w:val="en-US" w:eastAsia="zh-CN"/>
              </w:rPr>
              <w:t>小计</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十</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劳务人工费</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船体舾装制造</w:t>
            </w:r>
            <w:r>
              <w:rPr>
                <w:rFonts w:hint="eastAsia" w:ascii="宋体" w:hAnsi="宋体" w:eastAsia="宋体" w:cs="宋体"/>
                <w:b w:val="0"/>
                <w:bCs w:val="0"/>
                <w:kern w:val="0"/>
                <w:sz w:val="24"/>
                <w:szCs w:val="24"/>
                <w:lang w:val="en-US" w:eastAsia="zh-CN"/>
              </w:rPr>
              <w:t>人工</w:t>
            </w:r>
            <w:r>
              <w:rPr>
                <w:rFonts w:hint="eastAsia" w:ascii="宋体" w:hAnsi="宋体" w:eastAsia="宋体" w:cs="宋体"/>
                <w:b w:val="0"/>
                <w:bCs w:val="0"/>
                <w:kern w:val="0"/>
                <w:sz w:val="24"/>
                <w:szCs w:val="24"/>
                <w:lang w:eastAsia="zh-CN"/>
              </w:rPr>
              <w:t>费</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工时</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409</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轮机加工安装人工</w:t>
            </w:r>
            <w:r>
              <w:rPr>
                <w:rFonts w:hint="eastAsia" w:ascii="宋体" w:hAnsi="宋体" w:eastAsia="宋体" w:cs="宋体"/>
                <w:b w:val="0"/>
                <w:bCs w:val="0"/>
                <w:kern w:val="0"/>
                <w:sz w:val="24"/>
                <w:szCs w:val="24"/>
                <w:lang w:eastAsia="zh-CN"/>
              </w:rPr>
              <w:t>费</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工时</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156</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电工工时费</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工时</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78</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涂装工时费</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工时</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47</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内装饰工时费</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工时</w:t>
            </w: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117</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w w:val="90"/>
                <w:sz w:val="24"/>
                <w:szCs w:val="24"/>
                <w:vertAlign w:val="baseline"/>
                <w:lang w:val="en-US" w:eastAsia="zh-CN"/>
              </w:rPr>
              <w:t>远程住补</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工时</w:t>
            </w: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807</w:t>
            </w: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小计</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十一</w:t>
            </w: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生产专项费</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船舶下水</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船舶设计、图纸费</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Σ小计</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SA"/>
              </w:rPr>
              <w:t>十二</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bCs/>
                <w:w w:val="90"/>
                <w:kern w:val="2"/>
                <w:sz w:val="24"/>
                <w:szCs w:val="24"/>
                <w:vertAlign w:val="baseline"/>
                <w:lang w:val="en-US" w:eastAsia="zh-CN" w:bidi="ar-SA"/>
              </w:rPr>
            </w:pPr>
            <w:r>
              <w:rPr>
                <w:rFonts w:hint="eastAsia" w:ascii="宋体" w:hAnsi="宋体" w:eastAsia="宋体" w:cs="宋体"/>
                <w:b/>
                <w:bCs/>
                <w:w w:val="90"/>
                <w:sz w:val="24"/>
                <w:szCs w:val="24"/>
                <w:vertAlign w:val="baseline"/>
                <w:lang w:val="en-US" w:eastAsia="zh-CN"/>
              </w:rPr>
              <w:t>船舶制造成本</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船体材料</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kern w:val="2"/>
                <w:sz w:val="24"/>
                <w:szCs w:val="24"/>
                <w:vertAlign w:val="baseline"/>
                <w:lang w:val="en-US" w:eastAsia="zh-CN" w:bidi="ar-SA"/>
              </w:rPr>
              <w:t>轮机设备</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3</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kern w:val="2"/>
                <w:sz w:val="24"/>
                <w:szCs w:val="24"/>
                <w:vertAlign w:val="baseline"/>
                <w:lang w:val="en-US" w:eastAsia="zh-CN" w:bidi="ar-SA"/>
              </w:rPr>
              <w:t>舾装、系泊设备</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4</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kern w:val="2"/>
                <w:sz w:val="24"/>
                <w:szCs w:val="24"/>
                <w:vertAlign w:val="baseline"/>
                <w:lang w:val="en-US" w:eastAsia="zh-CN" w:bidi="ar-SA"/>
              </w:rPr>
              <w:t>锚泊设备</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5</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kern w:val="2"/>
                <w:sz w:val="24"/>
                <w:szCs w:val="24"/>
                <w:vertAlign w:val="baseline"/>
                <w:lang w:val="en-US" w:eastAsia="zh-CN" w:bidi="ar-SA"/>
              </w:rPr>
              <w:t>室内装饰材料及门窗</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6</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kern w:val="2"/>
                <w:sz w:val="24"/>
                <w:szCs w:val="24"/>
                <w:vertAlign w:val="baseline"/>
                <w:lang w:val="en-US" w:eastAsia="zh-CN" w:bidi="ar-SA"/>
              </w:rPr>
              <w:t>舱室设备</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7</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kern w:val="2"/>
                <w:sz w:val="24"/>
                <w:szCs w:val="24"/>
                <w:vertAlign w:val="baseline"/>
                <w:lang w:val="en-US" w:eastAsia="zh-CN" w:bidi="ar-SA"/>
              </w:rPr>
              <w:t>电气设备</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8</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w w:val="90"/>
                <w:kern w:val="2"/>
                <w:sz w:val="24"/>
                <w:szCs w:val="24"/>
                <w:vertAlign w:val="baseline"/>
                <w:lang w:val="en-US" w:eastAsia="zh-CN" w:bidi="ar-SA"/>
              </w:rPr>
            </w:pPr>
            <w:r>
              <w:rPr>
                <w:rFonts w:hint="eastAsia" w:ascii="宋体" w:hAnsi="宋体" w:eastAsia="宋体" w:cs="宋体"/>
                <w:b w:val="0"/>
                <w:bCs w:val="0"/>
                <w:w w:val="90"/>
                <w:kern w:val="2"/>
                <w:sz w:val="24"/>
                <w:szCs w:val="24"/>
                <w:vertAlign w:val="baseline"/>
                <w:lang w:val="en-US" w:eastAsia="zh-CN" w:bidi="ar-SA"/>
              </w:rPr>
              <w:t>助航系统</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9</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航行设备</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10</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劳务人工费</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11</w:t>
            </w:r>
          </w:p>
        </w:tc>
        <w:tc>
          <w:tcPr>
            <w:tcW w:w="34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生产专项费</w:t>
            </w:r>
          </w:p>
        </w:tc>
        <w:tc>
          <w:tcPr>
            <w:tcW w:w="15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c>
          <w:tcPr>
            <w:tcW w:w="33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val="0"/>
                <w:kern w:val="2"/>
                <w:sz w:val="24"/>
                <w:szCs w:val="24"/>
                <w:vertAlign w:val="baseline"/>
                <w:lang w:val="en-US" w:eastAsia="zh-CN" w:bidi="ar-SA"/>
              </w:rPr>
            </w:pPr>
          </w:p>
        </w:tc>
      </w:tr>
      <w:tr>
        <w:tblPrEx>
          <w:tblCellMar>
            <w:top w:w="0" w:type="dxa"/>
            <w:left w:w="108" w:type="dxa"/>
            <w:bottom w:w="0" w:type="dxa"/>
            <w:right w:w="108" w:type="dxa"/>
          </w:tblCellMar>
        </w:tblPrEx>
        <w:trPr>
          <w:trHeight w:val="507"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c>
          <w:tcPr>
            <w:tcW w:w="343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sz w:val="24"/>
                <w:szCs w:val="24"/>
                <w:vertAlign w:val="baseline"/>
                <w:lang w:val="en-US" w:eastAsia="zh-CN"/>
              </w:rPr>
              <w:t>Σ小计</w:t>
            </w:r>
          </w:p>
        </w:tc>
        <w:tc>
          <w:tcPr>
            <w:tcW w:w="155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eastAsia="zh-CN"/>
              </w:rPr>
            </w:pPr>
          </w:p>
        </w:tc>
        <w:tc>
          <w:tcPr>
            <w:tcW w:w="33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val="0"/>
                <w:kern w:val="0"/>
                <w:sz w:val="24"/>
                <w:szCs w:val="24"/>
                <w:lang w:val="en-US" w:eastAsia="zh-CN"/>
              </w:rPr>
            </w:pP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2"/>
                <w:sz w:val="24"/>
                <w:szCs w:val="24"/>
                <w:vertAlign w:val="baseline"/>
                <w:lang w:val="en-US" w:eastAsia="zh-CN" w:bidi="ar-SA"/>
              </w:rPr>
              <w:t>十三</w:t>
            </w:r>
          </w:p>
        </w:tc>
        <w:tc>
          <w:tcPr>
            <w:tcW w:w="832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sz w:val="24"/>
                <w:szCs w:val="24"/>
              </w:rPr>
            </w:pPr>
            <w:r>
              <w:rPr>
                <w:rFonts w:hint="eastAsia" w:ascii="宋体" w:hAnsi="宋体" w:eastAsia="宋体" w:cs="宋体"/>
                <w:b w:val="0"/>
                <w:bCs w:val="0"/>
                <w:sz w:val="24"/>
                <w:szCs w:val="24"/>
                <w:vertAlign w:val="baseline"/>
                <w:lang w:val="en-US" w:eastAsia="zh-CN"/>
              </w:rPr>
              <w:t>管理费（包括保险、劳保、工具损耗等）</w:t>
            </w: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2"/>
                <w:sz w:val="24"/>
                <w:szCs w:val="24"/>
                <w:vertAlign w:val="baseline"/>
                <w:lang w:val="en-US" w:eastAsia="zh-CN" w:bidi="ar-SA"/>
              </w:rPr>
              <w:t>十四</w:t>
            </w:r>
          </w:p>
        </w:tc>
        <w:tc>
          <w:tcPr>
            <w:tcW w:w="832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sz w:val="24"/>
                <w:szCs w:val="24"/>
              </w:rPr>
            </w:pPr>
            <w:r>
              <w:rPr>
                <w:rFonts w:hint="eastAsia" w:ascii="宋体" w:hAnsi="宋体" w:eastAsia="宋体" w:cs="宋体"/>
                <w:b w:val="0"/>
                <w:bCs w:val="0"/>
                <w:sz w:val="24"/>
                <w:szCs w:val="24"/>
                <w:vertAlign w:val="baseline"/>
                <w:lang w:val="en-US" w:eastAsia="zh-CN"/>
              </w:rPr>
              <w:t>利润</w:t>
            </w:r>
          </w:p>
        </w:tc>
      </w:tr>
      <w:tr>
        <w:tblPrEx>
          <w:tblCellMar>
            <w:top w:w="0" w:type="dxa"/>
            <w:left w:w="108" w:type="dxa"/>
            <w:bottom w:w="0" w:type="dxa"/>
            <w:right w:w="108" w:type="dxa"/>
          </w:tblCellMar>
        </w:tblPrEx>
        <w:trPr>
          <w:trHeight w:val="473"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2"/>
                <w:sz w:val="24"/>
                <w:szCs w:val="24"/>
                <w:vertAlign w:val="baseline"/>
                <w:lang w:val="en-US" w:eastAsia="zh-CN" w:bidi="ar-SA"/>
              </w:rPr>
              <w:t>十五</w:t>
            </w:r>
          </w:p>
        </w:tc>
        <w:tc>
          <w:tcPr>
            <w:tcW w:w="832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ascii="宋体" w:hAnsi="宋体" w:eastAsia="宋体" w:cs="宋体"/>
                <w:kern w:val="0"/>
                <w:sz w:val="24"/>
                <w:szCs w:val="24"/>
              </w:rPr>
            </w:pPr>
            <w:r>
              <w:rPr>
                <w:rFonts w:hint="eastAsia" w:ascii="宋体" w:hAnsi="宋体" w:eastAsia="宋体" w:cs="宋体"/>
                <w:b w:val="0"/>
                <w:bCs w:val="0"/>
                <w:kern w:val="2"/>
                <w:sz w:val="24"/>
                <w:szCs w:val="24"/>
                <w:vertAlign w:val="baseline"/>
                <w:lang w:val="en-US" w:eastAsia="zh-CN" w:bidi="ar-SA"/>
              </w:rPr>
              <w:t>税金</w:t>
            </w:r>
          </w:p>
        </w:tc>
      </w:tr>
      <w:tr>
        <w:tblPrEx>
          <w:tblCellMar>
            <w:top w:w="0" w:type="dxa"/>
            <w:left w:w="108" w:type="dxa"/>
            <w:bottom w:w="0" w:type="dxa"/>
            <w:right w:w="108" w:type="dxa"/>
          </w:tblCellMar>
        </w:tblPrEx>
        <w:trPr>
          <w:trHeight w:val="518" w:hRule="atLeast"/>
          <w:jc w:val="center"/>
        </w:trPr>
        <w:tc>
          <w:tcPr>
            <w:tcW w:w="133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rPr>
            </w:pPr>
          </w:p>
        </w:tc>
        <w:tc>
          <w:tcPr>
            <w:tcW w:w="8325"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auto"/>
              <w:jc w:val="both"/>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总</w:t>
            </w:r>
            <w:r>
              <w:rPr>
                <w:rFonts w:hint="eastAsia" w:ascii="宋体" w:hAnsi="宋体" w:eastAsia="宋体" w:cs="宋体"/>
                <w:b/>
                <w:bCs/>
                <w:kern w:val="0"/>
                <w:sz w:val="24"/>
                <w:szCs w:val="24"/>
                <w:lang w:val="en-US" w:eastAsia="zh-CN"/>
              </w:rPr>
              <w:t>价格</w:t>
            </w:r>
          </w:p>
        </w:tc>
      </w:tr>
    </w:tbl>
    <w:p>
      <w:pPr>
        <w:pStyle w:val="2"/>
        <w:rPr>
          <w:rFonts w:hint="eastAsia" w:eastAsia="宋体"/>
          <w:lang w:val="en-US" w:eastAsia="zh-CN"/>
        </w:rPr>
      </w:pPr>
    </w:p>
    <w:p>
      <w:pPr>
        <w:widowControl/>
        <w:tabs>
          <w:tab w:val="left" w:pos="3800"/>
          <w:tab w:val="center" w:pos="4989"/>
        </w:tabs>
        <w:jc w:val="left"/>
        <w:rPr>
          <w:sz w:val="24"/>
        </w:rPr>
      </w:pPr>
    </w:p>
    <w:p>
      <w:pPr>
        <w:widowControl/>
        <w:tabs>
          <w:tab w:val="left" w:pos="3800"/>
          <w:tab w:val="center" w:pos="4989"/>
        </w:tabs>
        <w:jc w:val="left"/>
        <w:rPr>
          <w:sz w:val="24"/>
        </w:rPr>
      </w:pPr>
    </w:p>
    <w:p>
      <w:pPr>
        <w:widowControl/>
        <w:tabs>
          <w:tab w:val="left" w:pos="3800"/>
          <w:tab w:val="center" w:pos="4989"/>
        </w:tabs>
        <w:jc w:val="left"/>
        <w:rPr>
          <w:sz w:val="24"/>
        </w:rPr>
      </w:pPr>
    </w:p>
    <w:p>
      <w:pPr>
        <w:widowControl/>
        <w:tabs>
          <w:tab w:val="left" w:pos="3800"/>
          <w:tab w:val="center" w:pos="4989"/>
        </w:tabs>
        <w:jc w:val="left"/>
        <w:rPr>
          <w:sz w:val="24"/>
        </w:rPr>
      </w:pPr>
    </w:p>
    <w:p>
      <w:pPr>
        <w:widowControl/>
        <w:tabs>
          <w:tab w:val="left" w:pos="3800"/>
          <w:tab w:val="center" w:pos="4989"/>
        </w:tabs>
        <w:jc w:val="left"/>
        <w:rPr>
          <w:sz w:val="24"/>
        </w:rPr>
      </w:pPr>
    </w:p>
    <w:sectPr>
      <w:pgSz w:w="11906" w:h="16838"/>
      <w:pgMar w:top="1247" w:right="964" w:bottom="1134" w:left="964"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7</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4108" o:spid="_x0000_s410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- 14 -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4109" o:spid="_x0000_s410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4110" o:spid="_x0000_s411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- 47 -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32</w:t>
    </w:r>
    <w: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4111" o:spid="_x0000_s411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- 48 -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677"/>
        <w:tab w:val="clear" w:pos="4153"/>
        <w:tab w:val="clear" w:pos="8306"/>
      </w:tabs>
      <w:ind w:firstLine="4680" w:firstLineChars="2600"/>
    </w:pPr>
    <w:r>
      <w:pict>
        <v:shape id="_x0000_s4113" o:spid="_x0000_s411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- 52 -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right="360"/>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separate"/>
    </w:r>
    <w:r>
      <w:rPr>
        <w:rStyle w:val="29"/>
      </w:rPr>
      <w:t>7</w:t>
    </w:r>
    <w:r>
      <w:fldChar w:fldCharType="end"/>
    </w:r>
  </w:p>
  <w:p>
    <w:pPr>
      <w:pStyle w:val="1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line="0" w:lineRule="atLeast"/>
      <w:ind w:right="-4" w:rightChars="-2"/>
      <w:rPr>
        <w:rFonts w:ascii="宋体" w:hAnsi="宋体"/>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line="0" w:lineRule="atLeast"/>
      <w:ind w:right="-4" w:rightChars="-2"/>
      <w:rPr>
        <w:rFonts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F060C7"/>
    <w:multiLevelType w:val="singleLevel"/>
    <w:tmpl w:val="4FF060C7"/>
    <w:lvl w:ilvl="0" w:tentative="0">
      <w:start w:val="7"/>
      <w:numFmt w:val="chineseCounting"/>
      <w:suff w:val="nothing"/>
      <w:lvlText w:val="%1、"/>
      <w:lvlJc w:val="left"/>
      <w:rPr>
        <w:rFonts w:hint="eastAsia"/>
      </w:rPr>
    </w:lvl>
  </w:abstractNum>
  <w:abstractNum w:abstractNumId="2">
    <w:nsid w:val="555EA3FA"/>
    <w:multiLevelType w:val="singleLevel"/>
    <w:tmpl w:val="555EA3FA"/>
    <w:lvl w:ilvl="0" w:tentative="0">
      <w:start w:val="1"/>
      <w:numFmt w:val="decimal"/>
      <w:suff w:val="nothing"/>
      <w:lvlText w:val="%1、"/>
      <w:lvlJc w:val="left"/>
    </w:lvl>
  </w:abstractNum>
  <w:abstractNum w:abstractNumId="3">
    <w:nsid w:val="555EA441"/>
    <w:multiLevelType w:val="singleLevel"/>
    <w:tmpl w:val="555EA441"/>
    <w:lvl w:ilvl="0" w:tentative="0">
      <w:start w:val="2"/>
      <w:numFmt w:val="decimal"/>
      <w:suff w:val="nothing"/>
      <w:lvlText w:val="%1."/>
      <w:lvlJc w:val="left"/>
    </w:lvl>
  </w:abstractNum>
  <w:abstractNum w:abstractNumId="4">
    <w:nsid w:val="555EBBA1"/>
    <w:multiLevelType w:val="singleLevel"/>
    <w:tmpl w:val="555EBBA1"/>
    <w:lvl w:ilvl="0" w:tentative="0">
      <w:start w:val="4"/>
      <w:numFmt w:val="decimal"/>
      <w:suff w:val="nothing"/>
      <w:lvlText w:val="%1."/>
      <w:lvlJc w:val="left"/>
    </w:lvl>
  </w:abstractNum>
  <w:abstractNum w:abstractNumId="5">
    <w:nsid w:val="555EBC7D"/>
    <w:multiLevelType w:val="singleLevel"/>
    <w:tmpl w:val="555EBC7D"/>
    <w:lvl w:ilvl="0" w:tentative="0">
      <w:start w:val="1"/>
      <w:numFmt w:val="decimal"/>
      <w:suff w:val="nothing"/>
      <w:lvlText w:val="%1."/>
      <w:lvlJc w:val="left"/>
    </w:lvl>
  </w:abstractNum>
  <w:abstractNum w:abstractNumId="6">
    <w:nsid w:val="555EBF3F"/>
    <w:multiLevelType w:val="singleLevel"/>
    <w:tmpl w:val="555EBF3F"/>
    <w:lvl w:ilvl="0" w:tentative="0">
      <w:start w:val="1"/>
      <w:numFmt w:val="decimal"/>
      <w:suff w:val="nothing"/>
      <w:lvlText w:val="%1."/>
      <w:lvlJc w:val="left"/>
    </w:lvl>
  </w:abstractNum>
  <w:abstractNum w:abstractNumId="7">
    <w:nsid w:val="555EC3C8"/>
    <w:multiLevelType w:val="singleLevel"/>
    <w:tmpl w:val="555EC3C8"/>
    <w:lvl w:ilvl="0" w:tentative="0">
      <w:start w:val="3"/>
      <w:numFmt w:val="decimal"/>
      <w:suff w:val="nothing"/>
      <w:lvlText w:val="%1."/>
      <w:lvlJc w:val="left"/>
    </w:lvl>
  </w:abstractNum>
  <w:abstractNum w:abstractNumId="8">
    <w:nsid w:val="555FE167"/>
    <w:multiLevelType w:val="singleLevel"/>
    <w:tmpl w:val="555FE167"/>
    <w:lvl w:ilvl="0" w:tentative="0">
      <w:start w:val="1"/>
      <w:numFmt w:val="decimal"/>
      <w:suff w:val="nothing"/>
      <w:lvlText w:val="%1."/>
      <w:lvlJc w:val="left"/>
    </w:lvl>
  </w:abstractNum>
  <w:abstractNum w:abstractNumId="9">
    <w:nsid w:val="555FE3C7"/>
    <w:multiLevelType w:val="singleLevel"/>
    <w:tmpl w:val="555FE3C7"/>
    <w:lvl w:ilvl="0" w:tentative="0">
      <w:start w:val="2"/>
      <w:numFmt w:val="decimal"/>
      <w:suff w:val="nothing"/>
      <w:lvlText w:val="%1、"/>
      <w:lvlJc w:val="left"/>
    </w:lvl>
  </w:abstractNum>
  <w:abstractNum w:abstractNumId="10">
    <w:nsid w:val="555FE4F1"/>
    <w:multiLevelType w:val="singleLevel"/>
    <w:tmpl w:val="555FE4F1"/>
    <w:lvl w:ilvl="0" w:tentative="0">
      <w:start w:val="3"/>
      <w:numFmt w:val="decimal"/>
      <w:suff w:val="nothing"/>
      <w:lvlText w:val="%1."/>
      <w:lvlJc w:val="left"/>
    </w:lvl>
  </w:abstractNum>
  <w:abstractNum w:abstractNumId="11">
    <w:nsid w:val="555FE6ED"/>
    <w:multiLevelType w:val="singleLevel"/>
    <w:tmpl w:val="555FE6ED"/>
    <w:lvl w:ilvl="0" w:tentative="0">
      <w:start w:val="1"/>
      <w:numFmt w:val="decimal"/>
      <w:suff w:val="nothing"/>
      <w:lvlText w:val="%1."/>
      <w:lvlJc w:val="left"/>
    </w:lvl>
  </w:abstractNum>
  <w:abstractNum w:abstractNumId="12">
    <w:nsid w:val="555FEB6A"/>
    <w:multiLevelType w:val="singleLevel"/>
    <w:tmpl w:val="555FEB6A"/>
    <w:lvl w:ilvl="0" w:tentative="0">
      <w:start w:val="5"/>
      <w:numFmt w:val="decimal"/>
      <w:suff w:val="nothing"/>
      <w:lvlText w:val="%1."/>
      <w:lvlJc w:val="left"/>
    </w:lvl>
  </w:abstractNum>
  <w:abstractNum w:abstractNumId="13">
    <w:nsid w:val="5959AA8E"/>
    <w:multiLevelType w:val="singleLevel"/>
    <w:tmpl w:val="5959AA8E"/>
    <w:lvl w:ilvl="0" w:tentative="0">
      <w:start w:val="1"/>
      <w:numFmt w:val="chineseCounting"/>
      <w:suff w:val="space"/>
      <w:lvlText w:val="第%1章"/>
      <w:lvlJc w:val="left"/>
    </w:lvl>
  </w:abstractNum>
  <w:abstractNum w:abstractNumId="14">
    <w:nsid w:val="5F733585"/>
    <w:multiLevelType w:val="multilevel"/>
    <w:tmpl w:val="5F733585"/>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F73359B"/>
    <w:multiLevelType w:val="multilevel"/>
    <w:tmpl w:val="5F73359B"/>
    <w:lvl w:ilvl="0" w:tentative="0">
      <w:start w:val="1"/>
      <w:numFmt w:val="lowerLetter"/>
      <w:lvlText w:val="%1)"/>
      <w:lvlJc w:val="left"/>
      <w:pPr>
        <w:tabs>
          <w:tab w:val="left" w:pos="2115"/>
        </w:tabs>
        <w:ind w:left="2115" w:hanging="420"/>
      </w:pPr>
    </w:lvl>
    <w:lvl w:ilvl="1" w:tentative="0">
      <w:start w:val="1"/>
      <w:numFmt w:val="decimal"/>
      <w:lvlText w:val="%2."/>
      <w:lvlJc w:val="left"/>
      <w:pPr>
        <w:tabs>
          <w:tab w:val="left" w:pos="1440"/>
        </w:tabs>
        <w:ind w:left="1440" w:hanging="360"/>
      </w:pPr>
    </w:lvl>
    <w:lvl w:ilvl="2" w:tentative="0">
      <w:start w:val="1"/>
      <w:numFmt w:val="lowerLetter"/>
      <w:lvlText w:val="%3)"/>
      <w:lvlJc w:val="lef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F7335B1"/>
    <w:multiLevelType w:val="multilevel"/>
    <w:tmpl w:val="5F7335B1"/>
    <w:lvl w:ilvl="0" w:tentative="0">
      <w:start w:val="1"/>
      <w:numFmt w:val="decimal"/>
      <w:lvlText w:val="%1)"/>
      <w:lvlJc w:val="left"/>
      <w:pPr>
        <w:tabs>
          <w:tab w:val="left" w:pos="2550"/>
        </w:tabs>
        <w:ind w:left="255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3"/>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 w:numId="14">
    <w:abstractNumId w:val="14"/>
    <w:lvlOverride w:ilvl="1">
      <w:startOverride w:val="1"/>
    </w:lvlOverride>
  </w:num>
  <w:num w:numId="15">
    <w:abstractNumId w:val="15"/>
    <w:lvlOverride w:ilvl="2">
      <w:startOverride w:val="1"/>
    </w:lvlOverride>
  </w:num>
  <w:num w:numId="16">
    <w:abstractNumId w:val="16"/>
    <w:lvlOverride w:ilvl="3">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zOWJhMDgwYTU3YTJiZjBiM2I3OGUwYmVhMGM3OTEifQ=="/>
  </w:docVars>
  <w:rsids>
    <w:rsidRoot w:val="006E0080"/>
    <w:rsid w:val="00000B52"/>
    <w:rsid w:val="00004671"/>
    <w:rsid w:val="000046C1"/>
    <w:rsid w:val="00007C6D"/>
    <w:rsid w:val="00014915"/>
    <w:rsid w:val="00015653"/>
    <w:rsid w:val="00015CE1"/>
    <w:rsid w:val="00016051"/>
    <w:rsid w:val="000200A8"/>
    <w:rsid w:val="00020E80"/>
    <w:rsid w:val="00021FB4"/>
    <w:rsid w:val="0002325E"/>
    <w:rsid w:val="00025553"/>
    <w:rsid w:val="00025797"/>
    <w:rsid w:val="00026624"/>
    <w:rsid w:val="00030C2B"/>
    <w:rsid w:val="00030CA0"/>
    <w:rsid w:val="00030F7D"/>
    <w:rsid w:val="00032A0B"/>
    <w:rsid w:val="00034E72"/>
    <w:rsid w:val="00043687"/>
    <w:rsid w:val="0004386E"/>
    <w:rsid w:val="00050C6D"/>
    <w:rsid w:val="00050F56"/>
    <w:rsid w:val="000525D9"/>
    <w:rsid w:val="0005410F"/>
    <w:rsid w:val="00056883"/>
    <w:rsid w:val="00064DE9"/>
    <w:rsid w:val="00065922"/>
    <w:rsid w:val="00066996"/>
    <w:rsid w:val="0007100A"/>
    <w:rsid w:val="000724B2"/>
    <w:rsid w:val="00073C33"/>
    <w:rsid w:val="00075516"/>
    <w:rsid w:val="00075D30"/>
    <w:rsid w:val="00080E2A"/>
    <w:rsid w:val="00085FC1"/>
    <w:rsid w:val="00086135"/>
    <w:rsid w:val="000934C7"/>
    <w:rsid w:val="00095278"/>
    <w:rsid w:val="0009562C"/>
    <w:rsid w:val="000957C6"/>
    <w:rsid w:val="00096DB6"/>
    <w:rsid w:val="00096FFD"/>
    <w:rsid w:val="000A250B"/>
    <w:rsid w:val="000A3E11"/>
    <w:rsid w:val="000A49C2"/>
    <w:rsid w:val="000A609A"/>
    <w:rsid w:val="000B07E9"/>
    <w:rsid w:val="000B4D01"/>
    <w:rsid w:val="000B4FCC"/>
    <w:rsid w:val="000B5962"/>
    <w:rsid w:val="000B7CE8"/>
    <w:rsid w:val="000C37A9"/>
    <w:rsid w:val="000C60A2"/>
    <w:rsid w:val="000C718F"/>
    <w:rsid w:val="000D112A"/>
    <w:rsid w:val="000D18BD"/>
    <w:rsid w:val="000D2095"/>
    <w:rsid w:val="000D23BF"/>
    <w:rsid w:val="000D42F3"/>
    <w:rsid w:val="000D4B3A"/>
    <w:rsid w:val="000D6C48"/>
    <w:rsid w:val="000E0EFB"/>
    <w:rsid w:val="000E1939"/>
    <w:rsid w:val="000E1A66"/>
    <w:rsid w:val="000E1F1A"/>
    <w:rsid w:val="000E5E99"/>
    <w:rsid w:val="000F5762"/>
    <w:rsid w:val="000F70D6"/>
    <w:rsid w:val="00102D8B"/>
    <w:rsid w:val="00103451"/>
    <w:rsid w:val="001049ED"/>
    <w:rsid w:val="00104A5D"/>
    <w:rsid w:val="00105944"/>
    <w:rsid w:val="00111CB7"/>
    <w:rsid w:val="00112A4A"/>
    <w:rsid w:val="00113DCA"/>
    <w:rsid w:val="00114085"/>
    <w:rsid w:val="00114B9D"/>
    <w:rsid w:val="00115951"/>
    <w:rsid w:val="00115AC1"/>
    <w:rsid w:val="00115ED4"/>
    <w:rsid w:val="00117842"/>
    <w:rsid w:val="00120B8D"/>
    <w:rsid w:val="0012229D"/>
    <w:rsid w:val="00123333"/>
    <w:rsid w:val="00131012"/>
    <w:rsid w:val="0013265B"/>
    <w:rsid w:val="00132F63"/>
    <w:rsid w:val="00136AC4"/>
    <w:rsid w:val="00137DA7"/>
    <w:rsid w:val="0014081B"/>
    <w:rsid w:val="00140C4F"/>
    <w:rsid w:val="001423F1"/>
    <w:rsid w:val="00143798"/>
    <w:rsid w:val="001472E9"/>
    <w:rsid w:val="00147C4A"/>
    <w:rsid w:val="00153E74"/>
    <w:rsid w:val="00155A3E"/>
    <w:rsid w:val="001568FA"/>
    <w:rsid w:val="00157A0C"/>
    <w:rsid w:val="001615BC"/>
    <w:rsid w:val="00162CE4"/>
    <w:rsid w:val="001653FD"/>
    <w:rsid w:val="00171D73"/>
    <w:rsid w:val="00174F94"/>
    <w:rsid w:val="00175FDF"/>
    <w:rsid w:val="0017775B"/>
    <w:rsid w:val="00184984"/>
    <w:rsid w:val="00187CAC"/>
    <w:rsid w:val="001903A5"/>
    <w:rsid w:val="0019190C"/>
    <w:rsid w:val="00194857"/>
    <w:rsid w:val="00196A05"/>
    <w:rsid w:val="00197D0A"/>
    <w:rsid w:val="001A3CC2"/>
    <w:rsid w:val="001A42E8"/>
    <w:rsid w:val="001A6342"/>
    <w:rsid w:val="001A7D09"/>
    <w:rsid w:val="001B0181"/>
    <w:rsid w:val="001B1863"/>
    <w:rsid w:val="001B2A94"/>
    <w:rsid w:val="001B31A1"/>
    <w:rsid w:val="001B34FF"/>
    <w:rsid w:val="001B43B0"/>
    <w:rsid w:val="001B5C4C"/>
    <w:rsid w:val="001B5FB3"/>
    <w:rsid w:val="001B6053"/>
    <w:rsid w:val="001B6461"/>
    <w:rsid w:val="001C1BAC"/>
    <w:rsid w:val="001C2E3C"/>
    <w:rsid w:val="001C4D83"/>
    <w:rsid w:val="001C5DDD"/>
    <w:rsid w:val="001C7BD5"/>
    <w:rsid w:val="001D01E1"/>
    <w:rsid w:val="001D0277"/>
    <w:rsid w:val="001D0E13"/>
    <w:rsid w:val="001D45B7"/>
    <w:rsid w:val="001D4A77"/>
    <w:rsid w:val="001D5D65"/>
    <w:rsid w:val="001E1133"/>
    <w:rsid w:val="001E2493"/>
    <w:rsid w:val="001E3D7E"/>
    <w:rsid w:val="001E3DAB"/>
    <w:rsid w:val="001E44F6"/>
    <w:rsid w:val="001E508A"/>
    <w:rsid w:val="001E6CF9"/>
    <w:rsid w:val="001E71D2"/>
    <w:rsid w:val="001E72DD"/>
    <w:rsid w:val="001E7586"/>
    <w:rsid w:val="001F43CB"/>
    <w:rsid w:val="001F5B68"/>
    <w:rsid w:val="00200A96"/>
    <w:rsid w:val="0020392A"/>
    <w:rsid w:val="00204547"/>
    <w:rsid w:val="00207CBA"/>
    <w:rsid w:val="00211280"/>
    <w:rsid w:val="0021137C"/>
    <w:rsid w:val="00211E44"/>
    <w:rsid w:val="0021323C"/>
    <w:rsid w:val="00213306"/>
    <w:rsid w:val="00214AD1"/>
    <w:rsid w:val="00214CDC"/>
    <w:rsid w:val="002161F7"/>
    <w:rsid w:val="00216A20"/>
    <w:rsid w:val="00220366"/>
    <w:rsid w:val="002217AA"/>
    <w:rsid w:val="00225569"/>
    <w:rsid w:val="00225CE4"/>
    <w:rsid w:val="00227193"/>
    <w:rsid w:val="002279D6"/>
    <w:rsid w:val="00230786"/>
    <w:rsid w:val="002338A2"/>
    <w:rsid w:val="00237FFA"/>
    <w:rsid w:val="00240CD1"/>
    <w:rsid w:val="002453EE"/>
    <w:rsid w:val="0025171E"/>
    <w:rsid w:val="00251AAA"/>
    <w:rsid w:val="002528FC"/>
    <w:rsid w:val="002568D2"/>
    <w:rsid w:val="002614F7"/>
    <w:rsid w:val="002616B6"/>
    <w:rsid w:val="002700DA"/>
    <w:rsid w:val="002722E0"/>
    <w:rsid w:val="0027415E"/>
    <w:rsid w:val="002748E3"/>
    <w:rsid w:val="0027569E"/>
    <w:rsid w:val="00280C27"/>
    <w:rsid w:val="00280F72"/>
    <w:rsid w:val="00282A22"/>
    <w:rsid w:val="00282C0B"/>
    <w:rsid w:val="00283194"/>
    <w:rsid w:val="0028597A"/>
    <w:rsid w:val="00286361"/>
    <w:rsid w:val="00286D6B"/>
    <w:rsid w:val="00291206"/>
    <w:rsid w:val="00295AAF"/>
    <w:rsid w:val="00295B6B"/>
    <w:rsid w:val="00296ADA"/>
    <w:rsid w:val="00297CA3"/>
    <w:rsid w:val="00297CA6"/>
    <w:rsid w:val="002A5682"/>
    <w:rsid w:val="002A70E5"/>
    <w:rsid w:val="002B110B"/>
    <w:rsid w:val="002B1930"/>
    <w:rsid w:val="002B1A5A"/>
    <w:rsid w:val="002B3E1B"/>
    <w:rsid w:val="002B7285"/>
    <w:rsid w:val="002B78EE"/>
    <w:rsid w:val="002C12B4"/>
    <w:rsid w:val="002C1846"/>
    <w:rsid w:val="002C27A9"/>
    <w:rsid w:val="002C3712"/>
    <w:rsid w:val="002C4881"/>
    <w:rsid w:val="002C4DAF"/>
    <w:rsid w:val="002C52AA"/>
    <w:rsid w:val="002D2DBA"/>
    <w:rsid w:val="002D4093"/>
    <w:rsid w:val="002D5E61"/>
    <w:rsid w:val="002D6EC8"/>
    <w:rsid w:val="002E1CE6"/>
    <w:rsid w:val="002E3CFD"/>
    <w:rsid w:val="002F0B0E"/>
    <w:rsid w:val="002F1653"/>
    <w:rsid w:val="002F2479"/>
    <w:rsid w:val="002F6809"/>
    <w:rsid w:val="002F685B"/>
    <w:rsid w:val="002F7ABC"/>
    <w:rsid w:val="002F7B9A"/>
    <w:rsid w:val="003001E1"/>
    <w:rsid w:val="00300F02"/>
    <w:rsid w:val="003030B6"/>
    <w:rsid w:val="00306F9A"/>
    <w:rsid w:val="00310939"/>
    <w:rsid w:val="003136F9"/>
    <w:rsid w:val="00314F8F"/>
    <w:rsid w:val="003170E1"/>
    <w:rsid w:val="00320301"/>
    <w:rsid w:val="00320C06"/>
    <w:rsid w:val="0032285E"/>
    <w:rsid w:val="00323278"/>
    <w:rsid w:val="00323357"/>
    <w:rsid w:val="00324E35"/>
    <w:rsid w:val="00326E81"/>
    <w:rsid w:val="00330C10"/>
    <w:rsid w:val="00330F46"/>
    <w:rsid w:val="00331D7F"/>
    <w:rsid w:val="003326F7"/>
    <w:rsid w:val="00334DE0"/>
    <w:rsid w:val="003369FF"/>
    <w:rsid w:val="00341C69"/>
    <w:rsid w:val="00342781"/>
    <w:rsid w:val="003432C6"/>
    <w:rsid w:val="00343DC4"/>
    <w:rsid w:val="0034440A"/>
    <w:rsid w:val="00344E0C"/>
    <w:rsid w:val="00346A4F"/>
    <w:rsid w:val="00346F3C"/>
    <w:rsid w:val="00346FC7"/>
    <w:rsid w:val="00351FE8"/>
    <w:rsid w:val="00353688"/>
    <w:rsid w:val="00353AD8"/>
    <w:rsid w:val="0035402A"/>
    <w:rsid w:val="00357D06"/>
    <w:rsid w:val="00360C10"/>
    <w:rsid w:val="00361F60"/>
    <w:rsid w:val="00364C9A"/>
    <w:rsid w:val="00365598"/>
    <w:rsid w:val="00367055"/>
    <w:rsid w:val="00371966"/>
    <w:rsid w:val="00371FC2"/>
    <w:rsid w:val="0038038B"/>
    <w:rsid w:val="003815FA"/>
    <w:rsid w:val="00381ACB"/>
    <w:rsid w:val="00381CAA"/>
    <w:rsid w:val="00385438"/>
    <w:rsid w:val="0038665A"/>
    <w:rsid w:val="00387469"/>
    <w:rsid w:val="00392D9C"/>
    <w:rsid w:val="00394B30"/>
    <w:rsid w:val="00394BC1"/>
    <w:rsid w:val="00395917"/>
    <w:rsid w:val="003964CC"/>
    <w:rsid w:val="00397988"/>
    <w:rsid w:val="003A1B2B"/>
    <w:rsid w:val="003A1BD7"/>
    <w:rsid w:val="003A227E"/>
    <w:rsid w:val="003A3BD6"/>
    <w:rsid w:val="003A48AD"/>
    <w:rsid w:val="003A4CD1"/>
    <w:rsid w:val="003A7AE7"/>
    <w:rsid w:val="003B35E7"/>
    <w:rsid w:val="003B670E"/>
    <w:rsid w:val="003C451B"/>
    <w:rsid w:val="003D0025"/>
    <w:rsid w:val="003D35DD"/>
    <w:rsid w:val="003D3D12"/>
    <w:rsid w:val="003D4056"/>
    <w:rsid w:val="003D4B51"/>
    <w:rsid w:val="003D5B41"/>
    <w:rsid w:val="003E1F4B"/>
    <w:rsid w:val="003E22CB"/>
    <w:rsid w:val="003E2A10"/>
    <w:rsid w:val="003E2D8B"/>
    <w:rsid w:val="003E3E50"/>
    <w:rsid w:val="003E5715"/>
    <w:rsid w:val="003F2149"/>
    <w:rsid w:val="003F278B"/>
    <w:rsid w:val="003F3475"/>
    <w:rsid w:val="004014E5"/>
    <w:rsid w:val="004015AD"/>
    <w:rsid w:val="00403060"/>
    <w:rsid w:val="0040320D"/>
    <w:rsid w:val="004036CC"/>
    <w:rsid w:val="0040642A"/>
    <w:rsid w:val="00406545"/>
    <w:rsid w:val="00406D3A"/>
    <w:rsid w:val="004114B8"/>
    <w:rsid w:val="0041471B"/>
    <w:rsid w:val="00414A20"/>
    <w:rsid w:val="00415746"/>
    <w:rsid w:val="00420FA5"/>
    <w:rsid w:val="00422C1D"/>
    <w:rsid w:val="00425B48"/>
    <w:rsid w:val="00427AEE"/>
    <w:rsid w:val="00430761"/>
    <w:rsid w:val="00432710"/>
    <w:rsid w:val="00432795"/>
    <w:rsid w:val="00433447"/>
    <w:rsid w:val="00440943"/>
    <w:rsid w:val="00441A9D"/>
    <w:rsid w:val="00441B3F"/>
    <w:rsid w:val="0044306F"/>
    <w:rsid w:val="00443FC8"/>
    <w:rsid w:val="004440A4"/>
    <w:rsid w:val="00446408"/>
    <w:rsid w:val="00446B4E"/>
    <w:rsid w:val="00447409"/>
    <w:rsid w:val="00447B0B"/>
    <w:rsid w:val="0045107E"/>
    <w:rsid w:val="00451817"/>
    <w:rsid w:val="00451A96"/>
    <w:rsid w:val="0045380D"/>
    <w:rsid w:val="00454665"/>
    <w:rsid w:val="00454C88"/>
    <w:rsid w:val="0045529A"/>
    <w:rsid w:val="00457F9D"/>
    <w:rsid w:val="0046134F"/>
    <w:rsid w:val="00461AE1"/>
    <w:rsid w:val="00461CE4"/>
    <w:rsid w:val="00465BAC"/>
    <w:rsid w:val="004672AC"/>
    <w:rsid w:val="00470435"/>
    <w:rsid w:val="00470DA5"/>
    <w:rsid w:val="004741FB"/>
    <w:rsid w:val="00475348"/>
    <w:rsid w:val="004762AF"/>
    <w:rsid w:val="00480B74"/>
    <w:rsid w:val="004820BF"/>
    <w:rsid w:val="00483B82"/>
    <w:rsid w:val="00490F62"/>
    <w:rsid w:val="004937CD"/>
    <w:rsid w:val="00494034"/>
    <w:rsid w:val="00496B0A"/>
    <w:rsid w:val="004A17F5"/>
    <w:rsid w:val="004A3264"/>
    <w:rsid w:val="004A3FD4"/>
    <w:rsid w:val="004A4025"/>
    <w:rsid w:val="004B09F0"/>
    <w:rsid w:val="004B11AB"/>
    <w:rsid w:val="004B1D80"/>
    <w:rsid w:val="004B22CD"/>
    <w:rsid w:val="004B3703"/>
    <w:rsid w:val="004B3C73"/>
    <w:rsid w:val="004B7894"/>
    <w:rsid w:val="004C58A0"/>
    <w:rsid w:val="004C7515"/>
    <w:rsid w:val="004D0C5B"/>
    <w:rsid w:val="004D11EA"/>
    <w:rsid w:val="004D2504"/>
    <w:rsid w:val="004D2A51"/>
    <w:rsid w:val="004D3BDE"/>
    <w:rsid w:val="004D40DB"/>
    <w:rsid w:val="004D4CC8"/>
    <w:rsid w:val="004D6495"/>
    <w:rsid w:val="004D7149"/>
    <w:rsid w:val="004D7520"/>
    <w:rsid w:val="004D7E77"/>
    <w:rsid w:val="004E0C67"/>
    <w:rsid w:val="004E12CC"/>
    <w:rsid w:val="004E22C7"/>
    <w:rsid w:val="004E403E"/>
    <w:rsid w:val="004E5381"/>
    <w:rsid w:val="004E6F5B"/>
    <w:rsid w:val="004E7FDF"/>
    <w:rsid w:val="004F01D8"/>
    <w:rsid w:val="004F1834"/>
    <w:rsid w:val="004F4AAF"/>
    <w:rsid w:val="004F666C"/>
    <w:rsid w:val="004F744D"/>
    <w:rsid w:val="004F7AED"/>
    <w:rsid w:val="00500CCB"/>
    <w:rsid w:val="005067D1"/>
    <w:rsid w:val="0050790C"/>
    <w:rsid w:val="00510F1B"/>
    <w:rsid w:val="005112C4"/>
    <w:rsid w:val="00512D96"/>
    <w:rsid w:val="0052104B"/>
    <w:rsid w:val="005212B2"/>
    <w:rsid w:val="00522131"/>
    <w:rsid w:val="00524825"/>
    <w:rsid w:val="00526A04"/>
    <w:rsid w:val="00527E1B"/>
    <w:rsid w:val="0053137F"/>
    <w:rsid w:val="00531D3E"/>
    <w:rsid w:val="005338D7"/>
    <w:rsid w:val="00543A43"/>
    <w:rsid w:val="005474CD"/>
    <w:rsid w:val="00550D02"/>
    <w:rsid w:val="00551E3F"/>
    <w:rsid w:val="00552277"/>
    <w:rsid w:val="00553D16"/>
    <w:rsid w:val="00554210"/>
    <w:rsid w:val="005552D7"/>
    <w:rsid w:val="005606F2"/>
    <w:rsid w:val="00560BF7"/>
    <w:rsid w:val="005624E8"/>
    <w:rsid w:val="005644D4"/>
    <w:rsid w:val="00565C5C"/>
    <w:rsid w:val="005664C4"/>
    <w:rsid w:val="00567479"/>
    <w:rsid w:val="00573403"/>
    <w:rsid w:val="0057736D"/>
    <w:rsid w:val="005773C4"/>
    <w:rsid w:val="005777E0"/>
    <w:rsid w:val="00581292"/>
    <w:rsid w:val="00581BB2"/>
    <w:rsid w:val="005822A0"/>
    <w:rsid w:val="0058604D"/>
    <w:rsid w:val="00592727"/>
    <w:rsid w:val="005A12C9"/>
    <w:rsid w:val="005A3EB8"/>
    <w:rsid w:val="005B0D30"/>
    <w:rsid w:val="005B3565"/>
    <w:rsid w:val="005B41DB"/>
    <w:rsid w:val="005B60E7"/>
    <w:rsid w:val="005B6182"/>
    <w:rsid w:val="005B7DAA"/>
    <w:rsid w:val="005C01B6"/>
    <w:rsid w:val="005C1694"/>
    <w:rsid w:val="005C3713"/>
    <w:rsid w:val="005C45AC"/>
    <w:rsid w:val="005C59C6"/>
    <w:rsid w:val="005C6CEE"/>
    <w:rsid w:val="005C7450"/>
    <w:rsid w:val="005D1D8E"/>
    <w:rsid w:val="005D2645"/>
    <w:rsid w:val="005D3508"/>
    <w:rsid w:val="005D5A69"/>
    <w:rsid w:val="005D7253"/>
    <w:rsid w:val="005E0870"/>
    <w:rsid w:val="005E12BD"/>
    <w:rsid w:val="005E3334"/>
    <w:rsid w:val="005E5941"/>
    <w:rsid w:val="005E613D"/>
    <w:rsid w:val="005E70CA"/>
    <w:rsid w:val="005F2A14"/>
    <w:rsid w:val="005F4939"/>
    <w:rsid w:val="005F549C"/>
    <w:rsid w:val="005F6D72"/>
    <w:rsid w:val="0060181C"/>
    <w:rsid w:val="00606F98"/>
    <w:rsid w:val="006100F6"/>
    <w:rsid w:val="0061449F"/>
    <w:rsid w:val="00617097"/>
    <w:rsid w:val="00617786"/>
    <w:rsid w:val="00620918"/>
    <w:rsid w:val="006210DE"/>
    <w:rsid w:val="00621A7A"/>
    <w:rsid w:val="00623563"/>
    <w:rsid w:val="0062356E"/>
    <w:rsid w:val="00626D3E"/>
    <w:rsid w:val="00626FE1"/>
    <w:rsid w:val="00627DCE"/>
    <w:rsid w:val="006316D7"/>
    <w:rsid w:val="00631BB6"/>
    <w:rsid w:val="00633170"/>
    <w:rsid w:val="00634402"/>
    <w:rsid w:val="00640353"/>
    <w:rsid w:val="00642A83"/>
    <w:rsid w:val="00643050"/>
    <w:rsid w:val="00643C41"/>
    <w:rsid w:val="00652A43"/>
    <w:rsid w:val="006547D8"/>
    <w:rsid w:val="00655E84"/>
    <w:rsid w:val="00657102"/>
    <w:rsid w:val="006612D5"/>
    <w:rsid w:val="006621C9"/>
    <w:rsid w:val="00663265"/>
    <w:rsid w:val="00663343"/>
    <w:rsid w:val="00663B79"/>
    <w:rsid w:val="00665229"/>
    <w:rsid w:val="006653C3"/>
    <w:rsid w:val="0067112E"/>
    <w:rsid w:val="00671684"/>
    <w:rsid w:val="006722C7"/>
    <w:rsid w:val="0067354B"/>
    <w:rsid w:val="006737C0"/>
    <w:rsid w:val="00673C0A"/>
    <w:rsid w:val="00675086"/>
    <w:rsid w:val="00675E47"/>
    <w:rsid w:val="00676313"/>
    <w:rsid w:val="006813C4"/>
    <w:rsid w:val="0068383F"/>
    <w:rsid w:val="006846B3"/>
    <w:rsid w:val="0068691E"/>
    <w:rsid w:val="0069253D"/>
    <w:rsid w:val="00693A45"/>
    <w:rsid w:val="00697E95"/>
    <w:rsid w:val="006A0866"/>
    <w:rsid w:val="006A10A4"/>
    <w:rsid w:val="006A1CA5"/>
    <w:rsid w:val="006A2CF6"/>
    <w:rsid w:val="006A48E9"/>
    <w:rsid w:val="006A4A8B"/>
    <w:rsid w:val="006A4D03"/>
    <w:rsid w:val="006A686A"/>
    <w:rsid w:val="006A7C0F"/>
    <w:rsid w:val="006B224C"/>
    <w:rsid w:val="006B40F9"/>
    <w:rsid w:val="006B4549"/>
    <w:rsid w:val="006B66BD"/>
    <w:rsid w:val="006B6A0B"/>
    <w:rsid w:val="006B6BCA"/>
    <w:rsid w:val="006C0EB7"/>
    <w:rsid w:val="006C1B12"/>
    <w:rsid w:val="006C29C7"/>
    <w:rsid w:val="006C5AAB"/>
    <w:rsid w:val="006C7ECF"/>
    <w:rsid w:val="006D1682"/>
    <w:rsid w:val="006D43BA"/>
    <w:rsid w:val="006D7590"/>
    <w:rsid w:val="006D7909"/>
    <w:rsid w:val="006E0080"/>
    <w:rsid w:val="006E0FEB"/>
    <w:rsid w:val="006E18DC"/>
    <w:rsid w:val="006E1CA9"/>
    <w:rsid w:val="006E3618"/>
    <w:rsid w:val="006E441C"/>
    <w:rsid w:val="006E49C2"/>
    <w:rsid w:val="006E6237"/>
    <w:rsid w:val="006E711B"/>
    <w:rsid w:val="006F5D75"/>
    <w:rsid w:val="00700A12"/>
    <w:rsid w:val="00700F97"/>
    <w:rsid w:val="0070148C"/>
    <w:rsid w:val="007020D8"/>
    <w:rsid w:val="00710827"/>
    <w:rsid w:val="00715E26"/>
    <w:rsid w:val="007161D4"/>
    <w:rsid w:val="00717590"/>
    <w:rsid w:val="007232A0"/>
    <w:rsid w:val="007274DA"/>
    <w:rsid w:val="00727BFD"/>
    <w:rsid w:val="00731368"/>
    <w:rsid w:val="0073140C"/>
    <w:rsid w:val="00733B1F"/>
    <w:rsid w:val="00733EDA"/>
    <w:rsid w:val="00735BFE"/>
    <w:rsid w:val="00735F6E"/>
    <w:rsid w:val="0074097E"/>
    <w:rsid w:val="00741B5E"/>
    <w:rsid w:val="0074617D"/>
    <w:rsid w:val="007479D2"/>
    <w:rsid w:val="00752D67"/>
    <w:rsid w:val="007532D0"/>
    <w:rsid w:val="007563F1"/>
    <w:rsid w:val="007567E6"/>
    <w:rsid w:val="00756918"/>
    <w:rsid w:val="0075692F"/>
    <w:rsid w:val="00757236"/>
    <w:rsid w:val="0075723B"/>
    <w:rsid w:val="00761F20"/>
    <w:rsid w:val="00765288"/>
    <w:rsid w:val="00766C47"/>
    <w:rsid w:val="007673C7"/>
    <w:rsid w:val="007673EF"/>
    <w:rsid w:val="00767750"/>
    <w:rsid w:val="00770226"/>
    <w:rsid w:val="00771AB8"/>
    <w:rsid w:val="007726C9"/>
    <w:rsid w:val="00772F24"/>
    <w:rsid w:val="00773515"/>
    <w:rsid w:val="007743C8"/>
    <w:rsid w:val="00775276"/>
    <w:rsid w:val="00775934"/>
    <w:rsid w:val="007801CB"/>
    <w:rsid w:val="00780D4D"/>
    <w:rsid w:val="00780DB8"/>
    <w:rsid w:val="00781693"/>
    <w:rsid w:val="00781768"/>
    <w:rsid w:val="007831D1"/>
    <w:rsid w:val="00783CF5"/>
    <w:rsid w:val="00785567"/>
    <w:rsid w:val="00785BEE"/>
    <w:rsid w:val="00786D9B"/>
    <w:rsid w:val="00787D8E"/>
    <w:rsid w:val="0079189A"/>
    <w:rsid w:val="0079291E"/>
    <w:rsid w:val="00793C90"/>
    <w:rsid w:val="0079472F"/>
    <w:rsid w:val="00795E21"/>
    <w:rsid w:val="0079609C"/>
    <w:rsid w:val="00796B97"/>
    <w:rsid w:val="0079761B"/>
    <w:rsid w:val="00797931"/>
    <w:rsid w:val="00797D1A"/>
    <w:rsid w:val="007A12B2"/>
    <w:rsid w:val="007A3401"/>
    <w:rsid w:val="007A5FB8"/>
    <w:rsid w:val="007A6639"/>
    <w:rsid w:val="007A6F52"/>
    <w:rsid w:val="007B01F3"/>
    <w:rsid w:val="007B36A5"/>
    <w:rsid w:val="007B3BE2"/>
    <w:rsid w:val="007B71A1"/>
    <w:rsid w:val="007C41BA"/>
    <w:rsid w:val="007C4650"/>
    <w:rsid w:val="007C4F1B"/>
    <w:rsid w:val="007C50D9"/>
    <w:rsid w:val="007C6277"/>
    <w:rsid w:val="007C65A8"/>
    <w:rsid w:val="007D00B1"/>
    <w:rsid w:val="007D226F"/>
    <w:rsid w:val="007D2285"/>
    <w:rsid w:val="007D4C0F"/>
    <w:rsid w:val="007D4EDF"/>
    <w:rsid w:val="007D5790"/>
    <w:rsid w:val="007D6233"/>
    <w:rsid w:val="007E3571"/>
    <w:rsid w:val="007E66A3"/>
    <w:rsid w:val="007F1B12"/>
    <w:rsid w:val="007F1DAA"/>
    <w:rsid w:val="007F1EED"/>
    <w:rsid w:val="007F308E"/>
    <w:rsid w:val="007F7994"/>
    <w:rsid w:val="00801D75"/>
    <w:rsid w:val="0080215E"/>
    <w:rsid w:val="008037D2"/>
    <w:rsid w:val="0080475D"/>
    <w:rsid w:val="00804B4D"/>
    <w:rsid w:val="00805633"/>
    <w:rsid w:val="008069FF"/>
    <w:rsid w:val="0081013F"/>
    <w:rsid w:val="00812B9A"/>
    <w:rsid w:val="00813B06"/>
    <w:rsid w:val="00814536"/>
    <w:rsid w:val="00816535"/>
    <w:rsid w:val="0082199D"/>
    <w:rsid w:val="00822493"/>
    <w:rsid w:val="008249C2"/>
    <w:rsid w:val="0082542C"/>
    <w:rsid w:val="00825A92"/>
    <w:rsid w:val="0082680C"/>
    <w:rsid w:val="00826A7A"/>
    <w:rsid w:val="00827235"/>
    <w:rsid w:val="008313A0"/>
    <w:rsid w:val="00832095"/>
    <w:rsid w:val="00833D4D"/>
    <w:rsid w:val="0083716F"/>
    <w:rsid w:val="00837A13"/>
    <w:rsid w:val="00845AA5"/>
    <w:rsid w:val="00845B49"/>
    <w:rsid w:val="008507E4"/>
    <w:rsid w:val="00850B8A"/>
    <w:rsid w:val="00854585"/>
    <w:rsid w:val="008545AB"/>
    <w:rsid w:val="00854F82"/>
    <w:rsid w:val="00855053"/>
    <w:rsid w:val="00862818"/>
    <w:rsid w:val="00864EF4"/>
    <w:rsid w:val="00865F24"/>
    <w:rsid w:val="0086620E"/>
    <w:rsid w:val="00870593"/>
    <w:rsid w:val="00871EC2"/>
    <w:rsid w:val="008726F1"/>
    <w:rsid w:val="00873168"/>
    <w:rsid w:val="008764C1"/>
    <w:rsid w:val="008776DB"/>
    <w:rsid w:val="0087797A"/>
    <w:rsid w:val="00877B26"/>
    <w:rsid w:val="00880AAE"/>
    <w:rsid w:val="0088365C"/>
    <w:rsid w:val="00890EDA"/>
    <w:rsid w:val="00895247"/>
    <w:rsid w:val="00895635"/>
    <w:rsid w:val="00895B01"/>
    <w:rsid w:val="00896105"/>
    <w:rsid w:val="00896DE6"/>
    <w:rsid w:val="0089751A"/>
    <w:rsid w:val="008A11EF"/>
    <w:rsid w:val="008A191C"/>
    <w:rsid w:val="008A51CF"/>
    <w:rsid w:val="008B1197"/>
    <w:rsid w:val="008B516D"/>
    <w:rsid w:val="008B6ED2"/>
    <w:rsid w:val="008C06F7"/>
    <w:rsid w:val="008C4C8A"/>
    <w:rsid w:val="008D0B1F"/>
    <w:rsid w:val="008D1DBC"/>
    <w:rsid w:val="008D35E0"/>
    <w:rsid w:val="008D4271"/>
    <w:rsid w:val="008D4899"/>
    <w:rsid w:val="008D50B7"/>
    <w:rsid w:val="008D5A84"/>
    <w:rsid w:val="008E2080"/>
    <w:rsid w:val="008E2AF6"/>
    <w:rsid w:val="008E340C"/>
    <w:rsid w:val="008E4C37"/>
    <w:rsid w:val="008E5478"/>
    <w:rsid w:val="008E7880"/>
    <w:rsid w:val="008E7B57"/>
    <w:rsid w:val="008F12B5"/>
    <w:rsid w:val="008F46F4"/>
    <w:rsid w:val="008F58B2"/>
    <w:rsid w:val="008F58F6"/>
    <w:rsid w:val="00900266"/>
    <w:rsid w:val="0090569F"/>
    <w:rsid w:val="00905C86"/>
    <w:rsid w:val="00906334"/>
    <w:rsid w:val="00906D10"/>
    <w:rsid w:val="009071BC"/>
    <w:rsid w:val="00907236"/>
    <w:rsid w:val="00907929"/>
    <w:rsid w:val="009162A0"/>
    <w:rsid w:val="00917D41"/>
    <w:rsid w:val="00922B38"/>
    <w:rsid w:val="0092307F"/>
    <w:rsid w:val="00923A1C"/>
    <w:rsid w:val="00925C15"/>
    <w:rsid w:val="00926848"/>
    <w:rsid w:val="00926FCD"/>
    <w:rsid w:val="009300D0"/>
    <w:rsid w:val="00930793"/>
    <w:rsid w:val="00933554"/>
    <w:rsid w:val="00933A3D"/>
    <w:rsid w:val="009351D8"/>
    <w:rsid w:val="009365DC"/>
    <w:rsid w:val="009377AB"/>
    <w:rsid w:val="009417C1"/>
    <w:rsid w:val="009432C5"/>
    <w:rsid w:val="0094355F"/>
    <w:rsid w:val="00943878"/>
    <w:rsid w:val="009439B7"/>
    <w:rsid w:val="00944A71"/>
    <w:rsid w:val="00944C9E"/>
    <w:rsid w:val="00944D1E"/>
    <w:rsid w:val="009451B3"/>
    <w:rsid w:val="00946E14"/>
    <w:rsid w:val="009542A8"/>
    <w:rsid w:val="00954F4C"/>
    <w:rsid w:val="009558BD"/>
    <w:rsid w:val="00955D56"/>
    <w:rsid w:val="00956487"/>
    <w:rsid w:val="00956DB6"/>
    <w:rsid w:val="009600CF"/>
    <w:rsid w:val="00960F0E"/>
    <w:rsid w:val="0096397F"/>
    <w:rsid w:val="0096574F"/>
    <w:rsid w:val="009658DF"/>
    <w:rsid w:val="00965F3A"/>
    <w:rsid w:val="00966F8E"/>
    <w:rsid w:val="0097311C"/>
    <w:rsid w:val="009744F9"/>
    <w:rsid w:val="009749D4"/>
    <w:rsid w:val="00976553"/>
    <w:rsid w:val="009768D8"/>
    <w:rsid w:val="00982520"/>
    <w:rsid w:val="00983673"/>
    <w:rsid w:val="00987F7E"/>
    <w:rsid w:val="009938FD"/>
    <w:rsid w:val="009955BB"/>
    <w:rsid w:val="0099592A"/>
    <w:rsid w:val="0099638D"/>
    <w:rsid w:val="009A1428"/>
    <w:rsid w:val="009A1AE5"/>
    <w:rsid w:val="009A40D2"/>
    <w:rsid w:val="009B4BFF"/>
    <w:rsid w:val="009B4D75"/>
    <w:rsid w:val="009B4E04"/>
    <w:rsid w:val="009C08B8"/>
    <w:rsid w:val="009C3447"/>
    <w:rsid w:val="009C5511"/>
    <w:rsid w:val="009C58D9"/>
    <w:rsid w:val="009C6471"/>
    <w:rsid w:val="009D180A"/>
    <w:rsid w:val="009D3CD5"/>
    <w:rsid w:val="009D4E36"/>
    <w:rsid w:val="009D6163"/>
    <w:rsid w:val="009E1636"/>
    <w:rsid w:val="009E1BF1"/>
    <w:rsid w:val="009F209C"/>
    <w:rsid w:val="009F256D"/>
    <w:rsid w:val="009F2E19"/>
    <w:rsid w:val="009F3B9D"/>
    <w:rsid w:val="009F5AE1"/>
    <w:rsid w:val="009F6879"/>
    <w:rsid w:val="009F7998"/>
    <w:rsid w:val="00A00F54"/>
    <w:rsid w:val="00A02257"/>
    <w:rsid w:val="00A04CE9"/>
    <w:rsid w:val="00A106DA"/>
    <w:rsid w:val="00A11F82"/>
    <w:rsid w:val="00A14D5A"/>
    <w:rsid w:val="00A203A6"/>
    <w:rsid w:val="00A21223"/>
    <w:rsid w:val="00A22491"/>
    <w:rsid w:val="00A24B3B"/>
    <w:rsid w:val="00A301DA"/>
    <w:rsid w:val="00A32086"/>
    <w:rsid w:val="00A329F0"/>
    <w:rsid w:val="00A32E94"/>
    <w:rsid w:val="00A3367C"/>
    <w:rsid w:val="00A352B4"/>
    <w:rsid w:val="00A35C1F"/>
    <w:rsid w:val="00A36718"/>
    <w:rsid w:val="00A3698B"/>
    <w:rsid w:val="00A42114"/>
    <w:rsid w:val="00A42528"/>
    <w:rsid w:val="00A42C04"/>
    <w:rsid w:val="00A44779"/>
    <w:rsid w:val="00A45CF6"/>
    <w:rsid w:val="00A46111"/>
    <w:rsid w:val="00A473B2"/>
    <w:rsid w:val="00A476CA"/>
    <w:rsid w:val="00A47C51"/>
    <w:rsid w:val="00A505C6"/>
    <w:rsid w:val="00A52F5D"/>
    <w:rsid w:val="00A53258"/>
    <w:rsid w:val="00A54872"/>
    <w:rsid w:val="00A54DB2"/>
    <w:rsid w:val="00A649AC"/>
    <w:rsid w:val="00A64E74"/>
    <w:rsid w:val="00A65E93"/>
    <w:rsid w:val="00A66FDC"/>
    <w:rsid w:val="00A71018"/>
    <w:rsid w:val="00A711C5"/>
    <w:rsid w:val="00A741C5"/>
    <w:rsid w:val="00A74E02"/>
    <w:rsid w:val="00A761EC"/>
    <w:rsid w:val="00A77AB5"/>
    <w:rsid w:val="00A807F0"/>
    <w:rsid w:val="00A8157B"/>
    <w:rsid w:val="00A81B60"/>
    <w:rsid w:val="00A81DDC"/>
    <w:rsid w:val="00A82264"/>
    <w:rsid w:val="00A82693"/>
    <w:rsid w:val="00A82AC3"/>
    <w:rsid w:val="00A82D93"/>
    <w:rsid w:val="00A83D4C"/>
    <w:rsid w:val="00A8428B"/>
    <w:rsid w:val="00A8699E"/>
    <w:rsid w:val="00A9009E"/>
    <w:rsid w:val="00A96F92"/>
    <w:rsid w:val="00AB0C81"/>
    <w:rsid w:val="00AB1FE0"/>
    <w:rsid w:val="00AB264F"/>
    <w:rsid w:val="00AB328E"/>
    <w:rsid w:val="00AB3E84"/>
    <w:rsid w:val="00AB5021"/>
    <w:rsid w:val="00AC1BB1"/>
    <w:rsid w:val="00AC1C73"/>
    <w:rsid w:val="00AD12D7"/>
    <w:rsid w:val="00AD1FBE"/>
    <w:rsid w:val="00AE2EA1"/>
    <w:rsid w:val="00AE399A"/>
    <w:rsid w:val="00AE3E65"/>
    <w:rsid w:val="00AE617F"/>
    <w:rsid w:val="00AE7143"/>
    <w:rsid w:val="00AF5434"/>
    <w:rsid w:val="00AF64C5"/>
    <w:rsid w:val="00AF6D7A"/>
    <w:rsid w:val="00AF6F23"/>
    <w:rsid w:val="00B011A2"/>
    <w:rsid w:val="00B015D1"/>
    <w:rsid w:val="00B03C72"/>
    <w:rsid w:val="00B05340"/>
    <w:rsid w:val="00B10C91"/>
    <w:rsid w:val="00B10EB5"/>
    <w:rsid w:val="00B14985"/>
    <w:rsid w:val="00B157B5"/>
    <w:rsid w:val="00B167E4"/>
    <w:rsid w:val="00B174C3"/>
    <w:rsid w:val="00B21E91"/>
    <w:rsid w:val="00B33823"/>
    <w:rsid w:val="00B33B56"/>
    <w:rsid w:val="00B34E23"/>
    <w:rsid w:val="00B355CD"/>
    <w:rsid w:val="00B35AB7"/>
    <w:rsid w:val="00B4088B"/>
    <w:rsid w:val="00B41936"/>
    <w:rsid w:val="00B44186"/>
    <w:rsid w:val="00B44287"/>
    <w:rsid w:val="00B46079"/>
    <w:rsid w:val="00B4651C"/>
    <w:rsid w:val="00B4761A"/>
    <w:rsid w:val="00B5003C"/>
    <w:rsid w:val="00B503E3"/>
    <w:rsid w:val="00B5040F"/>
    <w:rsid w:val="00B5319D"/>
    <w:rsid w:val="00B54701"/>
    <w:rsid w:val="00B64695"/>
    <w:rsid w:val="00B65C80"/>
    <w:rsid w:val="00B71CA2"/>
    <w:rsid w:val="00B71FEE"/>
    <w:rsid w:val="00B722A5"/>
    <w:rsid w:val="00B72F47"/>
    <w:rsid w:val="00B73F14"/>
    <w:rsid w:val="00B77B50"/>
    <w:rsid w:val="00B8018C"/>
    <w:rsid w:val="00B81A1D"/>
    <w:rsid w:val="00B824F0"/>
    <w:rsid w:val="00B82D2A"/>
    <w:rsid w:val="00B8441E"/>
    <w:rsid w:val="00B871B9"/>
    <w:rsid w:val="00B911CC"/>
    <w:rsid w:val="00B920FC"/>
    <w:rsid w:val="00B9318B"/>
    <w:rsid w:val="00B94955"/>
    <w:rsid w:val="00B95E4F"/>
    <w:rsid w:val="00B978D0"/>
    <w:rsid w:val="00BA0441"/>
    <w:rsid w:val="00BA1B88"/>
    <w:rsid w:val="00BA259A"/>
    <w:rsid w:val="00BA3CF5"/>
    <w:rsid w:val="00BA7D2E"/>
    <w:rsid w:val="00BA7DA9"/>
    <w:rsid w:val="00BB02D7"/>
    <w:rsid w:val="00BB1AE4"/>
    <w:rsid w:val="00BB53B4"/>
    <w:rsid w:val="00BB62FE"/>
    <w:rsid w:val="00BC23DD"/>
    <w:rsid w:val="00BC4B15"/>
    <w:rsid w:val="00BC6749"/>
    <w:rsid w:val="00BD0020"/>
    <w:rsid w:val="00BD1E2D"/>
    <w:rsid w:val="00BD2338"/>
    <w:rsid w:val="00BD26DE"/>
    <w:rsid w:val="00BD35BA"/>
    <w:rsid w:val="00BD4C62"/>
    <w:rsid w:val="00BD5B97"/>
    <w:rsid w:val="00BE01A1"/>
    <w:rsid w:val="00BE08D4"/>
    <w:rsid w:val="00BE3120"/>
    <w:rsid w:val="00BE3DD4"/>
    <w:rsid w:val="00BE5CB8"/>
    <w:rsid w:val="00BF193D"/>
    <w:rsid w:val="00BF3124"/>
    <w:rsid w:val="00BF48A9"/>
    <w:rsid w:val="00BF4C0F"/>
    <w:rsid w:val="00BF55A3"/>
    <w:rsid w:val="00BF7A0B"/>
    <w:rsid w:val="00C03565"/>
    <w:rsid w:val="00C03EF2"/>
    <w:rsid w:val="00C04A1F"/>
    <w:rsid w:val="00C079E0"/>
    <w:rsid w:val="00C100DB"/>
    <w:rsid w:val="00C12AB7"/>
    <w:rsid w:val="00C12FA5"/>
    <w:rsid w:val="00C16166"/>
    <w:rsid w:val="00C16AAF"/>
    <w:rsid w:val="00C1708E"/>
    <w:rsid w:val="00C17773"/>
    <w:rsid w:val="00C22E42"/>
    <w:rsid w:val="00C2409C"/>
    <w:rsid w:val="00C2527C"/>
    <w:rsid w:val="00C304B7"/>
    <w:rsid w:val="00C343EC"/>
    <w:rsid w:val="00C34BA4"/>
    <w:rsid w:val="00C3531B"/>
    <w:rsid w:val="00C37E93"/>
    <w:rsid w:val="00C43DE0"/>
    <w:rsid w:val="00C45B24"/>
    <w:rsid w:val="00C50F84"/>
    <w:rsid w:val="00C51DBE"/>
    <w:rsid w:val="00C53916"/>
    <w:rsid w:val="00C53DCB"/>
    <w:rsid w:val="00C54851"/>
    <w:rsid w:val="00C54AAE"/>
    <w:rsid w:val="00C5545C"/>
    <w:rsid w:val="00C57EBC"/>
    <w:rsid w:val="00C61DBA"/>
    <w:rsid w:val="00C622CE"/>
    <w:rsid w:val="00C6339C"/>
    <w:rsid w:val="00C634A0"/>
    <w:rsid w:val="00C63AA2"/>
    <w:rsid w:val="00C64EA0"/>
    <w:rsid w:val="00C66555"/>
    <w:rsid w:val="00C674B8"/>
    <w:rsid w:val="00C71A3A"/>
    <w:rsid w:val="00C758CF"/>
    <w:rsid w:val="00C80675"/>
    <w:rsid w:val="00C81A95"/>
    <w:rsid w:val="00C85E14"/>
    <w:rsid w:val="00C86088"/>
    <w:rsid w:val="00C86591"/>
    <w:rsid w:val="00C86A2B"/>
    <w:rsid w:val="00C86BA1"/>
    <w:rsid w:val="00C87D73"/>
    <w:rsid w:val="00C90618"/>
    <w:rsid w:val="00C9147C"/>
    <w:rsid w:val="00C91654"/>
    <w:rsid w:val="00C9246C"/>
    <w:rsid w:val="00C928C1"/>
    <w:rsid w:val="00C92C84"/>
    <w:rsid w:val="00C93DD1"/>
    <w:rsid w:val="00C979CB"/>
    <w:rsid w:val="00CA3769"/>
    <w:rsid w:val="00CA3839"/>
    <w:rsid w:val="00CA4C91"/>
    <w:rsid w:val="00CA55FA"/>
    <w:rsid w:val="00CA7F68"/>
    <w:rsid w:val="00CB1F34"/>
    <w:rsid w:val="00CB4452"/>
    <w:rsid w:val="00CB576F"/>
    <w:rsid w:val="00CB7D0A"/>
    <w:rsid w:val="00CB7D8E"/>
    <w:rsid w:val="00CC069E"/>
    <w:rsid w:val="00CC1DA8"/>
    <w:rsid w:val="00CC271B"/>
    <w:rsid w:val="00CC2948"/>
    <w:rsid w:val="00CC4284"/>
    <w:rsid w:val="00CD0EFE"/>
    <w:rsid w:val="00CD5C68"/>
    <w:rsid w:val="00CD65B9"/>
    <w:rsid w:val="00CD6632"/>
    <w:rsid w:val="00CE398C"/>
    <w:rsid w:val="00CE3FB2"/>
    <w:rsid w:val="00CF1E1A"/>
    <w:rsid w:val="00CF253D"/>
    <w:rsid w:val="00CF32F5"/>
    <w:rsid w:val="00CF43BB"/>
    <w:rsid w:val="00CF6560"/>
    <w:rsid w:val="00CF771A"/>
    <w:rsid w:val="00D03496"/>
    <w:rsid w:val="00D04CD1"/>
    <w:rsid w:val="00D11476"/>
    <w:rsid w:val="00D12F1D"/>
    <w:rsid w:val="00D141B1"/>
    <w:rsid w:val="00D15EF6"/>
    <w:rsid w:val="00D17926"/>
    <w:rsid w:val="00D17A38"/>
    <w:rsid w:val="00D21DE4"/>
    <w:rsid w:val="00D21FFA"/>
    <w:rsid w:val="00D23C4B"/>
    <w:rsid w:val="00D247BA"/>
    <w:rsid w:val="00D268E2"/>
    <w:rsid w:val="00D26FE7"/>
    <w:rsid w:val="00D340CD"/>
    <w:rsid w:val="00D35A14"/>
    <w:rsid w:val="00D360AC"/>
    <w:rsid w:val="00D409A5"/>
    <w:rsid w:val="00D40BD8"/>
    <w:rsid w:val="00D43846"/>
    <w:rsid w:val="00D4388D"/>
    <w:rsid w:val="00D505A4"/>
    <w:rsid w:val="00D53829"/>
    <w:rsid w:val="00D57D97"/>
    <w:rsid w:val="00D6193B"/>
    <w:rsid w:val="00D61F2E"/>
    <w:rsid w:val="00D6549E"/>
    <w:rsid w:val="00D7028B"/>
    <w:rsid w:val="00D70D7F"/>
    <w:rsid w:val="00D71752"/>
    <w:rsid w:val="00D72619"/>
    <w:rsid w:val="00D72960"/>
    <w:rsid w:val="00D74701"/>
    <w:rsid w:val="00D80888"/>
    <w:rsid w:val="00D82A57"/>
    <w:rsid w:val="00D84892"/>
    <w:rsid w:val="00D85350"/>
    <w:rsid w:val="00D86C48"/>
    <w:rsid w:val="00D877E4"/>
    <w:rsid w:val="00D90382"/>
    <w:rsid w:val="00D90BCC"/>
    <w:rsid w:val="00D93354"/>
    <w:rsid w:val="00D965E9"/>
    <w:rsid w:val="00D96F5A"/>
    <w:rsid w:val="00D96FAE"/>
    <w:rsid w:val="00DA13AB"/>
    <w:rsid w:val="00DA13E5"/>
    <w:rsid w:val="00DA3E14"/>
    <w:rsid w:val="00DA494C"/>
    <w:rsid w:val="00DA72AE"/>
    <w:rsid w:val="00DA7965"/>
    <w:rsid w:val="00DB05D7"/>
    <w:rsid w:val="00DB0C81"/>
    <w:rsid w:val="00DB3DCE"/>
    <w:rsid w:val="00DB3E6A"/>
    <w:rsid w:val="00DB47F4"/>
    <w:rsid w:val="00DB55C1"/>
    <w:rsid w:val="00DB5A24"/>
    <w:rsid w:val="00DB6D1D"/>
    <w:rsid w:val="00DB73CA"/>
    <w:rsid w:val="00DB7AF7"/>
    <w:rsid w:val="00DC04E4"/>
    <w:rsid w:val="00DC1ABA"/>
    <w:rsid w:val="00DC2A6A"/>
    <w:rsid w:val="00DC3993"/>
    <w:rsid w:val="00DC7863"/>
    <w:rsid w:val="00DD16BA"/>
    <w:rsid w:val="00DD1F21"/>
    <w:rsid w:val="00DD312E"/>
    <w:rsid w:val="00DD6F97"/>
    <w:rsid w:val="00DE5D82"/>
    <w:rsid w:val="00DE64AC"/>
    <w:rsid w:val="00DE6859"/>
    <w:rsid w:val="00DF3AD6"/>
    <w:rsid w:val="00DF443F"/>
    <w:rsid w:val="00DF560E"/>
    <w:rsid w:val="00E009C1"/>
    <w:rsid w:val="00E02C3F"/>
    <w:rsid w:val="00E04337"/>
    <w:rsid w:val="00E05114"/>
    <w:rsid w:val="00E062F6"/>
    <w:rsid w:val="00E10412"/>
    <w:rsid w:val="00E118BC"/>
    <w:rsid w:val="00E1405B"/>
    <w:rsid w:val="00E144C7"/>
    <w:rsid w:val="00E173D7"/>
    <w:rsid w:val="00E20388"/>
    <w:rsid w:val="00E21429"/>
    <w:rsid w:val="00E2145C"/>
    <w:rsid w:val="00E222E6"/>
    <w:rsid w:val="00E24672"/>
    <w:rsid w:val="00E24CD6"/>
    <w:rsid w:val="00E24F0F"/>
    <w:rsid w:val="00E2509A"/>
    <w:rsid w:val="00E2526E"/>
    <w:rsid w:val="00E25BCC"/>
    <w:rsid w:val="00E30472"/>
    <w:rsid w:val="00E30CB1"/>
    <w:rsid w:val="00E315A4"/>
    <w:rsid w:val="00E31FE9"/>
    <w:rsid w:val="00E32B39"/>
    <w:rsid w:val="00E3327A"/>
    <w:rsid w:val="00E35C72"/>
    <w:rsid w:val="00E35D02"/>
    <w:rsid w:val="00E428DC"/>
    <w:rsid w:val="00E43F12"/>
    <w:rsid w:val="00E459C5"/>
    <w:rsid w:val="00E45AFA"/>
    <w:rsid w:val="00E45C5C"/>
    <w:rsid w:val="00E45E91"/>
    <w:rsid w:val="00E5226C"/>
    <w:rsid w:val="00E53362"/>
    <w:rsid w:val="00E57C48"/>
    <w:rsid w:val="00E61F8B"/>
    <w:rsid w:val="00E6247C"/>
    <w:rsid w:val="00E63756"/>
    <w:rsid w:val="00E63CE9"/>
    <w:rsid w:val="00E63D28"/>
    <w:rsid w:val="00E64F79"/>
    <w:rsid w:val="00E667F2"/>
    <w:rsid w:val="00E67117"/>
    <w:rsid w:val="00E67156"/>
    <w:rsid w:val="00E7007D"/>
    <w:rsid w:val="00E70B7D"/>
    <w:rsid w:val="00E7317B"/>
    <w:rsid w:val="00E733D3"/>
    <w:rsid w:val="00E74FAD"/>
    <w:rsid w:val="00E803DA"/>
    <w:rsid w:val="00E818BF"/>
    <w:rsid w:val="00E852F2"/>
    <w:rsid w:val="00E91F19"/>
    <w:rsid w:val="00E9226D"/>
    <w:rsid w:val="00E952A2"/>
    <w:rsid w:val="00E95E10"/>
    <w:rsid w:val="00E960C5"/>
    <w:rsid w:val="00E97E75"/>
    <w:rsid w:val="00EA3A5C"/>
    <w:rsid w:val="00EB0287"/>
    <w:rsid w:val="00EB3336"/>
    <w:rsid w:val="00EB47CF"/>
    <w:rsid w:val="00EB4BA0"/>
    <w:rsid w:val="00EC2B36"/>
    <w:rsid w:val="00EC331C"/>
    <w:rsid w:val="00EC4253"/>
    <w:rsid w:val="00EC6875"/>
    <w:rsid w:val="00ED0E56"/>
    <w:rsid w:val="00ED19A2"/>
    <w:rsid w:val="00ED37A5"/>
    <w:rsid w:val="00ED6BB7"/>
    <w:rsid w:val="00EE06F2"/>
    <w:rsid w:val="00EE27FB"/>
    <w:rsid w:val="00EE5BC4"/>
    <w:rsid w:val="00EF196D"/>
    <w:rsid w:val="00F04583"/>
    <w:rsid w:val="00F04864"/>
    <w:rsid w:val="00F11973"/>
    <w:rsid w:val="00F11F20"/>
    <w:rsid w:val="00F14457"/>
    <w:rsid w:val="00F160DF"/>
    <w:rsid w:val="00F17BD6"/>
    <w:rsid w:val="00F20319"/>
    <w:rsid w:val="00F206BF"/>
    <w:rsid w:val="00F2214D"/>
    <w:rsid w:val="00F232F1"/>
    <w:rsid w:val="00F23AE5"/>
    <w:rsid w:val="00F25D52"/>
    <w:rsid w:val="00F3471D"/>
    <w:rsid w:val="00F34860"/>
    <w:rsid w:val="00F36DDE"/>
    <w:rsid w:val="00F448B3"/>
    <w:rsid w:val="00F46ACC"/>
    <w:rsid w:val="00F47E4C"/>
    <w:rsid w:val="00F506D5"/>
    <w:rsid w:val="00F51BFE"/>
    <w:rsid w:val="00F528FB"/>
    <w:rsid w:val="00F5309D"/>
    <w:rsid w:val="00F53898"/>
    <w:rsid w:val="00F53A4A"/>
    <w:rsid w:val="00F55B82"/>
    <w:rsid w:val="00F55DC7"/>
    <w:rsid w:val="00F576BE"/>
    <w:rsid w:val="00F6045D"/>
    <w:rsid w:val="00F61A31"/>
    <w:rsid w:val="00F63125"/>
    <w:rsid w:val="00F654F0"/>
    <w:rsid w:val="00F6743B"/>
    <w:rsid w:val="00F704EE"/>
    <w:rsid w:val="00F71D98"/>
    <w:rsid w:val="00F71FE8"/>
    <w:rsid w:val="00F733F6"/>
    <w:rsid w:val="00F73419"/>
    <w:rsid w:val="00F73C43"/>
    <w:rsid w:val="00F75615"/>
    <w:rsid w:val="00F77773"/>
    <w:rsid w:val="00F841FF"/>
    <w:rsid w:val="00F84BA4"/>
    <w:rsid w:val="00F86522"/>
    <w:rsid w:val="00F9261E"/>
    <w:rsid w:val="00F94380"/>
    <w:rsid w:val="00F97A65"/>
    <w:rsid w:val="00FA131A"/>
    <w:rsid w:val="00FA34E6"/>
    <w:rsid w:val="00FA4E11"/>
    <w:rsid w:val="00FA5441"/>
    <w:rsid w:val="00FA564A"/>
    <w:rsid w:val="00FA57E6"/>
    <w:rsid w:val="00FA6DAC"/>
    <w:rsid w:val="00FA741A"/>
    <w:rsid w:val="00FA7E03"/>
    <w:rsid w:val="00FB000C"/>
    <w:rsid w:val="00FB19D2"/>
    <w:rsid w:val="00FB2758"/>
    <w:rsid w:val="00FB3993"/>
    <w:rsid w:val="00FC4B19"/>
    <w:rsid w:val="00FC4CB3"/>
    <w:rsid w:val="00FC649B"/>
    <w:rsid w:val="00FC6BE9"/>
    <w:rsid w:val="00FC79D7"/>
    <w:rsid w:val="00FD145F"/>
    <w:rsid w:val="00FD38A3"/>
    <w:rsid w:val="00FD638E"/>
    <w:rsid w:val="00FD7629"/>
    <w:rsid w:val="00FE0811"/>
    <w:rsid w:val="00FE12C8"/>
    <w:rsid w:val="00FE74CE"/>
    <w:rsid w:val="00FF08AB"/>
    <w:rsid w:val="00FF1F79"/>
    <w:rsid w:val="00FF329F"/>
    <w:rsid w:val="00FF5E34"/>
    <w:rsid w:val="00FF7181"/>
    <w:rsid w:val="0149346C"/>
    <w:rsid w:val="01AC24A7"/>
    <w:rsid w:val="01B14F43"/>
    <w:rsid w:val="01B7565A"/>
    <w:rsid w:val="01BE5169"/>
    <w:rsid w:val="01BF5575"/>
    <w:rsid w:val="01C410D1"/>
    <w:rsid w:val="02150CDF"/>
    <w:rsid w:val="02153D9C"/>
    <w:rsid w:val="021C0E13"/>
    <w:rsid w:val="021D229B"/>
    <w:rsid w:val="022351DA"/>
    <w:rsid w:val="024B505A"/>
    <w:rsid w:val="02654FC5"/>
    <w:rsid w:val="02BA2F4F"/>
    <w:rsid w:val="02CE3997"/>
    <w:rsid w:val="02E959CD"/>
    <w:rsid w:val="03403EAF"/>
    <w:rsid w:val="035E20CE"/>
    <w:rsid w:val="03DA0770"/>
    <w:rsid w:val="03F806A0"/>
    <w:rsid w:val="03FF6890"/>
    <w:rsid w:val="04672F52"/>
    <w:rsid w:val="046D2E50"/>
    <w:rsid w:val="04773E21"/>
    <w:rsid w:val="04F12CB8"/>
    <w:rsid w:val="052778F4"/>
    <w:rsid w:val="054144F3"/>
    <w:rsid w:val="055A5917"/>
    <w:rsid w:val="057F4BE7"/>
    <w:rsid w:val="05F72542"/>
    <w:rsid w:val="05FA3E50"/>
    <w:rsid w:val="061340E1"/>
    <w:rsid w:val="061756CF"/>
    <w:rsid w:val="066532A1"/>
    <w:rsid w:val="067D6A2D"/>
    <w:rsid w:val="068952B3"/>
    <w:rsid w:val="06CB3E9E"/>
    <w:rsid w:val="06FB6865"/>
    <w:rsid w:val="06FC22F0"/>
    <w:rsid w:val="070B4E6B"/>
    <w:rsid w:val="071065C8"/>
    <w:rsid w:val="072D1473"/>
    <w:rsid w:val="073D6E33"/>
    <w:rsid w:val="07A11949"/>
    <w:rsid w:val="086F0786"/>
    <w:rsid w:val="0879309D"/>
    <w:rsid w:val="08965007"/>
    <w:rsid w:val="08AD1E8C"/>
    <w:rsid w:val="08DB340C"/>
    <w:rsid w:val="08F9483D"/>
    <w:rsid w:val="092E4D8E"/>
    <w:rsid w:val="093D1E65"/>
    <w:rsid w:val="09412D13"/>
    <w:rsid w:val="09AB7977"/>
    <w:rsid w:val="09D028F8"/>
    <w:rsid w:val="09F93117"/>
    <w:rsid w:val="0A6D3410"/>
    <w:rsid w:val="0A724689"/>
    <w:rsid w:val="0AC05EBA"/>
    <w:rsid w:val="0ADF3D8B"/>
    <w:rsid w:val="0B0306D0"/>
    <w:rsid w:val="0B042AF4"/>
    <w:rsid w:val="0B8176E5"/>
    <w:rsid w:val="0BB73761"/>
    <w:rsid w:val="0BF16FF9"/>
    <w:rsid w:val="0C225BFE"/>
    <w:rsid w:val="0C6820F4"/>
    <w:rsid w:val="0D660E0A"/>
    <w:rsid w:val="0DCA3504"/>
    <w:rsid w:val="0DE83CCF"/>
    <w:rsid w:val="0E2A021A"/>
    <w:rsid w:val="0E5A705D"/>
    <w:rsid w:val="0E8969F3"/>
    <w:rsid w:val="0EB126E9"/>
    <w:rsid w:val="0ECB733C"/>
    <w:rsid w:val="0ECC57E1"/>
    <w:rsid w:val="0ED37056"/>
    <w:rsid w:val="0EEC3721"/>
    <w:rsid w:val="0F381390"/>
    <w:rsid w:val="0F3C2EC0"/>
    <w:rsid w:val="0F4A3C65"/>
    <w:rsid w:val="0FCB4989"/>
    <w:rsid w:val="0FE81724"/>
    <w:rsid w:val="10003E19"/>
    <w:rsid w:val="104F572D"/>
    <w:rsid w:val="10B71B0D"/>
    <w:rsid w:val="10EC60EB"/>
    <w:rsid w:val="10F2640B"/>
    <w:rsid w:val="11182078"/>
    <w:rsid w:val="11454851"/>
    <w:rsid w:val="11854D2D"/>
    <w:rsid w:val="119D0B27"/>
    <w:rsid w:val="119D2150"/>
    <w:rsid w:val="11C337B6"/>
    <w:rsid w:val="11FF5383"/>
    <w:rsid w:val="123854DB"/>
    <w:rsid w:val="125762D6"/>
    <w:rsid w:val="12687563"/>
    <w:rsid w:val="128A760D"/>
    <w:rsid w:val="129D5C6A"/>
    <w:rsid w:val="12EC46C4"/>
    <w:rsid w:val="12F612B4"/>
    <w:rsid w:val="135B7EFD"/>
    <w:rsid w:val="135F2101"/>
    <w:rsid w:val="13644D6E"/>
    <w:rsid w:val="13647B26"/>
    <w:rsid w:val="138F24B2"/>
    <w:rsid w:val="13A42E7F"/>
    <w:rsid w:val="13BC4252"/>
    <w:rsid w:val="13E5080A"/>
    <w:rsid w:val="13F228CB"/>
    <w:rsid w:val="141379A2"/>
    <w:rsid w:val="147374B8"/>
    <w:rsid w:val="14BA7470"/>
    <w:rsid w:val="14C03BE9"/>
    <w:rsid w:val="14C84945"/>
    <w:rsid w:val="15112C7D"/>
    <w:rsid w:val="153C728B"/>
    <w:rsid w:val="15491CA7"/>
    <w:rsid w:val="155755B8"/>
    <w:rsid w:val="155E75A1"/>
    <w:rsid w:val="15A76990"/>
    <w:rsid w:val="15F529B5"/>
    <w:rsid w:val="16187C8C"/>
    <w:rsid w:val="166C2BED"/>
    <w:rsid w:val="1682754F"/>
    <w:rsid w:val="170F4451"/>
    <w:rsid w:val="175063EF"/>
    <w:rsid w:val="17747D07"/>
    <w:rsid w:val="177B61A8"/>
    <w:rsid w:val="178B43A3"/>
    <w:rsid w:val="17A37CEF"/>
    <w:rsid w:val="17A939B9"/>
    <w:rsid w:val="18315032"/>
    <w:rsid w:val="18533B37"/>
    <w:rsid w:val="185B2896"/>
    <w:rsid w:val="18B33D37"/>
    <w:rsid w:val="191A5508"/>
    <w:rsid w:val="192E0037"/>
    <w:rsid w:val="19464CFF"/>
    <w:rsid w:val="194D33B7"/>
    <w:rsid w:val="19526877"/>
    <w:rsid w:val="19707AFC"/>
    <w:rsid w:val="197945F1"/>
    <w:rsid w:val="19B22CD5"/>
    <w:rsid w:val="19BA2A13"/>
    <w:rsid w:val="19EC1703"/>
    <w:rsid w:val="1A5B071C"/>
    <w:rsid w:val="1A7E1240"/>
    <w:rsid w:val="1A8F0A16"/>
    <w:rsid w:val="1AAA6041"/>
    <w:rsid w:val="1AEC59BB"/>
    <w:rsid w:val="1B33516C"/>
    <w:rsid w:val="1B732A27"/>
    <w:rsid w:val="1BB541A6"/>
    <w:rsid w:val="1BC4107F"/>
    <w:rsid w:val="1BDE01B0"/>
    <w:rsid w:val="1C195D88"/>
    <w:rsid w:val="1C420D97"/>
    <w:rsid w:val="1C5F51C6"/>
    <w:rsid w:val="1CC80EE4"/>
    <w:rsid w:val="1CD44CD8"/>
    <w:rsid w:val="1CD75F09"/>
    <w:rsid w:val="1D334B33"/>
    <w:rsid w:val="1D6D5311"/>
    <w:rsid w:val="1D6E304C"/>
    <w:rsid w:val="1D83562F"/>
    <w:rsid w:val="1DBF0091"/>
    <w:rsid w:val="1E2E417B"/>
    <w:rsid w:val="1E2E78B2"/>
    <w:rsid w:val="1E3E189A"/>
    <w:rsid w:val="1E622E35"/>
    <w:rsid w:val="1EB332E4"/>
    <w:rsid w:val="1EB84046"/>
    <w:rsid w:val="1F354108"/>
    <w:rsid w:val="1F37736B"/>
    <w:rsid w:val="1F410687"/>
    <w:rsid w:val="1F5E5F75"/>
    <w:rsid w:val="1F76004E"/>
    <w:rsid w:val="1FA93AE5"/>
    <w:rsid w:val="205E4890"/>
    <w:rsid w:val="207D337D"/>
    <w:rsid w:val="209E428D"/>
    <w:rsid w:val="20B71716"/>
    <w:rsid w:val="20DD11E9"/>
    <w:rsid w:val="213E03AB"/>
    <w:rsid w:val="21507B40"/>
    <w:rsid w:val="21673180"/>
    <w:rsid w:val="21D17954"/>
    <w:rsid w:val="21FC3DE7"/>
    <w:rsid w:val="22221A24"/>
    <w:rsid w:val="22426C5F"/>
    <w:rsid w:val="22472DB3"/>
    <w:rsid w:val="224B418F"/>
    <w:rsid w:val="226E2973"/>
    <w:rsid w:val="22987F22"/>
    <w:rsid w:val="22A31EF1"/>
    <w:rsid w:val="22CC791F"/>
    <w:rsid w:val="22F56858"/>
    <w:rsid w:val="2313110D"/>
    <w:rsid w:val="23222261"/>
    <w:rsid w:val="233C3F15"/>
    <w:rsid w:val="235871F4"/>
    <w:rsid w:val="238E6377"/>
    <w:rsid w:val="23922998"/>
    <w:rsid w:val="244436CC"/>
    <w:rsid w:val="24544EA6"/>
    <w:rsid w:val="245D089B"/>
    <w:rsid w:val="248021E9"/>
    <w:rsid w:val="24F230CD"/>
    <w:rsid w:val="24F353B2"/>
    <w:rsid w:val="25200B9C"/>
    <w:rsid w:val="25227A45"/>
    <w:rsid w:val="256D757D"/>
    <w:rsid w:val="257F6E3C"/>
    <w:rsid w:val="26041185"/>
    <w:rsid w:val="26053E2F"/>
    <w:rsid w:val="26223245"/>
    <w:rsid w:val="26775B2B"/>
    <w:rsid w:val="2686341B"/>
    <w:rsid w:val="26A202A2"/>
    <w:rsid w:val="26CF619F"/>
    <w:rsid w:val="27054F28"/>
    <w:rsid w:val="27156F59"/>
    <w:rsid w:val="27FA0805"/>
    <w:rsid w:val="28085110"/>
    <w:rsid w:val="284F6DA3"/>
    <w:rsid w:val="286C26E9"/>
    <w:rsid w:val="28763E33"/>
    <w:rsid w:val="2880679E"/>
    <w:rsid w:val="28835718"/>
    <w:rsid w:val="28A25DDE"/>
    <w:rsid w:val="28A7672C"/>
    <w:rsid w:val="28C50EA7"/>
    <w:rsid w:val="29CC0D99"/>
    <w:rsid w:val="2A2E2C31"/>
    <w:rsid w:val="2A313FB1"/>
    <w:rsid w:val="2A3E2B0D"/>
    <w:rsid w:val="2A466036"/>
    <w:rsid w:val="2A6029F4"/>
    <w:rsid w:val="2AFF6646"/>
    <w:rsid w:val="2B0D0850"/>
    <w:rsid w:val="2B2C2C6D"/>
    <w:rsid w:val="2B535BA8"/>
    <w:rsid w:val="2B5F0A19"/>
    <w:rsid w:val="2B7B7EAF"/>
    <w:rsid w:val="2BB72DE4"/>
    <w:rsid w:val="2BDE6F23"/>
    <w:rsid w:val="2BF52FE1"/>
    <w:rsid w:val="2C0266F2"/>
    <w:rsid w:val="2C136158"/>
    <w:rsid w:val="2C4C35F8"/>
    <w:rsid w:val="2C58624B"/>
    <w:rsid w:val="2C792640"/>
    <w:rsid w:val="2CAD7BC1"/>
    <w:rsid w:val="2CE50CAC"/>
    <w:rsid w:val="2D2A4271"/>
    <w:rsid w:val="2D366B92"/>
    <w:rsid w:val="2D642C69"/>
    <w:rsid w:val="2D6C59AD"/>
    <w:rsid w:val="2D8967F2"/>
    <w:rsid w:val="2E3735BC"/>
    <w:rsid w:val="2E714A22"/>
    <w:rsid w:val="2E9D27D5"/>
    <w:rsid w:val="2EC84017"/>
    <w:rsid w:val="2EDB6FF3"/>
    <w:rsid w:val="2EE16B2E"/>
    <w:rsid w:val="2F2624CD"/>
    <w:rsid w:val="2F4C262B"/>
    <w:rsid w:val="2F7470EF"/>
    <w:rsid w:val="2F8D60DC"/>
    <w:rsid w:val="2F9B47CB"/>
    <w:rsid w:val="2FF16169"/>
    <w:rsid w:val="300F513F"/>
    <w:rsid w:val="30263342"/>
    <w:rsid w:val="302D2302"/>
    <w:rsid w:val="30555A7D"/>
    <w:rsid w:val="30E4225D"/>
    <w:rsid w:val="310A3412"/>
    <w:rsid w:val="31405F69"/>
    <w:rsid w:val="317D28A0"/>
    <w:rsid w:val="319B062D"/>
    <w:rsid w:val="31A15695"/>
    <w:rsid w:val="31B37593"/>
    <w:rsid w:val="31CF64E5"/>
    <w:rsid w:val="31FD7282"/>
    <w:rsid w:val="325D030E"/>
    <w:rsid w:val="326F1254"/>
    <w:rsid w:val="3271323D"/>
    <w:rsid w:val="328F1513"/>
    <w:rsid w:val="32B842EB"/>
    <w:rsid w:val="32DF6DDD"/>
    <w:rsid w:val="32E65390"/>
    <w:rsid w:val="330D3DAC"/>
    <w:rsid w:val="331958A4"/>
    <w:rsid w:val="33B951CC"/>
    <w:rsid w:val="33C410F4"/>
    <w:rsid w:val="33C9237E"/>
    <w:rsid w:val="33F223ED"/>
    <w:rsid w:val="34186A54"/>
    <w:rsid w:val="343824E2"/>
    <w:rsid w:val="344C30B3"/>
    <w:rsid w:val="34930BF2"/>
    <w:rsid w:val="34BF775D"/>
    <w:rsid w:val="34E373B1"/>
    <w:rsid w:val="35206F98"/>
    <w:rsid w:val="353502CA"/>
    <w:rsid w:val="35C62297"/>
    <w:rsid w:val="35DA09E3"/>
    <w:rsid w:val="35DA7196"/>
    <w:rsid w:val="35DF4EE4"/>
    <w:rsid w:val="35F73415"/>
    <w:rsid w:val="36063177"/>
    <w:rsid w:val="363650FE"/>
    <w:rsid w:val="36455341"/>
    <w:rsid w:val="36532E6F"/>
    <w:rsid w:val="365A46EA"/>
    <w:rsid w:val="36631526"/>
    <w:rsid w:val="36B00DD9"/>
    <w:rsid w:val="36C1459F"/>
    <w:rsid w:val="36C46E7E"/>
    <w:rsid w:val="36C94F33"/>
    <w:rsid w:val="3740039B"/>
    <w:rsid w:val="3746312C"/>
    <w:rsid w:val="376F71CD"/>
    <w:rsid w:val="37837FBA"/>
    <w:rsid w:val="37B04CED"/>
    <w:rsid w:val="37B95EF8"/>
    <w:rsid w:val="37D402D5"/>
    <w:rsid w:val="37F714E0"/>
    <w:rsid w:val="37F84FB2"/>
    <w:rsid w:val="37FB7455"/>
    <w:rsid w:val="37FE7E9E"/>
    <w:rsid w:val="3858129E"/>
    <w:rsid w:val="388926AF"/>
    <w:rsid w:val="388C54AA"/>
    <w:rsid w:val="38997BC6"/>
    <w:rsid w:val="38DD5D05"/>
    <w:rsid w:val="38FE5C7B"/>
    <w:rsid w:val="3901631A"/>
    <w:rsid w:val="39030D63"/>
    <w:rsid w:val="39677CC5"/>
    <w:rsid w:val="397C751D"/>
    <w:rsid w:val="39DA2C17"/>
    <w:rsid w:val="39ED6884"/>
    <w:rsid w:val="3A3C6370"/>
    <w:rsid w:val="3A736241"/>
    <w:rsid w:val="3A9E7957"/>
    <w:rsid w:val="3AC876A6"/>
    <w:rsid w:val="3AE61A4A"/>
    <w:rsid w:val="3B2D314F"/>
    <w:rsid w:val="3BF63AD5"/>
    <w:rsid w:val="3C073008"/>
    <w:rsid w:val="3C166A9C"/>
    <w:rsid w:val="3C29407D"/>
    <w:rsid w:val="3C47750E"/>
    <w:rsid w:val="3C4B3FB6"/>
    <w:rsid w:val="3C6B0116"/>
    <w:rsid w:val="3C765FF4"/>
    <w:rsid w:val="3C8D5D28"/>
    <w:rsid w:val="3CF566D3"/>
    <w:rsid w:val="3D0C51A6"/>
    <w:rsid w:val="3D1A42D4"/>
    <w:rsid w:val="3D2477CB"/>
    <w:rsid w:val="3D3433C6"/>
    <w:rsid w:val="3D7D7AB7"/>
    <w:rsid w:val="3D804498"/>
    <w:rsid w:val="3DA7087A"/>
    <w:rsid w:val="3DA73D3D"/>
    <w:rsid w:val="3DAE2838"/>
    <w:rsid w:val="3EAF0B82"/>
    <w:rsid w:val="3EEE48F1"/>
    <w:rsid w:val="3F1F6EC1"/>
    <w:rsid w:val="3F253F62"/>
    <w:rsid w:val="3F4D6A1A"/>
    <w:rsid w:val="3F7722E4"/>
    <w:rsid w:val="3F7F7E28"/>
    <w:rsid w:val="3F8D59BC"/>
    <w:rsid w:val="407A1061"/>
    <w:rsid w:val="40807875"/>
    <w:rsid w:val="40EC47B3"/>
    <w:rsid w:val="413F3EDD"/>
    <w:rsid w:val="414A69A4"/>
    <w:rsid w:val="414D3E36"/>
    <w:rsid w:val="4163295A"/>
    <w:rsid w:val="418751B6"/>
    <w:rsid w:val="41A55D02"/>
    <w:rsid w:val="41B52AE1"/>
    <w:rsid w:val="41E24A72"/>
    <w:rsid w:val="41EE4ADF"/>
    <w:rsid w:val="42004FD6"/>
    <w:rsid w:val="423B5E3E"/>
    <w:rsid w:val="429902BE"/>
    <w:rsid w:val="42A06A1C"/>
    <w:rsid w:val="42C179F5"/>
    <w:rsid w:val="42F43E6B"/>
    <w:rsid w:val="42F83F00"/>
    <w:rsid w:val="433B76F9"/>
    <w:rsid w:val="437232F0"/>
    <w:rsid w:val="43902FAF"/>
    <w:rsid w:val="43B049CF"/>
    <w:rsid w:val="43DB2F0C"/>
    <w:rsid w:val="43DF6659"/>
    <w:rsid w:val="44175D06"/>
    <w:rsid w:val="44405117"/>
    <w:rsid w:val="44516B8F"/>
    <w:rsid w:val="447578DF"/>
    <w:rsid w:val="4492489C"/>
    <w:rsid w:val="44B27B30"/>
    <w:rsid w:val="44DA6CBE"/>
    <w:rsid w:val="44FC5FEA"/>
    <w:rsid w:val="452D4329"/>
    <w:rsid w:val="452E3285"/>
    <w:rsid w:val="460D5AD7"/>
    <w:rsid w:val="4610797C"/>
    <w:rsid w:val="46314A73"/>
    <w:rsid w:val="463D61D2"/>
    <w:rsid w:val="465561BC"/>
    <w:rsid w:val="46954F7F"/>
    <w:rsid w:val="46AD0ED8"/>
    <w:rsid w:val="472D74F1"/>
    <w:rsid w:val="47352DC5"/>
    <w:rsid w:val="474051FB"/>
    <w:rsid w:val="47804DB2"/>
    <w:rsid w:val="478A64D4"/>
    <w:rsid w:val="47CF7838"/>
    <w:rsid w:val="47DE1152"/>
    <w:rsid w:val="47F1265A"/>
    <w:rsid w:val="480054AA"/>
    <w:rsid w:val="483F54C4"/>
    <w:rsid w:val="48746966"/>
    <w:rsid w:val="48811776"/>
    <w:rsid w:val="48980F39"/>
    <w:rsid w:val="49363812"/>
    <w:rsid w:val="49433EC0"/>
    <w:rsid w:val="497347E2"/>
    <w:rsid w:val="49B531BE"/>
    <w:rsid w:val="49EB612D"/>
    <w:rsid w:val="49F62DE3"/>
    <w:rsid w:val="4A0910A0"/>
    <w:rsid w:val="4AB23FE1"/>
    <w:rsid w:val="4ABD3929"/>
    <w:rsid w:val="4ACA37AD"/>
    <w:rsid w:val="4AD2311A"/>
    <w:rsid w:val="4B3425C1"/>
    <w:rsid w:val="4B83705C"/>
    <w:rsid w:val="4BB87F0C"/>
    <w:rsid w:val="4BBD57E2"/>
    <w:rsid w:val="4BD54E69"/>
    <w:rsid w:val="4BDC467D"/>
    <w:rsid w:val="4C2A0BFD"/>
    <w:rsid w:val="4C650094"/>
    <w:rsid w:val="4C762EF7"/>
    <w:rsid w:val="4CA608D4"/>
    <w:rsid w:val="4CC052CA"/>
    <w:rsid w:val="4CCC7DA9"/>
    <w:rsid w:val="4D317487"/>
    <w:rsid w:val="4D752558"/>
    <w:rsid w:val="4D7A5D81"/>
    <w:rsid w:val="4D8853A7"/>
    <w:rsid w:val="4DBB3DE5"/>
    <w:rsid w:val="4E0C4D03"/>
    <w:rsid w:val="4E4851F1"/>
    <w:rsid w:val="4EAD2350"/>
    <w:rsid w:val="4EB50AF8"/>
    <w:rsid w:val="4ED221E0"/>
    <w:rsid w:val="4ED76442"/>
    <w:rsid w:val="4F0C7625"/>
    <w:rsid w:val="4F4B04D6"/>
    <w:rsid w:val="4F51685D"/>
    <w:rsid w:val="4F694326"/>
    <w:rsid w:val="4F6E7478"/>
    <w:rsid w:val="4FB71252"/>
    <w:rsid w:val="4FB94289"/>
    <w:rsid w:val="501E1757"/>
    <w:rsid w:val="50346D2F"/>
    <w:rsid w:val="505860DB"/>
    <w:rsid w:val="50710C49"/>
    <w:rsid w:val="50866213"/>
    <w:rsid w:val="51302FA6"/>
    <w:rsid w:val="514768C0"/>
    <w:rsid w:val="518E01E2"/>
    <w:rsid w:val="51B2170C"/>
    <w:rsid w:val="51C945C3"/>
    <w:rsid w:val="51D90A63"/>
    <w:rsid w:val="51E246FB"/>
    <w:rsid w:val="521836FF"/>
    <w:rsid w:val="5235782C"/>
    <w:rsid w:val="52546E48"/>
    <w:rsid w:val="526130AB"/>
    <w:rsid w:val="52622EBF"/>
    <w:rsid w:val="526E0971"/>
    <w:rsid w:val="52717AA1"/>
    <w:rsid w:val="52D27B05"/>
    <w:rsid w:val="53131228"/>
    <w:rsid w:val="53371C84"/>
    <w:rsid w:val="534704F3"/>
    <w:rsid w:val="536D46EC"/>
    <w:rsid w:val="53CD198F"/>
    <w:rsid w:val="540665CC"/>
    <w:rsid w:val="540F1146"/>
    <w:rsid w:val="5442647E"/>
    <w:rsid w:val="54650C3E"/>
    <w:rsid w:val="546C2176"/>
    <w:rsid w:val="547A3A60"/>
    <w:rsid w:val="54BE6536"/>
    <w:rsid w:val="55086E0B"/>
    <w:rsid w:val="55303E69"/>
    <w:rsid w:val="5553421A"/>
    <w:rsid w:val="559B5144"/>
    <w:rsid w:val="56035C1A"/>
    <w:rsid w:val="56293345"/>
    <w:rsid w:val="56873E19"/>
    <w:rsid w:val="56A36F1F"/>
    <w:rsid w:val="56D65834"/>
    <w:rsid w:val="572C78C0"/>
    <w:rsid w:val="575F6A06"/>
    <w:rsid w:val="57AF6667"/>
    <w:rsid w:val="57DB3B21"/>
    <w:rsid w:val="596362F4"/>
    <w:rsid w:val="59A33FA9"/>
    <w:rsid w:val="5A331D22"/>
    <w:rsid w:val="5A467EA6"/>
    <w:rsid w:val="5A6A19FB"/>
    <w:rsid w:val="5A6C6A91"/>
    <w:rsid w:val="5A7A378B"/>
    <w:rsid w:val="5A9F319A"/>
    <w:rsid w:val="5AE51DC2"/>
    <w:rsid w:val="5B1C7065"/>
    <w:rsid w:val="5B322564"/>
    <w:rsid w:val="5B6851C0"/>
    <w:rsid w:val="5B7272A7"/>
    <w:rsid w:val="5B7A2994"/>
    <w:rsid w:val="5BCD7027"/>
    <w:rsid w:val="5C407CB6"/>
    <w:rsid w:val="5C717FED"/>
    <w:rsid w:val="5C7B0902"/>
    <w:rsid w:val="5CC53BFA"/>
    <w:rsid w:val="5D391286"/>
    <w:rsid w:val="5D3C54AF"/>
    <w:rsid w:val="5D4F6922"/>
    <w:rsid w:val="5DCD0BDC"/>
    <w:rsid w:val="5DFE6061"/>
    <w:rsid w:val="5E483634"/>
    <w:rsid w:val="5E503A73"/>
    <w:rsid w:val="5E5A2A4A"/>
    <w:rsid w:val="5E6813B9"/>
    <w:rsid w:val="5EB65B26"/>
    <w:rsid w:val="5ED556A2"/>
    <w:rsid w:val="5EDE5485"/>
    <w:rsid w:val="5EE04BE3"/>
    <w:rsid w:val="5F253FB6"/>
    <w:rsid w:val="5F2A7712"/>
    <w:rsid w:val="5F3C1134"/>
    <w:rsid w:val="5F4E57BF"/>
    <w:rsid w:val="5F5A02A7"/>
    <w:rsid w:val="5F7B3FCC"/>
    <w:rsid w:val="5FA71122"/>
    <w:rsid w:val="5FE02FF4"/>
    <w:rsid w:val="6042027C"/>
    <w:rsid w:val="604B1CD3"/>
    <w:rsid w:val="604F666B"/>
    <w:rsid w:val="60596A6B"/>
    <w:rsid w:val="60606DC7"/>
    <w:rsid w:val="60972CD3"/>
    <w:rsid w:val="60BC5E4E"/>
    <w:rsid w:val="62100956"/>
    <w:rsid w:val="62272024"/>
    <w:rsid w:val="62416008"/>
    <w:rsid w:val="624B3430"/>
    <w:rsid w:val="62672BB4"/>
    <w:rsid w:val="62912A21"/>
    <w:rsid w:val="62D252A4"/>
    <w:rsid w:val="634E31D8"/>
    <w:rsid w:val="637F321A"/>
    <w:rsid w:val="6381535B"/>
    <w:rsid w:val="639576F9"/>
    <w:rsid w:val="63AD1C3F"/>
    <w:rsid w:val="63FE5876"/>
    <w:rsid w:val="64550AF3"/>
    <w:rsid w:val="64CD08F4"/>
    <w:rsid w:val="64D904D4"/>
    <w:rsid w:val="64E14394"/>
    <w:rsid w:val="64EC0EFA"/>
    <w:rsid w:val="64F675C0"/>
    <w:rsid w:val="64FF6064"/>
    <w:rsid w:val="656279B1"/>
    <w:rsid w:val="65924EA6"/>
    <w:rsid w:val="65D92F2E"/>
    <w:rsid w:val="65E92093"/>
    <w:rsid w:val="65F352F9"/>
    <w:rsid w:val="66300204"/>
    <w:rsid w:val="667777A9"/>
    <w:rsid w:val="66B07D06"/>
    <w:rsid w:val="670825B3"/>
    <w:rsid w:val="67325648"/>
    <w:rsid w:val="67447222"/>
    <w:rsid w:val="676330D4"/>
    <w:rsid w:val="6765708D"/>
    <w:rsid w:val="67813D12"/>
    <w:rsid w:val="67B46531"/>
    <w:rsid w:val="67DB0933"/>
    <w:rsid w:val="681D761D"/>
    <w:rsid w:val="68760806"/>
    <w:rsid w:val="68784831"/>
    <w:rsid w:val="68CB4B0D"/>
    <w:rsid w:val="68F16A0B"/>
    <w:rsid w:val="69363D32"/>
    <w:rsid w:val="698C2C95"/>
    <w:rsid w:val="69A47C96"/>
    <w:rsid w:val="69EB7AB4"/>
    <w:rsid w:val="6A3273AF"/>
    <w:rsid w:val="6A5005AF"/>
    <w:rsid w:val="6A5874F0"/>
    <w:rsid w:val="6A5B0DD9"/>
    <w:rsid w:val="6A681023"/>
    <w:rsid w:val="6A9A31A7"/>
    <w:rsid w:val="6AD12429"/>
    <w:rsid w:val="6AE53D41"/>
    <w:rsid w:val="6BB54850"/>
    <w:rsid w:val="6BDF22CE"/>
    <w:rsid w:val="6C270549"/>
    <w:rsid w:val="6C6128F2"/>
    <w:rsid w:val="6CBB357E"/>
    <w:rsid w:val="6CD00158"/>
    <w:rsid w:val="6CD80208"/>
    <w:rsid w:val="6D087252"/>
    <w:rsid w:val="6D0F0796"/>
    <w:rsid w:val="6D49473C"/>
    <w:rsid w:val="6D7F0677"/>
    <w:rsid w:val="6D884A95"/>
    <w:rsid w:val="6D985528"/>
    <w:rsid w:val="6DE63069"/>
    <w:rsid w:val="6E59377F"/>
    <w:rsid w:val="6E66148A"/>
    <w:rsid w:val="6E794D98"/>
    <w:rsid w:val="6E824B50"/>
    <w:rsid w:val="6E900B48"/>
    <w:rsid w:val="6E902A69"/>
    <w:rsid w:val="6EA91C0A"/>
    <w:rsid w:val="6EBF4D2A"/>
    <w:rsid w:val="6ECB3DD8"/>
    <w:rsid w:val="6EED1AE2"/>
    <w:rsid w:val="6EF51DA3"/>
    <w:rsid w:val="6F0A08FB"/>
    <w:rsid w:val="6F3C1A32"/>
    <w:rsid w:val="6F3D6F81"/>
    <w:rsid w:val="6F82255A"/>
    <w:rsid w:val="6F9A26FD"/>
    <w:rsid w:val="6FA53B89"/>
    <w:rsid w:val="703C22C7"/>
    <w:rsid w:val="704B5D09"/>
    <w:rsid w:val="706335FB"/>
    <w:rsid w:val="70D6440D"/>
    <w:rsid w:val="70E55C29"/>
    <w:rsid w:val="70E85504"/>
    <w:rsid w:val="71635975"/>
    <w:rsid w:val="71900E5F"/>
    <w:rsid w:val="71AF4E71"/>
    <w:rsid w:val="71AF73EA"/>
    <w:rsid w:val="71EF421E"/>
    <w:rsid w:val="722B52FC"/>
    <w:rsid w:val="726A7902"/>
    <w:rsid w:val="72B412A6"/>
    <w:rsid w:val="72C25B78"/>
    <w:rsid w:val="72E04072"/>
    <w:rsid w:val="73206329"/>
    <w:rsid w:val="73474725"/>
    <w:rsid w:val="736D2E7F"/>
    <w:rsid w:val="739A3DC4"/>
    <w:rsid w:val="73D938F1"/>
    <w:rsid w:val="73E43EF1"/>
    <w:rsid w:val="73ED1B8B"/>
    <w:rsid w:val="74413B4B"/>
    <w:rsid w:val="746A123E"/>
    <w:rsid w:val="747B7494"/>
    <w:rsid w:val="748F2ABE"/>
    <w:rsid w:val="74C00B4F"/>
    <w:rsid w:val="74CF1FFD"/>
    <w:rsid w:val="74E86BD5"/>
    <w:rsid w:val="74EA70B9"/>
    <w:rsid w:val="74EB549C"/>
    <w:rsid w:val="75507D7E"/>
    <w:rsid w:val="75C25C56"/>
    <w:rsid w:val="75DF1E45"/>
    <w:rsid w:val="75EB3398"/>
    <w:rsid w:val="75F42A08"/>
    <w:rsid w:val="7691789F"/>
    <w:rsid w:val="76C60F80"/>
    <w:rsid w:val="76C95216"/>
    <w:rsid w:val="77004F96"/>
    <w:rsid w:val="7736267C"/>
    <w:rsid w:val="77907953"/>
    <w:rsid w:val="77E65815"/>
    <w:rsid w:val="782E69ED"/>
    <w:rsid w:val="78993058"/>
    <w:rsid w:val="78B00270"/>
    <w:rsid w:val="78B062FB"/>
    <w:rsid w:val="78D86B8C"/>
    <w:rsid w:val="78DC146C"/>
    <w:rsid w:val="78F15C45"/>
    <w:rsid w:val="78F85C68"/>
    <w:rsid w:val="79494845"/>
    <w:rsid w:val="797E31CB"/>
    <w:rsid w:val="79856DD0"/>
    <w:rsid w:val="79F3642F"/>
    <w:rsid w:val="7A006F37"/>
    <w:rsid w:val="7A217CA5"/>
    <w:rsid w:val="7A232871"/>
    <w:rsid w:val="7A6B68FE"/>
    <w:rsid w:val="7A9929A0"/>
    <w:rsid w:val="7AA13997"/>
    <w:rsid w:val="7B040F3F"/>
    <w:rsid w:val="7B0A6468"/>
    <w:rsid w:val="7B26421E"/>
    <w:rsid w:val="7B443B35"/>
    <w:rsid w:val="7B4E0071"/>
    <w:rsid w:val="7BAA2637"/>
    <w:rsid w:val="7BD13289"/>
    <w:rsid w:val="7BDF5976"/>
    <w:rsid w:val="7C0A6A48"/>
    <w:rsid w:val="7C0B23B8"/>
    <w:rsid w:val="7C105580"/>
    <w:rsid w:val="7C235415"/>
    <w:rsid w:val="7C3D5D4A"/>
    <w:rsid w:val="7C4F6CFE"/>
    <w:rsid w:val="7C52361A"/>
    <w:rsid w:val="7CC17AB1"/>
    <w:rsid w:val="7CFB73CE"/>
    <w:rsid w:val="7D984DF2"/>
    <w:rsid w:val="7DB12889"/>
    <w:rsid w:val="7DB773F9"/>
    <w:rsid w:val="7DC4199F"/>
    <w:rsid w:val="7E066BAE"/>
    <w:rsid w:val="7E512E49"/>
    <w:rsid w:val="7E9E73FF"/>
    <w:rsid w:val="7EC108AA"/>
    <w:rsid w:val="7F174E5B"/>
    <w:rsid w:val="7FD963F9"/>
    <w:rsid w:val="7FE77A13"/>
    <w:rsid w:val="7FF24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9"/>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46"/>
    <w:qFormat/>
    <w:uiPriority w:val="9"/>
    <w:pPr>
      <w:keepNext/>
      <w:keepLines/>
      <w:spacing w:before="260" w:after="260" w:line="416" w:lineRule="auto"/>
      <w:outlineLvl w:val="2"/>
    </w:pPr>
    <w:rPr>
      <w:b/>
      <w:bCs/>
      <w:kern w:val="0"/>
      <w:sz w:val="32"/>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next w:val="1"/>
    <w:link w:val="45"/>
    <w:qFormat/>
    <w:uiPriority w:val="0"/>
    <w:pPr>
      <w:spacing w:line="0" w:lineRule="atLeast"/>
    </w:pPr>
    <w:rPr>
      <w:rFonts w:ascii="Times New Roman" w:hAnsi="Times New Roman"/>
      <w:b/>
      <w:kern w:val="0"/>
      <w:sz w:val="30"/>
      <w:szCs w:val="20"/>
    </w:rPr>
  </w:style>
  <w:style w:type="paragraph" w:styleId="8">
    <w:name w:val="table of authorities"/>
    <w:basedOn w:val="1"/>
    <w:next w:val="1"/>
    <w:qFormat/>
    <w:uiPriority w:val="0"/>
    <w:pPr>
      <w:spacing w:line="360" w:lineRule="auto"/>
      <w:ind w:left="420" w:leftChars="200"/>
    </w:pPr>
    <w:rPr>
      <w:rFonts w:ascii="Times New Roman" w:hAnsi="Times New Roman"/>
      <w:b/>
      <w:sz w:val="28"/>
      <w:szCs w:val="24"/>
    </w:rPr>
  </w:style>
  <w:style w:type="paragraph" w:styleId="9">
    <w:name w:val="Document Map"/>
    <w:basedOn w:val="1"/>
    <w:link w:val="64"/>
    <w:semiHidden/>
    <w:unhideWhenUsed/>
    <w:qFormat/>
    <w:uiPriority w:val="99"/>
    <w:rPr>
      <w:rFonts w:ascii="宋体"/>
      <w:sz w:val="18"/>
      <w:szCs w:val="18"/>
    </w:rPr>
  </w:style>
  <w:style w:type="paragraph" w:styleId="10">
    <w:name w:val="annotation text"/>
    <w:basedOn w:val="1"/>
    <w:link w:val="70"/>
    <w:qFormat/>
    <w:uiPriority w:val="0"/>
    <w:pPr>
      <w:jc w:val="left"/>
    </w:pPr>
    <w:rPr>
      <w:rFonts w:ascii="Times New Roman" w:hAnsi="Times New Roman"/>
      <w:szCs w:val="24"/>
    </w:rPr>
  </w:style>
  <w:style w:type="paragraph" w:styleId="11">
    <w:name w:val="Body Text Indent"/>
    <w:basedOn w:val="1"/>
    <w:qFormat/>
    <w:uiPriority w:val="0"/>
    <w:pPr>
      <w:adjustRightInd w:val="0"/>
      <w:snapToGrid w:val="0"/>
      <w:spacing w:line="360" w:lineRule="exact"/>
      <w:ind w:left="1668" w:hanging="1668" w:hangingChars="695"/>
    </w:pPr>
    <w:rPr>
      <w:rFonts w:eastAsia="Times New Roman"/>
      <w:sz w:val="24"/>
      <w:szCs w:val="24"/>
    </w:rPr>
  </w:style>
  <w:style w:type="paragraph" w:styleId="12">
    <w:name w:val="toc 3"/>
    <w:basedOn w:val="1"/>
    <w:next w:val="1"/>
    <w:unhideWhenUsed/>
    <w:qFormat/>
    <w:uiPriority w:val="39"/>
    <w:pPr>
      <w:widowControl/>
      <w:spacing w:after="100" w:line="276" w:lineRule="auto"/>
      <w:ind w:left="440"/>
      <w:jc w:val="left"/>
    </w:pPr>
    <w:rPr>
      <w:kern w:val="0"/>
      <w:sz w:val="22"/>
    </w:rPr>
  </w:style>
  <w:style w:type="paragraph" w:styleId="13">
    <w:name w:val="Plain Text"/>
    <w:basedOn w:val="1"/>
    <w:link w:val="43"/>
    <w:qFormat/>
    <w:uiPriority w:val="0"/>
    <w:rPr>
      <w:rFonts w:ascii="宋体" w:hAnsi="Courier New"/>
      <w:kern w:val="0"/>
      <w:sz w:val="20"/>
      <w:szCs w:val="21"/>
    </w:rPr>
  </w:style>
  <w:style w:type="paragraph" w:styleId="14">
    <w:name w:val="Date"/>
    <w:basedOn w:val="1"/>
    <w:next w:val="1"/>
    <w:link w:val="62"/>
    <w:unhideWhenUsed/>
    <w:qFormat/>
    <w:uiPriority w:val="0"/>
    <w:rPr>
      <w:rFonts w:ascii="Times New Roman" w:hAnsi="Times New Roman"/>
      <w:b/>
      <w:kern w:val="0"/>
      <w:sz w:val="30"/>
      <w:szCs w:val="20"/>
    </w:rPr>
  </w:style>
  <w:style w:type="paragraph" w:styleId="15">
    <w:name w:val="Balloon Text"/>
    <w:basedOn w:val="1"/>
    <w:link w:val="47"/>
    <w:unhideWhenUsed/>
    <w:qFormat/>
    <w:uiPriority w:val="99"/>
    <w:rPr>
      <w:kern w:val="0"/>
      <w:sz w:val="18"/>
      <w:szCs w:val="18"/>
    </w:rPr>
  </w:style>
  <w:style w:type="paragraph" w:styleId="16">
    <w:name w:val="footer"/>
    <w:basedOn w:val="1"/>
    <w:link w:val="48"/>
    <w:unhideWhenUsed/>
    <w:qFormat/>
    <w:uiPriority w:val="99"/>
    <w:pPr>
      <w:tabs>
        <w:tab w:val="center" w:pos="4153"/>
        <w:tab w:val="right" w:pos="8306"/>
      </w:tabs>
      <w:snapToGrid w:val="0"/>
      <w:jc w:val="left"/>
    </w:pPr>
    <w:rPr>
      <w:kern w:val="0"/>
      <w:sz w:val="18"/>
      <w:szCs w:val="18"/>
    </w:rPr>
  </w:style>
  <w:style w:type="paragraph" w:styleId="17">
    <w:name w:val="header"/>
    <w:basedOn w:val="1"/>
    <w:link w:val="51"/>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widowControl/>
      <w:tabs>
        <w:tab w:val="right" w:leader="dot" w:pos="8789"/>
      </w:tabs>
      <w:spacing w:line="360" w:lineRule="auto"/>
      <w:jc w:val="left"/>
    </w:pPr>
    <w:rPr>
      <w:rFonts w:ascii="Times New Roman" w:hAnsi="Times New Roman"/>
      <w:b/>
      <w:bCs/>
      <w:caps/>
      <w:kern w:val="0"/>
      <w:sz w:val="20"/>
      <w:szCs w:val="20"/>
    </w:rPr>
  </w:style>
  <w:style w:type="paragraph" w:styleId="19">
    <w:name w:val="Body Text Indent 3"/>
    <w:basedOn w:val="1"/>
    <w:link w:val="61"/>
    <w:semiHidden/>
    <w:unhideWhenUsed/>
    <w:qFormat/>
    <w:uiPriority w:val="99"/>
    <w:pPr>
      <w:spacing w:after="120"/>
      <w:ind w:left="420" w:leftChars="200"/>
    </w:pPr>
    <w:rPr>
      <w:sz w:val="16"/>
      <w:szCs w:val="16"/>
    </w:rPr>
  </w:style>
  <w:style w:type="paragraph" w:styleId="20">
    <w:name w:val="toc 2"/>
    <w:basedOn w:val="1"/>
    <w:next w:val="1"/>
    <w:unhideWhenUsed/>
    <w:qFormat/>
    <w:uiPriority w:val="39"/>
    <w:pPr>
      <w:widowControl/>
      <w:spacing w:after="100" w:line="276" w:lineRule="auto"/>
      <w:ind w:left="220"/>
      <w:jc w:val="left"/>
    </w:pPr>
    <w:rPr>
      <w:kern w:val="0"/>
      <w:sz w:val="22"/>
    </w:rPr>
  </w:style>
  <w:style w:type="paragraph" w:styleId="21">
    <w:name w:val="Body Text 2"/>
    <w:basedOn w:val="1"/>
    <w:unhideWhenUsed/>
    <w:qFormat/>
    <w:uiPriority w:val="99"/>
    <w:pPr>
      <w:spacing w:after="120" w:line="480" w:lineRule="auto"/>
    </w:pPr>
    <w:rPr>
      <w:szCs w:val="24"/>
    </w:rPr>
  </w:style>
  <w:style w:type="paragraph" w:styleId="22">
    <w:name w:val="Normal (Web)"/>
    <w:basedOn w:val="1"/>
    <w:unhideWhenUsed/>
    <w:qFormat/>
    <w:uiPriority w:val="99"/>
    <w:pPr>
      <w:widowControl/>
      <w:spacing w:before="100" w:beforeAutospacing="1" w:after="100" w:afterAutospacing="1"/>
      <w:jc w:val="left"/>
    </w:pPr>
    <w:rPr>
      <w:rFonts w:ascii="??" w:hAnsi="??" w:cs="宋体"/>
      <w:kern w:val="0"/>
      <w:sz w:val="24"/>
      <w:szCs w:val="24"/>
    </w:rPr>
  </w:style>
  <w:style w:type="paragraph" w:styleId="23">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4">
    <w:name w:val="Body Text First Indent 2"/>
    <w:basedOn w:val="11"/>
    <w:unhideWhenUsed/>
    <w:qFormat/>
    <w:uiPriority w:val="99"/>
    <w:pPr>
      <w:ind w:firstLine="420" w:firstLineChars="200"/>
    </w:p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style>
  <w:style w:type="character" w:styleId="29">
    <w:name w:val="page number"/>
    <w:basedOn w:val="27"/>
    <w:qFormat/>
    <w:uiPriority w:val="0"/>
  </w:style>
  <w:style w:type="character" w:styleId="30">
    <w:name w:val="FollowedHyperlink"/>
    <w:unhideWhenUsed/>
    <w:qFormat/>
    <w:uiPriority w:val="99"/>
    <w:rPr>
      <w:color w:val="800080"/>
      <w:u w:val="none"/>
    </w:rPr>
  </w:style>
  <w:style w:type="character" w:styleId="31">
    <w:name w:val="Emphasis"/>
    <w:qFormat/>
    <w:uiPriority w:val="20"/>
    <w:rPr>
      <w:color w:val="CC0000"/>
    </w:rPr>
  </w:style>
  <w:style w:type="character" w:styleId="32">
    <w:name w:val="HTML Definition"/>
    <w:unhideWhenUsed/>
    <w:qFormat/>
    <w:uiPriority w:val="99"/>
  </w:style>
  <w:style w:type="character" w:styleId="33">
    <w:name w:val="HTML Typewriter"/>
    <w:unhideWhenUsed/>
    <w:qFormat/>
    <w:uiPriority w:val="99"/>
    <w:rPr>
      <w:rFonts w:hint="default" w:ascii="monospace" w:hAnsi="monospace" w:eastAsia="monospace" w:cs="monospace"/>
      <w:sz w:val="20"/>
    </w:rPr>
  </w:style>
  <w:style w:type="character" w:styleId="34">
    <w:name w:val="HTML Acronym"/>
    <w:basedOn w:val="27"/>
    <w:unhideWhenUsed/>
    <w:qFormat/>
    <w:uiPriority w:val="99"/>
  </w:style>
  <w:style w:type="character" w:styleId="35">
    <w:name w:val="HTML Variable"/>
    <w:unhideWhenUsed/>
    <w:qFormat/>
    <w:uiPriority w:val="99"/>
  </w:style>
  <w:style w:type="character" w:styleId="36">
    <w:name w:val="Hyperlink"/>
    <w:qFormat/>
    <w:uiPriority w:val="99"/>
    <w:rPr>
      <w:color w:val="0000FF"/>
      <w:u w:val="none"/>
    </w:rPr>
  </w:style>
  <w:style w:type="character" w:styleId="37">
    <w:name w:val="HTML Code"/>
    <w:unhideWhenUsed/>
    <w:qFormat/>
    <w:uiPriority w:val="99"/>
    <w:rPr>
      <w:rFonts w:hint="default" w:ascii="monospace" w:hAnsi="monospace" w:eastAsia="monospace" w:cs="monospace"/>
      <w:sz w:val="20"/>
    </w:rPr>
  </w:style>
  <w:style w:type="character" w:styleId="38">
    <w:name w:val="HTML Cite"/>
    <w:unhideWhenUsed/>
    <w:qFormat/>
    <w:uiPriority w:val="99"/>
    <w:rPr>
      <w:color w:val="008000"/>
    </w:rPr>
  </w:style>
  <w:style w:type="character" w:styleId="39">
    <w:name w:val="HTML Keyboard"/>
    <w:unhideWhenUsed/>
    <w:qFormat/>
    <w:uiPriority w:val="99"/>
    <w:rPr>
      <w:rFonts w:hint="default" w:ascii="monospace" w:hAnsi="monospace" w:eastAsia="monospace" w:cs="monospace"/>
      <w:sz w:val="20"/>
    </w:rPr>
  </w:style>
  <w:style w:type="character" w:styleId="40">
    <w:name w:val="HTML Sample"/>
    <w:unhideWhenUsed/>
    <w:qFormat/>
    <w:uiPriority w:val="99"/>
    <w:rPr>
      <w:rFonts w:ascii="monospace" w:hAnsi="monospace" w:eastAsia="monospace" w:cs="monospace"/>
    </w:rPr>
  </w:style>
  <w:style w:type="character" w:customStyle="1" w:styleId="41">
    <w:name w:val="页眉 Char"/>
    <w:qFormat/>
    <w:uiPriority w:val="99"/>
    <w:rPr>
      <w:rFonts w:eastAsia="宋体"/>
      <w:b/>
      <w:sz w:val="18"/>
    </w:rPr>
  </w:style>
  <w:style w:type="character" w:customStyle="1" w:styleId="42">
    <w:name w:val="hover22"/>
    <w:qFormat/>
    <w:uiPriority w:val="0"/>
    <w:rPr>
      <w:u w:val="single"/>
    </w:rPr>
  </w:style>
  <w:style w:type="character" w:customStyle="1" w:styleId="43">
    <w:name w:val="纯文本 Char1"/>
    <w:link w:val="13"/>
    <w:qFormat/>
    <w:uiPriority w:val="99"/>
    <w:rPr>
      <w:rFonts w:ascii="宋体" w:hAnsi="Courier New" w:eastAsia="宋体" w:cs="Courier New"/>
      <w:szCs w:val="21"/>
    </w:rPr>
  </w:style>
  <w:style w:type="character" w:customStyle="1" w:styleId="44">
    <w:name w:val="ewb-state"/>
    <w:qFormat/>
    <w:uiPriority w:val="0"/>
    <w:rPr>
      <w:color w:val="FFFFFF"/>
      <w:sz w:val="21"/>
      <w:szCs w:val="21"/>
    </w:rPr>
  </w:style>
  <w:style w:type="character" w:customStyle="1" w:styleId="45">
    <w:name w:val="正文文本 Char"/>
    <w:link w:val="3"/>
    <w:qFormat/>
    <w:uiPriority w:val="0"/>
    <w:rPr>
      <w:rFonts w:ascii="Times New Roman" w:hAnsi="Times New Roman" w:eastAsia="宋体" w:cs="Times New Roman"/>
      <w:b/>
      <w:sz w:val="30"/>
      <w:szCs w:val="20"/>
    </w:rPr>
  </w:style>
  <w:style w:type="character" w:customStyle="1" w:styleId="46">
    <w:name w:val="标题 3 Char"/>
    <w:link w:val="6"/>
    <w:semiHidden/>
    <w:qFormat/>
    <w:uiPriority w:val="9"/>
    <w:rPr>
      <w:b/>
      <w:bCs/>
      <w:sz w:val="32"/>
      <w:szCs w:val="32"/>
    </w:rPr>
  </w:style>
  <w:style w:type="character" w:customStyle="1" w:styleId="47">
    <w:name w:val="批注框文本 Char"/>
    <w:link w:val="15"/>
    <w:semiHidden/>
    <w:qFormat/>
    <w:uiPriority w:val="99"/>
    <w:rPr>
      <w:sz w:val="18"/>
      <w:szCs w:val="18"/>
    </w:rPr>
  </w:style>
  <w:style w:type="character" w:customStyle="1" w:styleId="48">
    <w:name w:val="页脚 Char"/>
    <w:link w:val="16"/>
    <w:qFormat/>
    <w:uiPriority w:val="99"/>
    <w:rPr>
      <w:sz w:val="18"/>
      <w:szCs w:val="18"/>
    </w:rPr>
  </w:style>
  <w:style w:type="character" w:customStyle="1" w:styleId="49">
    <w:name w:val="标题 2 Char"/>
    <w:link w:val="5"/>
    <w:qFormat/>
    <w:uiPriority w:val="9"/>
    <w:rPr>
      <w:rFonts w:ascii="Cambria" w:hAnsi="Cambria" w:eastAsia="宋体" w:cs="Times New Roman"/>
      <w:b/>
      <w:bCs/>
      <w:sz w:val="32"/>
      <w:szCs w:val="32"/>
    </w:rPr>
  </w:style>
  <w:style w:type="character" w:customStyle="1" w:styleId="50">
    <w:name w:val="纯文本 Char"/>
    <w:qFormat/>
    <w:uiPriority w:val="0"/>
    <w:rPr>
      <w:rFonts w:ascii="宋体" w:hAnsi="Courier New"/>
      <w:b/>
    </w:rPr>
  </w:style>
  <w:style w:type="character" w:customStyle="1" w:styleId="51">
    <w:name w:val="页眉 Char1"/>
    <w:link w:val="17"/>
    <w:semiHidden/>
    <w:qFormat/>
    <w:uiPriority w:val="99"/>
    <w:rPr>
      <w:sz w:val="18"/>
      <w:szCs w:val="18"/>
    </w:rPr>
  </w:style>
  <w:style w:type="character" w:customStyle="1" w:styleId="52">
    <w:name w:val="标题 1 Char"/>
    <w:link w:val="4"/>
    <w:qFormat/>
    <w:uiPriority w:val="9"/>
    <w:rPr>
      <w:b/>
      <w:bCs/>
      <w:kern w:val="44"/>
      <w:sz w:val="44"/>
      <w:szCs w:val="44"/>
    </w:rPr>
  </w:style>
  <w:style w:type="character" w:customStyle="1" w:styleId="53">
    <w:name w:val="hover23"/>
    <w:qFormat/>
    <w:uiPriority w:val="0"/>
    <w:rPr>
      <w:u w:val="single"/>
    </w:rPr>
  </w:style>
  <w:style w:type="paragraph" w:customStyle="1" w:styleId="54">
    <w:name w:val="目录"/>
    <w:basedOn w:val="1"/>
    <w:qFormat/>
    <w:uiPriority w:val="0"/>
    <w:pPr>
      <w:widowControl/>
      <w:jc w:val="center"/>
    </w:pPr>
    <w:rPr>
      <w:rFonts w:ascii="宋体" w:hAnsi="Times New Roman"/>
      <w:kern w:val="0"/>
      <w:sz w:val="36"/>
      <w:szCs w:val="20"/>
    </w:rPr>
  </w:style>
  <w:style w:type="paragraph" w:customStyle="1" w:styleId="55">
    <w:name w:val="TOC 标题1"/>
    <w:basedOn w:val="4"/>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56">
    <w:name w:val="列出段落1"/>
    <w:basedOn w:val="1"/>
    <w:qFormat/>
    <w:uiPriority w:val="34"/>
    <w:pPr>
      <w:ind w:firstLine="420" w:firstLineChars="200"/>
    </w:pPr>
  </w:style>
  <w:style w:type="paragraph" w:customStyle="1" w:styleId="57">
    <w:name w:val="_Style 7"/>
    <w:basedOn w:val="1"/>
    <w:qFormat/>
    <w:uiPriority w:val="34"/>
    <w:pPr>
      <w:ind w:firstLine="420" w:firstLineChars="200"/>
    </w:pPr>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正文文本缩进1"/>
    <w:basedOn w:val="1"/>
    <w:qFormat/>
    <w:uiPriority w:val="0"/>
    <w:pPr>
      <w:ind w:firstLine="560" w:firstLineChars="200"/>
    </w:pPr>
    <w:rPr>
      <w:sz w:val="28"/>
      <w:szCs w:val="28"/>
    </w:rPr>
  </w:style>
  <w:style w:type="paragraph" w:customStyle="1" w:styleId="60">
    <w:name w:val="p0"/>
    <w:basedOn w:val="1"/>
    <w:qFormat/>
    <w:uiPriority w:val="0"/>
    <w:pPr>
      <w:widowControl/>
    </w:pPr>
    <w:rPr>
      <w:rFonts w:ascii="Times New Roman" w:hAnsi="Times New Roman"/>
      <w:kern w:val="0"/>
      <w:szCs w:val="21"/>
    </w:rPr>
  </w:style>
  <w:style w:type="character" w:customStyle="1" w:styleId="61">
    <w:name w:val="正文文本缩进 3 Char"/>
    <w:link w:val="19"/>
    <w:semiHidden/>
    <w:qFormat/>
    <w:uiPriority w:val="99"/>
    <w:rPr>
      <w:kern w:val="2"/>
      <w:sz w:val="16"/>
      <w:szCs w:val="16"/>
    </w:rPr>
  </w:style>
  <w:style w:type="character" w:customStyle="1" w:styleId="62">
    <w:name w:val="日期 Char"/>
    <w:link w:val="14"/>
    <w:qFormat/>
    <w:locked/>
    <w:uiPriority w:val="0"/>
    <w:rPr>
      <w:rFonts w:ascii="Times New Roman" w:hAnsi="Times New Roman"/>
      <w:b/>
      <w:sz w:val="30"/>
    </w:rPr>
  </w:style>
  <w:style w:type="character" w:customStyle="1" w:styleId="63">
    <w:name w:val="日期 字符"/>
    <w:semiHidden/>
    <w:qFormat/>
    <w:uiPriority w:val="99"/>
    <w:rPr>
      <w:kern w:val="2"/>
      <w:sz w:val="21"/>
      <w:szCs w:val="22"/>
    </w:rPr>
  </w:style>
  <w:style w:type="character" w:customStyle="1" w:styleId="64">
    <w:name w:val="文档结构图 Char"/>
    <w:basedOn w:val="27"/>
    <w:link w:val="9"/>
    <w:semiHidden/>
    <w:qFormat/>
    <w:uiPriority w:val="99"/>
    <w:rPr>
      <w:rFonts w:ascii="宋体"/>
      <w:kern w:val="2"/>
      <w:sz w:val="18"/>
      <w:szCs w:val="18"/>
    </w:rPr>
  </w:style>
  <w:style w:type="paragraph" w:customStyle="1" w:styleId="65">
    <w:name w:val="表格文字"/>
    <w:basedOn w:val="1"/>
    <w:qFormat/>
    <w:uiPriority w:val="0"/>
    <w:pPr>
      <w:adjustRightInd w:val="0"/>
      <w:spacing w:line="420" w:lineRule="atLeast"/>
      <w:jc w:val="left"/>
      <w:textAlignment w:val="baseline"/>
    </w:pPr>
    <w:rPr>
      <w:rFonts w:asciiTheme="minorHAnsi" w:hAnsiTheme="minorHAnsi" w:eastAsiaTheme="minorEastAsia" w:cstheme="minorBidi"/>
      <w:kern w:val="0"/>
      <w:szCs w:val="20"/>
    </w:rPr>
  </w:style>
  <w:style w:type="paragraph" w:styleId="66">
    <w:name w:val="List Paragraph"/>
    <w:basedOn w:val="1"/>
    <w:qFormat/>
    <w:uiPriority w:val="34"/>
    <w:pPr>
      <w:ind w:firstLine="420" w:firstLineChars="200"/>
    </w:pPr>
  </w:style>
  <w:style w:type="paragraph" w:customStyle="1" w:styleId="67">
    <w:name w:val="TOC 标题2"/>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68">
    <w:name w:val="标题5 Char Char"/>
    <w:link w:val="69"/>
    <w:qFormat/>
    <w:uiPriority w:val="0"/>
    <w:rPr>
      <w:rFonts w:ascii="Arial" w:hAnsi="Arial"/>
      <w:b/>
      <w:bCs/>
      <w:sz w:val="24"/>
      <w:szCs w:val="32"/>
    </w:rPr>
  </w:style>
  <w:style w:type="paragraph" w:customStyle="1" w:styleId="69">
    <w:name w:val="标题5"/>
    <w:basedOn w:val="6"/>
    <w:link w:val="68"/>
    <w:qFormat/>
    <w:uiPriority w:val="0"/>
    <w:pPr>
      <w:spacing w:line="413" w:lineRule="auto"/>
    </w:pPr>
    <w:rPr>
      <w:rFonts w:ascii="Arial" w:hAnsi="Arial"/>
      <w:sz w:val="24"/>
    </w:rPr>
  </w:style>
  <w:style w:type="character" w:customStyle="1" w:styleId="70">
    <w:name w:val="批注文字 Char"/>
    <w:link w:val="10"/>
    <w:qFormat/>
    <w:uiPriority w:val="0"/>
    <w:rPr>
      <w:rFonts w:ascii="Times New Roman" w:hAnsi="Times New Roman"/>
      <w:kern w:val="2"/>
      <w:sz w:val="21"/>
      <w:szCs w:val="24"/>
    </w:rPr>
  </w:style>
  <w:style w:type="paragraph" w:customStyle="1" w:styleId="71">
    <w:name w:val="Table Paragraph"/>
    <w:basedOn w:val="1"/>
    <w:qFormat/>
    <w:uiPriority w:val="1"/>
  </w:style>
  <w:style w:type="table" w:customStyle="1" w:styleId="72">
    <w:name w:val="Table Normal"/>
    <w:unhideWhenUsed/>
    <w:qFormat/>
    <w:uiPriority w:val="2"/>
    <w:tblPr>
      <w:tblCellMar>
        <w:top w:w="0" w:type="dxa"/>
        <w:left w:w="0" w:type="dxa"/>
        <w:bottom w:w="0" w:type="dxa"/>
        <w:right w:w="0" w:type="dxa"/>
      </w:tblCellMar>
    </w:tblPr>
  </w:style>
  <w:style w:type="paragraph" w:customStyle="1" w:styleId="73">
    <w:name w:val="标题 31"/>
    <w:basedOn w:val="1"/>
    <w:qFormat/>
    <w:uiPriority w:val="1"/>
    <w:pPr>
      <w:ind w:left="237" w:right="102"/>
      <w:outlineLvl w:val="3"/>
    </w:pPr>
    <w:rPr>
      <w:sz w:val="28"/>
      <w:szCs w:val="28"/>
    </w:rPr>
  </w:style>
  <w:style w:type="character" w:customStyle="1" w:styleId="74">
    <w:name w:val="font21"/>
    <w:basedOn w:val="27"/>
    <w:qFormat/>
    <w:uiPriority w:val="0"/>
    <w:rPr>
      <w:rFonts w:ascii="Calibri" w:hAnsi="Calibri" w:cs="Calibri"/>
      <w:color w:val="000000"/>
      <w:sz w:val="20"/>
      <w:szCs w:val="20"/>
      <w:u w:val="none"/>
    </w:rPr>
  </w:style>
  <w:style w:type="character" w:customStyle="1" w:styleId="75">
    <w:name w:val="font01"/>
    <w:basedOn w:val="27"/>
    <w:qFormat/>
    <w:uiPriority w:val="0"/>
    <w:rPr>
      <w:rFonts w:hint="eastAsia" w:ascii="宋体" w:hAnsi="宋体" w:eastAsia="宋体" w:cs="宋体"/>
      <w:color w:val="000000"/>
      <w:sz w:val="20"/>
      <w:szCs w:val="20"/>
      <w:u w:val="none"/>
    </w:rPr>
  </w:style>
  <w:style w:type="character" w:customStyle="1" w:styleId="76">
    <w:name w:val="font81"/>
    <w:basedOn w:val="27"/>
    <w:qFormat/>
    <w:uiPriority w:val="0"/>
    <w:rPr>
      <w:rFonts w:hint="eastAsia" w:ascii="宋体" w:hAnsi="宋体" w:eastAsia="宋体" w:cs="宋体"/>
      <w:color w:val="000000"/>
      <w:sz w:val="20"/>
      <w:szCs w:val="20"/>
      <w:u w:val="none"/>
    </w:rPr>
  </w:style>
  <w:style w:type="character" w:customStyle="1" w:styleId="77">
    <w:name w:val="font91"/>
    <w:basedOn w:val="27"/>
    <w:qFormat/>
    <w:uiPriority w:val="0"/>
    <w:rPr>
      <w:rFonts w:hint="default" w:ascii="Calibri" w:hAnsi="Calibri" w:cs="Calibri"/>
      <w:color w:val="000000"/>
      <w:sz w:val="20"/>
      <w:szCs w:val="20"/>
      <w:u w:val="none"/>
    </w:rPr>
  </w:style>
  <w:style w:type="character" w:customStyle="1" w:styleId="78">
    <w:name w:val="font61"/>
    <w:basedOn w:val="27"/>
    <w:qFormat/>
    <w:uiPriority w:val="0"/>
    <w:rPr>
      <w:rFonts w:hint="eastAsia" w:ascii="宋体" w:hAnsi="宋体" w:eastAsia="宋体" w:cs="宋体"/>
      <w:color w:val="000000"/>
      <w:sz w:val="20"/>
      <w:szCs w:val="20"/>
      <w:u w:val="none"/>
    </w:rPr>
  </w:style>
  <w:style w:type="character" w:customStyle="1" w:styleId="79">
    <w:name w:val="font111"/>
    <w:basedOn w:val="27"/>
    <w:qFormat/>
    <w:uiPriority w:val="0"/>
    <w:rPr>
      <w:rFonts w:ascii="Calibri" w:hAnsi="Calibri" w:cs="Calibri"/>
      <w:color w:val="000000"/>
      <w:sz w:val="20"/>
      <w:szCs w:val="20"/>
      <w:u w:val="none"/>
    </w:rPr>
  </w:style>
  <w:style w:type="character" w:customStyle="1" w:styleId="80">
    <w:name w:val="font12"/>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8"/>
    <customShpInfo spid="_x0000_s4109"/>
    <customShpInfo spid="_x0000_s4110"/>
    <customShpInfo spid="_x0000_s4111"/>
    <customShpInfo spid="_x0000_s411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70890-221A-4D8B-ABCE-44F25047AC0D}">
  <ds:schemaRefs/>
</ds:datastoreItem>
</file>

<file path=docProps/app.xml><?xml version="1.0" encoding="utf-8"?>
<Properties xmlns="http://schemas.openxmlformats.org/officeDocument/2006/extended-properties" xmlns:vt="http://schemas.openxmlformats.org/officeDocument/2006/docPropsVTypes">
  <Template>Normal</Template>
  <Company>zhkj</Company>
  <Pages>80</Pages>
  <Words>38086</Words>
  <Characters>40142</Characters>
  <Lines>268</Lines>
  <Paragraphs>75</Paragraphs>
  <TotalTime>1</TotalTime>
  <ScaleCrop>false</ScaleCrop>
  <LinksUpToDate>false</LinksUpToDate>
  <CharactersWithSpaces>41841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2021-01-04T01:16:00Z</dcterms:created>
  <dc:creator>Administrator</dc:creator>
  <cp:lastModifiedBy>WPS_1663636093</cp:lastModifiedBy>
  <cp:lastPrinted>2021-05-11T01:41:00Z</cp:lastPrinted>
  <dcterms:modified xsi:type="dcterms:W3CDTF">2022-12-29T01:14:55Z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1852104568244972A9B8659A4E526A2D</vt:lpwstr>
  </property>
</Properties>
</file>