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sz w:val="20"/>
          <w:highlight w:val="none"/>
        </w:rPr>
      </w:pPr>
      <w:r>
        <w:rPr>
          <w:rFonts w:hint="eastAsia" w:ascii="宋体" w:hAnsi="宋体"/>
          <w:sz w:val="20"/>
          <w:highlight w:val="none"/>
        </w:rPr>
        <w:t>3.1</w:t>
      </w:r>
      <w:r>
        <w:rPr>
          <w:rFonts w:hint="eastAsia" w:ascii="宋体" w:hAnsi="宋体"/>
          <w:sz w:val="20"/>
        </w:rPr>
        <w:t>投标方必须是按照中华人民共和国有关法律设立，有能力承担采购项目的法人或其他组织</w:t>
      </w:r>
      <w:r>
        <w:rPr>
          <w:rFonts w:hint="eastAsia" w:ascii="宋体" w:hAnsi="宋体"/>
          <w:sz w:val="20"/>
          <w:highlight w:val="none"/>
        </w:rPr>
        <w:t>；</w:t>
      </w:r>
    </w:p>
    <w:p>
      <w:pPr>
        <w:adjustRightInd w:val="0"/>
        <w:snapToGrid w:val="0"/>
        <w:spacing w:line="360" w:lineRule="auto"/>
        <w:jc w:val="left"/>
        <w:rPr>
          <w:rFonts w:hint="eastAsia" w:ascii="宋体" w:hAnsi="宋体"/>
          <w:sz w:val="20"/>
          <w:highlight w:val="none"/>
        </w:rPr>
      </w:pPr>
      <w:r>
        <w:rPr>
          <w:rFonts w:hint="eastAsia" w:ascii="宋体" w:hAnsi="宋体"/>
          <w:sz w:val="20"/>
          <w:highlight w:val="none"/>
        </w:rPr>
        <w:t>3.2所投产品须为《安可替代工程适配产品清单-涉密专用产品-1-2020》内标注的病毒防治类软件产品，或能提供金融XC生态实验室适配验证报告的产品，具有适配XC终端防病毒功能；</w:t>
      </w:r>
    </w:p>
    <w:p>
      <w:pPr>
        <w:adjustRightInd w:val="0"/>
        <w:snapToGrid w:val="0"/>
        <w:spacing w:line="360" w:lineRule="auto"/>
        <w:jc w:val="left"/>
        <w:rPr>
          <w:rFonts w:hint="eastAsia" w:ascii="宋体" w:hAnsi="宋体"/>
          <w:sz w:val="20"/>
          <w:highlight w:val="none"/>
        </w:rPr>
      </w:pPr>
      <w:r>
        <w:rPr>
          <w:rFonts w:hint="eastAsia" w:ascii="宋体" w:hAnsi="宋体"/>
          <w:sz w:val="20"/>
          <w:highlight w:val="none"/>
        </w:rPr>
        <w:t>3.3所投产品须取得麒麟、统信操作系统适配性认证；取得龙芯、飞腾、鲲鹏、海光、兆芯、麒麟芯片适配性认证；</w:t>
      </w:r>
    </w:p>
    <w:p>
      <w:pPr>
        <w:adjustRightInd w:val="0"/>
        <w:snapToGrid w:val="0"/>
        <w:spacing w:line="360" w:lineRule="auto"/>
        <w:jc w:val="left"/>
        <w:rPr>
          <w:rFonts w:hint="eastAsia" w:ascii="宋体" w:hAnsi="宋体"/>
          <w:sz w:val="20"/>
          <w:highlight w:val="none"/>
        </w:rPr>
      </w:pPr>
      <w:r>
        <w:rPr>
          <w:rFonts w:hint="eastAsia" w:ascii="宋体" w:hAnsi="宋体"/>
          <w:sz w:val="20"/>
          <w:highlight w:val="none"/>
        </w:rPr>
        <w:t>3.4提供所投产品2019年以来（以合同签订日期为准）实施案例至少1个，并附同品牌XC终端病毒防治类产品实施案例合同原件或复印件盖公章。案例要求：银行机构案例合同中终端防病毒实施点数在1,000点（含）以上或非银行机构案例合同中终端防病毒实施点数在10,000点（含）以上；案例合同中须包含“国产化”或“XC”或“安全可控”等字样；</w:t>
      </w:r>
    </w:p>
    <w:p>
      <w:pPr>
        <w:adjustRightInd w:val="0"/>
        <w:snapToGrid w:val="0"/>
        <w:spacing w:line="360" w:lineRule="auto"/>
        <w:jc w:val="left"/>
        <w:rPr>
          <w:rFonts w:hint="eastAsia" w:ascii="宋体" w:hAnsi="宋体"/>
          <w:sz w:val="20"/>
          <w:highlight w:val="none"/>
        </w:rPr>
      </w:pPr>
      <w:r>
        <w:rPr>
          <w:rFonts w:hint="eastAsia" w:ascii="宋体" w:hAnsi="宋体"/>
          <w:sz w:val="20"/>
          <w:highlight w:val="none"/>
        </w:rPr>
        <w:t>3.5投标人为同一法人的，其母公司、全资子公司及其控股公司等关联公司不得在本项目中同时投标；</w:t>
      </w:r>
    </w:p>
    <w:p>
      <w:pPr>
        <w:adjustRightInd w:val="0"/>
        <w:snapToGrid w:val="0"/>
        <w:spacing w:line="360" w:lineRule="auto"/>
        <w:jc w:val="left"/>
        <w:rPr>
          <w:rFonts w:hint="eastAsia" w:ascii="宋体" w:hAnsi="宋体"/>
          <w:sz w:val="20"/>
          <w:highlight w:val="none"/>
        </w:rPr>
      </w:pPr>
      <w:r>
        <w:rPr>
          <w:rFonts w:hint="eastAsia" w:ascii="宋体" w:hAnsi="宋体"/>
          <w:sz w:val="20"/>
          <w:highlight w:val="none"/>
        </w:rPr>
        <w:t>3.6提供所投产品取得的公安部计算机信息系统安全专用产品销售许可证和中国网络安全审查技术与认证中心的应急处理服务资质证书原件或复印件加盖公章；若代理商投标，还需提供产品原厂授权函及售后服务承诺函原件；</w:t>
      </w:r>
    </w:p>
    <w:p>
      <w:pPr>
        <w:adjustRightInd w:val="0"/>
        <w:snapToGrid w:val="0"/>
        <w:spacing w:line="360" w:lineRule="auto"/>
        <w:jc w:val="left"/>
        <w:rPr>
          <w:rFonts w:hint="eastAsia" w:ascii="宋体" w:hAnsi="宋体"/>
          <w:sz w:val="20"/>
          <w:highlight w:val="none"/>
        </w:rPr>
      </w:pPr>
      <w:r>
        <w:rPr>
          <w:rFonts w:hint="eastAsia" w:ascii="宋体" w:hAnsi="宋体"/>
          <w:sz w:val="20"/>
          <w:highlight w:val="none"/>
        </w:rPr>
        <w:t>3.7产品厂商在金融IT服务领域内具有良好的信誉和业绩；</w:t>
      </w:r>
    </w:p>
    <w:p>
      <w:pPr>
        <w:adjustRightInd w:val="0"/>
        <w:snapToGrid w:val="0"/>
        <w:spacing w:line="360" w:lineRule="auto"/>
        <w:jc w:val="left"/>
        <w:rPr>
          <w:rFonts w:hint="eastAsia" w:ascii="宋体" w:hAnsi="宋体"/>
          <w:sz w:val="20"/>
          <w:highlight w:val="none"/>
        </w:rPr>
      </w:pPr>
      <w:r>
        <w:rPr>
          <w:rFonts w:hint="eastAsia" w:ascii="宋体" w:hAnsi="宋体"/>
          <w:sz w:val="20"/>
          <w:highlight w:val="none"/>
        </w:rPr>
        <w:t>3.8投标人近三年在经营活动中无重大违法记录；</w:t>
      </w:r>
    </w:p>
    <w:p>
      <w:pPr>
        <w:adjustRightInd w:val="0"/>
        <w:snapToGrid w:val="0"/>
        <w:spacing w:line="360" w:lineRule="auto"/>
        <w:jc w:val="left"/>
        <w:rPr>
          <w:rFonts w:hint="eastAsia" w:ascii="宋体" w:hAnsi="宋体"/>
          <w:sz w:val="20"/>
          <w:highlight w:val="none"/>
        </w:rPr>
      </w:pPr>
      <w:r>
        <w:rPr>
          <w:rFonts w:hint="eastAsia" w:ascii="宋体" w:hAnsi="宋体"/>
          <w:sz w:val="20"/>
          <w:highlight w:val="none"/>
        </w:rPr>
        <w:t xml:space="preserve">3.9产品厂商具备良好的服务体系和产品售后维护能力； </w:t>
      </w:r>
    </w:p>
    <w:p>
      <w:pPr>
        <w:adjustRightInd w:val="0"/>
        <w:snapToGrid w:val="0"/>
        <w:spacing w:line="360" w:lineRule="auto"/>
        <w:jc w:val="left"/>
        <w:rPr>
          <w:rFonts w:hint="eastAsia" w:ascii="宋体" w:hAnsi="宋体"/>
          <w:sz w:val="20"/>
          <w:highlight w:val="none"/>
        </w:rPr>
      </w:pPr>
      <w:r>
        <w:rPr>
          <w:rFonts w:hint="eastAsia" w:ascii="宋体" w:hAnsi="宋体"/>
          <w:sz w:val="20"/>
          <w:highlight w:val="none"/>
        </w:rPr>
        <w:t>3.10本项目不接受联合体投标。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TRjNTEwZWZiZGU2MDRjNDAxODNkNWVhODA0ZTUifQ=="/>
    <w:docVar w:name="KSO_WPS_MARK_KEY" w:val="6c7889c4-50dc-4208-a837-fdd6e239ce65"/>
  </w:docVars>
  <w:rsids>
    <w:rsidRoot w:val="00000000"/>
    <w:rsid w:val="07A508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邢天宇 RyuKei</cp:lastModifiedBy>
  <dcterms:modified xsi:type="dcterms:W3CDTF">2023-01-18T08:37:04Z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AD3EE5DD203240248BF92EA155FFE2DB</vt:lpwstr>
  </property>
</Properties>
</file>