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CBF" w:rsidRDefault="004F0CBF" w:rsidP="004F0CBF">
      <w:pPr>
        <w:tabs>
          <w:tab w:val="left" w:pos="0"/>
        </w:tabs>
        <w:spacing w:line="560" w:lineRule="atLeast"/>
        <w:ind w:firstLineChars="200" w:firstLine="562"/>
        <w:rPr>
          <w:rFonts w:ascii="宋体" w:hAnsi="宋体" w:cs="宋体" w:hint="eastAsia"/>
          <w:b/>
          <w:bCs/>
          <w:iCs/>
          <w:sz w:val="28"/>
          <w:szCs w:val="28"/>
        </w:rPr>
      </w:pPr>
      <w:r>
        <w:rPr>
          <w:rFonts w:ascii="宋体" w:hAnsi="宋体" w:cs="宋体" w:hint="eastAsia"/>
          <w:b/>
          <w:bCs/>
          <w:iCs/>
          <w:sz w:val="28"/>
          <w:szCs w:val="28"/>
        </w:rPr>
        <w:t>合同包12</w:t>
      </w:r>
    </w:p>
    <w:p w:rsidR="004F0CBF" w:rsidRDefault="004F0CBF" w:rsidP="004F0CBF">
      <w:pPr>
        <w:tabs>
          <w:tab w:val="left" w:pos="0"/>
        </w:tabs>
        <w:spacing w:line="560" w:lineRule="atLeast"/>
        <w:ind w:firstLineChars="200" w:firstLine="562"/>
        <w:rPr>
          <w:rFonts w:ascii="宋体" w:hAnsi="宋体" w:cs="宋体" w:hint="eastAsia"/>
          <w:b/>
          <w:bCs/>
          <w:iCs/>
          <w:sz w:val="28"/>
          <w:szCs w:val="28"/>
        </w:rPr>
      </w:pPr>
      <w:r>
        <w:rPr>
          <w:rFonts w:ascii="宋体" w:hAnsi="宋体" w:cs="宋体" w:hint="eastAsia"/>
          <w:b/>
          <w:bCs/>
          <w:iCs/>
          <w:sz w:val="28"/>
          <w:szCs w:val="28"/>
        </w:rPr>
        <w:t>品目号12-1输血输液加温器（2台）</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1.用途:适用于手术室、ICU、病房或其它场合，冷藏或室温下的血液、血制品、药液或冲洗液在使用时流过仪器，可被升温到接近人体的温度，可以防止患者体温降低，减少心脏并发症的发生，改善凝血机制，减少术中出血，缩短术后恢复时间，加快伤口愈合等</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 xml:space="preserve">2.技术指标:　</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2.1.温度设定范围:33℃-41℃，连续可调</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2.2.输入功率:最大180VA</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2.3.温度精度:±0.1℃</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★2.4.具备可匹配普通输液输血器</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3.1.配置要求:主机一台，加热管一条，电源线一条</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3.2.配套耗材:无</w:t>
      </w:r>
    </w:p>
    <w:p w:rsidR="004F0CBF" w:rsidRDefault="004F0CBF" w:rsidP="004F0CBF">
      <w:pPr>
        <w:tabs>
          <w:tab w:val="left" w:pos="0"/>
        </w:tabs>
        <w:spacing w:line="560" w:lineRule="atLeast"/>
        <w:ind w:firstLineChars="200" w:firstLine="562"/>
        <w:rPr>
          <w:rFonts w:ascii="宋体" w:hAnsi="宋体" w:cs="宋体" w:hint="eastAsia"/>
          <w:b/>
          <w:bCs/>
          <w:iCs/>
          <w:sz w:val="28"/>
          <w:szCs w:val="28"/>
        </w:rPr>
      </w:pPr>
      <w:r>
        <w:rPr>
          <w:rFonts w:ascii="宋体" w:hAnsi="宋体" w:cs="宋体" w:hint="eastAsia"/>
          <w:b/>
          <w:bCs/>
          <w:iCs/>
          <w:sz w:val="28"/>
          <w:szCs w:val="28"/>
        </w:rPr>
        <w:t>品目号12-2输液泵（11台）</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1.用途：输液泵是一种能够准确控制输液滴数或输液流速，保证药物能够速度均匀，药量准确并且安全地进入病人体内发挥作用的一种仪器。同时，输液泵还能提高临床给药操作的效率和灵活性，降低护理工作量。输液泵通常是机械或电子的控制装置，它通过作用于输液导管达到控制输液速度的目的</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2.技术指标：</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 xml:space="preserve">2.1.技术参数：　</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2.1.1.输液方式：横式输液</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 xml:space="preserve">2.1.2.具备多种输液模式选择：流速模式，滴速模式，时间模式，体重模式，剂量模式 </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2.1.3.具备输液器品牌的设定：适用任何输液器品牌</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 xml:space="preserve">2.1.4.具备输液设定范围：0.1ml/h ~ 2001ml/h  （每级最低0.1ml/h） </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 xml:space="preserve">2.1.5.阻塞压力：压力多档可调，测定范围 10.0 - 130.0 </w:t>
      </w:r>
      <w:proofErr w:type="spellStart"/>
      <w:r>
        <w:rPr>
          <w:rFonts w:ascii="宋体" w:hAnsi="宋体" w:cs="宋体" w:hint="eastAsia"/>
          <w:iCs/>
          <w:sz w:val="28"/>
          <w:szCs w:val="28"/>
        </w:rPr>
        <w:t>kpa</w:t>
      </w:r>
      <w:proofErr w:type="spellEnd"/>
      <w:r>
        <w:rPr>
          <w:rFonts w:ascii="宋体" w:hAnsi="宋体" w:cs="宋体" w:hint="eastAsia"/>
          <w:iCs/>
          <w:sz w:val="28"/>
          <w:szCs w:val="28"/>
        </w:rPr>
        <w:t xml:space="preserve">  </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2.1.6.气泡探测器：超声波探测器</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2.1.7.具备KVO功能</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2.1.8.具备防止误关机功能</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2.1.9.具备防反转检测功能</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2.1.10.参数显示：显示屏同时显示，流速，滴速，预置，累积量，完成输液倒计时，实时时间</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2.1.11.具备多台输液泵叠加使用</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3.1.配置要求：主机一台、电源线一条、快捷</w:t>
      </w:r>
      <w:proofErr w:type="gramStart"/>
      <w:r>
        <w:rPr>
          <w:rFonts w:ascii="宋体" w:hAnsi="宋体" w:cs="宋体" w:hint="eastAsia"/>
          <w:iCs/>
          <w:sz w:val="28"/>
          <w:szCs w:val="28"/>
        </w:rPr>
        <w:t>操作卡</w:t>
      </w:r>
      <w:proofErr w:type="gramEnd"/>
      <w:r>
        <w:rPr>
          <w:rFonts w:ascii="宋体" w:hAnsi="宋体" w:cs="宋体" w:hint="eastAsia"/>
          <w:iCs/>
          <w:sz w:val="28"/>
          <w:szCs w:val="28"/>
        </w:rPr>
        <w:t>一张、说明书、产品保修卡、产品合格证</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3.2.配套耗材：无</w:t>
      </w:r>
    </w:p>
    <w:p w:rsidR="004F0CBF" w:rsidRDefault="004F0CBF" w:rsidP="004F0CBF">
      <w:pPr>
        <w:tabs>
          <w:tab w:val="left" w:pos="0"/>
        </w:tabs>
        <w:spacing w:line="560" w:lineRule="atLeast"/>
        <w:ind w:firstLineChars="200" w:firstLine="562"/>
        <w:rPr>
          <w:rFonts w:ascii="宋体" w:hAnsi="宋体" w:cs="宋体" w:hint="eastAsia"/>
          <w:b/>
          <w:bCs/>
          <w:iCs/>
          <w:sz w:val="28"/>
          <w:szCs w:val="28"/>
        </w:rPr>
      </w:pPr>
      <w:r>
        <w:rPr>
          <w:rFonts w:ascii="宋体" w:hAnsi="宋体" w:cs="宋体" w:hint="eastAsia"/>
          <w:b/>
          <w:bCs/>
          <w:iCs/>
          <w:sz w:val="28"/>
          <w:szCs w:val="28"/>
        </w:rPr>
        <w:t>品目号12-3输液加温装置（4台）</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1.用途：通过输血输液加温器对输入人体的液体输</w:t>
      </w:r>
      <w:proofErr w:type="gramStart"/>
      <w:r>
        <w:rPr>
          <w:rFonts w:ascii="宋体" w:hAnsi="宋体" w:cs="宋体" w:hint="eastAsia"/>
          <w:iCs/>
          <w:sz w:val="28"/>
          <w:szCs w:val="28"/>
        </w:rPr>
        <w:t>注过程</w:t>
      </w:r>
      <w:proofErr w:type="gramEnd"/>
      <w:r>
        <w:rPr>
          <w:rFonts w:ascii="宋体" w:hAnsi="宋体" w:cs="宋体" w:hint="eastAsia"/>
          <w:iCs/>
          <w:sz w:val="28"/>
          <w:szCs w:val="28"/>
        </w:rPr>
        <w:t>中进行加温</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 xml:space="preserve">2.技术指标：　</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2.1.具备高亮度显示屏：并同时显示两个通道的设定温度，加热温度，加热时间，故障信息，工作状态</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2.2.温度可调范围：33℃-41℃，连续可调，调节幅度为0.1℃</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2.3.控温范围：30℃~42℃（86°F-107.6°F）</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2.4.控温误差：≤±1℃/2.0F</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2.5.预热时间：≤5分钟</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★2.6.加温并独立控制路数：≥2</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2.7.温控系统：具备闭环温控系统</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2.8.具备内置报警测试功能：在面板操作即可测试报警功能是否正常</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2.9.具备报警功能：至少包括瓶空、超温报警保护、传感器故障报警、低温报警功能</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2.10.适用场合：输血、输液</w:t>
      </w:r>
      <w:proofErr w:type="gramStart"/>
      <w:r>
        <w:rPr>
          <w:rFonts w:ascii="宋体" w:hAnsi="宋体" w:cs="宋体" w:hint="eastAsia"/>
          <w:iCs/>
          <w:sz w:val="28"/>
          <w:szCs w:val="28"/>
        </w:rPr>
        <w:t>加温均</w:t>
      </w:r>
      <w:proofErr w:type="gramEnd"/>
      <w:r>
        <w:rPr>
          <w:rFonts w:ascii="宋体" w:hAnsi="宋体" w:cs="宋体" w:hint="eastAsia"/>
          <w:iCs/>
          <w:sz w:val="28"/>
          <w:szCs w:val="28"/>
        </w:rPr>
        <w:t>可</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2.11.</w:t>
      </w:r>
      <w:proofErr w:type="gramStart"/>
      <w:r>
        <w:rPr>
          <w:rFonts w:ascii="宋体" w:hAnsi="宋体" w:cs="宋体" w:hint="eastAsia"/>
          <w:iCs/>
          <w:sz w:val="28"/>
          <w:szCs w:val="28"/>
        </w:rPr>
        <w:t>加温管</w:t>
      </w:r>
      <w:proofErr w:type="gramEnd"/>
      <w:r>
        <w:rPr>
          <w:rFonts w:ascii="宋体" w:hAnsi="宋体" w:cs="宋体" w:hint="eastAsia"/>
          <w:iCs/>
          <w:sz w:val="28"/>
          <w:szCs w:val="28"/>
        </w:rPr>
        <w:t>规格：</w:t>
      </w:r>
      <w:proofErr w:type="gramStart"/>
      <w:r>
        <w:rPr>
          <w:rFonts w:ascii="宋体" w:hAnsi="宋体" w:cs="宋体" w:hint="eastAsia"/>
          <w:iCs/>
          <w:sz w:val="28"/>
          <w:szCs w:val="28"/>
        </w:rPr>
        <w:t>加温管</w:t>
      </w:r>
      <w:proofErr w:type="gramEnd"/>
      <w:r>
        <w:rPr>
          <w:rFonts w:ascii="宋体" w:hAnsi="宋体" w:cs="宋体" w:hint="eastAsia"/>
          <w:iCs/>
          <w:sz w:val="28"/>
          <w:szCs w:val="28"/>
        </w:rPr>
        <w:t>长度（≥10种）及内径（≥4种）多种可选</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★2.12.具备可匹配普通输液输血器</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3.1.配置要求：主机一台，加热管二条，电源线一条，输液架一个</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3.2.配套耗材：无</w:t>
      </w:r>
    </w:p>
    <w:p w:rsidR="004F0CBF" w:rsidRDefault="004F0CBF" w:rsidP="004F0CBF">
      <w:pPr>
        <w:tabs>
          <w:tab w:val="left" w:pos="0"/>
        </w:tabs>
        <w:spacing w:line="560" w:lineRule="atLeast"/>
        <w:ind w:firstLineChars="200" w:firstLine="560"/>
        <w:rPr>
          <w:rFonts w:ascii="宋体" w:hAnsi="宋体" w:cs="宋体" w:hint="eastAsia"/>
          <w:iCs/>
          <w:sz w:val="28"/>
          <w:szCs w:val="28"/>
        </w:rPr>
      </w:pPr>
    </w:p>
    <w:p w:rsidR="004F0CBF" w:rsidRDefault="004F0CBF" w:rsidP="004F0CBF">
      <w:pPr>
        <w:tabs>
          <w:tab w:val="left" w:pos="0"/>
        </w:tabs>
        <w:spacing w:line="560" w:lineRule="atLeast"/>
        <w:ind w:firstLineChars="200" w:firstLine="560"/>
        <w:rPr>
          <w:rFonts w:ascii="宋体" w:hAnsi="宋体" w:cs="宋体" w:hint="eastAsia"/>
          <w:iCs/>
          <w:sz w:val="28"/>
          <w:szCs w:val="28"/>
        </w:rPr>
      </w:pPr>
    </w:p>
    <w:p w:rsidR="004F0CBF" w:rsidRDefault="004F0CBF" w:rsidP="004F0CBF">
      <w:pPr>
        <w:tabs>
          <w:tab w:val="left" w:pos="0"/>
        </w:tabs>
        <w:spacing w:line="560" w:lineRule="atLeast"/>
        <w:ind w:firstLineChars="200" w:firstLine="562"/>
        <w:rPr>
          <w:rFonts w:ascii="宋体" w:hAnsi="宋体" w:cs="宋体" w:hint="eastAsia"/>
          <w:b/>
          <w:bCs/>
          <w:iCs/>
          <w:sz w:val="28"/>
          <w:szCs w:val="28"/>
        </w:rPr>
      </w:pPr>
      <w:r>
        <w:rPr>
          <w:rFonts w:ascii="宋体" w:hAnsi="宋体" w:cs="宋体" w:hint="eastAsia"/>
          <w:b/>
          <w:bCs/>
          <w:iCs/>
          <w:sz w:val="28"/>
          <w:szCs w:val="28"/>
        </w:rPr>
        <w:t>合同包14</w:t>
      </w:r>
    </w:p>
    <w:p w:rsidR="004F0CBF" w:rsidRDefault="004F0CBF" w:rsidP="004F0CBF">
      <w:pPr>
        <w:tabs>
          <w:tab w:val="left" w:pos="0"/>
        </w:tabs>
        <w:spacing w:line="560" w:lineRule="atLeast"/>
        <w:ind w:firstLineChars="200" w:firstLine="562"/>
        <w:rPr>
          <w:rFonts w:ascii="宋体" w:hAnsi="宋体" w:cs="宋体" w:hint="eastAsia"/>
          <w:b/>
          <w:bCs/>
          <w:iCs/>
          <w:sz w:val="28"/>
          <w:szCs w:val="28"/>
        </w:rPr>
      </w:pPr>
      <w:r>
        <w:rPr>
          <w:rFonts w:ascii="宋体" w:hAnsi="宋体" w:cs="宋体" w:hint="eastAsia"/>
          <w:b/>
          <w:bCs/>
          <w:iCs/>
          <w:sz w:val="28"/>
          <w:szCs w:val="28"/>
        </w:rPr>
        <w:t>品目号14-1可视软性喉镜（3台）</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1.用途：对成人引导气管插管及吸引</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 xml:space="preserve">2.技术指标：　</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2.1.前端蛇骨弯曲角度：双向≥290°向上≥160°，向下≥130°</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2.2.视场角：≥90°</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 xml:space="preserve">▲2.3.观察景深：≥（3-100mm） </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2.4.LED光源：具备</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2.5.光源采用</w:t>
      </w:r>
      <w:proofErr w:type="gramStart"/>
      <w:r>
        <w:rPr>
          <w:rFonts w:ascii="宋体" w:hAnsi="宋体" w:cs="宋体" w:hint="eastAsia"/>
          <w:iCs/>
          <w:sz w:val="28"/>
          <w:szCs w:val="28"/>
        </w:rPr>
        <w:t>内置全</w:t>
      </w:r>
      <w:proofErr w:type="gramEnd"/>
      <w:r>
        <w:rPr>
          <w:rFonts w:ascii="宋体" w:hAnsi="宋体" w:cs="宋体" w:hint="eastAsia"/>
          <w:iCs/>
          <w:sz w:val="28"/>
          <w:szCs w:val="28"/>
        </w:rPr>
        <w:t>密封防水设计：具备</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2.6.光照度：≥700Lux</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2.7.高分辨率自制摄像头：具备</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2.8.显示器尺寸：≥3.0″</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2.9.显示器像素：≥ 960*480</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 xml:space="preserve">2.10.分辨率：≥9.92 </w:t>
      </w:r>
      <w:proofErr w:type="spellStart"/>
      <w:r>
        <w:rPr>
          <w:rFonts w:ascii="宋体" w:hAnsi="宋体" w:cs="宋体" w:hint="eastAsia"/>
          <w:iCs/>
          <w:sz w:val="28"/>
          <w:szCs w:val="28"/>
        </w:rPr>
        <w:t>lP</w:t>
      </w:r>
      <w:proofErr w:type="spellEnd"/>
      <w:r>
        <w:rPr>
          <w:rFonts w:ascii="宋体" w:hAnsi="宋体" w:cs="宋体" w:hint="eastAsia"/>
          <w:iCs/>
          <w:sz w:val="28"/>
          <w:szCs w:val="28"/>
        </w:rPr>
        <w:t>/mm</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2.11.手柄功能键：≥3个</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★2.12.显示器与机身手柄连接方式：可分离拆卸，</w:t>
      </w:r>
      <w:proofErr w:type="gramStart"/>
      <w:r>
        <w:rPr>
          <w:rFonts w:ascii="宋体" w:hAnsi="宋体" w:cs="宋体" w:hint="eastAsia"/>
          <w:iCs/>
          <w:sz w:val="28"/>
          <w:szCs w:val="28"/>
        </w:rPr>
        <w:t>一</w:t>
      </w:r>
      <w:proofErr w:type="gramEnd"/>
      <w:r>
        <w:rPr>
          <w:rFonts w:ascii="宋体" w:hAnsi="宋体" w:cs="宋体" w:hint="eastAsia"/>
          <w:iCs/>
          <w:sz w:val="28"/>
          <w:szCs w:val="28"/>
        </w:rPr>
        <w:t>机多用</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2.13.可匹配软管直径规格：至少含以下：2.6mm、2.8mm、3.2mm、3.8mm、4.0mm、4.2mm、4.8mm、4.5mm、5.2mm  5.5mm</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▲2.14.图像处理工作站：可选配≥8寸HD显示屏（</w:t>
      </w:r>
      <w:proofErr w:type="gramStart"/>
      <w:r>
        <w:rPr>
          <w:rFonts w:ascii="宋体" w:hAnsi="宋体" w:cs="宋体" w:hint="eastAsia"/>
          <w:iCs/>
          <w:sz w:val="28"/>
          <w:szCs w:val="28"/>
        </w:rPr>
        <w:t>安卓操作系统</w:t>
      </w:r>
      <w:proofErr w:type="gramEnd"/>
      <w:r>
        <w:rPr>
          <w:rFonts w:ascii="宋体" w:hAnsi="宋体" w:cs="宋体" w:hint="eastAsia"/>
          <w:iCs/>
          <w:sz w:val="28"/>
          <w:szCs w:val="28"/>
        </w:rPr>
        <w:t>，支持多点触控，内置病例管理软件，无线打印图文报告、含拍照、录像、图像冻结、病例回顾等功能）</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2.15.扩展屏：可选配7寸、9寸、10寸、11寸、12寸、15寸等扩展屏，具备实时分屏功能</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3.1.配置要求：1、显示部件1个；2、软管部件1条；3、插管</w:t>
      </w:r>
      <w:proofErr w:type="gramStart"/>
      <w:r>
        <w:rPr>
          <w:rFonts w:ascii="宋体" w:hAnsi="宋体" w:cs="宋体" w:hint="eastAsia"/>
          <w:iCs/>
          <w:sz w:val="28"/>
          <w:szCs w:val="28"/>
        </w:rPr>
        <w:t>固定套</w:t>
      </w:r>
      <w:proofErr w:type="gramEnd"/>
      <w:r>
        <w:rPr>
          <w:rFonts w:ascii="宋体" w:hAnsi="宋体" w:cs="宋体" w:hint="eastAsia"/>
          <w:iCs/>
          <w:sz w:val="28"/>
          <w:szCs w:val="28"/>
        </w:rPr>
        <w:t>1个；3、测漏仪1个；4、通气帽1个；5、保护帽1个；6、侧漏堵头1个；7、操作流程1张；8、消毒流程1张；9、金属专用箱1个；10、充电头1个；11、充电器1个；12、数据线1条</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3.2.配套耗材：无</w:t>
      </w:r>
    </w:p>
    <w:p w:rsidR="004F0CBF" w:rsidRDefault="004F0CBF" w:rsidP="004F0CBF">
      <w:pPr>
        <w:tabs>
          <w:tab w:val="left" w:pos="0"/>
        </w:tabs>
        <w:spacing w:line="560" w:lineRule="atLeast"/>
        <w:ind w:firstLineChars="200" w:firstLine="562"/>
        <w:rPr>
          <w:rFonts w:ascii="宋体" w:hAnsi="宋体" w:cs="宋体" w:hint="eastAsia"/>
          <w:b/>
          <w:bCs/>
          <w:iCs/>
          <w:sz w:val="28"/>
          <w:szCs w:val="28"/>
        </w:rPr>
      </w:pPr>
      <w:r>
        <w:rPr>
          <w:rFonts w:ascii="宋体" w:hAnsi="宋体" w:cs="宋体" w:hint="eastAsia"/>
          <w:b/>
          <w:bCs/>
          <w:iCs/>
          <w:sz w:val="28"/>
          <w:szCs w:val="28"/>
        </w:rPr>
        <w:t>品目号14-2可视喉镜（1台）</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1.用途：适用于各种气管插管，特别是困难气管插管，经鼻气管插管，支气管封堵器的置入和定位，双腔支气管导管的定位检查</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 xml:space="preserve">2.技术指标：　</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2.1.显示屏：≥2.5″，可多视角旋转观察</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2.2.分辨率：≥960*240</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★2.3.摄像头像素：≥100万</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2.4.光照度：≥70LUX</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2.5.景深：≥（10-60mm）</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★2.6.</w:t>
      </w:r>
      <w:proofErr w:type="gramStart"/>
      <w:r>
        <w:rPr>
          <w:rFonts w:ascii="宋体" w:hAnsi="宋体" w:cs="宋体" w:hint="eastAsia"/>
          <w:iCs/>
          <w:sz w:val="28"/>
          <w:szCs w:val="28"/>
        </w:rPr>
        <w:t>操作部</w:t>
      </w:r>
      <w:proofErr w:type="gramEnd"/>
      <w:r>
        <w:rPr>
          <w:rFonts w:ascii="宋体" w:hAnsi="宋体" w:cs="宋体" w:hint="eastAsia"/>
          <w:iCs/>
          <w:sz w:val="28"/>
          <w:szCs w:val="28"/>
        </w:rPr>
        <w:t>尺寸：成人、儿童、新生儿</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2.7.具备操作手柄和喉镜片一体化</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2.8.具备更换</w:t>
      </w:r>
      <w:proofErr w:type="gramStart"/>
      <w:r>
        <w:rPr>
          <w:rFonts w:ascii="宋体" w:hAnsi="宋体" w:cs="宋体" w:hint="eastAsia"/>
          <w:iCs/>
          <w:sz w:val="28"/>
          <w:szCs w:val="28"/>
        </w:rPr>
        <w:t>操作部</w:t>
      </w:r>
      <w:proofErr w:type="gramEnd"/>
      <w:r>
        <w:rPr>
          <w:rFonts w:ascii="宋体" w:hAnsi="宋体" w:cs="宋体" w:hint="eastAsia"/>
          <w:iCs/>
          <w:sz w:val="28"/>
          <w:szCs w:val="28"/>
        </w:rPr>
        <w:t>无需关机，即插即用</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2.9.具备AV视频同步输出</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3.1.配置要求：彩色显示器；内置摄像头；内置可充电式锂电池；喉镜片；SD储存卡接口；医用等级充电器</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3.2.配套耗材：无</w:t>
      </w:r>
    </w:p>
    <w:p w:rsidR="004F0CBF" w:rsidRDefault="004F0CBF" w:rsidP="004F0CBF">
      <w:pPr>
        <w:tabs>
          <w:tab w:val="left" w:pos="0"/>
        </w:tabs>
        <w:spacing w:line="560" w:lineRule="atLeast"/>
        <w:ind w:firstLineChars="200" w:firstLine="562"/>
        <w:rPr>
          <w:rFonts w:ascii="宋体" w:hAnsi="宋体" w:cs="宋体" w:hint="eastAsia"/>
          <w:b/>
          <w:bCs/>
          <w:iCs/>
          <w:sz w:val="28"/>
          <w:szCs w:val="28"/>
        </w:rPr>
      </w:pPr>
      <w:r>
        <w:rPr>
          <w:rFonts w:ascii="宋体" w:hAnsi="宋体" w:cs="宋体" w:hint="eastAsia"/>
          <w:b/>
          <w:bCs/>
          <w:iCs/>
          <w:sz w:val="28"/>
          <w:szCs w:val="28"/>
        </w:rPr>
        <w:t>品目号14-3翻身气垫（2台）</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1.用途：适用于急性呼吸窘迫或多种并发症引起的长期卧床的高危病症患者的护理</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 xml:space="preserve">2.技术指标：　</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2.1.外形尺寸：≥2000*900*150mm</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2.2.最大承重：≥180kg</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★2.3.具备具有监管部门认证的翻身功能（注册名或注册</w:t>
      </w:r>
      <w:proofErr w:type="gramStart"/>
      <w:r>
        <w:rPr>
          <w:rFonts w:ascii="宋体" w:hAnsi="宋体" w:cs="宋体" w:hint="eastAsia"/>
          <w:iCs/>
          <w:sz w:val="28"/>
          <w:szCs w:val="28"/>
        </w:rPr>
        <w:t>证体现</w:t>
      </w:r>
      <w:proofErr w:type="gramEnd"/>
      <w:r>
        <w:rPr>
          <w:rFonts w:ascii="宋体" w:hAnsi="宋体" w:cs="宋体" w:hint="eastAsia"/>
          <w:iCs/>
          <w:sz w:val="28"/>
          <w:szCs w:val="28"/>
        </w:rPr>
        <w:t>翻身功能）：</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▲2.4.波动交替时间：≥4档，10min/15min/20min/25min</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▲2.5.定时翻身时间：30min/60min/105min/150min，并可与波动功能同时启动</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2.6.具备与床体分离的快速放气手动装置：</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2.7.功率：≤75W</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2.8.护栏设计：分段式，可适配各种二折三折手摇及电动病床，绑带数量≥2条</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2.9.气囊结构：非单管连结的整体成型的功能气囊</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2.10.床体压力调节功能：≥10档，手动调节</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2.11.具备胸部多点位震动功能：</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2.12.具备</w:t>
      </w:r>
      <w:proofErr w:type="gramStart"/>
      <w:r>
        <w:rPr>
          <w:rFonts w:ascii="宋体" w:hAnsi="宋体" w:cs="宋体" w:hint="eastAsia"/>
          <w:iCs/>
          <w:sz w:val="28"/>
          <w:szCs w:val="28"/>
        </w:rPr>
        <w:t>头部防侧歪</w:t>
      </w:r>
      <w:proofErr w:type="gramEnd"/>
      <w:r>
        <w:rPr>
          <w:rFonts w:ascii="宋体" w:hAnsi="宋体" w:cs="宋体" w:hint="eastAsia"/>
          <w:iCs/>
          <w:sz w:val="28"/>
          <w:szCs w:val="28"/>
        </w:rPr>
        <w:t>反向气囊：</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2.13.防水等级：≥IPX4,非PU的织物防水透气面料</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2.14.气泵：双气泵</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2.15.充气速度：≥30L/min,5分钟内充满床垫，断电提供≥12小时气压维持</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★2.16.噪音：≤45dB</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2.17.翻身角度：空载达到32±10%度翻身角度。（需提供官方检测报告）</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2.18.具备CPR快速放气功能：</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2.19.具备振动排痰功能：</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3.1.配置要求：翻身气垫床体一台、床垫控制盒一台</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3.2.配套耗材：无</w:t>
      </w:r>
    </w:p>
    <w:p w:rsidR="004F0CBF" w:rsidRDefault="004F0CBF" w:rsidP="004F0CBF">
      <w:pPr>
        <w:tabs>
          <w:tab w:val="left" w:pos="0"/>
        </w:tabs>
        <w:spacing w:line="560" w:lineRule="atLeast"/>
        <w:ind w:firstLineChars="200" w:firstLine="560"/>
        <w:rPr>
          <w:rFonts w:ascii="宋体" w:hAnsi="宋体" w:cs="宋体" w:hint="eastAsia"/>
          <w:iCs/>
          <w:sz w:val="28"/>
          <w:szCs w:val="28"/>
        </w:rPr>
      </w:pPr>
    </w:p>
    <w:p w:rsidR="004F0CBF" w:rsidRDefault="004F0CBF" w:rsidP="004F0CBF">
      <w:pPr>
        <w:tabs>
          <w:tab w:val="left" w:pos="0"/>
        </w:tabs>
        <w:spacing w:line="560" w:lineRule="atLeast"/>
        <w:ind w:firstLineChars="200" w:firstLine="562"/>
        <w:rPr>
          <w:rFonts w:ascii="宋体" w:hAnsi="宋体" w:cs="宋体" w:hint="eastAsia"/>
          <w:b/>
          <w:bCs/>
          <w:iCs/>
          <w:sz w:val="28"/>
          <w:szCs w:val="28"/>
        </w:rPr>
      </w:pPr>
      <w:r>
        <w:rPr>
          <w:rFonts w:ascii="宋体" w:hAnsi="宋体" w:cs="宋体" w:hint="eastAsia"/>
          <w:b/>
          <w:bCs/>
          <w:iCs/>
          <w:sz w:val="28"/>
          <w:szCs w:val="28"/>
        </w:rPr>
        <w:t>合同包15</w:t>
      </w:r>
    </w:p>
    <w:p w:rsidR="004F0CBF" w:rsidRDefault="004F0CBF" w:rsidP="004F0CBF">
      <w:pPr>
        <w:tabs>
          <w:tab w:val="left" w:pos="0"/>
        </w:tabs>
        <w:spacing w:line="560" w:lineRule="atLeast"/>
        <w:ind w:firstLineChars="200" w:firstLine="562"/>
        <w:rPr>
          <w:rFonts w:ascii="宋体" w:hAnsi="宋体" w:cs="宋体" w:hint="eastAsia"/>
          <w:b/>
          <w:bCs/>
          <w:iCs/>
          <w:sz w:val="28"/>
          <w:szCs w:val="28"/>
        </w:rPr>
      </w:pPr>
      <w:r>
        <w:rPr>
          <w:rFonts w:ascii="宋体" w:hAnsi="宋体" w:cs="宋体" w:hint="eastAsia"/>
          <w:b/>
          <w:bCs/>
          <w:iCs/>
          <w:sz w:val="28"/>
          <w:szCs w:val="28"/>
        </w:rPr>
        <w:t>品目号15-1超声波治疗仪（1台）</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1.用途：用于心血管疾病、高脂血症、脑中风后遗的肢体运动障碍、软组织挫伤的辅助治疗</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 xml:space="preserve">2.技术指标：　</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2.1.具备柜式一体机：</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2.2.显示器：≥8寸液晶彩色</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2.3.操作模式：智能一键操作</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★2.4.治疗频率：≥2种，至少含1MHz和3MHz</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2.5.绝对最大有效声强：≥3.0W/cm2</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2.6.波束类型：准直型</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2.7.波束不均匀系数：≤8.0</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▲2.8.占空比：10</w:t>
      </w:r>
      <w:proofErr w:type="gramStart"/>
      <w:r>
        <w:rPr>
          <w:rFonts w:ascii="宋体" w:hAnsi="宋体" w:cs="宋体" w:hint="eastAsia"/>
          <w:iCs/>
          <w:sz w:val="28"/>
          <w:szCs w:val="28"/>
        </w:rPr>
        <w:t>档</w:t>
      </w:r>
      <w:proofErr w:type="gramEnd"/>
      <w:r>
        <w:rPr>
          <w:rFonts w:ascii="宋体" w:hAnsi="宋体" w:cs="宋体" w:hint="eastAsia"/>
          <w:iCs/>
          <w:sz w:val="28"/>
          <w:szCs w:val="28"/>
        </w:rPr>
        <w:t>可调</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2.9.治疗时间：≥（0-30min），可调</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2.10.输出模式：10</w:t>
      </w:r>
      <w:proofErr w:type="gramStart"/>
      <w:r>
        <w:rPr>
          <w:rFonts w:ascii="宋体" w:hAnsi="宋体" w:cs="宋体" w:hint="eastAsia"/>
          <w:iCs/>
          <w:sz w:val="28"/>
          <w:szCs w:val="28"/>
        </w:rPr>
        <w:t>档</w:t>
      </w:r>
      <w:proofErr w:type="gramEnd"/>
      <w:r>
        <w:rPr>
          <w:rFonts w:ascii="宋体" w:hAnsi="宋体" w:cs="宋体" w:hint="eastAsia"/>
          <w:iCs/>
          <w:sz w:val="28"/>
          <w:szCs w:val="28"/>
        </w:rPr>
        <w:t>可调</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★2.11.治疗探头：≥4个，至少含手持移动式1MHz治疗探头、手持移动式3MHz治疗探头和两个固定式1MHz治疗探头</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★2.12.具备1MHz和3MHz治疗探头可同时使用：</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2.13.治疗头有效辐射面积：2.0cm2±20%</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3.1.配置要求：主机1台；4个治疗头（2个固定式和2个移动式）；固定绑带 2个；医用超声耦合剂 1支</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3.2.配套耗材：无</w:t>
      </w:r>
    </w:p>
    <w:p w:rsidR="004F0CBF" w:rsidRDefault="004F0CBF" w:rsidP="004F0CBF">
      <w:pPr>
        <w:tabs>
          <w:tab w:val="left" w:pos="0"/>
        </w:tabs>
        <w:spacing w:line="560" w:lineRule="atLeast"/>
        <w:ind w:firstLineChars="200" w:firstLine="562"/>
        <w:rPr>
          <w:rFonts w:ascii="宋体" w:hAnsi="宋体" w:cs="宋体" w:hint="eastAsia"/>
          <w:b/>
          <w:bCs/>
          <w:iCs/>
          <w:sz w:val="28"/>
          <w:szCs w:val="28"/>
        </w:rPr>
      </w:pPr>
      <w:r>
        <w:rPr>
          <w:rFonts w:ascii="宋体" w:hAnsi="宋体" w:cs="宋体" w:hint="eastAsia"/>
          <w:b/>
          <w:bCs/>
          <w:iCs/>
          <w:sz w:val="28"/>
          <w:szCs w:val="28"/>
        </w:rPr>
        <w:t>品目号15-2聚焦超声波治疗仪（1台）</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1.用途：用于各种常见的慢性软组织损伤性疼痛：韧带损伤、肌腱炎、滑囊炎、腱鞘炎、肌肉损伤等</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 xml:space="preserve">2.技术指标：　</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2.1.主机：可移动式主机</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2.2.超声波频率：0.8MHZ</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2.3.工作精度：±5%</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2.4.噪声：≤65dB</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2.5.超声功率：输出声功率≥10W，功率分档调节</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2.6.空间峰值时间平均声强：Ⅰ号专用治疗枪 ≥12.5 w/cm2  ，II专用治疗枪≥2.5 w/cm2</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2.7.治疗深度：Ⅰ号专用治疗枪焦平面距离42±5mm；II专用治疗枪焦平面距离18.5±3mm</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2.8.治疗时间：在0~300s之间可选，步</w:t>
      </w:r>
      <w:proofErr w:type="gramStart"/>
      <w:r>
        <w:rPr>
          <w:rFonts w:ascii="宋体" w:hAnsi="宋体" w:cs="宋体" w:hint="eastAsia"/>
          <w:iCs/>
          <w:sz w:val="28"/>
          <w:szCs w:val="28"/>
        </w:rPr>
        <w:t>辐</w:t>
      </w:r>
      <w:proofErr w:type="gramEnd"/>
      <w:r>
        <w:rPr>
          <w:rFonts w:ascii="宋体" w:hAnsi="宋体" w:cs="宋体" w:hint="eastAsia"/>
          <w:iCs/>
          <w:sz w:val="28"/>
          <w:szCs w:val="28"/>
        </w:rPr>
        <w:t>1秒，系统可实时显示</w:t>
      </w:r>
      <w:proofErr w:type="gramStart"/>
      <w:r>
        <w:rPr>
          <w:rFonts w:ascii="宋体" w:hAnsi="宋体" w:cs="宋体" w:hint="eastAsia"/>
          <w:iCs/>
          <w:sz w:val="28"/>
          <w:szCs w:val="28"/>
        </w:rPr>
        <w:t>档</w:t>
      </w:r>
      <w:proofErr w:type="gramEnd"/>
      <w:r>
        <w:rPr>
          <w:rFonts w:ascii="宋体" w:hAnsi="宋体" w:cs="宋体" w:hint="eastAsia"/>
          <w:iCs/>
          <w:sz w:val="28"/>
          <w:szCs w:val="28"/>
        </w:rPr>
        <w:t>位次和累计治疗时间</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2.9.报警功能：治疗开始声音提示，治疗中止警示</w:t>
      </w:r>
      <w:proofErr w:type="gramStart"/>
      <w:r>
        <w:rPr>
          <w:rFonts w:ascii="宋体" w:hAnsi="宋体" w:cs="宋体" w:hint="eastAsia"/>
          <w:iCs/>
          <w:sz w:val="28"/>
          <w:szCs w:val="28"/>
        </w:rPr>
        <w:t>音同时</w:t>
      </w:r>
      <w:proofErr w:type="gramEnd"/>
      <w:r>
        <w:rPr>
          <w:rFonts w:ascii="宋体" w:hAnsi="宋体" w:cs="宋体" w:hint="eastAsia"/>
          <w:iCs/>
          <w:sz w:val="28"/>
          <w:szCs w:val="28"/>
        </w:rPr>
        <w:t>停止</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2.10.超声发射控制方式：动态参数控制</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2.11.具备主机自适应不同参数的治疗头：</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2.12.传导介质：超声耦合剂</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3.1.配置要求：主机、两个专用治疗枪</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3.2.配套耗材：无</w:t>
      </w:r>
    </w:p>
    <w:p w:rsidR="004F0CBF" w:rsidRDefault="004F0CBF" w:rsidP="004F0CBF">
      <w:pPr>
        <w:tabs>
          <w:tab w:val="left" w:pos="0"/>
        </w:tabs>
        <w:spacing w:line="560" w:lineRule="atLeast"/>
        <w:ind w:firstLineChars="200" w:firstLine="560"/>
        <w:rPr>
          <w:rFonts w:ascii="宋体" w:hAnsi="宋体" w:cs="宋体" w:hint="eastAsia"/>
          <w:iCs/>
          <w:sz w:val="28"/>
          <w:szCs w:val="28"/>
        </w:rPr>
      </w:pPr>
    </w:p>
    <w:p w:rsidR="004F0CBF" w:rsidRDefault="004F0CBF" w:rsidP="004F0CBF">
      <w:pPr>
        <w:tabs>
          <w:tab w:val="left" w:pos="0"/>
        </w:tabs>
        <w:spacing w:line="560" w:lineRule="atLeast"/>
        <w:ind w:firstLineChars="200" w:firstLine="562"/>
        <w:rPr>
          <w:rFonts w:ascii="宋体" w:hAnsi="宋体" w:cs="宋体" w:hint="eastAsia"/>
          <w:b/>
          <w:bCs/>
          <w:iCs/>
          <w:sz w:val="28"/>
          <w:szCs w:val="28"/>
        </w:rPr>
      </w:pPr>
      <w:r>
        <w:rPr>
          <w:rFonts w:ascii="宋体" w:hAnsi="宋体" w:cs="宋体" w:hint="eastAsia"/>
          <w:b/>
          <w:bCs/>
          <w:iCs/>
          <w:sz w:val="28"/>
          <w:szCs w:val="28"/>
        </w:rPr>
        <w:t>合同包16</w:t>
      </w:r>
    </w:p>
    <w:p w:rsidR="004F0CBF" w:rsidRDefault="004F0CBF" w:rsidP="004F0CBF">
      <w:pPr>
        <w:tabs>
          <w:tab w:val="left" w:pos="0"/>
        </w:tabs>
        <w:spacing w:line="560" w:lineRule="atLeast"/>
        <w:ind w:firstLineChars="200" w:firstLine="562"/>
        <w:rPr>
          <w:rFonts w:ascii="宋体" w:hAnsi="宋体" w:cs="宋体" w:hint="eastAsia"/>
          <w:b/>
          <w:bCs/>
          <w:iCs/>
          <w:sz w:val="28"/>
          <w:szCs w:val="28"/>
        </w:rPr>
      </w:pPr>
      <w:r>
        <w:rPr>
          <w:rFonts w:ascii="宋体" w:hAnsi="宋体" w:cs="宋体" w:hint="eastAsia"/>
          <w:b/>
          <w:bCs/>
          <w:iCs/>
          <w:sz w:val="28"/>
          <w:szCs w:val="28"/>
        </w:rPr>
        <w:t>品目号16-1脊柱牵开系统（1台）</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1.用途：用于神经脊柱外科显微手术脊柱牵开，牵开双侧脊柱肌肉组织，应用于单节段和多阶段的颈椎融合手术和显微腰椎间盘切除术</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 xml:space="preserve">2.技术指标：　</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2.1.牵</w:t>
      </w:r>
      <w:proofErr w:type="gramStart"/>
      <w:r>
        <w:rPr>
          <w:rFonts w:ascii="宋体" w:hAnsi="宋体" w:cs="宋体" w:hint="eastAsia"/>
          <w:iCs/>
          <w:sz w:val="28"/>
          <w:szCs w:val="28"/>
        </w:rPr>
        <w:t>开工具</w:t>
      </w:r>
      <w:proofErr w:type="gramEnd"/>
      <w:r>
        <w:rPr>
          <w:rFonts w:ascii="宋体" w:hAnsi="宋体" w:cs="宋体" w:hint="eastAsia"/>
          <w:iCs/>
          <w:sz w:val="28"/>
          <w:szCs w:val="28"/>
        </w:rPr>
        <w:t>结构：自锁式</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 xml:space="preserve"> ★2.2.材质：合成金属材质</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2.3.手柄：横向</w:t>
      </w:r>
      <w:proofErr w:type="gramStart"/>
      <w:r>
        <w:rPr>
          <w:rFonts w:ascii="宋体" w:hAnsi="宋体" w:cs="宋体" w:hint="eastAsia"/>
          <w:iCs/>
          <w:sz w:val="28"/>
          <w:szCs w:val="28"/>
        </w:rPr>
        <w:t>牵开器手柄</w:t>
      </w:r>
      <w:proofErr w:type="gramEnd"/>
      <w:r>
        <w:rPr>
          <w:rFonts w:ascii="宋体" w:hAnsi="宋体" w:cs="宋体" w:hint="eastAsia"/>
          <w:iCs/>
          <w:sz w:val="28"/>
          <w:szCs w:val="28"/>
        </w:rPr>
        <w:t>和纵向</w:t>
      </w:r>
      <w:proofErr w:type="gramStart"/>
      <w:r>
        <w:rPr>
          <w:rFonts w:ascii="宋体" w:hAnsi="宋体" w:cs="宋体" w:hint="eastAsia"/>
          <w:iCs/>
          <w:sz w:val="28"/>
          <w:szCs w:val="28"/>
        </w:rPr>
        <w:t>牵开器手柄</w:t>
      </w:r>
      <w:proofErr w:type="gramEnd"/>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2.4.叶片：拉钩叶片</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2.5.横向牵开器：双关节</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★2.6.具备牵开叶片可固定牵开器：</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2.7.牵开方式：按压解锁</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2.8.纵向牵开器：双关节剪刀式</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2.9.具备六色深度测量工具：</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2.10.具备消毒盒：</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▲2.11.具备影像设备中使用无伪影（核磁除外）：</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3.1.配置要求：横向</w:t>
      </w:r>
      <w:proofErr w:type="gramStart"/>
      <w:r>
        <w:rPr>
          <w:rFonts w:ascii="宋体" w:hAnsi="宋体" w:cs="宋体" w:hint="eastAsia"/>
          <w:iCs/>
          <w:sz w:val="28"/>
          <w:szCs w:val="28"/>
        </w:rPr>
        <w:t>牵开器手柄</w:t>
      </w:r>
      <w:proofErr w:type="gramEnd"/>
      <w:r>
        <w:rPr>
          <w:rFonts w:ascii="宋体" w:hAnsi="宋体" w:cs="宋体" w:hint="eastAsia"/>
          <w:iCs/>
          <w:sz w:val="28"/>
          <w:szCs w:val="28"/>
        </w:rPr>
        <w:t>1个、纵向</w:t>
      </w:r>
      <w:proofErr w:type="gramStart"/>
      <w:r>
        <w:rPr>
          <w:rFonts w:ascii="宋体" w:hAnsi="宋体" w:cs="宋体" w:hint="eastAsia"/>
          <w:iCs/>
          <w:sz w:val="28"/>
          <w:szCs w:val="28"/>
        </w:rPr>
        <w:t>牵开器手柄</w:t>
      </w:r>
      <w:proofErr w:type="gramEnd"/>
      <w:r>
        <w:rPr>
          <w:rFonts w:ascii="宋体" w:hAnsi="宋体" w:cs="宋体" w:hint="eastAsia"/>
          <w:iCs/>
          <w:sz w:val="28"/>
          <w:szCs w:val="28"/>
        </w:rPr>
        <w:t>1个、深度测量器1个、叶片放置器2个、钩型叶片6个（18mm, 28mm, 38mm, 48mm, 58mm, 68mm）、</w:t>
      </w:r>
      <w:proofErr w:type="gramStart"/>
      <w:r>
        <w:rPr>
          <w:rFonts w:ascii="宋体" w:hAnsi="宋体" w:cs="宋体" w:hint="eastAsia"/>
          <w:iCs/>
          <w:sz w:val="28"/>
          <w:szCs w:val="28"/>
        </w:rPr>
        <w:t>短齿窄型</w:t>
      </w:r>
      <w:proofErr w:type="gramEnd"/>
      <w:r>
        <w:rPr>
          <w:rFonts w:ascii="宋体" w:hAnsi="宋体" w:cs="宋体" w:hint="eastAsia"/>
          <w:iCs/>
          <w:sz w:val="28"/>
          <w:szCs w:val="28"/>
        </w:rPr>
        <w:t>叶片6对12个（15mm宽度25, 35, 45, 55, 65, 75mm长度各1对）、短齿宽型叶片6对12个（20mm宽度25, 35, 45, 55, 65, 75mm长度各1对）、钝头宽型叶片6对12个（20mm宽度25, 35, 45, 55, 65, 75mm长度各1对）、</w:t>
      </w:r>
      <w:proofErr w:type="gramStart"/>
      <w:r>
        <w:rPr>
          <w:rFonts w:ascii="宋体" w:hAnsi="宋体" w:cs="宋体" w:hint="eastAsia"/>
          <w:iCs/>
          <w:sz w:val="28"/>
          <w:szCs w:val="28"/>
        </w:rPr>
        <w:t>钝头窄型</w:t>
      </w:r>
      <w:proofErr w:type="gramEnd"/>
      <w:r>
        <w:rPr>
          <w:rFonts w:ascii="宋体" w:hAnsi="宋体" w:cs="宋体" w:hint="eastAsia"/>
          <w:iCs/>
          <w:sz w:val="28"/>
          <w:szCs w:val="28"/>
        </w:rPr>
        <w:t>叶片6对12个（15mm宽度25, 35, 45, 55, 65, 75mm长度各1对）、</w:t>
      </w:r>
      <w:proofErr w:type="gramStart"/>
      <w:r>
        <w:rPr>
          <w:rFonts w:ascii="宋体" w:hAnsi="宋体" w:cs="宋体" w:hint="eastAsia"/>
          <w:iCs/>
          <w:sz w:val="28"/>
          <w:szCs w:val="28"/>
        </w:rPr>
        <w:t>长齿窄型</w:t>
      </w:r>
      <w:proofErr w:type="gramEnd"/>
      <w:r>
        <w:rPr>
          <w:rFonts w:ascii="宋体" w:hAnsi="宋体" w:cs="宋体" w:hint="eastAsia"/>
          <w:iCs/>
          <w:sz w:val="28"/>
          <w:szCs w:val="28"/>
        </w:rPr>
        <w:t>叶片6对12个（15mm宽度25, 35, 45, 55, 65, 75mm长度各1对）、长齿宽型叶片6对12个（20mm宽度25, 35, 45, 55, 65, 75mm长度各1对）、专用器械盒一个（双层）</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3.2.配套耗材：无</w:t>
      </w:r>
    </w:p>
    <w:p w:rsidR="004F0CBF" w:rsidRDefault="004F0CBF" w:rsidP="004F0CBF">
      <w:pPr>
        <w:tabs>
          <w:tab w:val="left" w:pos="0"/>
        </w:tabs>
        <w:spacing w:line="560" w:lineRule="atLeast"/>
        <w:ind w:firstLineChars="200" w:firstLine="560"/>
        <w:rPr>
          <w:rFonts w:ascii="宋体" w:hAnsi="宋体" w:cs="宋体" w:hint="eastAsia"/>
          <w:iCs/>
          <w:sz w:val="28"/>
          <w:szCs w:val="28"/>
        </w:rPr>
      </w:pPr>
    </w:p>
    <w:p w:rsidR="004F0CBF" w:rsidRDefault="004F0CBF" w:rsidP="004F0CBF">
      <w:pPr>
        <w:tabs>
          <w:tab w:val="left" w:pos="0"/>
        </w:tabs>
        <w:spacing w:line="560" w:lineRule="atLeast"/>
        <w:ind w:firstLineChars="200" w:firstLine="562"/>
        <w:rPr>
          <w:rFonts w:ascii="宋体" w:hAnsi="宋体" w:cs="宋体" w:hint="eastAsia"/>
          <w:b/>
          <w:bCs/>
          <w:iCs/>
          <w:sz w:val="28"/>
          <w:szCs w:val="28"/>
        </w:rPr>
      </w:pPr>
      <w:r>
        <w:rPr>
          <w:rFonts w:ascii="宋体" w:hAnsi="宋体" w:cs="宋体" w:hint="eastAsia"/>
          <w:b/>
          <w:bCs/>
          <w:iCs/>
          <w:sz w:val="28"/>
          <w:szCs w:val="28"/>
        </w:rPr>
        <w:t>合同包19</w:t>
      </w:r>
    </w:p>
    <w:p w:rsidR="004F0CBF" w:rsidRDefault="004F0CBF" w:rsidP="004F0CBF">
      <w:pPr>
        <w:tabs>
          <w:tab w:val="left" w:pos="0"/>
        </w:tabs>
        <w:spacing w:line="560" w:lineRule="atLeast"/>
        <w:ind w:firstLineChars="200" w:firstLine="562"/>
        <w:rPr>
          <w:rFonts w:ascii="宋体" w:hAnsi="宋体" w:cs="宋体" w:hint="eastAsia"/>
          <w:b/>
          <w:bCs/>
          <w:iCs/>
          <w:sz w:val="28"/>
          <w:szCs w:val="28"/>
        </w:rPr>
      </w:pPr>
      <w:r>
        <w:rPr>
          <w:rFonts w:ascii="宋体" w:hAnsi="宋体" w:cs="宋体" w:hint="eastAsia"/>
          <w:b/>
          <w:bCs/>
          <w:iCs/>
          <w:sz w:val="28"/>
          <w:szCs w:val="28"/>
        </w:rPr>
        <w:t>品目号19-1全自动酶联免疫分析仪（1台）</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1.用途：用于血液项目的ELISA定性检测</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 xml:space="preserve">2.技术指标：　</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2.1.基本性能：</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2.1.1.自动化程度：加样、预稀释、加试剂、洗涤、酶标板传送、检测过程一体化自动完成</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2.1.2.分析模式：至少包含连续进样、连续进板、随到随做、批量分析、板式酶标等模式</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2.1.3.通量：板内拼板、一块板内可实现≥10个项目的拼板、同时在线检测≥20项,每批次可处理96孔板≥15块</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▲2.1.4.运行模式：加样，移板，洗涤，</w:t>
      </w:r>
      <w:proofErr w:type="gramStart"/>
      <w:r>
        <w:rPr>
          <w:rFonts w:ascii="宋体" w:hAnsi="宋体" w:cs="宋体" w:hint="eastAsia"/>
          <w:iCs/>
          <w:sz w:val="28"/>
          <w:szCs w:val="28"/>
        </w:rPr>
        <w:t>读板等</w:t>
      </w:r>
      <w:proofErr w:type="gramEnd"/>
      <w:r>
        <w:rPr>
          <w:rFonts w:ascii="宋体" w:hAnsi="宋体" w:cs="宋体" w:hint="eastAsia"/>
          <w:iCs/>
          <w:sz w:val="28"/>
          <w:szCs w:val="28"/>
        </w:rPr>
        <w:t>各部件可独立同时运行。全开放式分析系统、智能双臂且加样臂、转运臂双臂操作互不干扰</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2.1.5.加样针：≥4根</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2.1.6.注射器：≥4个注射器，</w:t>
      </w:r>
      <w:proofErr w:type="gramStart"/>
      <w:r>
        <w:rPr>
          <w:rFonts w:ascii="宋体" w:hAnsi="宋体" w:cs="宋体" w:hint="eastAsia"/>
          <w:iCs/>
          <w:sz w:val="28"/>
          <w:szCs w:val="28"/>
        </w:rPr>
        <w:t>标配</w:t>
      </w:r>
      <w:proofErr w:type="gramEnd"/>
      <w:r>
        <w:rPr>
          <w:rFonts w:ascii="宋体" w:hAnsi="宋体" w:cs="宋体" w:hint="eastAsia"/>
          <w:iCs/>
          <w:sz w:val="28"/>
          <w:szCs w:val="28"/>
        </w:rPr>
        <w:t>1000ul量程</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2.1.7.工作台：可任意调整样本位、板位、试剂位，工作台长度要求≥1.5米。且工作台面具有LED指示灯，在发生故障时具有声光报警功能</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2.2.样品系统：</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2.2.1.worklist功能：机内全自动样品数量与样品条形码识别拥有</w:t>
      </w:r>
      <w:proofErr w:type="spellStart"/>
      <w:r>
        <w:rPr>
          <w:rFonts w:ascii="宋体" w:hAnsi="宋体" w:cs="宋体" w:hint="eastAsia"/>
          <w:iCs/>
          <w:sz w:val="28"/>
          <w:szCs w:val="28"/>
        </w:rPr>
        <w:t>worklist</w:t>
      </w:r>
      <w:proofErr w:type="spellEnd"/>
      <w:r>
        <w:rPr>
          <w:rFonts w:ascii="宋体" w:hAnsi="宋体" w:cs="宋体" w:hint="eastAsia"/>
          <w:iCs/>
          <w:sz w:val="28"/>
          <w:szCs w:val="28"/>
        </w:rPr>
        <w:t>功能，可为任意标本分配任意试验</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▲2.2.2.加样速度：96孔板微孔板的加</w:t>
      </w:r>
      <w:proofErr w:type="gramStart"/>
      <w:r>
        <w:rPr>
          <w:rFonts w:ascii="宋体" w:hAnsi="宋体" w:cs="宋体" w:hint="eastAsia"/>
          <w:iCs/>
          <w:sz w:val="28"/>
          <w:szCs w:val="28"/>
        </w:rPr>
        <w:t>样速度</w:t>
      </w:r>
      <w:proofErr w:type="gramEnd"/>
      <w:r>
        <w:rPr>
          <w:rFonts w:ascii="宋体" w:hAnsi="宋体" w:cs="宋体" w:hint="eastAsia"/>
          <w:iCs/>
          <w:sz w:val="28"/>
          <w:szCs w:val="28"/>
        </w:rPr>
        <w:t>≦8分钟</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2.2.3.加样量：1μl~1000μl可设置</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2.2.4.加样模式：可同时加样微孔扳≥6块</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2.2.5.稀释功能：自动稀释，且管式和板式稀释可选</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2.2.6.加样精密度：100μl容量CV≤0.75%</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2.2.7.液面感应：各注射器均需带有独立感应功能</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2.2.8.血凝块堵塞报警：有，且可调敏感度，各注射器独立感应</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2.3.试剂系统</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★2.3.1.全开放式试剂：是</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2.3.2.试剂分配速度：96孔板的试剂分配≦40秒</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2.3.3.试剂液面感应报警：有</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2.4.孵育器系统：</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2.4.1.孵育容量：独立避光孵育，温控孵育</w:t>
      </w:r>
      <w:proofErr w:type="gramStart"/>
      <w:r>
        <w:rPr>
          <w:rFonts w:ascii="宋体" w:hAnsi="宋体" w:cs="宋体" w:hint="eastAsia"/>
          <w:iCs/>
          <w:sz w:val="28"/>
          <w:szCs w:val="28"/>
        </w:rPr>
        <w:t>器位置</w:t>
      </w:r>
      <w:proofErr w:type="gramEnd"/>
      <w:r>
        <w:rPr>
          <w:rFonts w:ascii="宋体" w:hAnsi="宋体" w:cs="宋体" w:hint="eastAsia"/>
          <w:iCs/>
          <w:sz w:val="28"/>
          <w:szCs w:val="28"/>
        </w:rPr>
        <w:t>≥6板、常温孵育</w:t>
      </w:r>
      <w:proofErr w:type="gramStart"/>
      <w:r>
        <w:rPr>
          <w:rFonts w:ascii="宋体" w:hAnsi="宋体" w:cs="宋体" w:hint="eastAsia"/>
          <w:iCs/>
          <w:sz w:val="28"/>
          <w:szCs w:val="28"/>
        </w:rPr>
        <w:t>器位置</w:t>
      </w:r>
      <w:proofErr w:type="gramEnd"/>
      <w:r>
        <w:rPr>
          <w:rFonts w:ascii="宋体" w:hAnsi="宋体" w:cs="宋体" w:hint="eastAsia"/>
          <w:iCs/>
          <w:sz w:val="28"/>
          <w:szCs w:val="28"/>
        </w:rPr>
        <w:t>≥6板</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2.4.2.孵育方式：均匀</w:t>
      </w:r>
      <w:proofErr w:type="gramStart"/>
      <w:r>
        <w:rPr>
          <w:rFonts w:ascii="宋体" w:hAnsi="宋体" w:cs="宋体" w:hint="eastAsia"/>
          <w:iCs/>
          <w:sz w:val="28"/>
          <w:szCs w:val="28"/>
        </w:rPr>
        <w:t>调温且</w:t>
      </w:r>
      <w:proofErr w:type="gramEnd"/>
      <w:r>
        <w:rPr>
          <w:rFonts w:ascii="宋体" w:hAnsi="宋体" w:cs="宋体" w:hint="eastAsia"/>
          <w:iCs/>
          <w:sz w:val="28"/>
          <w:szCs w:val="28"/>
        </w:rPr>
        <w:t>可在每块酶标板顶部和底部陶瓷同时加热用于防蒸发</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2.5.条码识别系统：</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2.5.1.扫描模式：多种扫描模式；可识别样品、试剂、质控、微孔板，且为主动扫描，无需人工推动样本架进行样本扫描</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2.6.洗涤系统：</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2.6.1.洗板机：洗板头设计≥16头，可设定板形，单独使用</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2.6.2.洗液量：可设定，带充盈确认功能</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2.6.3.洗液种类：4种以上同时工作，至少包含2*2升和2*4升，均带液面感应功能</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2.7.检测系统：</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2.7.1.检测波长：至少包含405nm、450nm、492nm、620nm检测波长</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2.7.2.检测吸光度范围：0~4.000Abs</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2.7.3.吸光度测定精密度：0.2Abs时CV≤1%</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2.8.控制和软件系统：</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2.8.1.配置适合应用软件系统：是</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▲2.8.2.软件操作：含中文操作界面，中文报警及操作提示</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2.8.3.LIS连接：通讯说明。可选国际标准ASTM界面实现双向通讯。为LIS连接免费提供接口</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3.配置要求：全自动酶</w:t>
      </w:r>
      <w:proofErr w:type="gramStart"/>
      <w:r>
        <w:rPr>
          <w:rFonts w:ascii="宋体" w:hAnsi="宋体" w:cs="宋体" w:hint="eastAsia"/>
          <w:iCs/>
          <w:sz w:val="28"/>
          <w:szCs w:val="28"/>
        </w:rPr>
        <w:t>免分析</w:t>
      </w:r>
      <w:proofErr w:type="gramEnd"/>
      <w:r>
        <w:rPr>
          <w:rFonts w:ascii="宋体" w:hAnsi="宋体" w:cs="宋体" w:hint="eastAsia"/>
          <w:iCs/>
          <w:sz w:val="28"/>
          <w:szCs w:val="28"/>
        </w:rPr>
        <w:t>仪主机一台,专用电脑一台，打印机一台</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2.加样针≥4根</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3.注射器≥4根</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4.控温孵育塔（6个孵育位）≥1个</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5.室温孵育塔（6个室温位）≥1个</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6.16头洗板机≥1台</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7.酶标仪≥1台</w:t>
      </w:r>
    </w:p>
    <w:p w:rsidR="004F0CBF" w:rsidRDefault="004F0CBF" w:rsidP="004F0CBF">
      <w:pPr>
        <w:tabs>
          <w:tab w:val="left" w:pos="0"/>
        </w:tabs>
        <w:spacing w:line="560" w:lineRule="atLeast"/>
        <w:ind w:firstLineChars="200" w:firstLine="560"/>
        <w:rPr>
          <w:rFonts w:ascii="宋体" w:hAnsi="宋体" w:cs="宋体" w:hint="eastAsia"/>
          <w:iCs/>
          <w:sz w:val="28"/>
          <w:szCs w:val="28"/>
        </w:rPr>
      </w:pPr>
      <w:r>
        <w:rPr>
          <w:rFonts w:ascii="宋体" w:hAnsi="宋体" w:cs="宋体" w:hint="eastAsia"/>
          <w:iCs/>
          <w:sz w:val="28"/>
          <w:szCs w:val="28"/>
        </w:rPr>
        <w:t>4.培训需求：厂家工程师具有培训资质，可以对科室人员进行相关仪器操作培训，直至科室人员熟练操作设备。</w:t>
      </w:r>
    </w:p>
    <w:p w:rsidR="004F0CBF" w:rsidRDefault="004F0CBF" w:rsidP="004F0CBF">
      <w:pPr>
        <w:tabs>
          <w:tab w:val="left" w:pos="0"/>
        </w:tabs>
        <w:spacing w:line="560" w:lineRule="atLeast"/>
        <w:ind w:firstLineChars="200" w:firstLine="560"/>
        <w:rPr>
          <w:rFonts w:ascii="宋体" w:hAnsi="宋体" w:cs="宋体" w:hint="eastAsia"/>
          <w:iCs/>
          <w:sz w:val="28"/>
          <w:szCs w:val="28"/>
        </w:rPr>
      </w:pPr>
    </w:p>
    <w:p w:rsidR="004F0CBF" w:rsidRDefault="004F0CBF" w:rsidP="004F0CBF">
      <w:pPr>
        <w:tabs>
          <w:tab w:val="left" w:pos="0"/>
        </w:tabs>
        <w:spacing w:line="560" w:lineRule="atLeast"/>
        <w:ind w:firstLineChars="200" w:firstLine="562"/>
        <w:rPr>
          <w:rFonts w:ascii="宋体" w:hAnsi="宋体" w:cs="宋体"/>
          <w:b/>
          <w:bCs/>
          <w:iCs/>
          <w:sz w:val="28"/>
          <w:szCs w:val="28"/>
        </w:rPr>
      </w:pPr>
      <w:r>
        <w:rPr>
          <w:rFonts w:ascii="宋体" w:hAnsi="宋体" w:cs="宋体" w:hint="eastAsia"/>
          <w:b/>
          <w:bCs/>
          <w:iCs/>
          <w:sz w:val="28"/>
          <w:szCs w:val="28"/>
        </w:rPr>
        <w:t>注：本标书关键技术指标参数以★标记（有1项不满足即按无效投标处理），关键技术参数指标均非特指，如投标人认为某个参数指标为某生产厂家所独有，可提供优于或相当于该参数指标的其它替代参数指标，并在投标文件中逐一</w:t>
      </w:r>
      <w:proofErr w:type="gramStart"/>
      <w:r>
        <w:rPr>
          <w:rFonts w:ascii="宋体" w:hAnsi="宋体" w:cs="宋体" w:hint="eastAsia"/>
          <w:b/>
          <w:bCs/>
          <w:iCs/>
          <w:sz w:val="28"/>
          <w:szCs w:val="28"/>
        </w:rPr>
        <w:t>作出</w:t>
      </w:r>
      <w:proofErr w:type="gramEnd"/>
      <w:r>
        <w:rPr>
          <w:rFonts w:ascii="宋体" w:hAnsi="宋体" w:cs="宋体" w:hint="eastAsia"/>
          <w:b/>
          <w:bCs/>
          <w:iCs/>
          <w:sz w:val="28"/>
          <w:szCs w:val="28"/>
        </w:rPr>
        <w:t>说明，是否优于或相当于由评审委员会判定。投标人须在编制《主要技术性能参数表》、《技术指标参数响应偏离表》时对货物一栏表中技术指标进行响应，并提供有关证明材料，如有指定证明材料的，一般应按指定证明材料提供。</w:t>
      </w:r>
    </w:p>
    <w:p w:rsidR="004F0CBF" w:rsidRDefault="004F0CBF" w:rsidP="004F0CBF">
      <w:pPr>
        <w:tabs>
          <w:tab w:val="left" w:pos="0"/>
        </w:tabs>
        <w:spacing w:line="560" w:lineRule="atLeast"/>
        <w:ind w:firstLineChars="200" w:firstLine="562"/>
        <w:rPr>
          <w:rFonts w:ascii="宋体" w:hAnsi="宋体" w:cs="宋体" w:hint="eastAsia"/>
          <w:b/>
          <w:bCs/>
          <w:iCs/>
          <w:sz w:val="28"/>
          <w:szCs w:val="28"/>
        </w:rPr>
      </w:pPr>
      <w:r>
        <w:rPr>
          <w:rFonts w:ascii="宋体" w:hAnsi="宋体" w:cs="宋体" w:hint="eastAsia"/>
          <w:b/>
          <w:bCs/>
          <w:iCs/>
          <w:sz w:val="28"/>
          <w:szCs w:val="28"/>
        </w:rPr>
        <w:t>有关证明材料包括产品规格表、产品宣传彩页、技术白皮书、制造商官方网站发布的产品信息、说明书等或检测机构出具的检测报告等（定制产品除外）。</w:t>
      </w:r>
    </w:p>
    <w:p w:rsidR="004F0CBF" w:rsidRDefault="004F0CBF" w:rsidP="004F0CBF">
      <w:pPr>
        <w:pStyle w:val="a5"/>
        <w:ind w:firstLine="562"/>
      </w:pPr>
      <w:r>
        <w:rPr>
          <w:rFonts w:ascii="宋体" w:hAnsi="宋体" w:cs="宋体" w:hint="eastAsia"/>
          <w:b/>
          <w:bCs/>
          <w:iCs/>
          <w:sz w:val="28"/>
          <w:szCs w:val="28"/>
        </w:rPr>
        <w:t>报价需要注明品牌和生产厂家。</w:t>
      </w:r>
    </w:p>
    <w:p w:rsidR="004E09EB" w:rsidRPr="004F0CBF" w:rsidRDefault="004E09EB"/>
    <w:sectPr w:rsidR="004E09EB" w:rsidRPr="004F0CBF" w:rsidSect="004E09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CBF" w:rsidRDefault="004F0CBF" w:rsidP="004F0CBF">
      <w:r>
        <w:separator/>
      </w:r>
    </w:p>
  </w:endnote>
  <w:endnote w:type="continuationSeparator" w:id="0">
    <w:p w:rsidR="004F0CBF" w:rsidRDefault="004F0CBF" w:rsidP="004F0C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CBF" w:rsidRDefault="004F0CBF" w:rsidP="004F0CBF">
      <w:r>
        <w:separator/>
      </w:r>
    </w:p>
  </w:footnote>
  <w:footnote w:type="continuationSeparator" w:id="0">
    <w:p w:rsidR="004F0CBF" w:rsidRDefault="004F0CBF" w:rsidP="004F0C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0CBF"/>
    <w:rsid w:val="000528D4"/>
    <w:rsid w:val="003237B1"/>
    <w:rsid w:val="004E09EB"/>
    <w:rsid w:val="004F0CBF"/>
    <w:rsid w:val="0052208E"/>
    <w:rsid w:val="00647F7A"/>
    <w:rsid w:val="006D7A48"/>
    <w:rsid w:val="0071497B"/>
    <w:rsid w:val="008D3AD5"/>
    <w:rsid w:val="00961082"/>
    <w:rsid w:val="00D90B09"/>
    <w:rsid w:val="00DF7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CBF"/>
    <w:pPr>
      <w:widowControl w:val="0"/>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0CBF"/>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4F0CBF"/>
    <w:rPr>
      <w:sz w:val="18"/>
      <w:szCs w:val="18"/>
    </w:rPr>
  </w:style>
  <w:style w:type="paragraph" w:styleId="a4">
    <w:name w:val="footer"/>
    <w:basedOn w:val="a"/>
    <w:link w:val="Char0"/>
    <w:uiPriority w:val="99"/>
    <w:semiHidden/>
    <w:unhideWhenUsed/>
    <w:rsid w:val="004F0C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0CBF"/>
    <w:rPr>
      <w:sz w:val="18"/>
      <w:szCs w:val="18"/>
    </w:rPr>
  </w:style>
  <w:style w:type="paragraph" w:styleId="a5">
    <w:name w:val="Normal Indent"/>
    <w:basedOn w:val="a"/>
    <w:qFormat/>
    <w:rsid w:val="004F0CBF"/>
    <w:pPr>
      <w:ind w:firstLineChars="200" w:firstLine="420"/>
    </w:pPr>
  </w:style>
  <w:style w:type="paragraph" w:styleId="a6">
    <w:name w:val="Body Text"/>
    <w:basedOn w:val="a"/>
    <w:link w:val="Char1"/>
    <w:uiPriority w:val="99"/>
    <w:semiHidden/>
    <w:unhideWhenUsed/>
    <w:rsid w:val="004F0CBF"/>
    <w:pPr>
      <w:spacing w:after="120"/>
    </w:pPr>
  </w:style>
  <w:style w:type="character" w:customStyle="1" w:styleId="Char1">
    <w:name w:val="正文文本 Char"/>
    <w:basedOn w:val="a0"/>
    <w:link w:val="a6"/>
    <w:uiPriority w:val="99"/>
    <w:semiHidden/>
    <w:rsid w:val="004F0CBF"/>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陆维</dc:creator>
  <cp:keywords/>
  <dc:description/>
  <cp:lastModifiedBy>陆维</cp:lastModifiedBy>
  <cp:revision>2</cp:revision>
  <dcterms:created xsi:type="dcterms:W3CDTF">2023-01-18T12:36:00Z</dcterms:created>
  <dcterms:modified xsi:type="dcterms:W3CDTF">2023-01-18T12:36:00Z</dcterms:modified>
</cp:coreProperties>
</file>