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BEFD6" w14:textId="1A4DE9C8" w:rsidR="00894CBB" w:rsidRPr="00AC1CD4" w:rsidRDefault="00894CBB" w:rsidP="00AC1CD4">
      <w:pPr>
        <w:spacing w:line="240" w:lineRule="auto"/>
        <w:jc w:val="both"/>
        <w:rPr>
          <w:rFonts w:ascii="黑体" w:eastAsia="黑体" w:hAnsi="黑体" w:cstheme="minorBidi"/>
          <w:sz w:val="28"/>
          <w:szCs w:val="28"/>
        </w:rPr>
      </w:pPr>
      <w:r w:rsidRPr="00AC1CD4">
        <w:rPr>
          <w:rFonts w:ascii="黑体" w:eastAsia="黑体" w:hAnsi="黑体" w:cstheme="minorBidi" w:hint="eastAsia"/>
          <w:sz w:val="28"/>
          <w:szCs w:val="28"/>
        </w:rPr>
        <w:t>附件2</w:t>
      </w:r>
    </w:p>
    <w:p w14:paraId="16CA08D0" w14:textId="77777777" w:rsidR="00894CBB" w:rsidRDefault="00894CBB" w:rsidP="00042076">
      <w:pPr>
        <w:jc w:val="center"/>
        <w:rPr>
          <w:rFonts w:ascii="宋体" w:hAnsi="宋体" w:cs="微软雅黑"/>
          <w:b/>
          <w:color w:val="000000"/>
          <w:sz w:val="44"/>
          <w:szCs w:val="44"/>
        </w:rPr>
      </w:pPr>
    </w:p>
    <w:p w14:paraId="54DAB989" w14:textId="77777777" w:rsidR="00894CBB" w:rsidRPr="00AC1CD4" w:rsidRDefault="009E3312" w:rsidP="00042076">
      <w:pPr>
        <w:jc w:val="center"/>
        <w:rPr>
          <w:rFonts w:ascii="方正小标宋简体" w:eastAsia="方正小标宋简体" w:hAnsiTheme="minorEastAsia"/>
          <w:bCs/>
        </w:rPr>
      </w:pPr>
      <w:r w:rsidRPr="00AC1CD4">
        <w:rPr>
          <w:rFonts w:ascii="方正小标宋简体" w:eastAsia="方正小标宋简体" w:hAnsiTheme="minorEastAsia" w:cs="微软雅黑" w:hint="eastAsia"/>
          <w:bCs/>
          <w:color w:val="000000"/>
          <w:sz w:val="44"/>
          <w:szCs w:val="44"/>
        </w:rPr>
        <w:t>技术规范及需求</w:t>
      </w:r>
      <w:r w:rsidRPr="00AC1CD4">
        <w:rPr>
          <w:rFonts w:ascii="方正小标宋简体" w:eastAsia="方正小标宋简体" w:hAnsiTheme="minorEastAsia" w:hint="eastAsia"/>
          <w:bCs/>
        </w:rPr>
        <w:t xml:space="preserve">  </w:t>
      </w:r>
    </w:p>
    <w:p w14:paraId="5BC6B96C" w14:textId="3A0E6237" w:rsidR="00400CF4" w:rsidRPr="00894CBB" w:rsidRDefault="009E3312" w:rsidP="00042076">
      <w:pPr>
        <w:jc w:val="center"/>
        <w:rPr>
          <w:rFonts w:asciiTheme="minorEastAsia" w:eastAsiaTheme="minorEastAsia" w:hAnsiTheme="minorEastAsia" w:cs="微软雅黑"/>
          <w:b/>
          <w:color w:val="000000"/>
          <w:sz w:val="44"/>
          <w:szCs w:val="44"/>
        </w:rPr>
      </w:pPr>
      <w:r w:rsidRPr="00894CBB">
        <w:rPr>
          <w:rFonts w:asciiTheme="minorEastAsia" w:eastAsiaTheme="minorEastAsia" w:hAnsiTheme="minorEastAsia" w:hint="eastAsia"/>
        </w:rPr>
        <w:t xml:space="preserve">                                                                                         </w:t>
      </w:r>
    </w:p>
    <w:p w14:paraId="71C44317" w14:textId="6EA0ACDC" w:rsidR="00400CF4" w:rsidRPr="00AC1CD4" w:rsidRDefault="00930744">
      <w:pPr>
        <w:pStyle w:val="a1"/>
        <w:rPr>
          <w:rFonts w:eastAsia="仿宋_GB2312"/>
          <w:b/>
          <w:bCs/>
        </w:rPr>
      </w:pPr>
      <w:r w:rsidRPr="00AC1CD4">
        <w:rPr>
          <w:rFonts w:eastAsia="仿宋_GB2312"/>
          <w:b/>
          <w:bCs/>
        </w:rPr>
        <w:t>一</w:t>
      </w:r>
      <w:r w:rsidR="004410FA" w:rsidRPr="00AC1CD4">
        <w:rPr>
          <w:rFonts w:eastAsia="仿宋_GB2312"/>
          <w:b/>
          <w:bCs/>
        </w:rPr>
        <w:t>、</w:t>
      </w:r>
      <w:r w:rsidR="009E3312" w:rsidRPr="00AC1CD4">
        <w:rPr>
          <w:rFonts w:eastAsia="仿宋_GB2312"/>
          <w:b/>
          <w:bCs/>
        </w:rPr>
        <w:t>财政系统业务专网接入服务内容</w:t>
      </w:r>
      <w:r w:rsidR="009E3312" w:rsidRPr="00AC1CD4">
        <w:rPr>
          <w:rFonts w:eastAsia="仿宋_GB2312"/>
          <w:b/>
          <w:bCs/>
        </w:rPr>
        <w:t xml:space="preserve">    </w:t>
      </w:r>
    </w:p>
    <w:p w14:paraId="1658078B" w14:textId="767CECF0" w:rsidR="00400CF4" w:rsidRPr="00AC1CD4" w:rsidRDefault="009E3312" w:rsidP="00E05FDB">
      <w:pPr>
        <w:pStyle w:val="a1"/>
        <w:ind w:firstLineChars="200" w:firstLine="640"/>
        <w:rPr>
          <w:rFonts w:eastAsia="仿宋_GB2312"/>
        </w:rPr>
      </w:pPr>
      <w:r w:rsidRPr="00AC1CD4">
        <w:rPr>
          <w:rFonts w:eastAsia="仿宋_GB2312"/>
        </w:rPr>
        <w:t>四个城区到吉林市财政局中心机房线路专线接入带宽不低于</w:t>
      </w:r>
      <w:r w:rsidRPr="00AC1CD4">
        <w:rPr>
          <w:rFonts w:eastAsia="仿宋_GB2312"/>
        </w:rPr>
        <w:t>10M</w:t>
      </w:r>
      <w:r w:rsidRPr="00AC1CD4">
        <w:rPr>
          <w:rFonts w:eastAsia="仿宋_GB2312"/>
        </w:rPr>
        <w:t>；四个开发区到吉林市财政局中心机房线路专线接入带宽不低于</w:t>
      </w:r>
      <w:r w:rsidRPr="00AC1CD4">
        <w:rPr>
          <w:rFonts w:eastAsia="仿宋_GB2312"/>
        </w:rPr>
        <w:t>4M</w:t>
      </w:r>
      <w:r w:rsidRPr="00AC1CD4">
        <w:rPr>
          <w:rFonts w:eastAsia="仿宋_GB2312"/>
        </w:rPr>
        <w:t>；吉林市财政科学研究所、吉林市财政投资评审中心到吉林市财政局中心机房线路专线接入带宽不低于</w:t>
      </w:r>
      <w:r w:rsidRPr="00AC1CD4">
        <w:rPr>
          <w:rFonts w:eastAsia="仿宋_GB2312"/>
        </w:rPr>
        <w:t>4M</w:t>
      </w:r>
      <w:r w:rsidRPr="00AC1CD4">
        <w:rPr>
          <w:rFonts w:eastAsia="仿宋_GB2312"/>
        </w:rPr>
        <w:t>；财政业务专网核心节点专线带宽不低于</w:t>
      </w:r>
      <w:r w:rsidRPr="00AC1CD4">
        <w:rPr>
          <w:rFonts w:eastAsia="仿宋_GB2312"/>
        </w:rPr>
        <w:t>50M</w:t>
      </w:r>
      <w:r w:rsidRPr="00AC1CD4">
        <w:rPr>
          <w:rFonts w:eastAsia="仿宋_GB2312"/>
        </w:rPr>
        <w:t>；人民银行到吉林市财政局中心机房专线接入带宽不低于</w:t>
      </w:r>
      <w:r w:rsidRPr="00AC1CD4">
        <w:rPr>
          <w:rFonts w:eastAsia="仿宋_GB2312"/>
        </w:rPr>
        <w:t>10M</w:t>
      </w:r>
      <w:r w:rsidRPr="00AC1CD4">
        <w:rPr>
          <w:rFonts w:eastAsia="仿宋_GB2312"/>
        </w:rPr>
        <w:t>；市属预算单位（</w:t>
      </w:r>
      <w:r w:rsidRPr="00AC1CD4">
        <w:rPr>
          <w:rFonts w:eastAsia="仿宋_GB2312"/>
        </w:rPr>
        <w:t>500</w:t>
      </w:r>
      <w:r w:rsidRPr="00AC1CD4">
        <w:rPr>
          <w:rFonts w:eastAsia="仿宋_GB2312"/>
        </w:rPr>
        <w:t>点）</w:t>
      </w:r>
      <w:r w:rsidR="00B51CAA" w:rsidRPr="00AC1CD4">
        <w:rPr>
          <w:rFonts w:eastAsia="仿宋_GB2312"/>
        </w:rPr>
        <w:t>单点</w:t>
      </w:r>
      <w:r w:rsidRPr="00AC1CD4">
        <w:rPr>
          <w:rFonts w:eastAsia="仿宋_GB2312"/>
        </w:rPr>
        <w:t>到吉林市财政局中心机房</w:t>
      </w:r>
      <w:r w:rsidRPr="00AC1CD4">
        <w:rPr>
          <w:rFonts w:eastAsia="仿宋_GB2312"/>
        </w:rPr>
        <w:t>VPN</w:t>
      </w:r>
      <w:r w:rsidRPr="00AC1CD4">
        <w:rPr>
          <w:rFonts w:eastAsia="仿宋_GB2312"/>
        </w:rPr>
        <w:t>方式接入带宽不低于</w:t>
      </w:r>
      <w:r w:rsidRPr="00AC1CD4">
        <w:rPr>
          <w:rFonts w:eastAsia="仿宋_GB2312"/>
        </w:rPr>
        <w:t>30M</w:t>
      </w:r>
      <w:r w:rsidR="00930744" w:rsidRPr="00AC1CD4">
        <w:rPr>
          <w:rFonts w:eastAsia="仿宋_GB2312"/>
        </w:rPr>
        <w:t>。</w:t>
      </w:r>
      <w:r w:rsidRPr="00AC1CD4">
        <w:rPr>
          <w:rFonts w:eastAsia="仿宋_GB2312"/>
        </w:rPr>
        <w:t xml:space="preserve">                                                                                           </w:t>
      </w:r>
      <w:r w:rsidR="00930744" w:rsidRPr="00AC1CD4">
        <w:rPr>
          <w:rFonts w:eastAsia="仿宋_GB2312"/>
        </w:rPr>
        <w:t xml:space="preserve">     </w:t>
      </w:r>
      <w:r w:rsidRPr="00AC1CD4">
        <w:rPr>
          <w:rFonts w:eastAsia="仿宋_GB2312"/>
        </w:rPr>
        <w:t xml:space="preserve">                                 </w:t>
      </w:r>
      <w:r w:rsidR="00930744" w:rsidRPr="00AC1CD4">
        <w:rPr>
          <w:rFonts w:eastAsia="仿宋_GB2312"/>
          <w:b/>
          <w:bCs/>
        </w:rPr>
        <w:t>二、</w:t>
      </w:r>
      <w:r w:rsidRPr="00AC1CD4">
        <w:rPr>
          <w:rFonts w:eastAsia="仿宋_GB2312"/>
          <w:b/>
          <w:bCs/>
        </w:rPr>
        <w:t>互联网接入服务内容</w:t>
      </w:r>
    </w:p>
    <w:p w14:paraId="4A26276D" w14:textId="4558AD71" w:rsidR="00400CF4" w:rsidRPr="00AC1CD4" w:rsidRDefault="00042076" w:rsidP="00930744">
      <w:pPr>
        <w:pStyle w:val="a1"/>
        <w:ind w:firstLineChars="200" w:firstLine="640"/>
        <w:rPr>
          <w:rFonts w:eastAsia="仿宋_GB2312"/>
          <w:b/>
          <w:bCs/>
        </w:rPr>
      </w:pPr>
      <w:r w:rsidRPr="00AC1CD4">
        <w:rPr>
          <w:rFonts w:eastAsia="仿宋_GB2312"/>
        </w:rPr>
        <w:t>上下行</w:t>
      </w:r>
      <w:r w:rsidR="009E3312" w:rsidRPr="00AC1CD4">
        <w:rPr>
          <w:rFonts w:eastAsia="仿宋_GB2312"/>
        </w:rPr>
        <w:t>带宽不低于</w:t>
      </w:r>
      <w:r w:rsidR="009E3312" w:rsidRPr="00AC1CD4">
        <w:rPr>
          <w:rFonts w:eastAsia="仿宋_GB2312"/>
        </w:rPr>
        <w:t>300M</w:t>
      </w:r>
      <w:r w:rsidRPr="00AC1CD4">
        <w:rPr>
          <w:rFonts w:eastAsia="仿宋_GB2312"/>
        </w:rPr>
        <w:t>。</w:t>
      </w:r>
      <w:r w:rsidR="006002DF">
        <w:rPr>
          <w:rFonts w:eastAsia="仿宋_GB2312" w:hint="eastAsia"/>
        </w:rPr>
        <w:t>提供</w:t>
      </w:r>
      <w:r w:rsidR="009E3312" w:rsidRPr="00AC1CD4">
        <w:rPr>
          <w:rFonts w:eastAsia="仿宋_GB2312"/>
        </w:rPr>
        <w:t>1</w:t>
      </w:r>
      <w:r w:rsidR="009E3312" w:rsidRPr="00AC1CD4">
        <w:rPr>
          <w:rFonts w:eastAsia="仿宋_GB2312"/>
        </w:rPr>
        <w:t>组</w:t>
      </w:r>
      <w:r w:rsidR="009E3312" w:rsidRPr="00AC1CD4">
        <w:rPr>
          <w:rFonts w:eastAsia="仿宋_GB2312"/>
        </w:rPr>
        <w:t>IPV4</w:t>
      </w:r>
      <w:r w:rsidR="009E3312" w:rsidRPr="00AC1CD4">
        <w:rPr>
          <w:rFonts w:eastAsia="仿宋_GB2312"/>
        </w:rPr>
        <w:t>地址，</w:t>
      </w:r>
      <w:r w:rsidR="009E3312" w:rsidRPr="00AC1CD4">
        <w:rPr>
          <w:rFonts w:eastAsia="仿宋_GB2312"/>
        </w:rPr>
        <w:t>1</w:t>
      </w:r>
      <w:r w:rsidR="009E3312" w:rsidRPr="00AC1CD4">
        <w:rPr>
          <w:rFonts w:eastAsia="仿宋_GB2312"/>
        </w:rPr>
        <w:t>个</w:t>
      </w:r>
      <w:r w:rsidR="009E3312" w:rsidRPr="00AC1CD4">
        <w:rPr>
          <w:rFonts w:eastAsia="仿宋_GB2312"/>
        </w:rPr>
        <w:t>64</w:t>
      </w:r>
      <w:r w:rsidR="009E3312" w:rsidRPr="00AC1CD4">
        <w:rPr>
          <w:rFonts w:eastAsia="仿宋_GB2312"/>
        </w:rPr>
        <w:t>位前缀</w:t>
      </w:r>
      <w:r w:rsidR="009E3312" w:rsidRPr="00AC1CD4">
        <w:rPr>
          <w:rFonts w:eastAsia="仿宋_GB2312"/>
        </w:rPr>
        <w:t>IPV6</w:t>
      </w:r>
      <w:r w:rsidR="009E3312" w:rsidRPr="00AC1CD4">
        <w:rPr>
          <w:rFonts w:eastAsia="仿宋_GB2312"/>
        </w:rPr>
        <w:t>地址。</w:t>
      </w:r>
      <w:r w:rsidR="009E3312" w:rsidRPr="00AC1CD4">
        <w:rPr>
          <w:rFonts w:eastAsia="仿宋_GB2312"/>
        </w:rPr>
        <w:t xml:space="preserve">                                                          </w:t>
      </w:r>
      <w:r w:rsidR="00930744" w:rsidRPr="00AC1CD4">
        <w:rPr>
          <w:rFonts w:eastAsia="仿宋_GB2312"/>
          <w:b/>
          <w:bCs/>
        </w:rPr>
        <w:t>三、</w:t>
      </w:r>
      <w:r w:rsidR="009E3312" w:rsidRPr="00AC1CD4">
        <w:rPr>
          <w:rFonts w:eastAsia="仿宋_GB2312"/>
          <w:b/>
          <w:bCs/>
        </w:rPr>
        <w:t>运维内容</w:t>
      </w:r>
    </w:p>
    <w:p w14:paraId="34C368D3" w14:textId="38DFFEB9" w:rsidR="00400CF4" w:rsidRPr="00AC1CD4" w:rsidRDefault="00930744" w:rsidP="00930744">
      <w:pPr>
        <w:pStyle w:val="a1"/>
        <w:ind w:firstLineChars="200" w:firstLine="640"/>
        <w:rPr>
          <w:rFonts w:eastAsia="仿宋_GB2312"/>
        </w:rPr>
      </w:pPr>
      <w:r w:rsidRPr="00AC1CD4">
        <w:rPr>
          <w:rFonts w:eastAsia="仿宋_GB2312"/>
        </w:rPr>
        <w:t>1.</w:t>
      </w:r>
      <w:r w:rsidR="009E3312" w:rsidRPr="00AC1CD4">
        <w:rPr>
          <w:rFonts w:eastAsia="仿宋_GB2312"/>
        </w:rPr>
        <w:t>服务提供商提供</w:t>
      </w:r>
      <w:r w:rsidR="009E3312" w:rsidRPr="00AC1CD4">
        <w:rPr>
          <w:rFonts w:eastAsia="仿宋_GB2312"/>
        </w:rPr>
        <w:t>5</w:t>
      </w:r>
      <w:r w:rsidR="009E3312" w:rsidRPr="00AC1CD4">
        <w:rPr>
          <w:rFonts w:eastAsia="仿宋_GB2312"/>
        </w:rPr>
        <w:t>套安全防火墙硬件部署在吉林市财政局中心机房用于线路接入，要求每秒新建连接数不少于</w:t>
      </w:r>
      <w:r w:rsidR="009E3312" w:rsidRPr="00AC1CD4">
        <w:rPr>
          <w:rFonts w:eastAsia="仿宋_GB2312"/>
        </w:rPr>
        <w:t>1.8</w:t>
      </w:r>
      <w:r w:rsidR="009E3312" w:rsidRPr="00AC1CD4">
        <w:rPr>
          <w:rFonts w:eastAsia="仿宋_GB2312"/>
        </w:rPr>
        <w:t>万。</w:t>
      </w:r>
      <w:r w:rsidR="009E3312" w:rsidRPr="00AC1CD4">
        <w:rPr>
          <w:rFonts w:eastAsia="仿宋_GB2312"/>
        </w:rPr>
        <w:t xml:space="preserve">                         </w:t>
      </w:r>
    </w:p>
    <w:p w14:paraId="0B63411F" w14:textId="77777777" w:rsidR="00930744" w:rsidRPr="00AC1CD4" w:rsidRDefault="00930744" w:rsidP="00930744">
      <w:pPr>
        <w:pStyle w:val="a1"/>
        <w:ind w:firstLineChars="200" w:firstLine="640"/>
        <w:rPr>
          <w:rFonts w:eastAsia="仿宋_GB2312"/>
        </w:rPr>
      </w:pPr>
      <w:r w:rsidRPr="00AC1CD4">
        <w:rPr>
          <w:rFonts w:eastAsia="仿宋_GB2312"/>
        </w:rPr>
        <w:t>2.</w:t>
      </w:r>
      <w:r w:rsidR="009E3312" w:rsidRPr="00AC1CD4">
        <w:rPr>
          <w:rFonts w:eastAsia="仿宋_GB2312"/>
        </w:rPr>
        <w:t>供应商应提供访问控制（</w:t>
      </w:r>
      <w:r w:rsidR="009E3312" w:rsidRPr="00AC1CD4">
        <w:rPr>
          <w:rFonts w:eastAsia="仿宋_GB2312"/>
        </w:rPr>
        <w:t>ACL</w:t>
      </w:r>
      <w:r w:rsidR="009E3312" w:rsidRPr="00AC1CD4">
        <w:rPr>
          <w:rFonts w:eastAsia="仿宋_GB2312"/>
        </w:rPr>
        <w:t>）、入侵防护（</w:t>
      </w:r>
      <w:r w:rsidR="009E3312" w:rsidRPr="00AC1CD4">
        <w:rPr>
          <w:rFonts w:eastAsia="仿宋_GB2312"/>
        </w:rPr>
        <w:t>IPS</w:t>
      </w:r>
      <w:r w:rsidR="009E3312" w:rsidRPr="00AC1CD4">
        <w:rPr>
          <w:rFonts w:eastAsia="仿宋_GB2312"/>
        </w:rPr>
        <w:t>）、病毒防护（</w:t>
      </w:r>
      <w:r w:rsidR="009E3312" w:rsidRPr="00AC1CD4">
        <w:rPr>
          <w:rFonts w:eastAsia="仿宋_GB2312"/>
        </w:rPr>
        <w:t>AV</w:t>
      </w:r>
      <w:r w:rsidR="009E3312" w:rsidRPr="00AC1CD4">
        <w:rPr>
          <w:rFonts w:eastAsia="仿宋_GB2312"/>
        </w:rPr>
        <w:t>）、用户认证、防</w:t>
      </w:r>
      <w:r w:rsidR="009E3312" w:rsidRPr="00AC1CD4">
        <w:rPr>
          <w:rFonts w:eastAsia="仿宋_GB2312"/>
        </w:rPr>
        <w:t>DDos</w:t>
      </w:r>
      <w:r w:rsidR="009E3312" w:rsidRPr="00AC1CD4">
        <w:rPr>
          <w:rFonts w:eastAsia="仿宋_GB2312"/>
        </w:rPr>
        <w:t>攻击功能；提供路由</w:t>
      </w:r>
      <w:r w:rsidR="009E3312" w:rsidRPr="00AC1CD4">
        <w:rPr>
          <w:rFonts w:eastAsia="仿宋_GB2312"/>
        </w:rPr>
        <w:lastRenderedPageBreak/>
        <w:t>功能，支持静态路由、策略路由、动态路由（包括</w:t>
      </w:r>
      <w:r w:rsidR="009E3312" w:rsidRPr="00AC1CD4">
        <w:rPr>
          <w:rFonts w:eastAsia="仿宋_GB2312"/>
        </w:rPr>
        <w:t>BGP</w:t>
      </w:r>
      <w:r w:rsidR="009E3312" w:rsidRPr="00AC1CD4">
        <w:rPr>
          <w:rFonts w:eastAsia="仿宋_GB2312"/>
        </w:rPr>
        <w:t>、</w:t>
      </w:r>
      <w:r w:rsidR="009E3312" w:rsidRPr="00AC1CD4">
        <w:rPr>
          <w:rFonts w:eastAsia="仿宋_GB2312"/>
        </w:rPr>
        <w:t>OSPF</w:t>
      </w:r>
      <w:r w:rsidR="009E3312" w:rsidRPr="00AC1CD4">
        <w:rPr>
          <w:rFonts w:eastAsia="仿宋_GB2312"/>
        </w:rPr>
        <w:t>、</w:t>
      </w:r>
      <w:r w:rsidR="009E3312" w:rsidRPr="00AC1CD4">
        <w:rPr>
          <w:rFonts w:eastAsia="仿宋_GB2312"/>
        </w:rPr>
        <w:t>RIP</w:t>
      </w:r>
      <w:r w:rsidR="009E3312" w:rsidRPr="00AC1CD4">
        <w:rPr>
          <w:rFonts w:eastAsia="仿宋_GB2312"/>
        </w:rPr>
        <w:t>协议）；提供动态地址分配（</w:t>
      </w:r>
      <w:r w:rsidR="009E3312" w:rsidRPr="00AC1CD4">
        <w:rPr>
          <w:rFonts w:eastAsia="仿宋_GB2312"/>
        </w:rPr>
        <w:t>DHCP</w:t>
      </w:r>
      <w:r w:rsidR="009E3312" w:rsidRPr="00AC1CD4">
        <w:rPr>
          <w:rFonts w:eastAsia="仿宋_GB2312"/>
        </w:rPr>
        <w:t>）、地址转换（</w:t>
      </w:r>
      <w:r w:rsidR="009E3312" w:rsidRPr="00AC1CD4">
        <w:rPr>
          <w:rFonts w:eastAsia="仿宋_GB2312"/>
        </w:rPr>
        <w:t>NAT</w:t>
      </w:r>
      <w:r w:rsidR="009E3312" w:rsidRPr="00AC1CD4">
        <w:rPr>
          <w:rFonts w:eastAsia="仿宋_GB2312"/>
        </w:rPr>
        <w:t>）功能；支持</w:t>
      </w:r>
      <w:r w:rsidR="009E3312" w:rsidRPr="00AC1CD4">
        <w:rPr>
          <w:rFonts w:eastAsia="仿宋_GB2312"/>
        </w:rPr>
        <w:t>IPV6</w:t>
      </w:r>
      <w:r w:rsidR="009E3312" w:rsidRPr="00AC1CD4">
        <w:rPr>
          <w:rFonts w:eastAsia="仿宋_GB2312"/>
        </w:rPr>
        <w:t>协议；提供链路负载均衡等服务，保证财政系统专网的网络安全，并能够及时调整</w:t>
      </w:r>
      <w:r w:rsidRPr="00AC1CD4">
        <w:rPr>
          <w:rFonts w:eastAsia="仿宋_GB2312"/>
        </w:rPr>
        <w:t>。</w:t>
      </w:r>
    </w:p>
    <w:p w14:paraId="47993387" w14:textId="45D37008" w:rsidR="00400CF4" w:rsidRPr="00AC1CD4" w:rsidRDefault="00930744" w:rsidP="00930744">
      <w:pPr>
        <w:pStyle w:val="a1"/>
        <w:ind w:firstLineChars="200" w:firstLine="640"/>
        <w:rPr>
          <w:rFonts w:eastAsia="仿宋_GB2312"/>
        </w:rPr>
      </w:pPr>
      <w:r w:rsidRPr="00AC1CD4">
        <w:rPr>
          <w:rFonts w:eastAsia="仿宋_GB2312"/>
        </w:rPr>
        <w:t xml:space="preserve">3. </w:t>
      </w:r>
      <w:r w:rsidRPr="00AC1CD4">
        <w:rPr>
          <w:rFonts w:eastAsia="仿宋_GB2312"/>
        </w:rPr>
        <w:t>服务供应商应保证网络连通率</w:t>
      </w:r>
      <w:r w:rsidRPr="00AC1CD4">
        <w:rPr>
          <w:rFonts w:eastAsia="仿宋_GB2312"/>
        </w:rPr>
        <w:t>99.9%</w:t>
      </w:r>
      <w:r w:rsidRPr="00AC1CD4">
        <w:rPr>
          <w:rFonts w:eastAsia="仿宋_GB2312"/>
        </w:rPr>
        <w:t>，每月提供网络安全月报。</w:t>
      </w:r>
      <w:r w:rsidRPr="00AC1CD4">
        <w:rPr>
          <w:rFonts w:eastAsia="仿宋_GB2312"/>
        </w:rPr>
        <w:t xml:space="preserve">  </w:t>
      </w:r>
      <w:r w:rsidR="009E3312" w:rsidRPr="00AC1CD4">
        <w:rPr>
          <w:rFonts w:eastAsia="仿宋_GB2312"/>
        </w:rPr>
        <w:t xml:space="preserve"> </w:t>
      </w:r>
    </w:p>
    <w:p w14:paraId="5B5AA9D1" w14:textId="3C444671" w:rsidR="00400CF4" w:rsidRPr="00AC1CD4" w:rsidRDefault="00930744" w:rsidP="00930744">
      <w:pPr>
        <w:pStyle w:val="a1"/>
        <w:ind w:firstLineChars="200" w:firstLine="640"/>
        <w:rPr>
          <w:rFonts w:eastAsia="仿宋_GB2312"/>
        </w:rPr>
      </w:pPr>
      <w:r w:rsidRPr="00AC1CD4">
        <w:rPr>
          <w:rFonts w:eastAsia="仿宋_GB2312"/>
        </w:rPr>
        <w:t>4.</w:t>
      </w:r>
      <w:r w:rsidR="009E3312" w:rsidRPr="00AC1CD4">
        <w:rPr>
          <w:rFonts w:eastAsia="仿宋_GB2312"/>
        </w:rPr>
        <w:t>为了满足该项目网络稳定，要求采用电路双路由保护。局间中继采用实质性物理双链路；局端核心设备配置第二路由物理资源</w:t>
      </w:r>
      <w:r w:rsidR="009E3312" w:rsidRPr="00AC1CD4">
        <w:rPr>
          <w:rFonts w:eastAsia="仿宋_GB2312"/>
        </w:rPr>
        <w:t>,</w:t>
      </w:r>
      <w:r w:rsidR="009E3312" w:rsidRPr="00AC1CD4">
        <w:rPr>
          <w:rFonts w:eastAsia="仿宋_GB2312"/>
        </w:rPr>
        <w:t>实质性提供</w:t>
      </w:r>
      <w:r w:rsidR="009E3312" w:rsidRPr="00AC1CD4">
        <w:rPr>
          <w:rFonts w:eastAsia="仿宋_GB2312"/>
        </w:rPr>
        <w:t>(</w:t>
      </w:r>
      <w:r w:rsidR="009E3312" w:rsidRPr="00AC1CD4">
        <w:rPr>
          <w:rFonts w:eastAsia="仿宋_GB2312"/>
        </w:rPr>
        <w:t>独占</w:t>
      </w:r>
      <w:r w:rsidR="009E3312" w:rsidRPr="00AC1CD4">
        <w:rPr>
          <w:rFonts w:eastAsia="仿宋_GB2312"/>
        </w:rPr>
        <w:t>)</w:t>
      </w:r>
      <w:r w:rsidR="009E3312" w:rsidRPr="00AC1CD4">
        <w:rPr>
          <w:rFonts w:eastAsia="仿宋_GB2312"/>
        </w:rPr>
        <w:t>物理板卡、物理端口。网络汇聚设备要求支持电源</w:t>
      </w:r>
      <w:r w:rsidR="009E3312" w:rsidRPr="00AC1CD4">
        <w:rPr>
          <w:rFonts w:eastAsia="仿宋_GB2312"/>
        </w:rPr>
        <w:t xml:space="preserve">1+1 </w:t>
      </w:r>
      <w:r w:rsidR="009E3312" w:rsidRPr="00AC1CD4">
        <w:rPr>
          <w:rFonts w:eastAsia="仿宋_GB2312"/>
        </w:rPr>
        <w:t>、主控</w:t>
      </w:r>
      <w:r w:rsidR="009E3312" w:rsidRPr="00AC1CD4">
        <w:rPr>
          <w:rFonts w:eastAsia="仿宋_GB2312"/>
        </w:rPr>
        <w:t xml:space="preserve">1:1 </w:t>
      </w:r>
      <w:r w:rsidR="009E3312" w:rsidRPr="00AC1CD4">
        <w:rPr>
          <w:rFonts w:eastAsia="仿宋_GB2312"/>
        </w:rPr>
        <w:t>、交换核心的热备份</w:t>
      </w:r>
      <w:r w:rsidR="009E3312" w:rsidRPr="00AC1CD4">
        <w:rPr>
          <w:rFonts w:eastAsia="仿宋_GB2312"/>
        </w:rPr>
        <w:t xml:space="preserve"> </w:t>
      </w:r>
      <w:r w:rsidR="009E3312" w:rsidRPr="00AC1CD4">
        <w:rPr>
          <w:rFonts w:eastAsia="仿宋_GB2312"/>
        </w:rPr>
        <w:t>、支持业务板卡的热拔插。</w:t>
      </w:r>
      <w:r w:rsidR="009E3312" w:rsidRPr="00AC1CD4">
        <w:rPr>
          <w:rFonts w:eastAsia="仿宋_GB2312"/>
        </w:rPr>
        <w:t xml:space="preserve">              </w:t>
      </w:r>
    </w:p>
    <w:p w14:paraId="4031A6B8" w14:textId="2ECC936B" w:rsidR="00400CF4" w:rsidRPr="00AC1CD4" w:rsidRDefault="00930744" w:rsidP="00930744">
      <w:pPr>
        <w:pStyle w:val="a1"/>
        <w:ind w:left="643" w:hangingChars="200" w:hanging="643"/>
        <w:rPr>
          <w:rFonts w:eastAsia="仿宋_GB2312"/>
        </w:rPr>
      </w:pPr>
      <w:r w:rsidRPr="00AC1CD4">
        <w:rPr>
          <w:rFonts w:eastAsia="仿宋_GB2312"/>
          <w:b/>
          <w:bCs/>
        </w:rPr>
        <w:t>四、</w:t>
      </w:r>
      <w:r w:rsidR="009E3312" w:rsidRPr="00AC1CD4">
        <w:rPr>
          <w:rFonts w:eastAsia="仿宋_GB2312"/>
          <w:b/>
          <w:bCs/>
        </w:rPr>
        <w:t>项目</w:t>
      </w:r>
      <w:r w:rsidR="00015CF8" w:rsidRPr="00AC1CD4">
        <w:rPr>
          <w:rFonts w:eastAsia="仿宋_GB2312"/>
          <w:b/>
          <w:bCs/>
        </w:rPr>
        <w:t>服务期</w:t>
      </w:r>
      <w:r w:rsidR="009E3312" w:rsidRPr="00AC1CD4">
        <w:rPr>
          <w:rFonts w:eastAsia="仿宋_GB2312"/>
          <w:b/>
          <w:bCs/>
        </w:rPr>
        <w:t xml:space="preserve">                                                                                                                            </w:t>
      </w:r>
      <w:r w:rsidR="00015CF8" w:rsidRPr="00AC1CD4">
        <w:rPr>
          <w:rFonts w:eastAsia="仿宋_GB2312"/>
        </w:rPr>
        <w:t>自合同签订之日起</w:t>
      </w:r>
      <w:r w:rsidR="009E3312" w:rsidRPr="00AC1CD4">
        <w:rPr>
          <w:rFonts w:eastAsia="仿宋_GB2312"/>
        </w:rPr>
        <w:t>，服务期限</w:t>
      </w:r>
      <w:r w:rsidR="009E3312" w:rsidRPr="00AC1CD4">
        <w:rPr>
          <w:rFonts w:eastAsia="仿宋_GB2312"/>
        </w:rPr>
        <w:t>1</w:t>
      </w:r>
      <w:r w:rsidR="009E3312" w:rsidRPr="00AC1CD4">
        <w:rPr>
          <w:rFonts w:eastAsia="仿宋_GB2312"/>
        </w:rPr>
        <w:t>年。</w:t>
      </w:r>
    </w:p>
    <w:p w14:paraId="1821FAD7" w14:textId="1348361D" w:rsidR="00400CF4" w:rsidRPr="00AC1CD4" w:rsidRDefault="00AC1CD4">
      <w:pPr>
        <w:pStyle w:val="a1"/>
        <w:rPr>
          <w:rFonts w:eastAsia="仿宋_GB2312"/>
          <w:b/>
          <w:bCs/>
          <w:color w:val="000000"/>
          <w:szCs w:val="32"/>
        </w:rPr>
      </w:pPr>
      <w:r>
        <w:rPr>
          <w:rFonts w:eastAsia="仿宋_GB2312" w:hint="eastAsia"/>
          <w:b/>
          <w:bCs/>
        </w:rPr>
        <w:t>五</w:t>
      </w:r>
      <w:r w:rsidR="00930744" w:rsidRPr="00AC1CD4">
        <w:rPr>
          <w:rFonts w:eastAsia="仿宋_GB2312"/>
          <w:b/>
          <w:bCs/>
        </w:rPr>
        <w:t>、</w:t>
      </w:r>
      <w:r w:rsidR="009E3312" w:rsidRPr="00AC1CD4">
        <w:rPr>
          <w:rFonts w:eastAsia="仿宋_GB2312"/>
          <w:b/>
          <w:bCs/>
          <w:color w:val="000000"/>
          <w:szCs w:val="32"/>
        </w:rPr>
        <w:t>保修期与维修</w:t>
      </w:r>
    </w:p>
    <w:p w14:paraId="6AA0D9D4" w14:textId="26BD894A" w:rsidR="00400CF4" w:rsidRPr="00AC1CD4" w:rsidRDefault="00930744" w:rsidP="00930744">
      <w:pPr>
        <w:pStyle w:val="a5"/>
        <w:spacing w:after="60"/>
        <w:ind w:firstLineChars="200" w:firstLine="640"/>
        <w:rPr>
          <w:rFonts w:eastAsia="仿宋_GB2312"/>
          <w:color w:val="000000"/>
          <w:sz w:val="32"/>
          <w:szCs w:val="32"/>
        </w:rPr>
      </w:pPr>
      <w:r w:rsidRPr="00AC1CD4">
        <w:rPr>
          <w:rFonts w:eastAsia="仿宋_GB2312"/>
          <w:color w:val="000000"/>
          <w:sz w:val="32"/>
          <w:szCs w:val="32"/>
        </w:rPr>
        <w:t>1.</w:t>
      </w:r>
      <w:r w:rsidR="009E3312" w:rsidRPr="00AC1CD4">
        <w:rPr>
          <w:rFonts w:eastAsia="仿宋_GB2312"/>
          <w:color w:val="000000"/>
          <w:sz w:val="32"/>
          <w:szCs w:val="32"/>
        </w:rPr>
        <w:t>项目承建方应对此次招标采购的货物按招标文件要求及国家有关规定进行保修，招标文件及国家无规定的，按厂家标准或与用户协商结果保修。保修期内非因操作不当造成需要更换的零配件及设备由中选供应商负责包修、包换。</w:t>
      </w:r>
    </w:p>
    <w:p w14:paraId="37D17E0C" w14:textId="7EE30CBC" w:rsidR="00400CF4" w:rsidRPr="00AC1CD4" w:rsidRDefault="00930744" w:rsidP="00930744">
      <w:pPr>
        <w:pStyle w:val="a5"/>
        <w:spacing w:after="60"/>
        <w:ind w:firstLineChars="200" w:firstLine="640"/>
        <w:rPr>
          <w:rFonts w:eastAsia="仿宋_GB2312"/>
          <w:color w:val="000000"/>
          <w:sz w:val="32"/>
          <w:szCs w:val="32"/>
        </w:rPr>
      </w:pPr>
      <w:r w:rsidRPr="00AC1CD4">
        <w:rPr>
          <w:rFonts w:eastAsia="仿宋_GB2312"/>
          <w:color w:val="000000"/>
          <w:sz w:val="32"/>
          <w:szCs w:val="32"/>
        </w:rPr>
        <w:t>2.</w:t>
      </w:r>
      <w:r w:rsidR="009E3312" w:rsidRPr="00AC1CD4">
        <w:rPr>
          <w:rFonts w:eastAsia="仿宋_GB2312"/>
          <w:color w:val="000000"/>
          <w:sz w:val="32"/>
          <w:szCs w:val="32"/>
        </w:rPr>
        <w:t>项目承建方所提供的应用软件，要提供</w:t>
      </w:r>
      <w:r w:rsidR="009E3312" w:rsidRPr="00AC1CD4">
        <w:rPr>
          <w:rFonts w:eastAsia="仿宋_GB2312"/>
          <w:color w:val="000000"/>
          <w:sz w:val="32"/>
          <w:szCs w:val="32"/>
        </w:rPr>
        <w:t>1</w:t>
      </w:r>
      <w:r w:rsidR="009E3312" w:rsidRPr="00AC1CD4">
        <w:rPr>
          <w:rFonts w:eastAsia="仿宋_GB2312"/>
          <w:color w:val="000000"/>
          <w:sz w:val="32"/>
          <w:szCs w:val="32"/>
        </w:rPr>
        <w:t>年的保修期，从终验通过之日算起开始计算。在保修期内，如果系统发生故障，投标人要调查故障原因并修复直至满足最终验收指标和性能的要求。以上都应是免费的。</w:t>
      </w:r>
    </w:p>
    <w:p w14:paraId="7ADD58A4" w14:textId="64E07642" w:rsidR="00400CF4" w:rsidRPr="00AC1CD4" w:rsidRDefault="00930744" w:rsidP="00930744">
      <w:pPr>
        <w:pStyle w:val="a5"/>
        <w:spacing w:after="60"/>
        <w:ind w:firstLineChars="200" w:firstLine="640"/>
        <w:rPr>
          <w:rFonts w:eastAsia="仿宋_GB2312"/>
          <w:color w:val="000000"/>
          <w:sz w:val="32"/>
          <w:szCs w:val="32"/>
        </w:rPr>
      </w:pPr>
      <w:r w:rsidRPr="00AC1CD4">
        <w:rPr>
          <w:rFonts w:eastAsia="仿宋_GB2312"/>
          <w:color w:val="000000"/>
          <w:sz w:val="32"/>
          <w:szCs w:val="32"/>
        </w:rPr>
        <w:lastRenderedPageBreak/>
        <w:t>3.</w:t>
      </w:r>
      <w:r w:rsidR="009E3312" w:rsidRPr="00AC1CD4">
        <w:rPr>
          <w:rFonts w:eastAsia="仿宋_GB2312"/>
          <w:color w:val="000000"/>
          <w:sz w:val="32"/>
          <w:szCs w:val="32"/>
        </w:rPr>
        <w:t>质保期内，项目承建方保证提供一个</w:t>
      </w:r>
      <w:r w:rsidR="009E3312" w:rsidRPr="00AC1CD4">
        <w:rPr>
          <w:rFonts w:eastAsia="仿宋_GB2312"/>
          <w:color w:val="000000"/>
          <w:sz w:val="32"/>
          <w:szCs w:val="32"/>
        </w:rPr>
        <w:t>7</w:t>
      </w:r>
      <w:r w:rsidRPr="00AC1CD4">
        <w:rPr>
          <w:rFonts w:eastAsia="仿宋_GB2312"/>
          <w:color w:val="000000"/>
          <w:sz w:val="32"/>
          <w:szCs w:val="32"/>
        </w:rPr>
        <w:t>×</w:t>
      </w:r>
      <w:r w:rsidR="009E3312" w:rsidRPr="00AC1CD4">
        <w:rPr>
          <w:rFonts w:eastAsia="仿宋_GB2312"/>
          <w:color w:val="000000"/>
          <w:sz w:val="32"/>
          <w:szCs w:val="32"/>
        </w:rPr>
        <w:t>24</w:t>
      </w:r>
      <w:r w:rsidR="009E3312" w:rsidRPr="00AC1CD4">
        <w:rPr>
          <w:rFonts w:eastAsia="仿宋_GB2312"/>
          <w:color w:val="000000"/>
          <w:sz w:val="32"/>
          <w:szCs w:val="32"/>
        </w:rPr>
        <w:t>小时值班电话和一个传真号码。如果出现技术问题，买方首先通过电话通知项目承建方，并通过传真报告投标人情况，项目承建方应在</w:t>
      </w:r>
      <w:r w:rsidR="009E3312" w:rsidRPr="00AC1CD4">
        <w:rPr>
          <w:rFonts w:eastAsia="仿宋_GB2312"/>
          <w:b/>
          <w:color w:val="000000"/>
          <w:sz w:val="32"/>
          <w:szCs w:val="32"/>
        </w:rPr>
        <w:t>2</w:t>
      </w:r>
      <w:r w:rsidR="009E3312" w:rsidRPr="00AC1CD4">
        <w:rPr>
          <w:rFonts w:eastAsia="仿宋_GB2312"/>
          <w:color w:val="000000"/>
          <w:sz w:val="32"/>
          <w:szCs w:val="32"/>
        </w:rPr>
        <w:t>小时内予以答复，项目承建方的工程师将通过电话或现场支持方式提供技术服务。如果需要现场紧急处理，项目承建方应在收到买方通知后的</w:t>
      </w:r>
      <w:r w:rsidR="009E3312" w:rsidRPr="00AC1CD4">
        <w:rPr>
          <w:rFonts w:eastAsia="仿宋_GB2312"/>
          <w:b/>
          <w:color w:val="000000"/>
          <w:sz w:val="32"/>
          <w:szCs w:val="32"/>
        </w:rPr>
        <w:t>3</w:t>
      </w:r>
      <w:r w:rsidR="009E3312" w:rsidRPr="00AC1CD4">
        <w:rPr>
          <w:rFonts w:eastAsia="仿宋_GB2312"/>
          <w:color w:val="000000"/>
          <w:sz w:val="32"/>
          <w:szCs w:val="32"/>
        </w:rPr>
        <w:t>小时内赶到现场并及时有效地解决问题。以上都应是免费的。</w:t>
      </w:r>
    </w:p>
    <w:p w14:paraId="189E73F5" w14:textId="38D6A54B" w:rsidR="00400CF4" w:rsidRPr="00AC1CD4" w:rsidRDefault="00930744" w:rsidP="00930744">
      <w:pPr>
        <w:pStyle w:val="a5"/>
        <w:spacing w:after="60"/>
        <w:ind w:firstLineChars="200" w:firstLine="640"/>
        <w:rPr>
          <w:rFonts w:eastAsia="仿宋_GB2312"/>
          <w:color w:val="000000"/>
          <w:sz w:val="32"/>
          <w:szCs w:val="32"/>
        </w:rPr>
      </w:pPr>
      <w:r w:rsidRPr="00AC1CD4">
        <w:rPr>
          <w:rFonts w:eastAsia="仿宋_GB2312"/>
          <w:color w:val="000000"/>
          <w:sz w:val="32"/>
          <w:szCs w:val="32"/>
        </w:rPr>
        <w:t>4.</w:t>
      </w:r>
      <w:r w:rsidR="009E3312" w:rsidRPr="00AC1CD4">
        <w:rPr>
          <w:rFonts w:eastAsia="仿宋_GB2312"/>
          <w:color w:val="000000"/>
          <w:sz w:val="32"/>
          <w:szCs w:val="32"/>
        </w:rPr>
        <w:t>在质保期内，项目承建方应免费向买方提供所有升级的服务。在设备扩容升级时，卖方应派专业技术人员到场指导。</w:t>
      </w:r>
    </w:p>
    <w:p w14:paraId="427CDB68" w14:textId="77777777" w:rsidR="004410FA" w:rsidRPr="00AC1CD4" w:rsidRDefault="00930744" w:rsidP="004410FA">
      <w:pPr>
        <w:pStyle w:val="a5"/>
        <w:spacing w:after="60"/>
        <w:ind w:firstLineChars="200" w:firstLine="640"/>
        <w:rPr>
          <w:rFonts w:eastAsia="仿宋_GB2312"/>
          <w:color w:val="000000"/>
          <w:sz w:val="32"/>
          <w:szCs w:val="32"/>
        </w:rPr>
      </w:pPr>
      <w:r w:rsidRPr="00AC1CD4">
        <w:rPr>
          <w:rFonts w:eastAsia="仿宋_GB2312"/>
          <w:color w:val="000000"/>
          <w:sz w:val="32"/>
          <w:szCs w:val="32"/>
        </w:rPr>
        <w:t>5.</w:t>
      </w:r>
      <w:r w:rsidR="009E3312" w:rsidRPr="00AC1CD4">
        <w:rPr>
          <w:rFonts w:eastAsia="仿宋_GB2312"/>
          <w:color w:val="000000"/>
          <w:sz w:val="32"/>
          <w:szCs w:val="32"/>
        </w:rPr>
        <w:t>保修期结束后，项目承建方有责任</w:t>
      </w:r>
      <w:r w:rsidR="009E3312" w:rsidRPr="00AC1CD4">
        <w:rPr>
          <w:rFonts w:eastAsia="仿宋_GB2312"/>
          <w:color w:val="000000"/>
          <w:sz w:val="32"/>
          <w:szCs w:val="32"/>
        </w:rPr>
        <w:t>(</w:t>
      </w:r>
      <w:r w:rsidR="009E3312" w:rsidRPr="00AC1CD4">
        <w:rPr>
          <w:rFonts w:eastAsia="仿宋_GB2312"/>
          <w:color w:val="000000"/>
          <w:sz w:val="32"/>
          <w:szCs w:val="32"/>
        </w:rPr>
        <w:t>或在货物使用地区指定有能力的代理人</w:t>
      </w:r>
      <w:r w:rsidR="009E3312" w:rsidRPr="00AC1CD4">
        <w:rPr>
          <w:rFonts w:eastAsia="仿宋_GB2312"/>
          <w:color w:val="000000"/>
          <w:sz w:val="32"/>
          <w:szCs w:val="32"/>
        </w:rPr>
        <w:t>)</w:t>
      </w:r>
      <w:r w:rsidR="009E3312" w:rsidRPr="00AC1CD4">
        <w:rPr>
          <w:rFonts w:eastAsia="仿宋_GB2312"/>
          <w:color w:val="000000"/>
          <w:sz w:val="32"/>
          <w:szCs w:val="32"/>
        </w:rPr>
        <w:t>对货物在必要时进行定期维护和升级，可合理收取维修成本费。</w:t>
      </w:r>
    </w:p>
    <w:p w14:paraId="6E464B8B" w14:textId="71A482B6" w:rsidR="00400CF4" w:rsidRPr="00AC1CD4" w:rsidRDefault="004410FA" w:rsidP="004410FA">
      <w:pPr>
        <w:pStyle w:val="a5"/>
        <w:spacing w:after="60"/>
        <w:ind w:firstLineChars="200" w:firstLine="640"/>
        <w:rPr>
          <w:rFonts w:eastAsia="仿宋_GB2312"/>
          <w:color w:val="000000"/>
          <w:sz w:val="32"/>
          <w:szCs w:val="32"/>
        </w:rPr>
      </w:pPr>
      <w:r w:rsidRPr="00AC1CD4">
        <w:rPr>
          <w:rFonts w:eastAsia="仿宋_GB2312"/>
          <w:color w:val="000000"/>
          <w:sz w:val="32"/>
          <w:szCs w:val="32"/>
        </w:rPr>
        <w:t>6.</w:t>
      </w:r>
      <w:r w:rsidR="009E3312" w:rsidRPr="00AC1CD4">
        <w:rPr>
          <w:rFonts w:eastAsia="仿宋_GB2312"/>
          <w:color w:val="000000"/>
          <w:kern w:val="0"/>
          <w:sz w:val="32"/>
          <w:szCs w:val="32"/>
        </w:rPr>
        <w:t>质保期后的维护费用，</w:t>
      </w:r>
      <w:r w:rsidR="009E3312" w:rsidRPr="00AC1CD4">
        <w:rPr>
          <w:rFonts w:eastAsia="仿宋_GB2312"/>
          <w:color w:val="000000"/>
          <w:sz w:val="32"/>
          <w:szCs w:val="32"/>
        </w:rPr>
        <w:t>项目承建方和采购人</w:t>
      </w:r>
      <w:r w:rsidR="009E3312" w:rsidRPr="00AC1CD4">
        <w:rPr>
          <w:rFonts w:eastAsia="仿宋_GB2312"/>
          <w:color w:val="000000"/>
          <w:kern w:val="0"/>
          <w:sz w:val="32"/>
          <w:szCs w:val="32"/>
        </w:rPr>
        <w:t>将在双方的合作情况的基础上协商确定。</w:t>
      </w:r>
    </w:p>
    <w:p w14:paraId="19CCFFEC" w14:textId="18457496" w:rsidR="00400CF4" w:rsidRPr="00AC1CD4" w:rsidRDefault="004410FA">
      <w:pPr>
        <w:pStyle w:val="a1"/>
        <w:rPr>
          <w:rFonts w:eastAsia="仿宋_GB2312"/>
          <w:b/>
          <w:color w:val="000000"/>
          <w:szCs w:val="32"/>
        </w:rPr>
      </w:pPr>
      <w:bookmarkStart w:id="0" w:name="_Toc285703848"/>
      <w:r w:rsidRPr="00AC1CD4">
        <w:rPr>
          <w:rFonts w:eastAsia="仿宋_GB2312"/>
          <w:b/>
          <w:color w:val="000000"/>
          <w:szCs w:val="32"/>
        </w:rPr>
        <w:t>七、</w:t>
      </w:r>
      <w:r w:rsidR="009E3312" w:rsidRPr="00AC1CD4">
        <w:rPr>
          <w:rFonts w:eastAsia="仿宋_GB2312"/>
          <w:b/>
          <w:color w:val="000000"/>
          <w:szCs w:val="32"/>
        </w:rPr>
        <w:t>敷设通讯电缆和光纤</w:t>
      </w:r>
      <w:bookmarkEnd w:id="0"/>
    </w:p>
    <w:p w14:paraId="6882ADEA" w14:textId="22196530" w:rsidR="00400CF4" w:rsidRPr="00AC1CD4" w:rsidRDefault="004410FA" w:rsidP="004410FA">
      <w:pPr>
        <w:pStyle w:val="a1"/>
        <w:ind w:firstLineChars="200" w:firstLine="640"/>
        <w:rPr>
          <w:rFonts w:eastAsia="仿宋_GB2312"/>
          <w:bCs/>
          <w:color w:val="000000"/>
          <w:szCs w:val="32"/>
        </w:rPr>
      </w:pPr>
      <w:r w:rsidRPr="00AC1CD4">
        <w:rPr>
          <w:rFonts w:eastAsia="仿宋_GB2312"/>
          <w:bCs/>
          <w:color w:val="000000"/>
          <w:szCs w:val="32"/>
        </w:rPr>
        <w:t>1.</w:t>
      </w:r>
      <w:r w:rsidR="009E3312" w:rsidRPr="00AC1CD4">
        <w:rPr>
          <w:rFonts w:eastAsia="仿宋_GB2312"/>
          <w:bCs/>
          <w:color w:val="000000"/>
          <w:szCs w:val="32"/>
        </w:rPr>
        <w:t>质量要求</w:t>
      </w:r>
    </w:p>
    <w:p w14:paraId="7856D826" w14:textId="77777777" w:rsidR="00400CF4" w:rsidRPr="00AC1CD4" w:rsidRDefault="009E3312" w:rsidP="004410FA">
      <w:pPr>
        <w:pStyle w:val="a1"/>
        <w:ind w:firstLineChars="200" w:firstLine="640"/>
        <w:rPr>
          <w:rFonts w:eastAsia="仿宋_GB2312"/>
          <w:bCs/>
          <w:color w:val="000000"/>
          <w:szCs w:val="32"/>
        </w:rPr>
      </w:pPr>
      <w:r w:rsidRPr="00AC1CD4">
        <w:rPr>
          <w:rFonts w:eastAsia="仿宋_GB2312"/>
          <w:bCs/>
          <w:color w:val="000000"/>
          <w:szCs w:val="32"/>
        </w:rPr>
        <w:t>电缆外皮完整，不扭曲、不破损、不折皱。电缆布放的路由、位置和截面应符合施工图纸的要求。捆绑电缆要牢固、松紧适度，平直、端正，捆扎线扣要整齐一致。转弯要均匀、圆滑，曲率半径应大于电缆直径的</w:t>
      </w:r>
      <w:r w:rsidRPr="00AC1CD4">
        <w:rPr>
          <w:rFonts w:eastAsia="仿宋_GB2312"/>
          <w:bCs/>
          <w:color w:val="000000"/>
          <w:szCs w:val="32"/>
        </w:rPr>
        <w:t>10</w:t>
      </w:r>
      <w:r w:rsidRPr="00AC1CD4">
        <w:rPr>
          <w:rFonts w:eastAsia="仿宋_GB2312"/>
          <w:bCs/>
          <w:color w:val="000000"/>
          <w:szCs w:val="32"/>
        </w:rPr>
        <w:t>倍，同一类型的电缆弯度要一致。</w:t>
      </w:r>
    </w:p>
    <w:p w14:paraId="36AF2A75" w14:textId="77777777" w:rsidR="00400CF4" w:rsidRPr="00AC1CD4" w:rsidRDefault="009E3312" w:rsidP="004410FA">
      <w:pPr>
        <w:pStyle w:val="a1"/>
        <w:ind w:firstLineChars="200" w:firstLine="640"/>
        <w:rPr>
          <w:rFonts w:eastAsia="仿宋_GB2312"/>
          <w:bCs/>
          <w:color w:val="000000"/>
          <w:szCs w:val="32"/>
        </w:rPr>
      </w:pPr>
      <w:r w:rsidRPr="00AC1CD4">
        <w:rPr>
          <w:rFonts w:eastAsia="仿宋_GB2312"/>
          <w:bCs/>
          <w:color w:val="000000"/>
          <w:szCs w:val="32"/>
        </w:rPr>
        <w:lastRenderedPageBreak/>
        <w:t>槽道内电缆要求顺直，无大团扭绞和交叉，转弯要均匀、圆滑，曲率半径应大于电缆直径的</w:t>
      </w:r>
      <w:r w:rsidRPr="00AC1CD4">
        <w:rPr>
          <w:rFonts w:eastAsia="仿宋_GB2312"/>
          <w:bCs/>
          <w:color w:val="000000"/>
          <w:szCs w:val="32"/>
        </w:rPr>
        <w:t>10</w:t>
      </w:r>
      <w:r w:rsidRPr="00AC1CD4">
        <w:rPr>
          <w:rFonts w:eastAsia="仿宋_GB2312"/>
          <w:bCs/>
          <w:color w:val="000000"/>
          <w:szCs w:val="32"/>
        </w:rPr>
        <w:t>倍，电缆不溢出槽道。电源电缆和通信电缆宜分开走道敷设，合用走道时应将它们分别在电缆走道的两边敷设。</w:t>
      </w:r>
    </w:p>
    <w:p w14:paraId="78FC9FB2" w14:textId="77777777" w:rsidR="00400CF4" w:rsidRPr="00AC1CD4" w:rsidRDefault="009E3312" w:rsidP="004410FA">
      <w:pPr>
        <w:pStyle w:val="a1"/>
        <w:ind w:firstLineChars="200" w:firstLine="640"/>
        <w:rPr>
          <w:rFonts w:eastAsia="仿宋_GB2312"/>
          <w:bCs/>
          <w:color w:val="000000"/>
          <w:szCs w:val="32"/>
        </w:rPr>
      </w:pPr>
      <w:r w:rsidRPr="00AC1CD4">
        <w:rPr>
          <w:rFonts w:eastAsia="仿宋_GB2312"/>
          <w:bCs/>
          <w:color w:val="000000"/>
          <w:szCs w:val="32"/>
        </w:rPr>
        <w:t>软光纤应采用独用塑料线槽敷设，与其他缆线交叉时应采用穿塑料管保护。敷设光纤时不得产生小圈。在设备上施工时，有时其光纤内可能有激光光束，故其端面不得正对眼睛，以免灼伤。电缆或光纤两端成端后应按照设计作好标记。</w:t>
      </w:r>
    </w:p>
    <w:p w14:paraId="0E875DAA" w14:textId="4716F20A" w:rsidR="00400CF4" w:rsidRPr="00AC1CD4" w:rsidRDefault="004410FA" w:rsidP="004410FA">
      <w:pPr>
        <w:pStyle w:val="a1"/>
        <w:ind w:firstLineChars="200" w:firstLine="640"/>
        <w:rPr>
          <w:rFonts w:eastAsia="仿宋_GB2312"/>
          <w:bCs/>
          <w:color w:val="000000"/>
          <w:szCs w:val="32"/>
        </w:rPr>
      </w:pPr>
      <w:r w:rsidRPr="00AC1CD4">
        <w:rPr>
          <w:rFonts w:eastAsia="仿宋_GB2312"/>
          <w:bCs/>
          <w:color w:val="000000"/>
          <w:szCs w:val="32"/>
        </w:rPr>
        <w:t>2.</w:t>
      </w:r>
      <w:r w:rsidR="009E3312" w:rsidRPr="00AC1CD4">
        <w:rPr>
          <w:rFonts w:eastAsia="仿宋_GB2312"/>
          <w:bCs/>
          <w:color w:val="000000"/>
          <w:szCs w:val="32"/>
        </w:rPr>
        <w:t>注意事项</w:t>
      </w:r>
    </w:p>
    <w:p w14:paraId="7A20E8BE" w14:textId="77777777" w:rsidR="00400CF4" w:rsidRPr="00AC1CD4" w:rsidRDefault="009E3312" w:rsidP="004410FA">
      <w:pPr>
        <w:pStyle w:val="a1"/>
        <w:ind w:firstLineChars="200" w:firstLine="640"/>
        <w:rPr>
          <w:rFonts w:eastAsia="仿宋_GB2312"/>
          <w:bCs/>
          <w:color w:val="000000"/>
          <w:szCs w:val="32"/>
        </w:rPr>
      </w:pPr>
      <w:r w:rsidRPr="00AC1CD4">
        <w:rPr>
          <w:rFonts w:eastAsia="仿宋_GB2312"/>
          <w:bCs/>
          <w:color w:val="000000"/>
          <w:szCs w:val="32"/>
        </w:rPr>
        <w:t>布放电缆前，复查布放电缆路由上的电缆走道是否全部垂直和水平，装置是否牢固。电缆由盘上脱离盘体时不能硬拉，应有专人负责，根据需要缓慢放盘。高凳作业必须注意安全，严禁来回跨越或用脚移动高凳。如需在走道上铺板时，必须绑扎牢固，安全可靠。每条电缆的两端应有明显的标志。</w:t>
      </w:r>
    </w:p>
    <w:sectPr w:rsidR="00400CF4" w:rsidRPr="00AC1C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CEB2E" w14:textId="77777777" w:rsidR="006278A6" w:rsidRDefault="006278A6">
      <w:pPr>
        <w:spacing w:line="240" w:lineRule="auto"/>
      </w:pPr>
      <w:r>
        <w:separator/>
      </w:r>
    </w:p>
  </w:endnote>
  <w:endnote w:type="continuationSeparator" w:id="0">
    <w:p w14:paraId="77B57BE4" w14:textId="77777777" w:rsidR="006278A6" w:rsidRDefault="006278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opperplate Gothic Bold">
    <w:altName w:val="Segoe Prin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9161" w14:textId="77777777" w:rsidR="006278A6" w:rsidRDefault="006278A6">
      <w:r>
        <w:separator/>
      </w:r>
    </w:p>
  </w:footnote>
  <w:footnote w:type="continuationSeparator" w:id="0">
    <w:p w14:paraId="10572175" w14:textId="77777777" w:rsidR="006278A6" w:rsidRDefault="006278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5E95A98"/>
    <w:rsid w:val="00015CF8"/>
    <w:rsid w:val="00042076"/>
    <w:rsid w:val="002F3516"/>
    <w:rsid w:val="003F2F7D"/>
    <w:rsid w:val="00400CF4"/>
    <w:rsid w:val="004410FA"/>
    <w:rsid w:val="006002DF"/>
    <w:rsid w:val="006278A6"/>
    <w:rsid w:val="006727BC"/>
    <w:rsid w:val="007263BC"/>
    <w:rsid w:val="00894CBB"/>
    <w:rsid w:val="00930744"/>
    <w:rsid w:val="009E3312"/>
    <w:rsid w:val="00AC1CD4"/>
    <w:rsid w:val="00B51CAA"/>
    <w:rsid w:val="00E05FDB"/>
    <w:rsid w:val="014E5894"/>
    <w:rsid w:val="054B71DB"/>
    <w:rsid w:val="069A1283"/>
    <w:rsid w:val="07520935"/>
    <w:rsid w:val="07A7162C"/>
    <w:rsid w:val="07AD2C4B"/>
    <w:rsid w:val="113341DF"/>
    <w:rsid w:val="12FA6FB1"/>
    <w:rsid w:val="16787CB0"/>
    <w:rsid w:val="221D7D42"/>
    <w:rsid w:val="23912AAB"/>
    <w:rsid w:val="2BB100B9"/>
    <w:rsid w:val="2BCC66FF"/>
    <w:rsid w:val="2F1B3981"/>
    <w:rsid w:val="35E95A98"/>
    <w:rsid w:val="360D6CAF"/>
    <w:rsid w:val="3D1D0C7E"/>
    <w:rsid w:val="3F380036"/>
    <w:rsid w:val="45BD0188"/>
    <w:rsid w:val="47815A89"/>
    <w:rsid w:val="48D658F9"/>
    <w:rsid w:val="540E1913"/>
    <w:rsid w:val="5B2360F2"/>
    <w:rsid w:val="5CE62FC3"/>
    <w:rsid w:val="680B2F2A"/>
    <w:rsid w:val="6BF93001"/>
    <w:rsid w:val="73B62820"/>
    <w:rsid w:val="776D13D8"/>
    <w:rsid w:val="7B1B2311"/>
    <w:rsid w:val="7BDC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81DCC"/>
  <w15:docId w15:val="{B089CB45-5788-4524-AC7D-68EBC063F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60" w:lineRule="auto"/>
    </w:pPr>
    <w:rPr>
      <w:kern w:val="2"/>
      <w:sz w:val="24"/>
      <w:szCs w:val="24"/>
    </w:rPr>
  </w:style>
  <w:style w:type="paragraph" w:styleId="1">
    <w:name w:val="heading 1"/>
    <w:basedOn w:val="a"/>
    <w:next w:val="a1"/>
    <w:qFormat/>
    <w:pPr>
      <w:keepNext/>
      <w:keepLines/>
      <w:spacing w:before="340" w:after="330"/>
      <w:jc w:val="center"/>
      <w:outlineLvl w:val="0"/>
    </w:pPr>
    <w:rPr>
      <w:rFonts w:ascii="Tahoma" w:hAnsi="Tahoma"/>
      <w:b/>
      <w:bCs/>
      <w:kern w:val="44"/>
      <w:sz w:val="36"/>
      <w:szCs w:val="32"/>
    </w:rPr>
  </w:style>
  <w:style w:type="paragraph" w:styleId="2">
    <w:name w:val="heading 2"/>
    <w:basedOn w:val="a"/>
    <w:next w:val="a"/>
    <w:semiHidden/>
    <w:unhideWhenUsed/>
    <w:qFormat/>
    <w:pPr>
      <w:keepNext/>
      <w:keepLines/>
      <w:spacing w:before="260" w:after="260"/>
      <w:outlineLvl w:val="1"/>
    </w:pPr>
    <w:rPr>
      <w:rFonts w:ascii="Arial" w:hAnsi="Arial"/>
      <w:b/>
      <w:bCs/>
      <w:sz w:val="30"/>
      <w:szCs w:val="30"/>
    </w:rPr>
  </w:style>
  <w:style w:type="paragraph" w:styleId="3">
    <w:name w:val="heading 3"/>
    <w:basedOn w:val="a"/>
    <w:next w:val="a"/>
    <w:semiHidden/>
    <w:unhideWhenUsed/>
    <w:qFormat/>
    <w:pPr>
      <w:keepNext/>
      <w:keepLines/>
      <w:spacing w:before="260" w:after="260"/>
      <w:outlineLvl w:val="2"/>
    </w:pPr>
    <w:rPr>
      <w:rFonts w:ascii="Tahoma" w:hAnsi="Tahoma"/>
      <w:b/>
      <w:sz w:val="28"/>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uiPriority w:val="99"/>
    <w:unhideWhenUsed/>
    <w:qFormat/>
    <w:pPr>
      <w:spacing w:after="120"/>
    </w:pPr>
  </w:style>
  <w:style w:type="paragraph" w:customStyle="1" w:styleId="a1">
    <w:name w:val="政采标书正文"/>
    <w:basedOn w:val="a"/>
    <w:qFormat/>
    <w:rPr>
      <w:rFonts w:eastAsia="新宋体"/>
      <w:sz w:val="32"/>
    </w:rPr>
  </w:style>
  <w:style w:type="paragraph" w:styleId="a5">
    <w:name w:val="Body Text First Indent"/>
    <w:basedOn w:val="a0"/>
    <w:qFormat/>
    <w:pPr>
      <w:ind w:firstLineChars="100" w:firstLine="420"/>
    </w:pPr>
  </w:style>
  <w:style w:type="paragraph" w:customStyle="1" w:styleId="a6">
    <w:name w:val="三号居中加粗"/>
    <w:basedOn w:val="a"/>
    <w:next w:val="a"/>
    <w:link w:val="Char"/>
    <w:qFormat/>
    <w:pPr>
      <w:keepNext/>
      <w:keepLines/>
      <w:spacing w:before="340" w:after="330" w:line="240" w:lineRule="auto"/>
      <w:jc w:val="center"/>
      <w:outlineLvl w:val="0"/>
    </w:pPr>
    <w:rPr>
      <w:b/>
      <w:bCs/>
      <w:kern w:val="44"/>
      <w:sz w:val="32"/>
      <w:szCs w:val="32"/>
    </w:rPr>
  </w:style>
  <w:style w:type="character" w:customStyle="1" w:styleId="Char">
    <w:name w:val="三号居中加粗 Char"/>
    <w:link w:val="a6"/>
    <w:qFormat/>
    <w:rPr>
      <w:rFonts w:eastAsia="宋体"/>
      <w:b/>
      <w:bCs/>
      <w:kern w:val="44"/>
      <w:sz w:val="32"/>
      <w:szCs w:val="32"/>
    </w:rPr>
  </w:style>
  <w:style w:type="paragraph" w:customStyle="1" w:styleId="a7">
    <w:name w:val="标书正文小四"/>
    <w:basedOn w:val="a"/>
    <w:qFormat/>
    <w:pPr>
      <w:spacing w:before="120" w:after="120"/>
    </w:pPr>
    <w:rPr>
      <w:rFonts w:cstheme="minorBidi"/>
    </w:rPr>
  </w:style>
  <w:style w:type="paragraph" w:customStyle="1" w:styleId="10">
    <w:name w:val="列表段落1"/>
    <w:basedOn w:val="a"/>
    <w:uiPriority w:val="34"/>
    <w:qFormat/>
    <w:pPr>
      <w:autoSpaceDE w:val="0"/>
      <w:autoSpaceDN w:val="0"/>
      <w:adjustRightInd w:val="0"/>
      <w:ind w:firstLineChars="200" w:firstLine="420"/>
    </w:pPr>
    <w:rPr>
      <w:rFonts w:ascii="Copperplate Gothic Bold" w:hAnsi="Copperplate Gothic Bold"/>
      <w:kern w:val="0"/>
      <w:sz w:val="28"/>
      <w:szCs w:val="28"/>
    </w:rPr>
  </w:style>
  <w:style w:type="paragraph" w:customStyle="1" w:styleId="a8">
    <w:name w:val="加黑"/>
    <w:basedOn w:val="a"/>
    <w:next w:val="a"/>
    <w:qFormat/>
    <w:rPr>
      <w:rFonts w:asciiTheme="minorHAnsi" w:hAnsiTheme="minorHAnsi"/>
      <w:b/>
      <w:kern w:val="0"/>
    </w:rPr>
  </w:style>
  <w:style w:type="paragraph" w:customStyle="1" w:styleId="a9">
    <w:name w:val="正文首缩两字"/>
    <w:basedOn w:val="a"/>
    <w:next w:val="a"/>
    <w:qFormat/>
    <w:pPr>
      <w:snapToGrid w:val="0"/>
      <w:ind w:firstLineChars="200" w:firstLine="48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319</Words>
  <Characters>1819</Characters>
  <Application>Microsoft Office Word</Application>
  <DocSecurity>0</DocSecurity>
  <Lines>15</Lines>
  <Paragraphs>4</Paragraphs>
  <ScaleCrop>false</ScaleCrop>
  <Company>吉林省分公司</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 敬修</cp:lastModifiedBy>
  <cp:revision>12</cp:revision>
  <dcterms:created xsi:type="dcterms:W3CDTF">2023-01-03T08:43:00Z</dcterms:created>
  <dcterms:modified xsi:type="dcterms:W3CDTF">2023-01-05T05:15:00Z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2A17C38763C84897AA2779D07B43440E</vt:lpwstr>
  </property>
</Properties>
</file>