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outlineLvl w:val="0"/>
        <w:rPr>
          <w:rFonts w:hint="eastAsia" w:ascii="宋体" w:hAnsi="宋体" w:cs="黑体"/>
          <w:snapToGrid w:val="0"/>
          <w:kern w:val="0"/>
          <w:sz w:val="44"/>
          <w:szCs w:val="44"/>
          <w:lang w:val="zh-CN"/>
        </w:rPr>
      </w:pPr>
      <w:bookmarkStart w:id="0" w:name="_Toc285613438"/>
      <w:bookmarkStart w:id="1" w:name="_Toc377627182"/>
      <w:r>
        <w:rPr>
          <w:rFonts w:hint="eastAsia" w:ascii="宋体" w:hAnsi="宋体" w:cs="黑体"/>
          <w:snapToGrid w:val="0"/>
          <w:kern w:val="0"/>
          <w:sz w:val="44"/>
          <w:szCs w:val="44"/>
          <w:lang w:val="zh-CN"/>
        </w:rPr>
        <w:t>某验证系统研制（05、08包）（</w:t>
      </w:r>
      <w:r>
        <w:rPr>
          <w:rFonts w:hint="eastAsia" w:ascii="宋体" w:hAnsi="宋体" w:cs="黑体"/>
          <w:snapToGrid w:val="0"/>
          <w:kern w:val="0"/>
          <w:sz w:val="44"/>
          <w:szCs w:val="44"/>
          <w:lang w:val="zh-CN" w:eastAsia="zh-CN"/>
        </w:rPr>
        <w:t>四</w:t>
      </w:r>
      <w:r>
        <w:rPr>
          <w:rFonts w:hint="eastAsia" w:ascii="宋体" w:hAnsi="宋体" w:cs="黑体"/>
          <w:snapToGrid w:val="0"/>
          <w:kern w:val="0"/>
          <w:sz w:val="44"/>
          <w:szCs w:val="44"/>
          <w:lang w:val="zh-CN"/>
        </w:rPr>
        <w:t>次）</w:t>
      </w:r>
    </w:p>
    <w:p>
      <w:pPr>
        <w:autoSpaceDE w:val="0"/>
        <w:autoSpaceDN w:val="0"/>
        <w:adjustRightInd w:val="0"/>
        <w:spacing w:line="560" w:lineRule="exact"/>
        <w:jc w:val="center"/>
        <w:outlineLvl w:val="0"/>
        <w:rPr>
          <w:rFonts w:hint="eastAsia" w:ascii="宋体" w:hAnsi="宋体" w:cs="黑体"/>
          <w:snapToGrid w:val="0"/>
          <w:kern w:val="0"/>
          <w:sz w:val="32"/>
          <w:szCs w:val="32"/>
          <w:lang w:val="zh-CN"/>
        </w:rPr>
      </w:pPr>
      <w:r>
        <w:rPr>
          <w:rFonts w:hint="eastAsia" w:ascii="宋体" w:hAnsi="宋体" w:cs="黑体"/>
          <w:snapToGrid w:val="0"/>
          <w:kern w:val="0"/>
          <w:sz w:val="44"/>
          <w:szCs w:val="44"/>
          <w:lang w:val="zh-CN"/>
        </w:rPr>
        <w:t>谈</w:t>
      </w:r>
      <w:r>
        <w:rPr>
          <w:rFonts w:hint="eastAsia" w:ascii="宋体" w:hAnsi="宋体" w:cs="黑体"/>
          <w:snapToGrid w:val="0"/>
          <w:kern w:val="0"/>
          <w:sz w:val="44"/>
          <w:szCs w:val="44"/>
          <w:lang w:val="en-US" w:eastAsia="zh-CN"/>
        </w:rPr>
        <w:t xml:space="preserve"> </w:t>
      </w:r>
      <w:r>
        <w:rPr>
          <w:rFonts w:hint="eastAsia" w:ascii="宋体" w:hAnsi="宋体" w:cs="黑体"/>
          <w:snapToGrid w:val="0"/>
          <w:kern w:val="0"/>
          <w:sz w:val="44"/>
          <w:szCs w:val="44"/>
          <w:lang w:val="zh-CN"/>
        </w:rPr>
        <w:t>判</w:t>
      </w:r>
      <w:r>
        <w:rPr>
          <w:rFonts w:hint="eastAsia" w:ascii="宋体" w:hAnsi="宋体" w:cs="黑体"/>
          <w:snapToGrid w:val="0"/>
          <w:kern w:val="0"/>
          <w:sz w:val="44"/>
          <w:szCs w:val="44"/>
          <w:lang w:val="en-US" w:eastAsia="zh-CN"/>
        </w:rPr>
        <w:t xml:space="preserve"> </w:t>
      </w:r>
      <w:r>
        <w:rPr>
          <w:rFonts w:hint="eastAsia" w:ascii="宋体" w:hAnsi="宋体" w:cs="黑体"/>
          <w:snapToGrid w:val="0"/>
          <w:kern w:val="0"/>
          <w:sz w:val="44"/>
          <w:szCs w:val="44"/>
          <w:lang w:val="zh-CN"/>
        </w:rPr>
        <w:t>邀</w:t>
      </w:r>
      <w:r>
        <w:rPr>
          <w:rFonts w:hint="eastAsia" w:ascii="宋体" w:hAnsi="宋体" w:cs="黑体"/>
          <w:snapToGrid w:val="0"/>
          <w:kern w:val="0"/>
          <w:sz w:val="44"/>
          <w:szCs w:val="44"/>
          <w:lang w:val="en-US" w:eastAsia="zh-CN"/>
        </w:rPr>
        <w:t xml:space="preserve"> </w:t>
      </w:r>
      <w:r>
        <w:rPr>
          <w:rFonts w:hint="eastAsia" w:ascii="宋体" w:hAnsi="宋体" w:cs="黑体"/>
          <w:snapToGrid w:val="0"/>
          <w:kern w:val="0"/>
          <w:sz w:val="44"/>
          <w:szCs w:val="44"/>
          <w:lang w:val="zh-CN"/>
        </w:rPr>
        <w:t>请</w:t>
      </w:r>
      <w:r>
        <w:rPr>
          <w:rFonts w:hint="eastAsia" w:ascii="宋体" w:hAnsi="宋体" w:cs="黑体"/>
          <w:snapToGrid w:val="0"/>
          <w:kern w:val="0"/>
          <w:sz w:val="44"/>
          <w:szCs w:val="44"/>
          <w:lang w:val="en-US" w:eastAsia="zh-CN"/>
        </w:rPr>
        <w:t xml:space="preserve"> </w:t>
      </w:r>
      <w:r>
        <w:rPr>
          <w:rFonts w:hint="eastAsia" w:ascii="宋体" w:hAnsi="宋体" w:cs="黑体"/>
          <w:snapToGrid w:val="0"/>
          <w:kern w:val="0"/>
          <w:sz w:val="44"/>
          <w:szCs w:val="44"/>
          <w:lang w:val="zh-CN"/>
        </w:rPr>
        <w:t>书</w:t>
      </w:r>
      <w:bookmarkEnd w:id="0"/>
      <w:bookmarkEnd w:id="1"/>
    </w:p>
    <w:p>
      <w:pPr>
        <w:autoSpaceDE w:val="0"/>
        <w:autoSpaceDN w:val="0"/>
        <w:adjustRightInd w:val="0"/>
        <w:rPr>
          <w:rFonts w:ascii="宋体" w:hAnsi="宋体" w:cs="宋体"/>
          <w:snapToGrid w:val="0"/>
          <w:kern w:val="0"/>
          <w:sz w:val="24"/>
          <w:szCs w:val="24"/>
          <w:lang w:val="zh-CN"/>
        </w:rPr>
      </w:pPr>
    </w:p>
    <w:p>
      <w:pPr>
        <w:autoSpaceDE w:val="0"/>
        <w:autoSpaceDN w:val="0"/>
        <w:adjustRightInd w:val="0"/>
        <w:spacing w:line="560" w:lineRule="atLeast"/>
        <w:ind w:firstLine="476" w:firstLineChars="170"/>
        <w:rPr>
          <w:rFonts w:ascii="宋体" w:hAnsi="宋体" w:cs="宋体"/>
          <w:snapToGrid w:val="0"/>
          <w:kern w:val="0"/>
          <w:sz w:val="28"/>
          <w:szCs w:val="28"/>
          <w:lang w:val="zh-CN"/>
        </w:rPr>
      </w:pPr>
      <w:r>
        <w:rPr>
          <w:rFonts w:hint="eastAsia"/>
          <w:snapToGrid w:val="0"/>
          <w:kern w:val="0"/>
          <w:sz w:val="28"/>
          <w:szCs w:val="28"/>
        </w:rPr>
        <w:t>受</w:t>
      </w:r>
      <w:r>
        <w:rPr>
          <w:rFonts w:hint="eastAsia"/>
          <w:sz w:val="28"/>
          <w:szCs w:val="28"/>
          <w:u w:val="single"/>
        </w:rPr>
        <w:t>某部</w:t>
      </w:r>
      <w:r>
        <w:rPr>
          <w:rFonts w:hint="eastAsia" w:ascii="宋体" w:hAnsi="宋体"/>
          <w:snapToGrid w:val="0"/>
          <w:kern w:val="0"/>
          <w:sz w:val="28"/>
          <w:szCs w:val="28"/>
        </w:rPr>
        <w:t>委托，国信国际工程咨询集团股份有限公司就以下项目以竞争性谈判采购方式组织采购，欢迎符合条件的供应商参加谈判。</w:t>
      </w:r>
    </w:p>
    <w:p>
      <w:pPr>
        <w:numPr>
          <w:ilvl w:val="0"/>
          <w:numId w:val="1"/>
        </w:numPr>
        <w:autoSpaceDE w:val="0"/>
        <w:autoSpaceDN w:val="0"/>
        <w:adjustRightInd w:val="0"/>
        <w:spacing w:line="560" w:lineRule="atLeast"/>
        <w:rPr>
          <w:rFonts w:ascii="宋体" w:hAnsi="宋体" w:cs="宋体"/>
          <w:bCs/>
          <w:snapToGrid w:val="0"/>
          <w:kern w:val="0"/>
          <w:sz w:val="28"/>
          <w:szCs w:val="28"/>
          <w:lang w:val="zh-CN"/>
        </w:rPr>
      </w:pPr>
      <w:r>
        <w:rPr>
          <w:rFonts w:hint="eastAsia" w:ascii="宋体" w:hAnsi="宋体" w:cs="宋体"/>
          <w:bCs/>
          <w:snapToGrid w:val="0"/>
          <w:kern w:val="0"/>
          <w:sz w:val="28"/>
          <w:szCs w:val="28"/>
          <w:lang w:val="zh-CN"/>
        </w:rPr>
        <w:t>项目名称</w:t>
      </w:r>
      <w:r>
        <w:rPr>
          <w:rFonts w:hint="eastAsia" w:ascii="宋体" w:hAnsi="宋体"/>
          <w:snapToGrid w:val="0"/>
          <w:kern w:val="0"/>
          <w:sz w:val="28"/>
          <w:szCs w:val="28"/>
        </w:rPr>
        <w:t>：</w:t>
      </w:r>
      <w:r>
        <w:rPr>
          <w:rFonts w:hint="eastAsia" w:ascii="宋体" w:hAnsi="宋体" w:cs="宋体"/>
          <w:bCs/>
          <w:snapToGrid w:val="0"/>
          <w:kern w:val="0"/>
          <w:sz w:val="28"/>
          <w:szCs w:val="28"/>
          <w:lang w:val="zh-CN"/>
        </w:rPr>
        <w:t>某验证系统研制（05、08包）（</w:t>
      </w:r>
      <w:r>
        <w:rPr>
          <w:rFonts w:hint="eastAsia" w:ascii="宋体" w:hAnsi="宋体" w:cs="宋体"/>
          <w:bCs/>
          <w:snapToGrid w:val="0"/>
          <w:kern w:val="0"/>
          <w:sz w:val="28"/>
          <w:szCs w:val="28"/>
          <w:lang w:val="en-US" w:eastAsia="zh-CN"/>
        </w:rPr>
        <w:t>四</w:t>
      </w:r>
      <w:r>
        <w:rPr>
          <w:rFonts w:hint="eastAsia" w:ascii="宋体" w:hAnsi="宋体" w:cs="宋体"/>
          <w:bCs/>
          <w:snapToGrid w:val="0"/>
          <w:kern w:val="0"/>
          <w:sz w:val="28"/>
          <w:szCs w:val="28"/>
          <w:lang w:val="zh-CN"/>
        </w:rPr>
        <w:t>次）</w:t>
      </w:r>
    </w:p>
    <w:p>
      <w:pPr>
        <w:numPr>
          <w:ilvl w:val="0"/>
          <w:numId w:val="1"/>
        </w:numPr>
        <w:autoSpaceDE w:val="0"/>
        <w:autoSpaceDN w:val="0"/>
        <w:adjustRightInd w:val="0"/>
        <w:spacing w:line="560" w:lineRule="atLeast"/>
        <w:rPr>
          <w:rFonts w:ascii="宋体" w:hAnsi="宋体" w:cs="宋体"/>
          <w:bCs/>
          <w:snapToGrid w:val="0"/>
          <w:kern w:val="0"/>
          <w:sz w:val="28"/>
          <w:szCs w:val="28"/>
          <w:lang w:val="zh-CN"/>
        </w:rPr>
      </w:pPr>
      <w:r>
        <w:rPr>
          <w:rFonts w:hint="eastAsia" w:ascii="宋体" w:hAnsi="宋体" w:cs="宋体"/>
          <w:bCs/>
          <w:snapToGrid w:val="0"/>
          <w:kern w:val="0"/>
          <w:sz w:val="28"/>
          <w:szCs w:val="28"/>
          <w:lang w:val="zh-CN"/>
        </w:rPr>
        <w:t>项目编号</w:t>
      </w:r>
      <w:r>
        <w:rPr>
          <w:rFonts w:hint="eastAsia" w:ascii="宋体" w:hAnsi="宋体"/>
          <w:snapToGrid w:val="0"/>
          <w:kern w:val="0"/>
          <w:sz w:val="28"/>
          <w:szCs w:val="28"/>
        </w:rPr>
        <w:t>：</w:t>
      </w:r>
      <w:r>
        <w:rPr>
          <w:rFonts w:hint="eastAsia" w:ascii="宋体" w:hAnsi="宋体" w:cs="宋体"/>
          <w:bCs/>
          <w:snapToGrid w:val="0"/>
          <w:kern w:val="0"/>
          <w:sz w:val="28"/>
          <w:szCs w:val="28"/>
          <w:lang w:val="zh-CN"/>
        </w:rPr>
        <w:t>2022—JLYJJF—F1003（GXTC-A1-22631218）</w:t>
      </w:r>
    </w:p>
    <w:p>
      <w:pPr>
        <w:pStyle w:val="8"/>
        <w:numPr>
          <w:ilvl w:val="0"/>
          <w:numId w:val="1"/>
        </w:numPr>
        <w:spacing w:line="560" w:lineRule="atLeast"/>
        <w:jc w:val="both"/>
        <w:rPr>
          <w:rFonts w:ascii="宋体" w:hAnsi="宋体"/>
          <w:snapToGrid w:val="0"/>
          <w:color w:val="auto"/>
          <w:sz w:val="28"/>
          <w:szCs w:val="28"/>
        </w:rPr>
      </w:pPr>
      <w:r>
        <w:rPr>
          <w:rFonts w:hint="eastAsia" w:ascii="宋体" w:hAnsi="宋体"/>
          <w:snapToGrid w:val="0"/>
          <w:color w:val="auto"/>
          <w:sz w:val="28"/>
          <w:szCs w:val="28"/>
        </w:rPr>
        <w:t>项目概况：</w:t>
      </w:r>
    </w:p>
    <w:p>
      <w:pPr>
        <w:pStyle w:val="8"/>
        <w:spacing w:line="560" w:lineRule="atLeast"/>
        <w:ind w:left="510" w:firstLine="0"/>
        <w:jc w:val="both"/>
        <w:rPr>
          <w:rFonts w:ascii="宋体" w:hAnsi="宋体"/>
          <w:snapToGrid w:val="0"/>
          <w:color w:val="auto"/>
          <w:sz w:val="28"/>
          <w:szCs w:val="28"/>
        </w:rPr>
      </w:pPr>
      <w:r>
        <w:rPr>
          <w:rFonts w:hint="eastAsia" w:ascii="宋体" w:hAnsi="宋体"/>
          <w:snapToGrid w:val="0"/>
          <w:color w:val="auto"/>
          <w:sz w:val="28"/>
          <w:szCs w:val="28"/>
        </w:rPr>
        <w:t>（一）项目预算：</w:t>
      </w:r>
      <w:r>
        <w:rPr>
          <w:rFonts w:hint="eastAsia" w:ascii="宋体" w:hAnsi="宋体"/>
          <w:snapToGrid w:val="0"/>
          <w:color w:val="auto"/>
          <w:sz w:val="28"/>
          <w:szCs w:val="28"/>
          <w:lang w:val="en-US" w:eastAsia="zh-CN"/>
        </w:rPr>
        <w:t>141</w:t>
      </w:r>
      <w:r>
        <w:rPr>
          <w:rFonts w:hint="eastAsia" w:ascii="宋体" w:hAnsi="宋体"/>
          <w:snapToGrid w:val="0"/>
          <w:color w:val="auto"/>
          <w:sz w:val="28"/>
          <w:szCs w:val="28"/>
        </w:rPr>
        <w:t>万元</w:t>
      </w:r>
    </w:p>
    <w:p>
      <w:pPr>
        <w:pStyle w:val="8"/>
        <w:spacing w:line="560" w:lineRule="atLeast"/>
        <w:jc w:val="both"/>
        <w:rPr>
          <w:rFonts w:hint="eastAsia" w:ascii="宋体" w:hAnsi="宋体"/>
          <w:snapToGrid w:val="0"/>
          <w:color w:val="auto"/>
          <w:sz w:val="28"/>
          <w:szCs w:val="28"/>
        </w:rPr>
      </w:pPr>
      <w:r>
        <w:rPr>
          <w:rFonts w:hint="eastAsia" w:ascii="宋体" w:hAnsi="宋体"/>
          <w:snapToGrid w:val="0"/>
          <w:color w:val="auto"/>
          <w:sz w:val="28"/>
          <w:szCs w:val="28"/>
        </w:rPr>
        <w:t>（二）采购内容：</w:t>
      </w:r>
    </w:p>
    <w:tbl>
      <w:tblPr>
        <w:tblStyle w:val="5"/>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83"/>
        <w:gridCol w:w="1275"/>
        <w:gridCol w:w="851"/>
        <w:gridCol w:w="1134"/>
        <w:gridCol w:w="1134"/>
        <w:gridCol w:w="99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7" w:type="dxa"/>
            <w:tcBorders>
              <w:top w:val="single" w:color="auto" w:sz="4" w:space="0"/>
              <w:left w:val="single" w:color="auto" w:sz="4" w:space="0"/>
              <w:right w:val="single" w:color="auto" w:sz="4" w:space="0"/>
            </w:tcBorders>
            <w:noWrap w:val="0"/>
            <w:vAlign w:val="center"/>
          </w:tcPr>
          <w:p>
            <w:pPr>
              <w:jc w:val="center"/>
              <w:rPr>
                <w:snapToGrid w:val="0"/>
              </w:rPr>
            </w:pPr>
            <w:r>
              <w:rPr>
                <w:rFonts w:hint="eastAsia"/>
                <w:snapToGrid w:val="0"/>
              </w:rPr>
              <w:t>包号</w:t>
            </w:r>
          </w:p>
        </w:tc>
        <w:tc>
          <w:tcPr>
            <w:tcW w:w="1783" w:type="dxa"/>
            <w:tcBorders>
              <w:top w:val="single" w:color="auto" w:sz="4" w:space="0"/>
              <w:left w:val="single" w:color="auto" w:sz="4" w:space="0"/>
              <w:right w:val="single" w:color="auto" w:sz="4" w:space="0"/>
            </w:tcBorders>
            <w:noWrap w:val="0"/>
            <w:vAlign w:val="center"/>
          </w:tcPr>
          <w:p>
            <w:pPr>
              <w:jc w:val="center"/>
              <w:rPr>
                <w:snapToGrid w:val="0"/>
              </w:rPr>
            </w:pPr>
            <w:r>
              <w:rPr>
                <w:rFonts w:hint="eastAsia"/>
                <w:snapToGrid w:val="0"/>
              </w:rPr>
              <w:t>包名称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snapToGrid w:val="0"/>
              </w:rPr>
            </w:pPr>
            <w:r>
              <w:rPr>
                <w:snapToGrid w:val="0"/>
              </w:rPr>
              <w:t>技术要求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snapToGrid w:val="0"/>
              </w:rPr>
            </w:pPr>
            <w:r>
              <w:rPr>
                <w:snapToGrid w:val="0"/>
              </w:rPr>
              <w:t>计量</w:t>
            </w:r>
          </w:p>
          <w:p>
            <w:pPr>
              <w:jc w:val="center"/>
              <w:rPr>
                <w:snapToGrid w:val="0"/>
              </w:rPr>
            </w:pPr>
            <w:r>
              <w:rPr>
                <w:snapToGrid w:val="0"/>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snapToGrid w:val="0"/>
              </w:rPr>
            </w:pPr>
            <w:r>
              <w:rPr>
                <w:snapToGrid w:val="0"/>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snapToGrid w:val="0"/>
              </w:rPr>
            </w:pPr>
            <w:r>
              <w:rPr>
                <w:snapToGrid w:val="0"/>
              </w:rPr>
              <w:t>交货</w:t>
            </w:r>
          </w:p>
          <w:p>
            <w:pPr>
              <w:jc w:val="center"/>
              <w:rPr>
                <w:snapToGrid w:val="0"/>
              </w:rPr>
            </w:pPr>
            <w:r>
              <w:rPr>
                <w:snapToGrid w:val="0"/>
              </w:rPr>
              <w:t>时间</w:t>
            </w:r>
          </w:p>
        </w:tc>
        <w:tc>
          <w:tcPr>
            <w:tcW w:w="992" w:type="dxa"/>
            <w:tcBorders>
              <w:top w:val="single" w:color="auto" w:sz="4" w:space="0"/>
              <w:left w:val="single" w:color="auto" w:sz="4" w:space="0"/>
              <w:right w:val="single" w:color="auto" w:sz="4" w:space="0"/>
            </w:tcBorders>
            <w:noWrap w:val="0"/>
            <w:vAlign w:val="center"/>
          </w:tcPr>
          <w:p>
            <w:pPr>
              <w:jc w:val="center"/>
              <w:rPr>
                <w:snapToGrid w:val="0"/>
              </w:rPr>
            </w:pPr>
            <w:r>
              <w:rPr>
                <w:snapToGrid w:val="0"/>
              </w:rPr>
              <w:t>交货地点</w:t>
            </w:r>
          </w:p>
        </w:tc>
        <w:tc>
          <w:tcPr>
            <w:tcW w:w="1179" w:type="dxa"/>
            <w:tcBorders>
              <w:top w:val="single" w:color="auto" w:sz="4" w:space="0"/>
              <w:left w:val="single" w:color="auto" w:sz="4" w:space="0"/>
              <w:right w:val="single" w:color="auto" w:sz="4" w:space="0"/>
            </w:tcBorders>
            <w:noWrap w:val="0"/>
            <w:vAlign w:val="center"/>
          </w:tcPr>
          <w:p>
            <w:pPr>
              <w:jc w:val="center"/>
              <w:rPr>
                <w:rFonts w:hint="eastAsia" w:eastAsia="宋体"/>
                <w:snapToGrid w:val="0"/>
                <w:lang w:eastAsia="zh-CN"/>
              </w:rPr>
            </w:pPr>
            <w:r>
              <w:rPr>
                <w:rFonts w:hint="eastAsia"/>
                <w:snapToGrid w:val="0"/>
              </w:rPr>
              <w:t>预算</w:t>
            </w:r>
            <w:r>
              <w:rPr>
                <w:rFonts w:hint="eastAsia"/>
                <w:snapToGrid w:val="0"/>
                <w:lang w:eastAsia="zh-CN"/>
              </w:rPr>
              <w:t>（</w:t>
            </w:r>
            <w:r>
              <w:rPr>
                <w:rFonts w:hint="eastAsia"/>
                <w:snapToGrid w:val="0"/>
                <w:lang w:val="en-US" w:eastAsia="zh-CN"/>
              </w:rPr>
              <w:t>万元</w:t>
            </w:r>
            <w:r>
              <w:rPr>
                <w:rFonts w:hint="eastAsia"/>
                <w:snapToGrid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tcBorders>
              <w:left w:val="single" w:color="auto" w:sz="4" w:space="0"/>
              <w:right w:val="single" w:color="auto" w:sz="4" w:space="0"/>
            </w:tcBorders>
            <w:noWrap w:val="0"/>
            <w:vAlign w:val="center"/>
          </w:tcPr>
          <w:p>
            <w:pPr>
              <w:spacing w:line="560" w:lineRule="exact"/>
              <w:jc w:val="center"/>
            </w:pPr>
            <w:r>
              <w:rPr>
                <w:rFonts w:hint="eastAsia"/>
              </w:rPr>
              <w:t>05</w:t>
            </w:r>
          </w:p>
        </w:tc>
        <w:tc>
          <w:tcPr>
            <w:tcW w:w="1783" w:type="dxa"/>
            <w:tcBorders>
              <w:left w:val="single" w:color="auto" w:sz="4" w:space="0"/>
              <w:right w:val="single" w:color="auto" w:sz="4" w:space="0"/>
            </w:tcBorders>
            <w:noWrap w:val="0"/>
            <w:vAlign w:val="top"/>
          </w:tcPr>
          <w:p>
            <w:pPr>
              <w:jc w:val="center"/>
            </w:pPr>
            <w:r>
              <w:rPr>
                <w:rFonts w:hint="eastAsia"/>
              </w:rPr>
              <w:t>仿真基础数据服务子系统研发</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见技术要求文件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pPr>
            <w:r>
              <w:rPr>
                <w:rFonts w:hint="eastAsia"/>
              </w:rPr>
              <w:t>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1"/>
                <w:szCs w:val="21"/>
              </w:rPr>
            </w:pPr>
            <w:r>
              <w:rPr>
                <w:rFonts w:hint="eastAsia"/>
                <w:sz w:val="21"/>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合同验收时间</w:t>
            </w:r>
          </w:p>
        </w:tc>
        <w:tc>
          <w:tcPr>
            <w:tcW w:w="992" w:type="dxa"/>
            <w:tcBorders>
              <w:left w:val="single" w:color="auto" w:sz="4" w:space="0"/>
              <w:right w:val="single" w:color="auto" w:sz="4" w:space="0"/>
            </w:tcBorders>
            <w:noWrap w:val="0"/>
            <w:vAlign w:val="center"/>
          </w:tcPr>
          <w:p>
            <w:pPr>
              <w:spacing w:line="560" w:lineRule="exact"/>
              <w:jc w:val="center"/>
            </w:pPr>
            <w:r>
              <w:rPr>
                <w:rFonts w:hint="eastAsia"/>
              </w:rPr>
              <w:t>北京</w:t>
            </w:r>
          </w:p>
        </w:tc>
        <w:tc>
          <w:tcPr>
            <w:tcW w:w="1179" w:type="dxa"/>
            <w:tcBorders>
              <w:left w:val="single" w:color="auto" w:sz="4" w:space="0"/>
              <w:right w:val="single" w:color="auto" w:sz="4" w:space="0"/>
            </w:tcBorders>
            <w:noWrap w:val="0"/>
            <w:vAlign w:val="center"/>
          </w:tcPr>
          <w:p>
            <w:pPr>
              <w:jc w:val="center"/>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tcBorders>
              <w:left w:val="single" w:color="auto" w:sz="4" w:space="0"/>
              <w:right w:val="single" w:color="auto" w:sz="4" w:space="0"/>
            </w:tcBorders>
            <w:noWrap w:val="0"/>
            <w:vAlign w:val="center"/>
          </w:tcPr>
          <w:p>
            <w:pPr>
              <w:spacing w:line="560" w:lineRule="exact"/>
              <w:jc w:val="center"/>
            </w:pPr>
            <w:r>
              <w:rPr>
                <w:rFonts w:hint="eastAsia"/>
              </w:rPr>
              <w:t>08</w:t>
            </w:r>
          </w:p>
        </w:tc>
        <w:tc>
          <w:tcPr>
            <w:tcW w:w="1783" w:type="dxa"/>
            <w:tcBorders>
              <w:left w:val="single" w:color="auto" w:sz="4" w:space="0"/>
              <w:right w:val="single" w:color="auto" w:sz="4" w:space="0"/>
            </w:tcBorders>
            <w:noWrap w:val="0"/>
            <w:vAlign w:val="top"/>
          </w:tcPr>
          <w:p>
            <w:pPr>
              <w:jc w:val="center"/>
            </w:pPr>
            <w:r>
              <w:rPr>
                <w:rFonts w:hint="eastAsia"/>
              </w:rPr>
              <w:t>系统及模型测试项目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见技术要求文件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pPr>
            <w:r>
              <w:rPr>
                <w:rFonts w:hint="eastAsia"/>
              </w:rPr>
              <w:t>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1"/>
                <w:szCs w:val="21"/>
              </w:rPr>
            </w:pPr>
            <w:r>
              <w:rPr>
                <w:rFonts w:hint="eastAsia"/>
                <w:sz w:val="21"/>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合同验收时间</w:t>
            </w:r>
          </w:p>
        </w:tc>
        <w:tc>
          <w:tcPr>
            <w:tcW w:w="992" w:type="dxa"/>
            <w:tcBorders>
              <w:left w:val="single" w:color="auto" w:sz="4" w:space="0"/>
              <w:right w:val="single" w:color="auto" w:sz="4" w:space="0"/>
            </w:tcBorders>
            <w:noWrap w:val="0"/>
            <w:vAlign w:val="center"/>
          </w:tcPr>
          <w:p>
            <w:pPr>
              <w:spacing w:line="560" w:lineRule="exact"/>
              <w:jc w:val="center"/>
            </w:pPr>
            <w:r>
              <w:rPr>
                <w:rFonts w:hint="eastAsia"/>
              </w:rPr>
              <w:t>北京</w:t>
            </w:r>
          </w:p>
        </w:tc>
        <w:tc>
          <w:tcPr>
            <w:tcW w:w="1179" w:type="dxa"/>
            <w:tcBorders>
              <w:left w:val="single" w:color="auto" w:sz="4" w:space="0"/>
              <w:right w:val="single" w:color="auto" w:sz="4" w:space="0"/>
            </w:tcBorders>
            <w:noWrap w:val="0"/>
            <w:vAlign w:val="center"/>
          </w:tcPr>
          <w:p>
            <w:pPr>
              <w:jc w:val="center"/>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eastAsia="黑体"/>
              </w:rPr>
            </w:pPr>
            <w:r>
              <w:rPr>
                <w:rFonts w:hint="eastAsia" w:eastAsia="黑体"/>
                <w:snapToGrid w:val="0"/>
              </w:rPr>
              <w:t>备注</w:t>
            </w:r>
          </w:p>
        </w:tc>
        <w:tc>
          <w:tcPr>
            <w:tcW w:w="8348"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ascii="宋体" w:hAnsi="宋体"/>
              </w:rPr>
              <w:t>1.投标供应商须对所投包内所有产品和数量进行</w:t>
            </w:r>
            <w:r>
              <w:rPr>
                <w:rFonts w:hint="eastAsia" w:ascii="宋体" w:hAnsi="宋体"/>
              </w:rPr>
              <w:t>唯一</w:t>
            </w:r>
            <w:r>
              <w:rPr>
                <w:rFonts w:ascii="宋体" w:hAnsi="宋体"/>
              </w:rPr>
              <w:t>报价，否则视为无效投标。</w:t>
            </w:r>
          </w:p>
          <w:p>
            <w:pPr>
              <w:jc w:val="left"/>
              <w:rPr>
                <w:rFonts w:ascii="宋体" w:hAnsi="宋体"/>
              </w:rPr>
            </w:pPr>
            <w:r>
              <w:rPr>
                <w:rFonts w:ascii="宋体" w:hAnsi="宋体"/>
              </w:rPr>
              <w:t>2.</w:t>
            </w:r>
            <w:r>
              <w:rPr>
                <w:rFonts w:hint="eastAsia" w:ascii="宋体" w:hAnsi="宋体"/>
              </w:rPr>
              <w:t>投标报价应包括所有货物供应、运输、安装调试、技术培训、售后服务、备品备件和伴随服务等价格。</w:t>
            </w:r>
          </w:p>
          <w:p>
            <w:pPr>
              <w:jc w:val="left"/>
              <w:rPr>
                <w:rFonts w:ascii="宋体" w:hAnsi="宋体"/>
              </w:rPr>
            </w:pPr>
            <w:r>
              <w:rPr>
                <w:rFonts w:hint="eastAsia" w:ascii="宋体" w:hAnsi="宋体"/>
              </w:rPr>
              <w:t>3.投标供应商必须保证所投产品为全新、未使用过的产品。</w:t>
            </w:r>
          </w:p>
          <w:p>
            <w:pPr>
              <w:jc w:val="left"/>
              <w:rPr>
                <w:rFonts w:hint="eastAsia" w:ascii="宋体" w:hAnsi="宋体"/>
              </w:rPr>
            </w:pPr>
            <w:r>
              <w:rPr>
                <w:rFonts w:hint="eastAsia" w:ascii="宋体" w:hAnsi="宋体"/>
              </w:rPr>
              <w:t>4</w:t>
            </w:r>
            <w:r>
              <w:rPr>
                <w:rFonts w:ascii="宋体" w:hAnsi="宋体"/>
              </w:rPr>
              <w:t>.</w:t>
            </w:r>
            <w:r>
              <w:rPr>
                <w:rFonts w:hint="eastAsia" w:ascii="宋体" w:hAnsi="宋体"/>
              </w:rPr>
              <w:t>投标人填报的投标报价超过预算金额的，按废标处理。</w:t>
            </w:r>
          </w:p>
          <w:p>
            <w:pPr>
              <w:jc w:val="left"/>
              <w:rPr>
                <w:rFonts w:hint="eastAsia" w:ascii="宋体" w:hAnsi="宋体"/>
                <w:highlight w:val="none"/>
              </w:rPr>
            </w:pPr>
            <w:r>
              <w:rPr>
                <w:rFonts w:hint="eastAsia" w:ascii="宋体" w:hAnsi="宋体"/>
              </w:rPr>
              <w:t>5.</w:t>
            </w:r>
            <w:r>
              <w:rPr>
                <w:rFonts w:hint="eastAsia" w:ascii="宋体" w:hAnsi="宋体"/>
                <w:b/>
                <w:highlight w:val="none"/>
              </w:rPr>
              <w:t>投标人可针对一包或多包进行投标，可同时中标。其中参与1-</w:t>
            </w:r>
            <w:r>
              <w:rPr>
                <w:rFonts w:ascii="宋体" w:hAnsi="宋体"/>
                <w:b/>
                <w:highlight w:val="none"/>
              </w:rPr>
              <w:t>7包中任意一包投标的供应商不得参与第</w:t>
            </w:r>
            <w:r>
              <w:rPr>
                <w:rFonts w:hint="eastAsia" w:ascii="宋体" w:hAnsi="宋体"/>
                <w:b/>
                <w:highlight w:val="none"/>
              </w:rPr>
              <w:t>8包的投标，否则投标均无效。</w:t>
            </w:r>
          </w:p>
          <w:p>
            <w:pPr>
              <w:tabs>
                <w:tab w:val="left" w:pos="709"/>
              </w:tabs>
              <w:autoSpaceDE w:val="0"/>
              <w:autoSpaceDN w:val="0"/>
              <w:adjustRightInd w:val="0"/>
              <w:snapToGrid w:val="0"/>
              <w:spacing w:after="120" w:afterLines="50"/>
              <w:rPr>
                <w:rFonts w:hint="eastAsia" w:ascii="宋体" w:hAnsi="宋体"/>
              </w:rPr>
            </w:pPr>
            <w:r>
              <w:rPr>
                <w:rFonts w:hint="eastAsia" w:ascii="宋体" w:hAnsi="宋体" w:cs="宋体"/>
                <w:color w:val="000000"/>
              </w:rPr>
              <w:t>6.投标人必须对招标内每包所有内容进行投标，不允许只投标每包其中的一部分，否则作为无效标处理。</w:t>
            </w:r>
          </w:p>
        </w:tc>
      </w:tr>
    </w:tbl>
    <w:p>
      <w:pPr>
        <w:pStyle w:val="8"/>
        <w:numPr>
          <w:ilvl w:val="0"/>
          <w:numId w:val="1"/>
        </w:numPr>
        <w:spacing w:line="560" w:lineRule="atLeast"/>
        <w:jc w:val="both"/>
        <w:rPr>
          <w:rFonts w:ascii="宋体" w:hAnsi="宋体"/>
          <w:snapToGrid w:val="0"/>
          <w:color w:val="auto"/>
          <w:sz w:val="28"/>
          <w:szCs w:val="28"/>
        </w:rPr>
      </w:pPr>
      <w:r>
        <w:rPr>
          <w:rFonts w:hint="eastAsia" w:ascii="宋体" w:hAnsi="宋体"/>
          <w:snapToGrid w:val="0"/>
          <w:color w:val="auto"/>
          <w:sz w:val="28"/>
          <w:szCs w:val="28"/>
        </w:rPr>
        <w:t>供应商资格条件：</w:t>
      </w:r>
    </w:p>
    <w:p>
      <w:pPr>
        <w:numPr>
          <w:ilvl w:val="0"/>
          <w:numId w:val="2"/>
        </w:numPr>
        <w:spacing w:line="560" w:lineRule="exact"/>
        <w:rPr>
          <w:rFonts w:hint="eastAsia" w:ascii="宋体" w:hAnsi="宋体"/>
          <w:sz w:val="28"/>
          <w:szCs w:val="28"/>
        </w:rPr>
      </w:pPr>
      <w:r>
        <w:rPr>
          <w:rFonts w:ascii="宋体" w:hAnsi="宋体"/>
          <w:sz w:val="28"/>
          <w:szCs w:val="28"/>
        </w:rPr>
        <w:t>符合《中华人民共和国政府采购法》第二十二条资格条件</w:t>
      </w:r>
      <w:r>
        <w:rPr>
          <w:rFonts w:hint="eastAsia" w:ascii="宋体" w:hAnsi="宋体"/>
          <w:sz w:val="28"/>
          <w:szCs w:val="28"/>
        </w:rPr>
        <w:t>：</w:t>
      </w:r>
    </w:p>
    <w:p>
      <w:pPr>
        <w:spacing w:line="560" w:lineRule="exact"/>
        <w:ind w:left="560"/>
        <w:rPr>
          <w:rFonts w:ascii="宋体" w:hAnsi="宋体"/>
          <w:sz w:val="28"/>
          <w:szCs w:val="28"/>
        </w:rPr>
      </w:pPr>
      <w:r>
        <w:rPr>
          <w:rFonts w:ascii="宋体" w:hAnsi="宋体"/>
          <w:sz w:val="28"/>
          <w:szCs w:val="28"/>
        </w:rPr>
        <w:t>1.具有独立承担民事责任的能力；</w:t>
      </w:r>
    </w:p>
    <w:p>
      <w:pPr>
        <w:spacing w:line="560" w:lineRule="exact"/>
        <w:ind w:left="560"/>
        <w:rPr>
          <w:rFonts w:ascii="宋体" w:hAnsi="宋体"/>
          <w:sz w:val="28"/>
          <w:szCs w:val="28"/>
        </w:rPr>
      </w:pPr>
      <w:r>
        <w:rPr>
          <w:rFonts w:ascii="宋体" w:hAnsi="宋体"/>
          <w:sz w:val="28"/>
          <w:szCs w:val="28"/>
        </w:rPr>
        <w:t>2.具有良好的商业信誉和健全的财务会计制度；</w:t>
      </w:r>
    </w:p>
    <w:p>
      <w:pPr>
        <w:spacing w:line="560" w:lineRule="exact"/>
        <w:ind w:left="560"/>
        <w:rPr>
          <w:rFonts w:ascii="宋体" w:hAnsi="宋体"/>
          <w:sz w:val="28"/>
          <w:szCs w:val="28"/>
        </w:rPr>
      </w:pPr>
      <w:r>
        <w:rPr>
          <w:rFonts w:ascii="宋体" w:hAnsi="宋体"/>
          <w:sz w:val="28"/>
          <w:szCs w:val="28"/>
        </w:rPr>
        <w:t>3.具有履行合同所必需的设备和专业技术能力；</w:t>
      </w:r>
    </w:p>
    <w:p>
      <w:pPr>
        <w:spacing w:line="560" w:lineRule="exact"/>
        <w:ind w:left="560"/>
        <w:rPr>
          <w:rFonts w:ascii="宋体" w:hAnsi="宋体"/>
          <w:sz w:val="28"/>
          <w:szCs w:val="28"/>
        </w:rPr>
      </w:pPr>
      <w:r>
        <w:rPr>
          <w:rFonts w:ascii="宋体" w:hAnsi="宋体"/>
          <w:sz w:val="28"/>
          <w:szCs w:val="28"/>
        </w:rPr>
        <w:t>4.有依法缴纳税收和社会保障资金的良好记录；</w:t>
      </w:r>
    </w:p>
    <w:p>
      <w:pPr>
        <w:spacing w:line="560" w:lineRule="exact"/>
        <w:ind w:firstLine="560" w:firstLineChars="200"/>
        <w:rPr>
          <w:rFonts w:ascii="宋体" w:hAnsi="宋体"/>
          <w:sz w:val="28"/>
          <w:szCs w:val="28"/>
        </w:rPr>
      </w:pPr>
      <w:r>
        <w:rPr>
          <w:rFonts w:ascii="宋体" w:hAnsi="宋体"/>
          <w:sz w:val="28"/>
          <w:szCs w:val="28"/>
        </w:rPr>
        <w:t>5.参加政府采购活动前3年内，在经营活动中没有重大违法记录；</w:t>
      </w:r>
    </w:p>
    <w:p>
      <w:pPr>
        <w:spacing w:line="560" w:lineRule="exact"/>
        <w:ind w:firstLine="560" w:firstLineChars="200"/>
        <w:rPr>
          <w:rFonts w:hint="eastAsia" w:ascii="宋体" w:hAnsi="宋体"/>
          <w:sz w:val="28"/>
          <w:szCs w:val="28"/>
        </w:rPr>
      </w:pPr>
      <w:r>
        <w:rPr>
          <w:rFonts w:ascii="宋体" w:hAnsi="宋体"/>
          <w:sz w:val="28"/>
          <w:szCs w:val="28"/>
        </w:rPr>
        <w:t>6.法律、行政法规规定的其他条件。</w:t>
      </w:r>
    </w:p>
    <w:p>
      <w:pPr>
        <w:snapToGrid w:val="0"/>
        <w:spacing w:line="560" w:lineRule="exact"/>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国有企业；事业单位；军队单位；成立三年以上的非外资独资企业或非外资合资企业。</w:t>
      </w:r>
    </w:p>
    <w:p>
      <w:pPr>
        <w:tabs>
          <w:tab w:val="left" w:pos="0"/>
        </w:tabs>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）单位负责人为同一人或者存在直接控股、管理关系的不同供应商，不得同时参加同一包的采购活动。生产型企业</w:t>
      </w:r>
      <w:r>
        <w:rPr>
          <w:rFonts w:hint="eastAsia" w:ascii="宋体" w:hAnsi="宋体"/>
          <w:sz w:val="28"/>
          <w:szCs w:val="28"/>
        </w:rPr>
        <w:t>的</w:t>
      </w:r>
      <w:r>
        <w:rPr>
          <w:rFonts w:ascii="宋体" w:hAnsi="宋体"/>
          <w:sz w:val="28"/>
          <w:szCs w:val="28"/>
        </w:rPr>
        <w:t>生产场</w:t>
      </w:r>
      <w:r>
        <w:rPr>
          <w:rFonts w:hint="eastAsia" w:ascii="宋体" w:hAnsi="宋体"/>
          <w:sz w:val="28"/>
          <w:szCs w:val="28"/>
        </w:rPr>
        <w:t>经营地址或者注册登记地址</w:t>
      </w:r>
      <w:r>
        <w:rPr>
          <w:rFonts w:ascii="宋体" w:hAnsi="宋体"/>
          <w:sz w:val="28"/>
          <w:szCs w:val="28"/>
        </w:rPr>
        <w:t>为同一地址的，</w:t>
      </w:r>
      <w:r>
        <w:rPr>
          <w:rFonts w:hint="eastAsia" w:ascii="宋体" w:hAnsi="宋体" w:cs="宋体"/>
          <w:sz w:val="28"/>
          <w:szCs w:val="28"/>
          <w:lang w:bidi="ar"/>
        </w:rPr>
        <w:t>非国有销售型企业的股东和管理人员（法定代表人、董事、监事）之间存在近亲属、相互占股等关联的，也不得</w:t>
      </w:r>
      <w:r>
        <w:rPr>
          <w:rFonts w:ascii="宋体" w:hAnsi="宋体"/>
          <w:sz w:val="28"/>
          <w:szCs w:val="28"/>
        </w:rPr>
        <w:t>同时参加同一包的采购活动</w:t>
      </w:r>
      <w:r>
        <w:rPr>
          <w:rFonts w:hint="eastAsia" w:ascii="宋体" w:hAnsi="宋体"/>
          <w:sz w:val="28"/>
          <w:szCs w:val="28"/>
        </w:rPr>
        <w:t>。近亲属</w:t>
      </w:r>
      <w:r>
        <w:rPr>
          <w:rFonts w:ascii="宋体" w:hAnsi="宋体"/>
          <w:sz w:val="28"/>
          <w:szCs w:val="28"/>
        </w:rPr>
        <w:t>指</w:t>
      </w:r>
      <w:r>
        <w:rPr>
          <w:rFonts w:hint="eastAsia" w:ascii="宋体" w:hAnsi="宋体"/>
          <w:sz w:val="28"/>
          <w:szCs w:val="28"/>
        </w:rPr>
        <w:t>夫妻</w:t>
      </w:r>
      <w:r>
        <w:rPr>
          <w:rFonts w:ascii="宋体" w:hAnsi="宋体"/>
          <w:sz w:val="28"/>
          <w:szCs w:val="28"/>
        </w:rPr>
        <w:t>、直系血亲、三代以内旁系血亲或</w:t>
      </w:r>
      <w:r>
        <w:rPr>
          <w:rFonts w:hint="eastAsia" w:ascii="宋体" w:hAnsi="宋体"/>
          <w:sz w:val="28"/>
          <w:szCs w:val="28"/>
        </w:rPr>
        <w:t>近</w:t>
      </w:r>
      <w:r>
        <w:rPr>
          <w:rFonts w:ascii="宋体" w:hAnsi="宋体"/>
          <w:sz w:val="28"/>
          <w:szCs w:val="28"/>
        </w:rPr>
        <w:t>姻</w:t>
      </w:r>
      <w:r>
        <w:rPr>
          <w:rFonts w:hint="eastAsia" w:ascii="宋体" w:hAnsi="宋体"/>
          <w:sz w:val="28"/>
          <w:szCs w:val="28"/>
        </w:rPr>
        <w:t>亲</w:t>
      </w:r>
      <w:r>
        <w:rPr>
          <w:rFonts w:ascii="宋体" w:hAnsi="宋体"/>
          <w:sz w:val="28"/>
          <w:szCs w:val="28"/>
        </w:rPr>
        <w:t>关系。</w:t>
      </w:r>
    </w:p>
    <w:p>
      <w:pPr>
        <w:tabs>
          <w:tab w:val="left" w:pos="0"/>
        </w:tabs>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sz w:val="28"/>
          <w:szCs w:val="28"/>
        </w:rPr>
        <w:t>未被列入政府采购失信名单、军队供应商暂停名单，未在军队采购失信名单禁入处罚期内，未被“信用中国”网站列入失信被执行人、重大税收违法案件当事人。</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）本项目不接受联合体投标。</w:t>
      </w:r>
    </w:p>
    <w:p>
      <w:pPr>
        <w:spacing w:line="560" w:lineRule="exact"/>
        <w:ind w:firstLine="560" w:firstLineChars="200"/>
        <w:rPr>
          <w:rFonts w:ascii="宋体" w:hAnsi="宋体"/>
          <w:sz w:val="28"/>
          <w:szCs w:val="28"/>
        </w:rPr>
      </w:pPr>
      <w:r>
        <w:rPr>
          <w:rFonts w:hint="eastAsia" w:ascii="宋体" w:hAnsi="宋体"/>
          <w:sz w:val="28"/>
          <w:szCs w:val="28"/>
        </w:rPr>
        <w:t>（六）本项目特定资质：</w:t>
      </w:r>
      <w:r>
        <w:rPr>
          <w:rFonts w:hint="eastAsia" w:ascii="宋体" w:hAnsi="宋体"/>
          <w:sz w:val="28"/>
          <w:szCs w:val="28"/>
          <w:u w:val="single"/>
        </w:rPr>
        <w:t>有效的武器装备科研生产单位二级（或以上）保密资质认证证书（军队单位除外）或证明其有效性的文件（复印件加盖公章）</w:t>
      </w:r>
      <w:r>
        <w:rPr>
          <w:rFonts w:hint="eastAsia" w:ascii="宋体" w:hAnsi="宋体"/>
          <w:sz w:val="28"/>
          <w:szCs w:val="28"/>
        </w:rPr>
        <w:t>。</w:t>
      </w:r>
    </w:p>
    <w:p>
      <w:pPr>
        <w:tabs>
          <w:tab w:val="left" w:pos="0"/>
          <w:tab w:val="left" w:pos="1122"/>
        </w:tabs>
        <w:spacing w:line="560" w:lineRule="exact"/>
        <w:rPr>
          <w:rFonts w:ascii="宋体" w:hAnsi="宋体"/>
          <w:sz w:val="28"/>
          <w:szCs w:val="28"/>
        </w:rPr>
      </w:pPr>
      <w:r>
        <w:rPr>
          <w:rFonts w:hint="eastAsia" w:ascii="宋体" w:hAnsi="宋体" w:cs="宋体"/>
          <w:bCs/>
          <w:snapToGrid w:val="0"/>
          <w:kern w:val="0"/>
          <w:sz w:val="28"/>
          <w:szCs w:val="28"/>
          <w:lang w:val="zh-CN"/>
        </w:rPr>
        <w:t>五、谈判文件</w:t>
      </w:r>
      <w:r>
        <w:rPr>
          <w:rFonts w:hint="eastAsia" w:ascii="宋体" w:hAnsi="宋体"/>
          <w:sz w:val="28"/>
          <w:szCs w:val="28"/>
        </w:rPr>
        <w:t>发售时间、地点、方式及售价</w:t>
      </w:r>
    </w:p>
    <w:p>
      <w:pPr>
        <w:spacing w:line="560" w:lineRule="exact"/>
        <w:ind w:firstLine="280" w:firstLineChars="100"/>
        <w:rPr>
          <w:rFonts w:hint="eastAsia" w:ascii="宋体" w:hAnsi="宋体"/>
          <w:sz w:val="28"/>
          <w:szCs w:val="28"/>
          <w:highlight w:val="none"/>
        </w:rPr>
      </w:pPr>
      <w:r>
        <w:rPr>
          <w:rFonts w:ascii="宋体" w:hAnsi="宋体"/>
          <w:sz w:val="28"/>
          <w:szCs w:val="28"/>
          <w:highlight w:val="none"/>
        </w:rPr>
        <w:t>（一）</w:t>
      </w:r>
      <w:r>
        <w:rPr>
          <w:rFonts w:hint="eastAsia" w:ascii="宋体" w:hAnsi="宋体"/>
          <w:sz w:val="28"/>
          <w:szCs w:val="28"/>
          <w:highlight w:val="none"/>
        </w:rPr>
        <w:t>申领</w:t>
      </w:r>
      <w:r>
        <w:rPr>
          <w:rFonts w:ascii="宋体" w:hAnsi="宋体"/>
          <w:sz w:val="28"/>
          <w:szCs w:val="28"/>
          <w:highlight w:val="none"/>
        </w:rPr>
        <w:t>时间</w:t>
      </w:r>
      <w:r>
        <w:rPr>
          <w:rFonts w:hint="eastAsia" w:ascii="宋体" w:hAnsi="宋体"/>
          <w:sz w:val="28"/>
          <w:szCs w:val="28"/>
          <w:highlight w:val="none"/>
        </w:rPr>
        <w:t>：</w:t>
      </w:r>
      <w:r>
        <w:rPr>
          <w:rFonts w:ascii="宋体" w:hAnsi="宋体"/>
          <w:sz w:val="28"/>
          <w:szCs w:val="28"/>
          <w:highlight w:val="none"/>
          <w:u w:val="single"/>
        </w:rPr>
        <w:t>202</w:t>
      </w:r>
      <w:r>
        <w:rPr>
          <w:rFonts w:hint="eastAsia" w:ascii="宋体" w:hAnsi="宋体"/>
          <w:sz w:val="28"/>
          <w:szCs w:val="28"/>
          <w:highlight w:val="none"/>
          <w:u w:val="single"/>
          <w:lang w:val="en-US" w:eastAsia="zh-CN"/>
        </w:rPr>
        <w:t>3</w:t>
      </w:r>
      <w:r>
        <w:rPr>
          <w:rFonts w:ascii="宋体" w:hAnsi="宋体"/>
          <w:sz w:val="28"/>
          <w:szCs w:val="28"/>
          <w:highlight w:val="none"/>
        </w:rPr>
        <w:t>年</w:t>
      </w:r>
      <w:r>
        <w:rPr>
          <w:rFonts w:hint="eastAsia" w:ascii="宋体" w:hAnsi="宋体"/>
          <w:sz w:val="28"/>
          <w:szCs w:val="28"/>
          <w:highlight w:val="none"/>
          <w:u w:val="single"/>
          <w:lang w:val="en-US" w:eastAsia="zh-CN"/>
        </w:rPr>
        <w:t>1</w:t>
      </w:r>
      <w:r>
        <w:rPr>
          <w:rFonts w:ascii="宋体" w:hAnsi="宋体"/>
          <w:sz w:val="28"/>
          <w:szCs w:val="28"/>
          <w:highlight w:val="none"/>
        </w:rPr>
        <w:t>月</w:t>
      </w:r>
      <w:r>
        <w:rPr>
          <w:rFonts w:hint="eastAsia" w:ascii="宋体" w:hAnsi="宋体"/>
          <w:sz w:val="28"/>
          <w:szCs w:val="28"/>
          <w:highlight w:val="none"/>
          <w:u w:val="single"/>
          <w:lang w:val="en-US" w:eastAsia="zh-CN"/>
        </w:rPr>
        <w:t>16</w:t>
      </w:r>
      <w:r>
        <w:rPr>
          <w:rFonts w:ascii="宋体" w:hAnsi="宋体"/>
          <w:sz w:val="28"/>
          <w:szCs w:val="28"/>
          <w:highlight w:val="none"/>
        </w:rPr>
        <w:t>日至</w:t>
      </w:r>
      <w:r>
        <w:rPr>
          <w:rFonts w:hint="eastAsia" w:ascii="宋体" w:hAnsi="宋体"/>
          <w:sz w:val="28"/>
          <w:szCs w:val="28"/>
          <w:highlight w:val="none"/>
          <w:u w:val="single"/>
          <w:lang w:val="en-US" w:eastAsia="zh-CN"/>
        </w:rPr>
        <w:t>1</w:t>
      </w:r>
      <w:r>
        <w:rPr>
          <w:rFonts w:ascii="宋体" w:hAnsi="宋体"/>
          <w:sz w:val="28"/>
          <w:szCs w:val="28"/>
          <w:highlight w:val="none"/>
        </w:rPr>
        <w:t>月</w:t>
      </w:r>
      <w:r>
        <w:rPr>
          <w:rFonts w:hint="eastAsia" w:ascii="宋体" w:hAnsi="宋体"/>
          <w:sz w:val="28"/>
          <w:szCs w:val="28"/>
          <w:highlight w:val="none"/>
          <w:u w:val="single"/>
          <w:lang w:val="en-US" w:eastAsia="zh-CN"/>
        </w:rPr>
        <w:t>19</w:t>
      </w:r>
      <w:r>
        <w:rPr>
          <w:rFonts w:ascii="宋体" w:hAnsi="宋体"/>
          <w:sz w:val="28"/>
          <w:szCs w:val="28"/>
          <w:highlight w:val="none"/>
        </w:rPr>
        <w:t>日</w:t>
      </w:r>
      <w:r>
        <w:rPr>
          <w:rFonts w:hint="eastAsia" w:ascii="宋体" w:hAnsi="宋体"/>
          <w:sz w:val="28"/>
          <w:szCs w:val="28"/>
          <w:highlight w:val="none"/>
        </w:rPr>
        <w:t>，</w:t>
      </w:r>
      <w:r>
        <w:rPr>
          <w:rFonts w:ascii="宋体" w:hAnsi="宋体"/>
          <w:sz w:val="28"/>
          <w:szCs w:val="28"/>
          <w:highlight w:val="none"/>
          <w:u w:val="single"/>
        </w:rPr>
        <w:t>202</w:t>
      </w:r>
      <w:r>
        <w:rPr>
          <w:rFonts w:hint="eastAsia" w:ascii="宋体" w:hAnsi="宋体"/>
          <w:sz w:val="28"/>
          <w:szCs w:val="28"/>
          <w:highlight w:val="none"/>
          <w:u w:val="single"/>
          <w:lang w:val="en-US" w:eastAsia="zh-CN"/>
        </w:rPr>
        <w:t>3</w:t>
      </w:r>
      <w:r>
        <w:rPr>
          <w:rFonts w:ascii="宋体" w:hAnsi="宋体"/>
          <w:sz w:val="28"/>
          <w:szCs w:val="28"/>
          <w:highlight w:val="none"/>
        </w:rPr>
        <w:t>年</w:t>
      </w:r>
      <w:r>
        <w:rPr>
          <w:rFonts w:hint="eastAsia" w:ascii="宋体" w:hAnsi="宋体"/>
          <w:sz w:val="28"/>
          <w:szCs w:val="28"/>
          <w:highlight w:val="none"/>
          <w:u w:val="single"/>
          <w:lang w:val="en-US" w:eastAsia="zh-CN"/>
        </w:rPr>
        <w:t>2</w:t>
      </w:r>
      <w:r>
        <w:rPr>
          <w:rFonts w:ascii="宋体" w:hAnsi="宋体"/>
          <w:sz w:val="28"/>
          <w:szCs w:val="28"/>
          <w:highlight w:val="none"/>
        </w:rPr>
        <w:t>月</w:t>
      </w:r>
      <w:r>
        <w:rPr>
          <w:rFonts w:hint="eastAsia" w:ascii="宋体" w:hAnsi="宋体"/>
          <w:sz w:val="28"/>
          <w:szCs w:val="28"/>
          <w:highlight w:val="none"/>
          <w:u w:val="single"/>
          <w:lang w:val="en-US" w:eastAsia="zh-CN"/>
        </w:rPr>
        <w:t>1</w:t>
      </w:r>
      <w:r>
        <w:rPr>
          <w:rFonts w:ascii="宋体" w:hAnsi="宋体"/>
          <w:sz w:val="28"/>
          <w:szCs w:val="28"/>
          <w:highlight w:val="none"/>
        </w:rPr>
        <w:t>日至</w:t>
      </w:r>
      <w:r>
        <w:rPr>
          <w:rFonts w:hint="eastAsia" w:ascii="宋体" w:hAnsi="宋体"/>
          <w:sz w:val="28"/>
          <w:szCs w:val="28"/>
          <w:highlight w:val="none"/>
          <w:u w:val="single"/>
          <w:lang w:val="en-US" w:eastAsia="zh-CN"/>
        </w:rPr>
        <w:t>2</w:t>
      </w:r>
      <w:r>
        <w:rPr>
          <w:rFonts w:ascii="宋体" w:hAnsi="宋体"/>
          <w:sz w:val="28"/>
          <w:szCs w:val="28"/>
          <w:highlight w:val="none"/>
        </w:rPr>
        <w:t>月</w:t>
      </w:r>
      <w:r>
        <w:rPr>
          <w:rFonts w:hint="eastAsia" w:ascii="宋体" w:hAnsi="宋体"/>
          <w:sz w:val="28"/>
          <w:szCs w:val="28"/>
          <w:highlight w:val="none"/>
          <w:u w:val="single"/>
          <w:lang w:val="en-US" w:eastAsia="zh-CN"/>
        </w:rPr>
        <w:t>25</w:t>
      </w:r>
      <w:r>
        <w:rPr>
          <w:rFonts w:ascii="宋体" w:hAnsi="宋体"/>
          <w:sz w:val="28"/>
          <w:szCs w:val="28"/>
          <w:highlight w:val="none"/>
        </w:rPr>
        <w:t>日</w:t>
      </w:r>
      <w:r>
        <w:rPr>
          <w:rFonts w:hint="eastAsia" w:ascii="宋体" w:hAnsi="宋体"/>
          <w:sz w:val="28"/>
          <w:szCs w:val="28"/>
          <w:highlight w:val="none"/>
          <w:lang w:eastAsia="zh-CN"/>
        </w:rPr>
        <w:t>，</w:t>
      </w:r>
      <w:r>
        <w:rPr>
          <w:rFonts w:hint="eastAsia" w:ascii="宋体" w:hAnsi="宋体"/>
          <w:sz w:val="28"/>
          <w:szCs w:val="28"/>
          <w:highlight w:val="none"/>
        </w:rPr>
        <w:t>每日</w:t>
      </w:r>
      <w:r>
        <w:rPr>
          <w:rFonts w:ascii="宋体" w:hAnsi="宋体"/>
          <w:sz w:val="28"/>
          <w:szCs w:val="28"/>
          <w:highlight w:val="none"/>
        </w:rPr>
        <w:t>上午</w:t>
      </w:r>
      <w:r>
        <w:rPr>
          <w:rFonts w:ascii="宋体" w:hAnsi="宋体"/>
          <w:sz w:val="28"/>
          <w:szCs w:val="28"/>
          <w:highlight w:val="none"/>
          <w:u w:val="single"/>
        </w:rPr>
        <w:t xml:space="preserve"> 9 </w:t>
      </w:r>
      <w:r>
        <w:rPr>
          <w:rFonts w:hint="eastAsia" w:ascii="宋体" w:hAnsi="宋体"/>
          <w:sz w:val="28"/>
          <w:szCs w:val="28"/>
          <w:highlight w:val="none"/>
        </w:rPr>
        <w:t>:</w:t>
      </w:r>
      <w:r>
        <w:rPr>
          <w:rFonts w:ascii="宋体" w:hAnsi="宋体"/>
          <w:sz w:val="28"/>
          <w:szCs w:val="28"/>
          <w:highlight w:val="none"/>
          <w:u w:val="single"/>
        </w:rPr>
        <w:t xml:space="preserve"> 00 </w:t>
      </w:r>
      <w:r>
        <w:rPr>
          <w:rFonts w:hint="eastAsia" w:ascii="宋体" w:hAnsi="宋体"/>
          <w:sz w:val="28"/>
          <w:szCs w:val="28"/>
          <w:highlight w:val="none"/>
        </w:rPr>
        <w:t>至</w:t>
      </w:r>
      <w:r>
        <w:rPr>
          <w:rFonts w:ascii="宋体" w:hAnsi="宋体"/>
          <w:sz w:val="28"/>
          <w:szCs w:val="28"/>
          <w:highlight w:val="none"/>
          <w:u w:val="single"/>
        </w:rPr>
        <w:t xml:space="preserve"> 11 </w:t>
      </w:r>
      <w:r>
        <w:rPr>
          <w:rFonts w:hint="eastAsia" w:ascii="宋体" w:hAnsi="宋体"/>
          <w:sz w:val="28"/>
          <w:szCs w:val="28"/>
          <w:highlight w:val="none"/>
        </w:rPr>
        <w:t>:</w:t>
      </w:r>
      <w:r>
        <w:rPr>
          <w:rFonts w:ascii="宋体" w:hAnsi="宋体"/>
          <w:sz w:val="28"/>
          <w:szCs w:val="28"/>
          <w:highlight w:val="none"/>
          <w:u w:val="single"/>
        </w:rPr>
        <w:t xml:space="preserve"> 30 </w:t>
      </w:r>
      <w:r>
        <w:rPr>
          <w:rFonts w:ascii="宋体" w:hAnsi="宋体"/>
          <w:sz w:val="28"/>
          <w:szCs w:val="28"/>
          <w:highlight w:val="none"/>
        </w:rPr>
        <w:t>，下午</w:t>
      </w:r>
      <w:r>
        <w:rPr>
          <w:rFonts w:ascii="宋体" w:hAnsi="宋体"/>
          <w:sz w:val="28"/>
          <w:szCs w:val="28"/>
          <w:highlight w:val="none"/>
          <w:u w:val="single"/>
        </w:rPr>
        <w:t xml:space="preserve"> 13 </w:t>
      </w:r>
      <w:r>
        <w:rPr>
          <w:rFonts w:hint="eastAsia" w:ascii="宋体" w:hAnsi="宋体"/>
          <w:sz w:val="28"/>
          <w:szCs w:val="28"/>
          <w:highlight w:val="none"/>
        </w:rPr>
        <w:t>:</w:t>
      </w:r>
      <w:r>
        <w:rPr>
          <w:rFonts w:ascii="宋体" w:hAnsi="宋体"/>
          <w:sz w:val="28"/>
          <w:szCs w:val="28"/>
          <w:highlight w:val="none"/>
          <w:u w:val="single"/>
        </w:rPr>
        <w:t xml:space="preserve"> 30 </w:t>
      </w:r>
      <w:r>
        <w:rPr>
          <w:rFonts w:hint="eastAsia" w:ascii="宋体" w:hAnsi="宋体"/>
          <w:sz w:val="28"/>
          <w:szCs w:val="28"/>
          <w:highlight w:val="none"/>
        </w:rPr>
        <w:t>至</w:t>
      </w:r>
      <w:r>
        <w:rPr>
          <w:rFonts w:ascii="宋体" w:hAnsi="宋体"/>
          <w:sz w:val="28"/>
          <w:szCs w:val="28"/>
          <w:highlight w:val="none"/>
          <w:u w:val="single"/>
        </w:rPr>
        <w:t xml:space="preserve"> 17 </w:t>
      </w:r>
      <w:r>
        <w:rPr>
          <w:rFonts w:hint="eastAsia" w:ascii="宋体" w:hAnsi="宋体"/>
          <w:sz w:val="28"/>
          <w:szCs w:val="28"/>
          <w:highlight w:val="none"/>
        </w:rPr>
        <w:t>:</w:t>
      </w:r>
      <w:r>
        <w:rPr>
          <w:rFonts w:ascii="宋体" w:hAnsi="宋体"/>
          <w:sz w:val="28"/>
          <w:szCs w:val="28"/>
          <w:highlight w:val="none"/>
          <w:u w:val="single"/>
        </w:rPr>
        <w:t xml:space="preserve"> 00 </w:t>
      </w:r>
      <w:r>
        <w:rPr>
          <w:rFonts w:hint="eastAsia" w:ascii="宋体" w:hAnsi="宋体"/>
          <w:sz w:val="28"/>
          <w:szCs w:val="28"/>
          <w:highlight w:val="none"/>
        </w:rPr>
        <w:t>。（北京时间）</w:t>
      </w:r>
    </w:p>
    <w:p>
      <w:pPr>
        <w:numPr>
          <w:ilvl w:val="0"/>
          <w:numId w:val="2"/>
        </w:numPr>
        <w:tabs>
          <w:tab w:val="left" w:pos="0"/>
        </w:tabs>
        <w:spacing w:line="560" w:lineRule="exact"/>
        <w:ind w:left="1134"/>
        <w:rPr>
          <w:rFonts w:ascii="宋体" w:hAnsi="宋体"/>
          <w:sz w:val="28"/>
          <w:szCs w:val="28"/>
          <w:highlight w:val="none"/>
        </w:rPr>
      </w:pPr>
      <w:r>
        <w:rPr>
          <w:rFonts w:hint="eastAsia" w:ascii="宋体" w:hAnsi="宋体"/>
          <w:sz w:val="28"/>
          <w:szCs w:val="28"/>
          <w:highlight w:val="none"/>
        </w:rPr>
        <w:t>商务部分文件申领</w:t>
      </w:r>
      <w:r>
        <w:rPr>
          <w:rFonts w:ascii="宋体" w:hAnsi="宋体"/>
          <w:sz w:val="28"/>
          <w:szCs w:val="28"/>
          <w:highlight w:val="none"/>
        </w:rPr>
        <w:t>地点：</w:t>
      </w:r>
      <w:r>
        <w:rPr>
          <w:rFonts w:ascii="宋体" w:hAnsi="宋体"/>
          <w:sz w:val="28"/>
          <w:szCs w:val="28"/>
          <w:highlight w:val="none"/>
          <w:u w:val="single"/>
        </w:rPr>
        <w:t xml:space="preserve"> </w:t>
      </w:r>
      <w:r>
        <w:rPr>
          <w:rFonts w:hint="eastAsia"/>
          <w:sz w:val="28"/>
          <w:szCs w:val="28"/>
          <w:highlight w:val="none"/>
          <w:u w:val="single"/>
        </w:rPr>
        <w:t>北京市海淀区四季青常青路5号院6号楼国信招标</w:t>
      </w:r>
      <w:r>
        <w:rPr>
          <w:rFonts w:ascii="宋体" w:hAnsi="宋体"/>
          <w:sz w:val="28"/>
          <w:szCs w:val="28"/>
          <w:highlight w:val="none"/>
          <w:u w:val="single"/>
        </w:rPr>
        <w:t xml:space="preserve"> </w:t>
      </w:r>
      <w:r>
        <w:rPr>
          <w:rFonts w:ascii="宋体" w:hAnsi="宋体"/>
          <w:sz w:val="28"/>
          <w:szCs w:val="28"/>
          <w:highlight w:val="none"/>
        </w:rPr>
        <w:t>。</w:t>
      </w:r>
      <w:r>
        <w:rPr>
          <w:rFonts w:hint="eastAsia" w:ascii="宋体" w:hAnsi="宋体"/>
          <w:sz w:val="28"/>
          <w:szCs w:val="28"/>
          <w:highlight w:val="none"/>
          <w:lang w:val="en-US" w:eastAsia="zh-CN"/>
        </w:rPr>
        <w:t>商务部分领购方式：网上报名。</w:t>
      </w:r>
    </w:p>
    <w:p>
      <w:pPr>
        <w:tabs>
          <w:tab w:val="left" w:pos="0"/>
        </w:tabs>
        <w:spacing w:line="560" w:lineRule="exact"/>
        <w:ind w:left="1134"/>
        <w:rPr>
          <w:rFonts w:hint="default" w:ascii="宋体" w:hAnsi="宋体" w:eastAsia="宋体"/>
          <w:sz w:val="28"/>
          <w:szCs w:val="28"/>
          <w:highlight w:val="none"/>
          <w:lang w:val="en-US" w:eastAsia="zh-CN"/>
        </w:rPr>
      </w:pPr>
      <w:r>
        <w:rPr>
          <w:rFonts w:ascii="宋体" w:hAnsi="宋体"/>
          <w:sz w:val="28"/>
          <w:szCs w:val="28"/>
          <w:highlight w:val="none"/>
        </w:rPr>
        <w:t>技术部分文件申领地点</w:t>
      </w:r>
      <w:r>
        <w:rPr>
          <w:rFonts w:hint="eastAsia" w:ascii="宋体" w:hAnsi="宋体"/>
          <w:sz w:val="28"/>
          <w:szCs w:val="28"/>
          <w:highlight w:val="none"/>
        </w:rPr>
        <w:t>：</w:t>
      </w:r>
      <w:r>
        <w:rPr>
          <w:rFonts w:hint="eastAsia"/>
          <w:sz w:val="28"/>
          <w:szCs w:val="28"/>
          <w:highlight w:val="none"/>
          <w:u w:val="single"/>
        </w:rPr>
        <w:t>北京市朝阳区</w:t>
      </w:r>
      <w:r>
        <w:rPr>
          <w:rFonts w:hint="eastAsia"/>
          <w:sz w:val="28"/>
          <w:szCs w:val="28"/>
          <w:highlight w:val="none"/>
          <w:u w:val="single"/>
          <w:lang w:eastAsia="zh-CN"/>
        </w:rPr>
        <w:t>，</w:t>
      </w:r>
      <w:r>
        <w:rPr>
          <w:rFonts w:hint="eastAsia"/>
          <w:sz w:val="28"/>
          <w:szCs w:val="28"/>
          <w:highlight w:val="none"/>
          <w:u w:val="none"/>
          <w:lang w:val="en-US" w:eastAsia="zh-CN"/>
        </w:rPr>
        <w:t>现场申领。</w:t>
      </w:r>
    </w:p>
    <w:p>
      <w:pPr>
        <w:numPr>
          <w:ilvl w:val="0"/>
          <w:numId w:val="2"/>
        </w:numPr>
        <w:tabs>
          <w:tab w:val="left" w:pos="0"/>
          <w:tab w:val="left" w:pos="1122"/>
        </w:tabs>
        <w:spacing w:line="560" w:lineRule="exact"/>
        <w:ind w:left="0" w:firstLine="280" w:firstLineChars="100"/>
        <w:rPr>
          <w:rFonts w:hint="eastAsia" w:eastAsia="黑体"/>
          <w:sz w:val="28"/>
          <w:szCs w:val="28"/>
          <w:highlight w:val="none"/>
        </w:rPr>
      </w:pPr>
      <w:r>
        <w:rPr>
          <w:rFonts w:hint="eastAsia" w:ascii="宋体" w:hAnsi="宋体"/>
          <w:sz w:val="28"/>
          <w:szCs w:val="28"/>
          <w:highlight w:val="none"/>
        </w:rPr>
        <w:t>申领</w:t>
      </w:r>
      <w:r>
        <w:rPr>
          <w:rFonts w:hint="eastAsia" w:ascii="宋体" w:hAnsi="宋体"/>
          <w:sz w:val="28"/>
          <w:szCs w:val="28"/>
          <w:highlight w:val="none"/>
          <w:lang w:val="en-US" w:eastAsia="zh-CN"/>
        </w:rPr>
        <w:t>商务</w:t>
      </w:r>
      <w:r>
        <w:rPr>
          <w:rFonts w:ascii="宋体" w:hAnsi="宋体"/>
          <w:sz w:val="28"/>
          <w:szCs w:val="28"/>
          <w:highlight w:val="none"/>
        </w:rPr>
        <w:t>招标文件时需提供以下</w:t>
      </w:r>
      <w:r>
        <w:rPr>
          <w:rFonts w:hint="eastAsia" w:ascii="宋体" w:hAnsi="宋体"/>
          <w:sz w:val="28"/>
          <w:szCs w:val="28"/>
          <w:highlight w:val="none"/>
        </w:rPr>
        <w:t>资料：</w:t>
      </w:r>
    </w:p>
    <w:p>
      <w:pPr>
        <w:pStyle w:val="4"/>
        <w:widowControl/>
        <w:spacing w:beforeAutospacing="0" w:afterAutospacing="0" w:line="360" w:lineRule="auto"/>
        <w:ind w:firstLine="539"/>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方式：网上报名。报名流程：</w:t>
      </w:r>
    </w:p>
    <w:p>
      <w:pPr>
        <w:pStyle w:val="4"/>
        <w:widowControl/>
        <w:spacing w:beforeAutospacing="0" w:afterAutospacing="0" w:line="276" w:lineRule="auto"/>
        <w:ind w:firstLine="539"/>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1、请在“国信招标集团单位入库在线申请系统”（http://user.gxzb.com.cn/ztb/unit/login/register.jsp）注册并填报相关信息（上述网址仅限电脑端浏览器使用，手机等移动端无法使用）。</w:t>
      </w:r>
    </w:p>
    <w:p>
      <w:pPr>
        <w:pStyle w:val="4"/>
        <w:widowControl/>
        <w:spacing w:beforeAutospacing="0" w:afterAutospacing="0" w:line="276" w:lineRule="auto"/>
        <w:ind w:firstLine="539"/>
        <w:rPr>
          <w:rFonts w:hint="eastAsia"/>
          <w:highlight w:val="none"/>
        </w:rPr>
      </w:pPr>
      <w:r>
        <w:rPr>
          <w:rFonts w:hint="eastAsia" w:ascii="宋体" w:hAnsi="宋体" w:eastAsia="宋体" w:cs="Times New Roman"/>
          <w:kern w:val="2"/>
          <w:sz w:val="28"/>
          <w:szCs w:val="28"/>
          <w:highlight w:val="none"/>
          <w:lang w:val="en-US" w:eastAsia="zh-CN" w:bidi="ar-SA"/>
        </w:rPr>
        <w:t>2、在上述“国信招标集团单位入库在线申请系统”注册成功后，于</w:t>
      </w:r>
      <w:r>
        <w:rPr>
          <w:rFonts w:ascii="宋体" w:hAnsi="宋体"/>
          <w:sz w:val="28"/>
          <w:szCs w:val="28"/>
          <w:highlight w:val="none"/>
          <w:u w:val="single"/>
        </w:rPr>
        <w:t>202</w:t>
      </w:r>
      <w:r>
        <w:rPr>
          <w:rFonts w:hint="eastAsia" w:ascii="宋体" w:hAnsi="宋体"/>
          <w:sz w:val="28"/>
          <w:szCs w:val="28"/>
          <w:highlight w:val="none"/>
          <w:u w:val="single"/>
          <w:lang w:val="en-US" w:eastAsia="zh-CN"/>
        </w:rPr>
        <w:t>3</w:t>
      </w:r>
      <w:r>
        <w:rPr>
          <w:rFonts w:ascii="宋体" w:hAnsi="宋体"/>
          <w:sz w:val="28"/>
          <w:szCs w:val="28"/>
          <w:highlight w:val="none"/>
        </w:rPr>
        <w:t>年</w:t>
      </w:r>
      <w:r>
        <w:rPr>
          <w:rFonts w:hint="eastAsia" w:ascii="宋体" w:hAnsi="宋体"/>
          <w:sz w:val="28"/>
          <w:szCs w:val="28"/>
          <w:highlight w:val="none"/>
          <w:u w:val="single"/>
          <w:lang w:val="en-US" w:eastAsia="zh-CN"/>
        </w:rPr>
        <w:t>1</w:t>
      </w:r>
      <w:r>
        <w:rPr>
          <w:rFonts w:ascii="宋体" w:hAnsi="宋体"/>
          <w:sz w:val="28"/>
          <w:szCs w:val="28"/>
          <w:highlight w:val="none"/>
        </w:rPr>
        <w:t>月</w:t>
      </w:r>
      <w:r>
        <w:rPr>
          <w:rFonts w:hint="eastAsia" w:ascii="宋体" w:hAnsi="宋体"/>
          <w:sz w:val="28"/>
          <w:szCs w:val="28"/>
          <w:highlight w:val="none"/>
          <w:u w:val="single"/>
          <w:lang w:val="en-US" w:eastAsia="zh-CN"/>
        </w:rPr>
        <w:t>16</w:t>
      </w:r>
      <w:r>
        <w:rPr>
          <w:rFonts w:ascii="宋体" w:hAnsi="宋体"/>
          <w:sz w:val="28"/>
          <w:szCs w:val="28"/>
          <w:highlight w:val="none"/>
        </w:rPr>
        <w:t>日至</w:t>
      </w:r>
      <w:r>
        <w:rPr>
          <w:rFonts w:hint="eastAsia" w:ascii="宋体" w:hAnsi="宋体"/>
          <w:sz w:val="28"/>
          <w:szCs w:val="28"/>
          <w:highlight w:val="none"/>
          <w:u w:val="single"/>
          <w:lang w:val="en-US" w:eastAsia="zh-CN"/>
        </w:rPr>
        <w:t>1</w:t>
      </w:r>
      <w:r>
        <w:rPr>
          <w:rFonts w:ascii="宋体" w:hAnsi="宋体"/>
          <w:sz w:val="28"/>
          <w:szCs w:val="28"/>
          <w:highlight w:val="none"/>
        </w:rPr>
        <w:t>月</w:t>
      </w:r>
      <w:r>
        <w:rPr>
          <w:rFonts w:hint="eastAsia" w:ascii="宋体" w:hAnsi="宋体"/>
          <w:sz w:val="28"/>
          <w:szCs w:val="28"/>
          <w:highlight w:val="none"/>
          <w:u w:val="single"/>
          <w:lang w:val="en-US" w:eastAsia="zh-CN"/>
        </w:rPr>
        <w:t>19</w:t>
      </w:r>
      <w:r>
        <w:rPr>
          <w:rFonts w:ascii="宋体" w:hAnsi="宋体"/>
          <w:sz w:val="28"/>
          <w:szCs w:val="28"/>
          <w:highlight w:val="none"/>
        </w:rPr>
        <w:t>日</w:t>
      </w:r>
      <w:r>
        <w:rPr>
          <w:rFonts w:hint="eastAsia" w:ascii="宋体" w:hAnsi="宋体"/>
          <w:sz w:val="28"/>
          <w:szCs w:val="28"/>
          <w:highlight w:val="none"/>
        </w:rPr>
        <w:t>，</w:t>
      </w:r>
      <w:r>
        <w:rPr>
          <w:rFonts w:ascii="宋体" w:hAnsi="宋体"/>
          <w:sz w:val="28"/>
          <w:szCs w:val="28"/>
          <w:highlight w:val="none"/>
          <w:u w:val="single"/>
        </w:rPr>
        <w:t>202</w:t>
      </w:r>
      <w:r>
        <w:rPr>
          <w:rFonts w:hint="eastAsia" w:ascii="宋体" w:hAnsi="宋体"/>
          <w:sz w:val="28"/>
          <w:szCs w:val="28"/>
          <w:highlight w:val="none"/>
          <w:u w:val="single"/>
          <w:lang w:val="en-US" w:eastAsia="zh-CN"/>
        </w:rPr>
        <w:t>3</w:t>
      </w:r>
      <w:r>
        <w:rPr>
          <w:rFonts w:ascii="宋体" w:hAnsi="宋体"/>
          <w:sz w:val="28"/>
          <w:szCs w:val="28"/>
          <w:highlight w:val="none"/>
        </w:rPr>
        <w:t>年</w:t>
      </w:r>
      <w:r>
        <w:rPr>
          <w:rFonts w:hint="eastAsia" w:ascii="宋体" w:hAnsi="宋体"/>
          <w:sz w:val="28"/>
          <w:szCs w:val="28"/>
          <w:highlight w:val="none"/>
          <w:u w:val="single"/>
          <w:lang w:val="en-US" w:eastAsia="zh-CN"/>
        </w:rPr>
        <w:t>2</w:t>
      </w:r>
      <w:r>
        <w:rPr>
          <w:rFonts w:ascii="宋体" w:hAnsi="宋体"/>
          <w:sz w:val="28"/>
          <w:szCs w:val="28"/>
          <w:highlight w:val="none"/>
        </w:rPr>
        <w:t>月</w:t>
      </w:r>
      <w:r>
        <w:rPr>
          <w:rFonts w:hint="eastAsia" w:ascii="宋体" w:hAnsi="宋体"/>
          <w:sz w:val="28"/>
          <w:szCs w:val="28"/>
          <w:highlight w:val="none"/>
          <w:u w:val="single"/>
          <w:lang w:val="en-US" w:eastAsia="zh-CN"/>
        </w:rPr>
        <w:t>1</w:t>
      </w:r>
      <w:r>
        <w:rPr>
          <w:rFonts w:ascii="宋体" w:hAnsi="宋体"/>
          <w:sz w:val="28"/>
          <w:szCs w:val="28"/>
          <w:highlight w:val="none"/>
        </w:rPr>
        <w:t>日至</w:t>
      </w:r>
      <w:r>
        <w:rPr>
          <w:rFonts w:hint="eastAsia" w:ascii="宋体" w:hAnsi="宋体"/>
          <w:sz w:val="28"/>
          <w:szCs w:val="28"/>
          <w:highlight w:val="none"/>
          <w:u w:val="single"/>
          <w:lang w:val="en-US" w:eastAsia="zh-CN"/>
        </w:rPr>
        <w:t>2</w:t>
      </w:r>
      <w:r>
        <w:rPr>
          <w:rFonts w:ascii="宋体" w:hAnsi="宋体"/>
          <w:sz w:val="28"/>
          <w:szCs w:val="28"/>
          <w:highlight w:val="none"/>
        </w:rPr>
        <w:t>月</w:t>
      </w:r>
      <w:r>
        <w:rPr>
          <w:rFonts w:hint="eastAsia" w:ascii="宋体" w:hAnsi="宋体"/>
          <w:sz w:val="28"/>
          <w:szCs w:val="28"/>
          <w:highlight w:val="none"/>
          <w:u w:val="single"/>
          <w:lang w:val="en-US" w:eastAsia="zh-CN"/>
        </w:rPr>
        <w:t>25</w:t>
      </w:r>
      <w:r>
        <w:rPr>
          <w:rFonts w:ascii="宋体" w:hAnsi="宋体"/>
          <w:sz w:val="28"/>
          <w:szCs w:val="28"/>
          <w:highlight w:val="none"/>
        </w:rPr>
        <w:t>日</w:t>
      </w:r>
      <w:r>
        <w:rPr>
          <w:rFonts w:hint="eastAsia" w:ascii="宋体" w:hAnsi="宋体" w:eastAsia="宋体" w:cs="Times New Roman"/>
          <w:kern w:val="2"/>
          <w:sz w:val="28"/>
          <w:szCs w:val="28"/>
          <w:highlight w:val="none"/>
          <w:lang w:val="en-US" w:eastAsia="zh-CN" w:bidi="ar-SA"/>
        </w:rPr>
        <w:t>（每日9:00-12:00，13:00-17:00，周六、周日及法定节假日除外），将材料发送至guoxindyn@163.com，材料如下：</w:t>
      </w:r>
    </w:p>
    <w:p>
      <w:pPr>
        <w:tabs>
          <w:tab w:val="left" w:pos="0"/>
        </w:tabs>
        <w:spacing w:line="560" w:lineRule="exact"/>
        <w:ind w:firstLine="560" w:firstLineChars="200"/>
        <w:rPr>
          <w:rFonts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rPr>
        <w:t>营业执照或事业单位法人证书复印件加盖公章(军队单位不需要提供)</w:t>
      </w:r>
      <w:r>
        <w:rPr>
          <w:rFonts w:ascii="宋体" w:hAnsi="宋体"/>
          <w:sz w:val="28"/>
          <w:szCs w:val="28"/>
          <w:highlight w:val="none"/>
        </w:rPr>
        <w:t>；</w:t>
      </w:r>
    </w:p>
    <w:p>
      <w:pPr>
        <w:tabs>
          <w:tab w:val="left" w:pos="0"/>
        </w:tabs>
        <w:spacing w:line="560" w:lineRule="exact"/>
        <w:ind w:firstLine="560" w:firstLineChars="200"/>
        <w:rPr>
          <w:rFonts w:ascii="宋体" w:hAnsi="宋体"/>
          <w:sz w:val="28"/>
          <w:szCs w:val="28"/>
          <w:highlight w:val="none"/>
        </w:rPr>
      </w:pPr>
      <w:r>
        <w:rPr>
          <w:rFonts w:hint="eastAsia" w:ascii="宋体" w:hAnsi="宋体"/>
          <w:sz w:val="28"/>
          <w:szCs w:val="28"/>
          <w:highlight w:val="none"/>
        </w:rPr>
        <w:t>2.法定代表人资格证明书原件；</w:t>
      </w:r>
    </w:p>
    <w:p>
      <w:pPr>
        <w:tabs>
          <w:tab w:val="left" w:pos="0"/>
        </w:tabs>
        <w:spacing w:line="560" w:lineRule="exact"/>
        <w:ind w:firstLine="560" w:firstLineChars="200"/>
        <w:rPr>
          <w:rFonts w:ascii="宋体" w:hAnsi="宋体"/>
          <w:sz w:val="28"/>
          <w:szCs w:val="28"/>
          <w:highlight w:val="none"/>
        </w:rPr>
      </w:pPr>
      <w:r>
        <w:rPr>
          <w:rFonts w:hint="eastAsia" w:ascii="宋体" w:hAnsi="宋体"/>
          <w:sz w:val="28"/>
          <w:szCs w:val="28"/>
          <w:highlight w:val="none"/>
        </w:rPr>
        <w:t>3.法定代表人授权书原件；</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4</w:t>
      </w:r>
      <w:r>
        <w:rPr>
          <w:rFonts w:ascii="宋体" w:hAnsi="宋体"/>
          <w:sz w:val="28"/>
          <w:szCs w:val="28"/>
          <w:highlight w:val="none"/>
        </w:rPr>
        <w:t>.非外资企业或外资</w:t>
      </w:r>
      <w:r>
        <w:rPr>
          <w:rFonts w:hint="eastAsia" w:ascii="宋体" w:hAnsi="宋体"/>
          <w:sz w:val="28"/>
          <w:szCs w:val="28"/>
          <w:highlight w:val="none"/>
          <w:lang w:val="en-US" w:eastAsia="zh-CN"/>
        </w:rPr>
        <w:t>合资</w:t>
      </w:r>
      <w:r>
        <w:rPr>
          <w:rFonts w:ascii="宋体" w:hAnsi="宋体"/>
          <w:sz w:val="28"/>
          <w:szCs w:val="28"/>
          <w:highlight w:val="none"/>
        </w:rPr>
        <w:t>企业的书面声明</w:t>
      </w:r>
      <w:r>
        <w:rPr>
          <w:rFonts w:hint="eastAsia" w:ascii="宋体" w:hAnsi="宋体"/>
          <w:sz w:val="28"/>
          <w:szCs w:val="28"/>
          <w:highlight w:val="none"/>
        </w:rPr>
        <w:t>（企业提供，事业单位、军队单位不需要提供）</w:t>
      </w:r>
      <w:r>
        <w:rPr>
          <w:rFonts w:ascii="宋体" w:hAnsi="宋体"/>
          <w:sz w:val="28"/>
          <w:szCs w:val="28"/>
          <w:highlight w:val="none"/>
        </w:rPr>
        <w:t>；</w:t>
      </w:r>
    </w:p>
    <w:p>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5</w:t>
      </w:r>
      <w:r>
        <w:rPr>
          <w:rFonts w:ascii="宋体" w:hAnsi="宋体"/>
          <w:sz w:val="28"/>
          <w:szCs w:val="28"/>
          <w:highlight w:val="none"/>
        </w:rPr>
        <w:t>.投标供应商主要股东或出资人信息</w:t>
      </w:r>
      <w:r>
        <w:rPr>
          <w:rFonts w:hint="eastAsia" w:ascii="宋体" w:hAnsi="宋体"/>
          <w:sz w:val="28"/>
          <w:szCs w:val="28"/>
          <w:highlight w:val="none"/>
        </w:rPr>
        <w:t>；</w:t>
      </w:r>
    </w:p>
    <w:p>
      <w:pPr>
        <w:tabs>
          <w:tab w:val="left" w:pos="0"/>
        </w:tabs>
        <w:spacing w:line="560" w:lineRule="exact"/>
        <w:ind w:firstLine="560" w:firstLineChars="200"/>
        <w:textAlignment w:val="baseline"/>
        <w:rPr>
          <w:rFonts w:ascii="宋体" w:hAnsi="宋体"/>
          <w:sz w:val="28"/>
          <w:szCs w:val="28"/>
          <w:highlight w:val="none"/>
        </w:rPr>
      </w:pPr>
      <w:r>
        <w:rPr>
          <w:rFonts w:hint="eastAsia" w:ascii="宋体" w:hAnsi="宋体"/>
          <w:sz w:val="28"/>
          <w:szCs w:val="28"/>
          <w:highlight w:val="none"/>
        </w:rPr>
        <w:t>6.未被“信用中国”网站列入失信被执行人、重大税收违法案件当事人名单，未被列入政府采购严重失信行为记录名单，未被列入军队供应商暂停名单，未在军队采购供应商失信名单禁入处罚期内的承诺书；</w:t>
      </w:r>
    </w:p>
    <w:p>
      <w:pPr>
        <w:spacing w:line="560" w:lineRule="atLeast"/>
        <w:ind w:firstLine="560" w:firstLineChars="200"/>
        <w:rPr>
          <w:rFonts w:ascii="宋体" w:hAnsi="宋体"/>
          <w:sz w:val="28"/>
          <w:szCs w:val="28"/>
          <w:highlight w:val="none"/>
        </w:rPr>
      </w:pPr>
      <w:r>
        <w:rPr>
          <w:rFonts w:ascii="宋体" w:hAnsi="宋体"/>
          <w:sz w:val="28"/>
          <w:szCs w:val="28"/>
          <w:highlight w:val="none"/>
        </w:rPr>
        <w:t>7.</w:t>
      </w:r>
      <w:r>
        <w:rPr>
          <w:rFonts w:hint="eastAsia" w:ascii="宋体" w:hAnsi="宋体"/>
          <w:sz w:val="28"/>
          <w:szCs w:val="28"/>
          <w:highlight w:val="none"/>
        </w:rPr>
        <w:t>授权代表须随身携带身份证和本人在投标单位缴纳的近三个月社保记录复印件。</w:t>
      </w:r>
    </w:p>
    <w:p>
      <w:pPr>
        <w:spacing w:line="560" w:lineRule="atLeast"/>
        <w:ind w:firstLine="560" w:firstLineChars="200"/>
        <w:rPr>
          <w:rFonts w:hint="eastAsia" w:ascii="宋体" w:hAnsi="宋体"/>
          <w:sz w:val="28"/>
          <w:szCs w:val="28"/>
          <w:highlight w:val="none"/>
        </w:rPr>
      </w:pPr>
      <w:r>
        <w:rPr>
          <w:rFonts w:ascii="宋体" w:hAnsi="宋体"/>
          <w:sz w:val="28"/>
          <w:szCs w:val="28"/>
          <w:highlight w:val="none"/>
        </w:rPr>
        <w:t>8</w:t>
      </w:r>
      <w:r>
        <w:rPr>
          <w:rFonts w:hint="eastAsia" w:ascii="宋体" w:hAnsi="宋体"/>
          <w:sz w:val="28"/>
          <w:szCs w:val="28"/>
          <w:highlight w:val="none"/>
        </w:rPr>
        <w:t>.</w:t>
      </w:r>
      <w:r>
        <w:rPr>
          <w:rFonts w:hint="eastAsia" w:ascii="宋体" w:hAnsi="宋体"/>
          <w:sz w:val="28"/>
          <w:szCs w:val="28"/>
          <w:highlight w:val="none"/>
          <w:u w:val="none"/>
        </w:rPr>
        <w:t xml:space="preserve"> 有效的武器装备科研生产单位二级（或以上）保密资质认证证书（军队单位除外）或证明其有效性的文件，提供材料复印件并加盖公章</w:t>
      </w:r>
      <w:r>
        <w:rPr>
          <w:rFonts w:hint="eastAsia" w:ascii="宋体" w:hAnsi="宋体"/>
          <w:sz w:val="28"/>
          <w:szCs w:val="28"/>
          <w:highlight w:val="none"/>
          <w:u w:val="none"/>
          <w:lang w:eastAsia="zh-CN"/>
        </w:rPr>
        <w:t>。</w:t>
      </w:r>
    </w:p>
    <w:p>
      <w:pPr>
        <w:spacing w:line="560" w:lineRule="atLeast"/>
        <w:ind w:firstLine="560" w:firstLineChars="200"/>
        <w:rPr>
          <w:rFonts w:hint="eastAsia"/>
          <w:spacing w:val="20"/>
          <w:sz w:val="28"/>
          <w:szCs w:val="28"/>
          <w:highlight w:val="none"/>
        </w:rPr>
      </w:pPr>
      <w:r>
        <w:rPr>
          <w:rFonts w:ascii="宋体" w:hAnsi="宋体"/>
          <w:sz w:val="28"/>
          <w:szCs w:val="28"/>
          <w:highlight w:val="none"/>
        </w:rPr>
        <w:t>9.</w:t>
      </w:r>
      <w:r>
        <w:rPr>
          <w:rFonts w:hint="eastAsia"/>
          <w:spacing w:val="20"/>
          <w:sz w:val="28"/>
          <w:szCs w:val="28"/>
          <w:highlight w:val="none"/>
        </w:rPr>
        <w:t>请在“国信招标集团单位入库在线申请系统”（http://user.gxzb.com.cn/ztb/unit/login/register.jsp）注册并填报相关信息（上述网址仅限电脑端浏览器使用，手机等移动端无法使用），注册截图。</w:t>
      </w:r>
    </w:p>
    <w:p>
      <w:pPr>
        <w:tabs>
          <w:tab w:val="left" w:pos="0"/>
        </w:tabs>
        <w:spacing w:line="560" w:lineRule="exact"/>
        <w:ind w:firstLine="422" w:firstLineChars="200"/>
        <w:textAlignment w:val="baseline"/>
        <w:rPr>
          <w:rFonts w:hint="eastAsia" w:ascii="宋体" w:hAnsi="宋体" w:cs="宋体"/>
          <w:b/>
          <w:bCs/>
          <w:szCs w:val="21"/>
        </w:rPr>
      </w:pPr>
      <w:r>
        <w:rPr>
          <w:rFonts w:hint="eastAsia" w:ascii="宋体" w:hAnsi="宋体" w:cs="宋体"/>
          <w:b/>
          <w:bCs/>
          <w:szCs w:val="21"/>
        </w:rPr>
        <w:t>注：本次审核为资格初审，仅作为发放招标文件依据，凡领取招标文件的投标人，其具体投标资格符合情况以评标委员会判定为准。</w:t>
      </w:r>
    </w:p>
    <w:p>
      <w:pPr>
        <w:numPr>
          <w:ilvl w:val="0"/>
          <w:numId w:val="2"/>
        </w:numPr>
        <w:tabs>
          <w:tab w:val="left" w:pos="0"/>
          <w:tab w:val="left" w:pos="1122"/>
        </w:tabs>
        <w:spacing w:line="560" w:lineRule="exact"/>
        <w:ind w:left="0" w:firstLine="280" w:firstLineChars="100"/>
        <w:rPr>
          <w:rFonts w:hint="eastAsia" w:ascii="宋体" w:hAnsi="宋体" w:eastAsia="宋体" w:cs="Times New Roman"/>
          <w:sz w:val="28"/>
          <w:szCs w:val="28"/>
          <w:lang w:val="en-US" w:eastAsia="zh-CN"/>
        </w:rPr>
      </w:pPr>
      <w:r>
        <w:rPr>
          <w:rFonts w:hint="eastAsia" w:ascii="宋体" w:hAnsi="宋体" w:eastAsia="宋体" w:cs="Times New Roman"/>
          <w:sz w:val="28"/>
          <w:szCs w:val="28"/>
        </w:rPr>
        <w:t>申领</w:t>
      </w:r>
      <w:r>
        <w:rPr>
          <w:rFonts w:hint="eastAsia" w:ascii="宋体" w:hAnsi="宋体" w:eastAsia="宋体" w:cs="Times New Roman"/>
          <w:sz w:val="28"/>
          <w:szCs w:val="28"/>
          <w:lang w:val="en-US" w:eastAsia="zh-CN"/>
        </w:rPr>
        <w:t>技术文件</w:t>
      </w:r>
      <w:r>
        <w:rPr>
          <w:rFonts w:hint="eastAsia" w:ascii="宋体" w:hAnsi="宋体" w:eastAsia="宋体" w:cs="Times New Roman"/>
          <w:sz w:val="28"/>
          <w:szCs w:val="28"/>
        </w:rPr>
        <w:t>时需提供以下资料</w:t>
      </w:r>
    </w:p>
    <w:p>
      <w:pPr>
        <w:numPr>
          <w:ilvl w:val="0"/>
          <w:numId w:val="3"/>
        </w:numPr>
        <w:tabs>
          <w:tab w:val="left" w:pos="0"/>
        </w:tabs>
        <w:spacing w:line="560" w:lineRule="exact"/>
        <w:ind w:firstLine="560" w:firstLineChars="200"/>
        <w:textAlignment w:val="baseline"/>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法定代表人授权书原件</w:t>
      </w:r>
    </w:p>
    <w:p>
      <w:pPr>
        <w:numPr>
          <w:ilvl w:val="0"/>
          <w:numId w:val="0"/>
        </w:numPr>
        <w:tabs>
          <w:tab w:val="left" w:pos="0"/>
        </w:tabs>
        <w:spacing w:line="560" w:lineRule="exact"/>
        <w:ind w:firstLine="560" w:firstLineChars="200"/>
        <w:textAlignment w:val="baseline"/>
        <w:rPr>
          <w:rFonts w:hint="default" w:ascii="宋体" w:hAnsi="宋体" w:eastAsia="宋体" w:cs="宋体"/>
          <w:b/>
          <w:bCs/>
          <w:szCs w:val="21"/>
          <w:lang w:val="en-US" w:eastAsia="zh-CN"/>
        </w:rPr>
      </w:pPr>
      <w:r>
        <w:rPr>
          <w:rFonts w:hint="eastAsia" w:ascii="宋体" w:hAnsi="宋体" w:cs="宋体"/>
          <w:b w:val="0"/>
          <w:bCs w:val="0"/>
          <w:sz w:val="28"/>
          <w:szCs w:val="28"/>
          <w:lang w:val="en-US" w:eastAsia="zh-CN"/>
        </w:rPr>
        <w:t>2、有效的武器装备科研生产单位二级（或以上）保密资质认证证书（军队单位除外）或证明其有效性的文件，提供材料复印件并加盖公章。</w:t>
      </w:r>
    </w:p>
    <w:p>
      <w:pPr>
        <w:numPr>
          <w:ilvl w:val="0"/>
          <w:numId w:val="2"/>
        </w:numPr>
        <w:spacing w:line="560" w:lineRule="atLeast"/>
        <w:rPr>
          <w:rFonts w:ascii="宋体" w:hAnsi="宋体" w:cs="宋体"/>
          <w:color w:val="000000"/>
          <w:sz w:val="28"/>
          <w:szCs w:val="36"/>
        </w:rPr>
      </w:pPr>
      <w:r>
        <w:rPr>
          <w:rFonts w:hint="eastAsia" w:ascii="宋体" w:hAnsi="宋体" w:eastAsia="宋体" w:cs="Times New Roman"/>
          <w:sz w:val="28"/>
          <w:szCs w:val="28"/>
        </w:rPr>
        <w:t>招标文件售价： 200 元/</w:t>
      </w:r>
      <w:r>
        <w:rPr>
          <w:rFonts w:hint="eastAsia" w:ascii="宋体" w:hAnsi="宋体" w:eastAsia="宋体" w:cs="Times New Roman"/>
          <w:sz w:val="28"/>
          <w:szCs w:val="28"/>
          <w:lang w:val="en-US" w:eastAsia="zh-CN"/>
        </w:rPr>
        <w:t>包</w:t>
      </w:r>
      <w:r>
        <w:rPr>
          <w:rFonts w:hint="eastAsia" w:ascii="宋体" w:hAnsi="宋体" w:eastAsia="宋体" w:cs="Times New Roman"/>
          <w:sz w:val="28"/>
          <w:szCs w:val="28"/>
        </w:rPr>
        <w:t>，售后不退。售卖标书联系人：</w:t>
      </w:r>
      <w:r>
        <w:rPr>
          <w:rFonts w:hint="eastAsia" w:ascii="宋体" w:hAnsi="宋体" w:cs="Times New Roman"/>
          <w:sz w:val="28"/>
          <w:szCs w:val="28"/>
          <w:lang w:val="en-US" w:eastAsia="zh-CN"/>
        </w:rPr>
        <w:t>丁</w:t>
      </w:r>
      <w:r>
        <w:rPr>
          <w:rFonts w:hint="eastAsia" w:ascii="宋体" w:hAnsi="宋体" w:eastAsia="宋体" w:cs="Times New Roman"/>
          <w:sz w:val="28"/>
          <w:szCs w:val="28"/>
        </w:rPr>
        <w:t xml:space="preserve">女士 </w:t>
      </w:r>
      <w:r>
        <w:rPr>
          <w:rFonts w:hint="eastAsia" w:ascii="宋体" w:hAnsi="宋体" w:cs="Times New Roman"/>
          <w:sz w:val="28"/>
          <w:szCs w:val="28"/>
          <w:lang w:val="en-US" w:eastAsia="zh-CN"/>
        </w:rPr>
        <w:t>15210148475</w:t>
      </w:r>
      <w:bookmarkStart w:id="2" w:name="_GoBack"/>
      <w:bookmarkEnd w:id="2"/>
      <w:r>
        <w:rPr>
          <w:rFonts w:hint="eastAsia" w:ascii="宋体" w:hAnsi="宋体" w:eastAsia="宋体" w:cs="Times New Roman"/>
          <w:sz w:val="28"/>
          <w:szCs w:val="28"/>
        </w:rPr>
        <w:t>。</w:t>
      </w:r>
    </w:p>
    <w:p>
      <w:pPr>
        <w:tabs>
          <w:tab w:val="left" w:pos="0"/>
          <w:tab w:val="left" w:pos="1122"/>
        </w:tabs>
        <w:spacing w:line="560" w:lineRule="exact"/>
        <w:ind w:firstLine="560" w:firstLineChars="200"/>
        <w:rPr>
          <w:rFonts w:ascii="宋体" w:hAnsi="宋体"/>
          <w:sz w:val="28"/>
          <w:szCs w:val="28"/>
        </w:rPr>
      </w:pPr>
      <w:r>
        <w:rPr>
          <w:rFonts w:hint="eastAsia" w:ascii="宋体" w:hAnsi="宋体"/>
          <w:sz w:val="28"/>
          <w:szCs w:val="28"/>
          <w:lang w:val="en-US" w:eastAsia="zh-CN"/>
        </w:rPr>
        <w:t>六</w:t>
      </w:r>
      <w:r>
        <w:rPr>
          <w:rFonts w:hint="eastAsia" w:ascii="宋体" w:hAnsi="宋体"/>
          <w:sz w:val="28"/>
          <w:szCs w:val="28"/>
        </w:rPr>
        <w:t>、报价文件递交时间、地点及方式</w:t>
      </w:r>
    </w:p>
    <w:p>
      <w:pPr>
        <w:spacing w:line="360" w:lineRule="auto"/>
        <w:ind w:firstLine="560" w:firstLineChars="200"/>
        <w:rPr>
          <w:rFonts w:hint="eastAsia" w:ascii="宋体" w:hAnsi="宋体"/>
          <w:sz w:val="28"/>
          <w:szCs w:val="28"/>
        </w:rPr>
      </w:pPr>
      <w:r>
        <w:rPr>
          <w:rFonts w:hint="eastAsia" w:ascii="宋体" w:hAnsi="宋体"/>
          <w:sz w:val="28"/>
          <w:szCs w:val="28"/>
        </w:rPr>
        <w:t>（一）报价文件递交截止时间：</w:t>
      </w:r>
      <w:r>
        <w:rPr>
          <w:rFonts w:hint="eastAsia" w:ascii="宋体" w:hAnsi="宋体"/>
          <w:sz w:val="28"/>
          <w:szCs w:val="28"/>
          <w:highlight w:val="none"/>
          <w:u w:val="single"/>
        </w:rPr>
        <w:t>202</w:t>
      </w:r>
      <w:r>
        <w:rPr>
          <w:rFonts w:hint="eastAsia" w:ascii="宋体" w:hAnsi="宋体"/>
          <w:sz w:val="28"/>
          <w:szCs w:val="28"/>
          <w:highlight w:val="none"/>
          <w:u w:val="single"/>
          <w:lang w:val="en-US" w:eastAsia="zh-CN"/>
        </w:rPr>
        <w:t>3</w:t>
      </w:r>
      <w:r>
        <w:rPr>
          <w:rFonts w:hint="eastAsia" w:ascii="宋体" w:hAnsi="宋体"/>
          <w:sz w:val="28"/>
          <w:szCs w:val="28"/>
          <w:highlight w:val="none"/>
        </w:rPr>
        <w:t>年</w:t>
      </w:r>
      <w:r>
        <w:rPr>
          <w:rFonts w:hint="eastAsia" w:ascii="宋体" w:hAnsi="宋体"/>
          <w:sz w:val="28"/>
          <w:szCs w:val="28"/>
          <w:highlight w:val="none"/>
          <w:u w:val="single"/>
          <w:lang w:val="en-US" w:eastAsia="zh-CN"/>
        </w:rPr>
        <w:t>3</w:t>
      </w:r>
      <w:r>
        <w:rPr>
          <w:rFonts w:hint="eastAsia" w:ascii="宋体" w:hAnsi="宋体"/>
          <w:sz w:val="28"/>
          <w:szCs w:val="28"/>
          <w:highlight w:val="none"/>
        </w:rPr>
        <w:t>月</w:t>
      </w:r>
      <w:r>
        <w:rPr>
          <w:rFonts w:hint="eastAsia" w:ascii="宋体" w:hAnsi="宋体"/>
          <w:sz w:val="28"/>
          <w:szCs w:val="28"/>
          <w:highlight w:val="none"/>
          <w:u w:val="single"/>
          <w:lang w:val="en-US" w:eastAsia="zh-CN"/>
        </w:rPr>
        <w:t>1</w:t>
      </w:r>
      <w:r>
        <w:rPr>
          <w:rFonts w:hint="eastAsia" w:ascii="宋体" w:hAnsi="宋体"/>
          <w:sz w:val="28"/>
          <w:szCs w:val="28"/>
          <w:highlight w:val="none"/>
        </w:rPr>
        <w:t>日</w:t>
      </w:r>
      <w:r>
        <w:rPr>
          <w:rFonts w:ascii="宋体" w:hAnsi="宋体"/>
          <w:sz w:val="28"/>
          <w:szCs w:val="28"/>
          <w:highlight w:val="none"/>
          <w:u w:val="single"/>
        </w:rPr>
        <w:t>9</w:t>
      </w:r>
      <w:r>
        <w:rPr>
          <w:rFonts w:hint="eastAsia" w:ascii="宋体" w:hAnsi="宋体"/>
          <w:sz w:val="28"/>
          <w:szCs w:val="28"/>
        </w:rPr>
        <w:t>时</w:t>
      </w:r>
      <w:r>
        <w:rPr>
          <w:rFonts w:hint="eastAsia" w:ascii="宋体" w:hAnsi="宋体"/>
          <w:sz w:val="28"/>
          <w:szCs w:val="28"/>
          <w:u w:val="single"/>
          <w:lang w:val="en-US" w:eastAsia="zh-CN"/>
        </w:rPr>
        <w:t>00</w:t>
      </w:r>
      <w:r>
        <w:rPr>
          <w:rFonts w:hint="eastAsia" w:ascii="宋体" w:hAnsi="宋体"/>
          <w:sz w:val="28"/>
          <w:szCs w:val="28"/>
        </w:rPr>
        <w:t>分（北京时间）。</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）报价文件递交地点：</w:t>
      </w:r>
      <w:r>
        <w:rPr>
          <w:rFonts w:hint="eastAsia" w:ascii="宋体" w:hAnsi="宋体" w:cs="宋体"/>
          <w:sz w:val="28"/>
          <w:szCs w:val="28"/>
          <w:u w:val="single"/>
        </w:rPr>
        <w:t>北京市海淀区四季青和泓四季六号楼会议室</w:t>
      </w:r>
      <w:r>
        <w:rPr>
          <w:rFonts w:hint="eastAsia" w:ascii="宋体" w:hAnsi="宋体"/>
          <w:sz w:val="28"/>
          <w:szCs w:val="28"/>
        </w:rPr>
        <w:t>。谈判报价在同一地点进行。</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）报价方式：指定专人递交报价文件，不接受邮寄等其他方式。</w:t>
      </w:r>
    </w:p>
    <w:p>
      <w:pPr>
        <w:tabs>
          <w:tab w:val="left" w:pos="0"/>
          <w:tab w:val="left" w:pos="1122"/>
        </w:tabs>
        <w:spacing w:line="560" w:lineRule="exact"/>
        <w:ind w:firstLine="560" w:firstLineChars="200"/>
        <w:rPr>
          <w:rFonts w:ascii="宋体" w:hAnsi="宋体"/>
          <w:spacing w:val="-18"/>
          <w:sz w:val="28"/>
          <w:szCs w:val="28"/>
        </w:rPr>
      </w:pPr>
      <w:r>
        <w:rPr>
          <w:rFonts w:hint="eastAsia" w:ascii="宋体" w:hAnsi="宋体"/>
          <w:sz w:val="28"/>
          <w:szCs w:val="28"/>
          <w:lang w:val="en-US" w:eastAsia="zh-CN"/>
        </w:rPr>
        <w:t>七</w:t>
      </w:r>
      <w:r>
        <w:rPr>
          <w:rFonts w:hint="eastAsia" w:ascii="宋体" w:hAnsi="宋体"/>
          <w:sz w:val="28"/>
          <w:szCs w:val="28"/>
        </w:rPr>
        <w:t>、</w:t>
      </w:r>
      <w:r>
        <w:rPr>
          <w:rFonts w:ascii="宋体" w:hAnsi="宋体"/>
          <w:spacing w:val="-14"/>
          <w:sz w:val="28"/>
          <w:szCs w:val="28"/>
        </w:rPr>
        <w:t>本采购项目相关信息在《</w:t>
      </w:r>
      <w:r>
        <w:rPr>
          <w:rFonts w:hint="eastAsia" w:ascii="宋体" w:hAnsi="宋体"/>
          <w:spacing w:val="-14"/>
          <w:sz w:val="28"/>
          <w:szCs w:val="28"/>
        </w:rPr>
        <w:t>军队采购网</w:t>
      </w:r>
      <w:r>
        <w:rPr>
          <w:rFonts w:ascii="宋体" w:hAnsi="宋体"/>
          <w:spacing w:val="-14"/>
          <w:sz w:val="28"/>
          <w:szCs w:val="28"/>
        </w:rPr>
        <w:t>》</w:t>
      </w:r>
      <w:r>
        <w:rPr>
          <w:rFonts w:hint="eastAsia" w:ascii="宋体" w:hAnsi="宋体"/>
          <w:spacing w:val="-14"/>
          <w:sz w:val="28"/>
          <w:szCs w:val="28"/>
        </w:rPr>
        <w:t>和《中国政府采购网》</w:t>
      </w:r>
      <w:r>
        <w:rPr>
          <w:rFonts w:ascii="宋体" w:hAnsi="宋体"/>
          <w:spacing w:val="-14"/>
          <w:sz w:val="28"/>
          <w:szCs w:val="28"/>
        </w:rPr>
        <w:t>上发布。</w:t>
      </w:r>
    </w:p>
    <w:p>
      <w:pPr>
        <w:tabs>
          <w:tab w:val="left" w:pos="0"/>
          <w:tab w:val="left" w:pos="1122"/>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八</w:t>
      </w:r>
      <w:r>
        <w:rPr>
          <w:rFonts w:hint="eastAsia" w:ascii="宋体" w:hAnsi="宋体"/>
          <w:sz w:val="28"/>
          <w:szCs w:val="28"/>
        </w:rPr>
        <w:t>、联系方式:</w:t>
      </w:r>
    </w:p>
    <w:p>
      <w:pPr>
        <w:spacing w:line="560" w:lineRule="exact"/>
        <w:ind w:firstLine="560" w:firstLineChars="200"/>
        <w:jc w:val="left"/>
        <w:rPr>
          <w:rFonts w:hint="eastAsia" w:ascii="宋体" w:hAnsi="宋体"/>
          <w:sz w:val="28"/>
          <w:szCs w:val="28"/>
        </w:rPr>
      </w:pPr>
      <w:r>
        <w:rPr>
          <w:rFonts w:hint="eastAsia" w:ascii="宋体" w:hAnsi="宋体"/>
          <w:sz w:val="28"/>
          <w:szCs w:val="28"/>
        </w:rPr>
        <w:t>名    称：某部</w:t>
      </w:r>
    </w:p>
    <w:p>
      <w:pPr>
        <w:spacing w:line="560" w:lineRule="exact"/>
        <w:ind w:firstLine="560" w:firstLineChars="200"/>
        <w:jc w:val="left"/>
        <w:rPr>
          <w:rFonts w:hint="eastAsia" w:ascii="宋体" w:hAnsi="宋体"/>
          <w:sz w:val="28"/>
          <w:szCs w:val="28"/>
        </w:rPr>
      </w:pPr>
      <w:r>
        <w:rPr>
          <w:rFonts w:hint="eastAsia" w:ascii="宋体" w:hAnsi="宋体"/>
          <w:sz w:val="28"/>
          <w:szCs w:val="28"/>
        </w:rPr>
        <w:t>地    址：北京市</w:t>
      </w:r>
    </w:p>
    <w:p>
      <w:pPr>
        <w:spacing w:line="560" w:lineRule="exact"/>
        <w:ind w:firstLine="560" w:firstLineChars="200"/>
        <w:jc w:val="left"/>
        <w:rPr>
          <w:rFonts w:hint="eastAsia" w:ascii="宋体" w:hAnsi="宋体"/>
          <w:sz w:val="28"/>
          <w:szCs w:val="28"/>
        </w:rPr>
      </w:pPr>
      <w:r>
        <w:rPr>
          <w:rFonts w:hint="eastAsia" w:ascii="宋体" w:hAnsi="宋体"/>
          <w:sz w:val="28"/>
          <w:szCs w:val="28"/>
        </w:rPr>
        <w:t>联系人：</w:t>
      </w:r>
      <w:r>
        <w:rPr>
          <w:rFonts w:hint="eastAsia" w:ascii="宋体" w:hAnsi="宋体"/>
          <w:sz w:val="28"/>
          <w:szCs w:val="28"/>
          <w:lang w:val="en-US" w:eastAsia="zh-CN"/>
        </w:rPr>
        <w:t>朱女士</w:t>
      </w:r>
    </w:p>
    <w:p>
      <w:pPr>
        <w:spacing w:line="560" w:lineRule="exact"/>
        <w:ind w:firstLine="560" w:firstLineChars="200"/>
        <w:jc w:val="left"/>
        <w:rPr>
          <w:rFonts w:hint="eastAsia"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w:t>
      </w:r>
    </w:p>
    <w:p>
      <w:pPr>
        <w:spacing w:line="560" w:lineRule="exact"/>
        <w:ind w:firstLine="560" w:firstLineChars="200"/>
        <w:jc w:val="left"/>
        <w:rPr>
          <w:rFonts w:ascii="宋体" w:hAnsi="宋体"/>
          <w:sz w:val="28"/>
          <w:szCs w:val="28"/>
        </w:rPr>
      </w:pPr>
      <w:r>
        <w:rPr>
          <w:rFonts w:hint="eastAsia" w:ascii="宋体" w:hAnsi="宋体"/>
          <w:sz w:val="28"/>
          <w:szCs w:val="28"/>
        </w:rPr>
        <w:t>采购代理机构联系方式：</w:t>
      </w:r>
    </w:p>
    <w:p>
      <w:pPr>
        <w:spacing w:line="560" w:lineRule="exact"/>
        <w:ind w:firstLine="560" w:firstLineChars="200"/>
        <w:jc w:val="left"/>
        <w:rPr>
          <w:rFonts w:ascii="宋体" w:hAnsi="宋体"/>
          <w:sz w:val="28"/>
          <w:szCs w:val="28"/>
        </w:rPr>
      </w:pPr>
      <w:r>
        <w:rPr>
          <w:rFonts w:hint="eastAsia" w:ascii="宋体" w:hAnsi="宋体"/>
          <w:sz w:val="28"/>
          <w:szCs w:val="28"/>
        </w:rPr>
        <w:t>联系人及电话：丁女士、张女士15210148475</w:t>
      </w:r>
    </w:p>
    <w:p>
      <w:pPr>
        <w:spacing w:line="560" w:lineRule="exact"/>
        <w:ind w:firstLine="560" w:firstLineChars="200"/>
        <w:jc w:val="left"/>
        <w:rPr>
          <w:rFonts w:hint="eastAsia" w:ascii="宋体" w:hAnsi="宋体"/>
          <w:sz w:val="28"/>
          <w:szCs w:val="28"/>
          <w:lang w:val="en-US" w:eastAsia="zh-CN"/>
        </w:rPr>
      </w:pPr>
      <w:r>
        <w:rPr>
          <w:rFonts w:hint="eastAsia" w:ascii="宋体" w:hAnsi="宋体"/>
          <w:sz w:val="28"/>
          <w:szCs w:val="28"/>
        </w:rPr>
        <w:t>电子信箱：</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HYPERLINK "mailto:guoxindyn@163.com" </w:instrText>
      </w:r>
      <w:r>
        <w:rPr>
          <w:rFonts w:hint="eastAsia" w:ascii="宋体" w:hAnsi="宋体"/>
          <w:sz w:val="28"/>
          <w:szCs w:val="28"/>
          <w:lang w:val="en-US" w:eastAsia="zh-CN"/>
        </w:rPr>
        <w:fldChar w:fldCharType="separate"/>
      </w:r>
      <w:r>
        <w:rPr>
          <w:rStyle w:val="7"/>
          <w:rFonts w:hint="eastAsia" w:ascii="宋体" w:hAnsi="宋体"/>
          <w:sz w:val="28"/>
          <w:szCs w:val="28"/>
          <w:lang w:val="en-US" w:eastAsia="zh-CN"/>
        </w:rPr>
        <w:t>guoxindyn@163.com</w:t>
      </w:r>
      <w:r>
        <w:rPr>
          <w:rFonts w:hint="eastAsia" w:ascii="宋体" w:hAnsi="宋体"/>
          <w:sz w:val="28"/>
          <w:szCs w:val="28"/>
          <w:lang w:val="en-US" w:eastAsia="zh-CN"/>
        </w:rPr>
        <w:fldChar w:fldCharType="end"/>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标书款账号</w:t>
      </w:r>
    </w:p>
    <w:p>
      <w:pPr>
        <w:spacing w:line="560" w:lineRule="exact"/>
        <w:ind w:firstLine="560" w:firstLineChars="200"/>
        <w:rPr>
          <w:rFonts w:ascii="宋体" w:hAnsi="宋体"/>
          <w:sz w:val="28"/>
          <w:szCs w:val="28"/>
        </w:rPr>
      </w:pPr>
      <w:r>
        <w:rPr>
          <w:rFonts w:hint="eastAsia" w:ascii="宋体" w:hAnsi="宋体"/>
          <w:sz w:val="28"/>
          <w:szCs w:val="28"/>
        </w:rPr>
        <w:t>收款单位：国信国际工程咨询集团股份有限公司北京第四分公司</w:t>
      </w:r>
    </w:p>
    <w:p>
      <w:pPr>
        <w:spacing w:line="560" w:lineRule="exact"/>
        <w:ind w:firstLine="560" w:firstLineChars="200"/>
        <w:rPr>
          <w:rFonts w:ascii="宋体" w:hAnsi="宋体"/>
          <w:sz w:val="28"/>
          <w:szCs w:val="28"/>
        </w:rPr>
      </w:pPr>
      <w:r>
        <w:rPr>
          <w:rFonts w:hint="eastAsia" w:ascii="宋体" w:hAnsi="宋体"/>
          <w:sz w:val="28"/>
          <w:szCs w:val="28"/>
        </w:rPr>
        <w:t>开户行：招行中关村支行</w:t>
      </w:r>
    </w:p>
    <w:p>
      <w:pPr>
        <w:spacing w:line="560" w:lineRule="exact"/>
        <w:ind w:firstLine="560" w:firstLineChars="200"/>
        <w:rPr>
          <w:rFonts w:hint="eastAsia" w:ascii="宋体" w:hAnsi="宋体"/>
          <w:sz w:val="28"/>
          <w:szCs w:val="28"/>
        </w:rPr>
      </w:pPr>
      <w:r>
        <w:rPr>
          <w:rFonts w:hint="eastAsia" w:ascii="宋体" w:hAnsi="宋体"/>
          <w:sz w:val="28"/>
          <w:szCs w:val="28"/>
        </w:rPr>
        <w:t>账号：1109090990102012200015834</w:t>
      </w:r>
    </w:p>
    <w:p>
      <w:pPr>
        <w:pStyle w:val="2"/>
        <w:rPr>
          <w:rFonts w:hint="default"/>
          <w:lang w:val="en-US" w:eastAsia="zh-CN"/>
        </w:rPr>
      </w:pPr>
    </w:p>
    <w:p>
      <w:pPr>
        <w:autoSpaceDE w:val="0"/>
        <w:autoSpaceDN w:val="0"/>
        <w:adjustRightInd w:val="0"/>
        <w:spacing w:line="560" w:lineRule="exact"/>
        <w:jc w:val="right"/>
        <w:rPr>
          <w:rFonts w:hint="eastAsia" w:ascii="宋体" w:hAnsi="宋体"/>
          <w:sz w:val="28"/>
          <w:szCs w:val="28"/>
        </w:rPr>
      </w:pPr>
      <w:r>
        <w:rPr>
          <w:rFonts w:hint="eastAsia" w:ascii="宋体" w:hAnsi="宋体"/>
          <w:snapToGrid w:val="0"/>
          <w:kern w:val="0"/>
          <w:sz w:val="28"/>
          <w:szCs w:val="28"/>
        </w:rPr>
        <w:t xml:space="preserve">           </w:t>
      </w:r>
      <w:r>
        <w:rPr>
          <w:rFonts w:hint="eastAsia" w:ascii="宋体" w:hAnsi="宋体"/>
          <w:sz w:val="28"/>
          <w:szCs w:val="28"/>
        </w:rPr>
        <w:t>国信国际工程咨询集团股份有限公司</w:t>
      </w:r>
    </w:p>
    <w:p>
      <w:pPr>
        <w:rPr>
          <w:highlight w:val="none"/>
        </w:rPr>
      </w:pPr>
      <w:r>
        <w:rPr>
          <w:rFonts w:ascii="宋体" w:hAnsi="宋体"/>
          <w:sz w:val="28"/>
          <w:szCs w:val="28"/>
        </w:rPr>
        <w:t xml:space="preserve">                                           </w:t>
      </w:r>
      <w:r>
        <w:rPr>
          <w:rFonts w:ascii="宋体" w:hAnsi="宋体"/>
          <w:sz w:val="28"/>
          <w:szCs w:val="28"/>
          <w:highlight w:val="none"/>
        </w:rPr>
        <w:t xml:space="preserve"> </w:t>
      </w:r>
      <w:r>
        <w:rPr>
          <w:rFonts w:hint="eastAsia" w:ascii="宋体" w:hAnsi="宋体"/>
          <w:sz w:val="28"/>
          <w:szCs w:val="28"/>
          <w:highlight w:val="none"/>
        </w:rPr>
        <w:t>202</w:t>
      </w:r>
      <w:r>
        <w:rPr>
          <w:rFonts w:hint="eastAsia" w:ascii="宋体" w:hAnsi="宋体"/>
          <w:sz w:val="28"/>
          <w:szCs w:val="28"/>
          <w:highlight w:val="none"/>
          <w:lang w:val="en-US" w:eastAsia="zh-CN"/>
        </w:rPr>
        <w:t>3</w:t>
      </w:r>
      <w:r>
        <w:rPr>
          <w:rFonts w:hint="eastAsia" w:ascii="宋体" w:hAnsi="宋体"/>
          <w:sz w:val="28"/>
          <w:szCs w:val="28"/>
          <w:highlight w:val="none"/>
        </w:rPr>
        <w:t>年</w:t>
      </w:r>
      <w:r>
        <w:rPr>
          <w:rFonts w:hint="eastAsia" w:ascii="宋体" w:hAnsi="宋体"/>
          <w:sz w:val="28"/>
          <w:szCs w:val="28"/>
          <w:highlight w:val="none"/>
          <w:lang w:val="en-US" w:eastAsia="zh-CN"/>
        </w:rPr>
        <w:t>1</w:t>
      </w:r>
      <w:r>
        <w:rPr>
          <w:rFonts w:hint="eastAsia" w:ascii="宋体" w:hAnsi="宋体"/>
          <w:sz w:val="28"/>
          <w:szCs w:val="28"/>
          <w:highlight w:val="none"/>
        </w:rPr>
        <w:t>月</w:t>
      </w:r>
      <w:r>
        <w:rPr>
          <w:rFonts w:hint="eastAsia" w:ascii="宋体" w:hAnsi="宋体"/>
          <w:sz w:val="28"/>
          <w:szCs w:val="28"/>
          <w:highlight w:val="none"/>
          <w:lang w:val="en-US" w:eastAsia="zh-CN"/>
        </w:rPr>
        <w:t>16</w:t>
      </w:r>
      <w:r>
        <w:rPr>
          <w:rFonts w:hint="eastAsia" w:ascii="宋体" w:hAnsi="宋体"/>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EC158"/>
    <w:multiLevelType w:val="singleLevel"/>
    <w:tmpl w:val="FBDEC158"/>
    <w:lvl w:ilvl="0" w:tentative="0">
      <w:start w:val="1"/>
      <w:numFmt w:val="decimal"/>
      <w:suff w:val="nothing"/>
      <w:lvlText w:val="%1、"/>
      <w:lvlJc w:val="left"/>
    </w:lvl>
  </w:abstractNum>
  <w:abstractNum w:abstractNumId="1">
    <w:nsid w:val="0000001B"/>
    <w:multiLevelType w:val="multilevel"/>
    <w:tmpl w:val="0000001B"/>
    <w:lvl w:ilvl="0" w:tentative="0">
      <w:start w:val="1"/>
      <w:numFmt w:val="chineseCountingThousand"/>
      <w:suff w:val="nothing"/>
      <w:lvlText w:val="%1、"/>
      <w:lvlJc w:val="left"/>
      <w:pPr>
        <w:ind w:left="930" w:hanging="420"/>
      </w:pPr>
      <w:rPr>
        <w:rFonts w:hint="eastAsia"/>
      </w:rPr>
    </w:lvl>
    <w:lvl w:ilvl="1" w:tentative="0">
      <w:start w:val="1"/>
      <w:numFmt w:val="chineseCountingThousand"/>
      <w:suff w:val="space"/>
      <w:lvlText w:val="(%2)"/>
      <w:lvlJc w:val="left"/>
      <w:pPr>
        <w:ind w:left="0" w:firstLine="950"/>
      </w:pPr>
      <w:rPr>
        <w:rFonts w:hint="eastAsia"/>
      </w:rPr>
    </w:lvl>
    <w:lvl w:ilvl="2" w:tentative="0">
      <w:start w:val="1"/>
      <w:numFmt w:val="decimal"/>
      <w:lvlText w:val="（%3）"/>
      <w:lvlJc w:val="left"/>
      <w:pPr>
        <w:tabs>
          <w:tab w:val="left" w:pos="2030"/>
        </w:tabs>
        <w:ind w:left="2030" w:hanging="660"/>
      </w:pPr>
      <w:rPr>
        <w:rFonts w:hint="default"/>
      </w:rPr>
    </w:lvl>
    <w:lvl w:ilvl="3" w:tentative="0">
      <w:start w:val="1"/>
      <w:numFmt w:val="decimal"/>
      <w:lvlText w:val="%4."/>
      <w:lvlJc w:val="left"/>
      <w:pPr>
        <w:tabs>
          <w:tab w:val="left" w:pos="2210"/>
        </w:tabs>
        <w:ind w:left="2210" w:hanging="420"/>
      </w:pPr>
    </w:lvl>
    <w:lvl w:ilvl="4" w:tentative="0">
      <w:start w:val="1"/>
      <w:numFmt w:val="lowerLetter"/>
      <w:lvlText w:val="%5)"/>
      <w:lvlJc w:val="left"/>
      <w:pPr>
        <w:tabs>
          <w:tab w:val="left" w:pos="2630"/>
        </w:tabs>
        <w:ind w:left="2630" w:hanging="420"/>
      </w:pPr>
    </w:lvl>
    <w:lvl w:ilvl="5" w:tentative="0">
      <w:start w:val="1"/>
      <w:numFmt w:val="lowerRoman"/>
      <w:lvlText w:val="%6."/>
      <w:lvlJc w:val="right"/>
      <w:pPr>
        <w:tabs>
          <w:tab w:val="left" w:pos="3050"/>
        </w:tabs>
        <w:ind w:left="3050" w:hanging="420"/>
      </w:pPr>
    </w:lvl>
    <w:lvl w:ilvl="6" w:tentative="0">
      <w:start w:val="1"/>
      <w:numFmt w:val="decimal"/>
      <w:lvlText w:val="%7."/>
      <w:lvlJc w:val="left"/>
      <w:pPr>
        <w:tabs>
          <w:tab w:val="left" w:pos="3470"/>
        </w:tabs>
        <w:ind w:left="3470" w:hanging="420"/>
      </w:pPr>
    </w:lvl>
    <w:lvl w:ilvl="7" w:tentative="0">
      <w:start w:val="1"/>
      <w:numFmt w:val="lowerLetter"/>
      <w:lvlText w:val="%8)"/>
      <w:lvlJc w:val="left"/>
      <w:pPr>
        <w:tabs>
          <w:tab w:val="left" w:pos="3890"/>
        </w:tabs>
        <w:ind w:left="3890" w:hanging="420"/>
      </w:pPr>
    </w:lvl>
    <w:lvl w:ilvl="8" w:tentative="0">
      <w:start w:val="1"/>
      <w:numFmt w:val="lowerRoman"/>
      <w:lvlText w:val="%9."/>
      <w:lvlJc w:val="right"/>
      <w:pPr>
        <w:tabs>
          <w:tab w:val="left" w:pos="4310"/>
        </w:tabs>
        <w:ind w:left="4310" w:hanging="420"/>
      </w:pPr>
    </w:lvl>
  </w:abstractNum>
  <w:abstractNum w:abstractNumId="2">
    <w:nsid w:val="7F2511F9"/>
    <w:multiLevelType w:val="multilevel"/>
    <w:tmpl w:val="7F2511F9"/>
    <w:lvl w:ilvl="0" w:tentative="0">
      <w:start w:val="1"/>
      <w:numFmt w:val="japaneseCounting"/>
      <w:lvlText w:val="（%1）"/>
      <w:lvlJc w:val="left"/>
      <w:pPr>
        <w:ind w:left="1415" w:hanging="855"/>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TRhNGUzOWNiZGQ2N2RiYTMwMmM3MjhjZGYyYTIifQ=="/>
  </w:docVars>
  <w:rsids>
    <w:rsidRoot w:val="00000000"/>
    <w:rsid w:val="030560A3"/>
    <w:rsid w:val="0A764DF5"/>
    <w:rsid w:val="21511CB3"/>
    <w:rsid w:val="21E55D24"/>
    <w:rsid w:val="3ACD3B57"/>
    <w:rsid w:val="3D873B61"/>
    <w:rsid w:val="450E0410"/>
    <w:rsid w:val="5A1F6BCD"/>
    <w:rsid w:val="5F296859"/>
    <w:rsid w:val="740706A3"/>
    <w:rsid w:val="7CBF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uiPriority w:val="0"/>
    <w:rPr>
      <w:color w:val="0000FF"/>
      <w:u w:val="single"/>
    </w:rPr>
  </w:style>
  <w:style w:type="paragraph" w:customStyle="1" w:styleId="8">
    <w:name w:val="正文文字缩进"/>
    <w:qFormat/>
    <w:uiPriority w:val="0"/>
    <w:pPr>
      <w:spacing w:line="351" w:lineRule="atLeast"/>
      <w:ind w:firstLine="555"/>
      <w:textAlignment w:val="baseline"/>
    </w:pPr>
    <w:rPr>
      <w:rFonts w:ascii="Times New Roman" w:hAnsi="Times New Roman" w:eastAsia="宋体" w:cs="Times New Roman"/>
      <w:color w:val="000000"/>
      <w:sz w:val="24"/>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2097</Words>
  <Characters>2365</Characters>
  <Lines>0</Lines>
  <Paragraphs>0</Paragraphs>
  <TotalTime>0</TotalTime>
  <ScaleCrop>false</ScaleCrop>
  <LinksUpToDate>false</LinksUpToDate>
  <CharactersWithSpaces>2454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2023-01-03T03:05:00Z</dcterms:created>
  <dc:creator>Thinkpad</dc:creator>
  <cp:lastModifiedBy>丁亚男</cp:lastModifiedBy>
  <dcterms:modified xsi:type="dcterms:W3CDTF">2023-01-16T05:52:19Z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A57744EDE78E4D1B83241241EF28275C</vt:lpwstr>
  </property>
</Properties>
</file>