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 </w:t>
      </w:r>
      <w:bookmarkStart w:id="0" w:name="_Toc1756"/>
      <w:bookmarkStart w:id="1" w:name="_Toc22461"/>
      <w:bookmarkStart w:id="2" w:name="_Toc12710"/>
      <w:bookmarkStart w:id="3" w:name="_Toc20847"/>
      <w:r>
        <w:rPr>
          <w:rFonts w:hint="eastAsia" w:ascii="宋体" w:hAnsi="宋体" w:eastAsia="宋体" w:cs="宋体"/>
          <w:szCs w:val="32"/>
        </w:rPr>
        <w:t>采购项目技术、服务及其他商务要求</w:t>
      </w:r>
      <w:bookmarkEnd w:id="0"/>
      <w:bookmarkEnd w:id="1"/>
      <w:bookmarkEnd w:id="2"/>
      <w:bookmarkEnd w:id="3"/>
    </w:p>
    <w:p>
      <w:pPr>
        <w:pStyle w:val="5"/>
        <w:keepNext w:val="0"/>
        <w:keepLines w:val="0"/>
        <w:spacing w:before="0" w:after="0"/>
        <w:ind w:firstLine="590" w:firstLineChars="245"/>
        <w:jc w:val="left"/>
        <w:rPr>
          <w:rFonts w:hint="eastAsia" w:ascii="宋体" w:hAnsi="宋体" w:eastAsia="宋体" w:cs="宋体"/>
          <w:sz w:val="24"/>
          <w:szCs w:val="24"/>
        </w:rPr>
      </w:pPr>
      <w:bookmarkStart w:id="4" w:name="_Toc20469"/>
      <w:r>
        <w:rPr>
          <w:rFonts w:hint="eastAsia" w:ascii="宋体" w:hAnsi="宋体" w:eastAsia="宋体" w:cs="宋体"/>
          <w:sz w:val="24"/>
          <w:szCs w:val="24"/>
        </w:rPr>
        <w:t>本章采购需求中标注“★”号的条款为本次磋商采购项目的实质性要求，供应商在磋商结束后应全部满足。</w:t>
      </w:r>
      <w:bookmarkEnd w:id="4"/>
    </w:p>
    <w:p>
      <w:pPr>
        <w:rPr>
          <w:rFonts w:hint="eastAsia"/>
        </w:rPr>
      </w:pPr>
    </w:p>
    <w:p>
      <w:pPr>
        <w:pStyle w:val="9"/>
        <w:keepNext/>
        <w:keepLines/>
        <w:spacing w:after="0" w:line="360" w:lineRule="auto"/>
        <w:ind w:firstLine="241" w:firstLineChars="100"/>
        <w:rPr>
          <w:rFonts w:hint="eastAsia"/>
          <w:sz w:val="24"/>
        </w:rPr>
      </w:pPr>
      <w:bookmarkStart w:id="5" w:name="_Toc23395"/>
      <w:bookmarkStart w:id="6" w:name="_Toc13747"/>
      <w:bookmarkStart w:id="7" w:name="bookmark3"/>
      <w:bookmarkStart w:id="8" w:name="bookmark5"/>
      <w:bookmarkStart w:id="9" w:name="_Toc30495"/>
      <w:bookmarkStart w:id="10" w:name="bookmark4"/>
      <w:r>
        <w:rPr>
          <w:rFonts w:hint="eastAsia"/>
          <w:color w:val="000000"/>
          <w:sz w:val="24"/>
          <w:lang w:val="en-US" w:eastAsia="zh-CN" w:bidi="en-US"/>
        </w:rPr>
        <w:t>一、</w:t>
      </w:r>
      <w:r>
        <w:rPr>
          <w:rFonts w:hint="eastAsia"/>
          <w:color w:val="000000"/>
          <w:sz w:val="24"/>
        </w:rPr>
        <w:t>项目简介</w:t>
      </w:r>
      <w:bookmarkEnd w:id="5"/>
      <w:bookmarkEnd w:id="6"/>
      <w:bookmarkEnd w:id="7"/>
      <w:bookmarkEnd w:id="8"/>
      <w:bookmarkEnd w:id="9"/>
      <w:bookmarkEnd w:id="10"/>
    </w:p>
    <w:p>
      <w:pPr>
        <w:pStyle w:val="1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sz w:val="24"/>
          <w:lang w:val="en-US" w:eastAsia="zh-CN"/>
        </w:rPr>
        <w:t>永和家园核心区照明工程</w:t>
      </w:r>
    </w:p>
    <w:p>
      <w:pPr>
        <w:pStyle w:val="10"/>
        <w:spacing w:line="360" w:lineRule="auto"/>
        <w:ind w:firstLine="48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最高限价：本项目最高限价为:</w:t>
      </w:r>
      <w:r>
        <w:rPr>
          <w:rFonts w:hint="eastAsia" w:ascii="宋体" w:hAnsi="宋体" w:cs="宋体"/>
          <w:sz w:val="24"/>
          <w:lang w:val="en-US" w:eastAsia="zh-CN"/>
        </w:rPr>
        <w:t>947266.37</w:t>
      </w:r>
      <w:r>
        <w:rPr>
          <w:rFonts w:hint="eastAsia"/>
          <w:color w:val="000000"/>
          <w:sz w:val="24"/>
          <w:lang w:val="en-US" w:eastAsia="zh-CN" w:bidi="en-US"/>
        </w:rPr>
        <w:t>元</w:t>
      </w:r>
      <w:r>
        <w:rPr>
          <w:rFonts w:hint="eastAsia"/>
          <w:color w:val="000000"/>
          <w:sz w:val="24"/>
        </w:rPr>
        <w:t>（超过</w:t>
      </w:r>
      <w:r>
        <w:rPr>
          <w:rFonts w:hint="eastAsia"/>
          <w:color w:val="000000"/>
          <w:sz w:val="24"/>
          <w:lang w:eastAsia="zh-CN"/>
        </w:rPr>
        <w:t>或低于</w:t>
      </w:r>
      <w:r>
        <w:rPr>
          <w:rFonts w:hint="eastAsia"/>
          <w:color w:val="000000"/>
          <w:sz w:val="24"/>
        </w:rPr>
        <w:t>最高限价作无效报价处理）</w:t>
      </w:r>
      <w:r>
        <w:rPr>
          <w:rFonts w:hint="eastAsia"/>
          <w:i/>
          <w:iCs/>
          <w:color w:val="000000"/>
          <w:sz w:val="24"/>
        </w:rPr>
        <w:t>。</w:t>
      </w:r>
    </w:p>
    <w:p>
      <w:pPr>
        <w:pStyle w:val="10"/>
        <w:tabs>
          <w:tab w:val="left" w:pos="860"/>
        </w:tabs>
        <w:spacing w:line="360" w:lineRule="auto"/>
        <w:ind w:firstLine="48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项目建设地点：</w:t>
      </w:r>
      <w:r>
        <w:rPr>
          <w:rFonts w:hint="eastAsia"/>
          <w:sz w:val="24"/>
          <w:lang w:val="en-US" w:eastAsia="zh-CN"/>
        </w:rPr>
        <w:t>遂宁市船山区永和家园（采购人指定地点）</w:t>
      </w:r>
      <w:r>
        <w:rPr>
          <w:rFonts w:hint="eastAsia"/>
          <w:color w:val="000000"/>
          <w:sz w:val="24"/>
          <w:lang w:val="en-US" w:eastAsia="zh-CN"/>
        </w:rPr>
        <w:t>。</w:t>
      </w:r>
    </w:p>
    <w:p>
      <w:pPr>
        <w:pStyle w:val="10"/>
        <w:tabs>
          <w:tab w:val="left" w:pos="860"/>
        </w:tabs>
        <w:spacing w:line="360" w:lineRule="auto"/>
        <w:ind w:firstLine="480" w:firstLineChars="20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工程内容及规模：以工程量清单及图纸所示为准。</w:t>
      </w:r>
    </w:p>
    <w:p>
      <w:pPr>
        <w:pStyle w:val="5"/>
        <w:keepNext w:val="0"/>
        <w:keepLines w:val="0"/>
        <w:spacing w:before="0" w:after="0"/>
        <w:ind w:firstLine="118" w:firstLineChars="49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 w:bidi="zh-TW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TW" w:eastAsia="zh-CN" w:bidi="zh-TW"/>
        </w:rPr>
        <w:t>技术、服务、合同条款要求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670"/>
        <w:gridCol w:w="3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项目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项目负责人（项目经理）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left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技术负责人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left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工期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工期总日历天数：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缺陷责任期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12个月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技术要求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详见工程量清单及图纸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6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分包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不允许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7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价格调整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>不调整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8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履约保证金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不收取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9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21" w:rightChars="10"/>
              <w:jc w:val="center"/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bidi="zh-TW"/>
              </w:rPr>
              <w:t>付款方式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 w:bidi="zh-TW"/>
              </w:rPr>
              <w:t>以具体签订的合同为主</w:t>
            </w:r>
          </w:p>
        </w:tc>
      </w:tr>
    </w:tbl>
    <w:p>
      <w:pPr>
        <w:pStyle w:val="6"/>
      </w:pPr>
    </w:p>
    <w:p>
      <w:pPr>
        <w:widowControl/>
        <w:spacing w:line="360" w:lineRule="auto"/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zh-TW" w:bidi="zh-TW"/>
        </w:rPr>
        <w:t>★</w:t>
      </w:r>
      <w:r>
        <w:rPr>
          <w:rFonts w:hint="eastAsia" w:ascii="宋体" w:hAnsi="宋体" w:cs="宋体"/>
          <w:b/>
          <w:bCs/>
          <w:color w:val="000000"/>
          <w:sz w:val="24"/>
          <w:lang w:bidi="zh-TW"/>
        </w:rPr>
        <w:t>三、</w:t>
      </w:r>
      <w:r>
        <w:rPr>
          <w:rFonts w:hint="eastAsia" w:ascii="宋体" w:hAnsi="宋体" w:cs="宋体"/>
          <w:b/>
          <w:bCs/>
          <w:color w:val="000000"/>
          <w:sz w:val="24"/>
          <w:lang w:val="zh-TW" w:bidi="zh-TW"/>
        </w:rPr>
        <w:t>漏项工程处理：</w:t>
      </w:r>
      <w:r>
        <w:rPr>
          <w:rFonts w:hint="eastAsia" w:ascii="宋体" w:hAnsi="宋体" w:cs="宋体"/>
          <w:color w:val="000000"/>
          <w:sz w:val="24"/>
          <w:lang w:val="zh-TW" w:bidi="zh-TW"/>
        </w:rPr>
        <w:t>施工过程中，发现工程量清单存在漏项工程的，该漏项工程作为本项目本章采购需求的组成部分，采购人和供应商可以按照《中华人民共和国政府采购法》的规定签订不超过成交金额百分之十的补充合同。</w:t>
      </w:r>
    </w:p>
    <w:p>
      <w:pPr>
        <w:pStyle w:val="6"/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、商务要求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1、工程质量、材料、施工等要求</w:t>
      </w:r>
    </w:p>
    <w:p>
      <w:pPr>
        <w:pStyle w:val="6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1.1质量要求：按采购人相关要求进行施工，达到或超过国家规范和相关质量要求。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1.2材料要求：工程使用的材料必须满足符合国家标准、行业标准，如出现材料使用不合格，采购人有权责令更换，并追究相关损失。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1.3施工安全：在履行本项目合同义务过程中，所发生的一切安全事故概由供应商承担，采购人不承担任何安全责任。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2、成交人施工时必须按施工图组织施工。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3、后续服务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3.1在规定的质量保修期内，供应商应对由于工艺、材料和安装等缺陷等造成的损失和故障负责；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3.2质保期为验收合格后1年（若产品本身质保期长于1年的，以产品本身质保期为准），质保期内出现质量问题，乙方在接到通知后4小时内响应到场，12小时内完成维修或更换，并承担修理调换的费用；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3.3供应商须提供服务电话和维修人员名单；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3.4承诺保修时间、保修期内的保修内容与范围、维修响应时间等。</w:t>
      </w:r>
    </w:p>
    <w:p>
      <w:pPr>
        <w:pStyle w:val="6"/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、验收标准及验收方法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1．验收标准：符合国家相关行业标准；</w:t>
      </w:r>
    </w:p>
    <w:p>
      <w:r>
        <w:rPr>
          <w:rFonts w:hint="eastAsia" w:ascii="宋体" w:hAnsi="宋体" w:cs="宋体"/>
          <w:sz w:val="24"/>
        </w:rPr>
        <w:t>2．验收方法：符合国家（或行业）相关标准并通过采购人组织的验收考核，并严格按照《关于进一步加强政府采购需求和履约验收管理的指导意见》（财库[2016]205号）的相关要求组织验收。</w:t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jhmOTc5YzM2MDMyMGRiMzIxYzhlYmM1MGZkNWUifQ=="/>
  </w:docVars>
  <w:rsids>
    <w:rsidRoot w:val="77F41BE5"/>
    <w:rsid w:val="77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40" w:after="240" w:line="360" w:lineRule="auto"/>
      <w:ind w:firstLine="361" w:firstLineChars="200"/>
      <w:jc w:val="center"/>
      <w:outlineLvl w:val="1"/>
    </w:pPr>
    <w:rPr>
      <w:rFonts w:ascii="Arial" w:hAnsi="Arial" w:eastAsia="仿宋" w:cs="Times New Roman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uiPriority w:val="0"/>
    <w:pPr>
      <w:spacing w:line="360" w:lineRule="auto"/>
      <w:jc w:val="both"/>
      <w:textAlignment w:val="baseline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3">
    <w:name w:val="UserStyle_1"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6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9">
    <w:name w:val="Heading #2|1"/>
    <w:basedOn w:val="1"/>
    <w:uiPriority w:val="0"/>
    <w:pPr>
      <w:widowControl w:val="0"/>
      <w:shd w:val="clear" w:color="auto" w:fill="auto"/>
      <w:spacing w:after="110" w:line="510" w:lineRule="exact"/>
      <w:outlineLvl w:val="1"/>
    </w:pPr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2023-01-17T10:27:00Z</dcterms:created>
  <dc:creator>鱼</dc:creator>
  <cp:lastModifiedBy>鱼</cp:lastModifiedBy>
  <dcterms:modified xsi:type="dcterms:W3CDTF">2023-01-17T10:27:51Z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779003C41BC2465BA031F77913A56F2B</vt:lpwstr>
  </property>
</Properties>
</file>