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rPr>
          <w:rFonts w:hint="eastAsia" w:ascii="宋体" w:hAnsi="宋体" w:eastAsia="宋体" w:cs="宋体"/>
          <w:color w:val="000000"/>
          <w:highlight w:val="none"/>
        </w:rPr>
      </w:pPr>
      <w:r>
        <w:rPr>
          <w:rFonts w:hint="eastAsia" w:ascii="宋体" w:hAnsi="宋体" w:eastAsia="宋体" w:cs="宋体"/>
          <w:color w:val="000000"/>
          <w:highlight w:val="none"/>
        </w:rPr>
        <w:t>采购项目技术、服务、采购合同内容条款及其他商务要求</w:t>
      </w:r>
    </w:p>
    <w:p>
      <w:pPr>
        <w:numPr>
          <w:ilvl w:val="0"/>
          <w:numId w:val="0"/>
        </w:numPr>
        <w:snapToGrid w:val="0"/>
        <w:spacing w:line="480" w:lineRule="exact"/>
        <w:rPr>
          <w:rFonts w:ascii="宋体" w:hAnsi="宋体" w:cs="宋体"/>
          <w:b/>
          <w:bCs/>
          <w:sz w:val="24"/>
          <w:szCs w:val="24"/>
          <w:highlight w:val="none"/>
        </w:rPr>
      </w:pPr>
      <w:bookmarkStart w:id="0" w:name="_Toc16449"/>
      <w:bookmarkStart w:id="1" w:name="_Toc29289"/>
      <w:bookmarkStart w:id="2" w:name="_Toc10906"/>
      <w:bookmarkStart w:id="3" w:name="_Toc30936"/>
      <w:r>
        <w:rPr>
          <w:rFonts w:hint="eastAsia" w:ascii="宋体" w:hAnsi="宋体" w:eastAsia="宋体" w:cs="宋体"/>
          <w:color w:val="000000"/>
          <w:highlight w:val="none"/>
        </w:rPr>
        <w:t>一、</w:t>
      </w:r>
      <w:bookmarkEnd w:id="0"/>
      <w:bookmarkEnd w:id="1"/>
      <w:bookmarkEnd w:id="2"/>
      <w:bookmarkEnd w:id="3"/>
      <w:bookmarkStart w:id="4" w:name="_Toc15254"/>
      <w:bookmarkStart w:id="5" w:name="_Toc31021"/>
      <w:r>
        <w:rPr>
          <w:rFonts w:hint="eastAsia" w:ascii="宋体" w:hAnsi="宋体" w:cs="宋体"/>
          <w:b/>
          <w:bCs/>
          <w:sz w:val="24"/>
          <w:szCs w:val="24"/>
          <w:highlight w:val="none"/>
        </w:rPr>
        <w:t>采购项目技术、服务、商务及其他要求：</w:t>
      </w:r>
    </w:p>
    <w:p>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 技术、服务、合同条款要求：</w:t>
      </w:r>
    </w:p>
    <w:tbl>
      <w:tblPr>
        <w:tblStyle w:val="6"/>
        <w:tblW w:w="4920" w:type="pct"/>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2"/>
        <w:gridCol w:w="1872"/>
        <w:gridCol w:w="5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序号</w:t>
            </w:r>
          </w:p>
        </w:tc>
        <w:tc>
          <w:tcPr>
            <w:tcW w:w="11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项目</w:t>
            </w:r>
          </w:p>
        </w:tc>
        <w:tc>
          <w:tcPr>
            <w:tcW w:w="33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jc w:val="center"/>
              <w:rPr>
                <w:rFonts w:hint="eastAsia" w:ascii="宋体" w:hAnsi="宋体" w:eastAsia="宋体" w:cs="宋体"/>
                <w:i w:val="0"/>
                <w:iCs w:val="0"/>
                <w:color w:val="000000"/>
                <w:sz w:val="24"/>
                <w:szCs w:val="24"/>
                <w:highlight w:val="none"/>
                <w:u w:val="none"/>
              </w:rPr>
            </w:pPr>
          </w:p>
        </w:tc>
        <w:tc>
          <w:tcPr>
            <w:tcW w:w="11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jc w:val="center"/>
              <w:rPr>
                <w:rFonts w:hint="eastAsia" w:ascii="宋体" w:hAnsi="宋体" w:eastAsia="宋体" w:cs="宋体"/>
                <w:i w:val="0"/>
                <w:iCs w:val="0"/>
                <w:color w:val="000000"/>
                <w:sz w:val="24"/>
                <w:szCs w:val="24"/>
                <w:highlight w:val="none"/>
                <w:u w:val="none"/>
              </w:rPr>
            </w:pPr>
          </w:p>
        </w:tc>
        <w:tc>
          <w:tcPr>
            <w:tcW w:w="33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11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left"/>
              <w:textAlignment w:val="center"/>
              <w:rPr>
                <w:rFonts w:hint="eastAsia"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color w:val="000000"/>
                <w:sz w:val="24"/>
                <w:highlight w:val="none"/>
                <w:lang w:val="en-US" w:eastAsia="zh-CN"/>
              </w:rPr>
              <w:t>★</w:t>
            </w:r>
            <w:r>
              <w:rPr>
                <w:rFonts w:hint="eastAsia" w:ascii="宋体" w:hAnsi="宋体" w:eastAsia="宋体" w:cs="宋体"/>
                <w:i w:val="0"/>
                <w:iCs w:val="0"/>
                <w:snapToGrid w:val="0"/>
                <w:color w:val="000000"/>
                <w:kern w:val="0"/>
                <w:sz w:val="24"/>
                <w:szCs w:val="24"/>
                <w:highlight w:val="none"/>
                <w:u w:val="none"/>
                <w:lang w:val="en-US" w:eastAsia="zh-CN" w:bidi="ar"/>
              </w:rPr>
              <w:t xml:space="preserve">项目负责人 </w:t>
            </w:r>
          </w:p>
          <w:p>
            <w:pPr>
              <w:keepNext w:val="0"/>
              <w:keepLines w:val="0"/>
              <w:pageBreakBefore w:val="0"/>
              <w:widowControl/>
              <w:suppressLineNumbers w:val="0"/>
              <w:kinsoku/>
              <w:wordWrap w:val="0"/>
              <w:overflowPunct/>
              <w:topLinePunct w:val="0"/>
              <w:autoSpaceDE w:val="0"/>
              <w:autoSpaceDN w:val="0"/>
              <w:bidi w:val="0"/>
              <w:adjustRightInd w:val="0"/>
              <w:snapToGrid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(项目经理)</w:t>
            </w:r>
          </w:p>
        </w:tc>
        <w:tc>
          <w:tcPr>
            <w:tcW w:w="3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sz w:val="24"/>
                <w:highlight w:val="none"/>
              </w:rPr>
              <w:t>具备建筑工程专业二级及以上注册建造师资格，且具有安全生产考核合格证(B证)</w:t>
            </w:r>
            <w:r>
              <w:rPr>
                <w:rFonts w:hint="eastAsia" w:ascii="宋体" w:hAnsi="宋体" w:eastAsia="宋体" w:cs="宋体"/>
                <w:i w:val="0"/>
                <w:iCs w:val="0"/>
                <w:snapToGrid w:val="0"/>
                <w:color w:val="000000"/>
                <w:kern w:val="0"/>
                <w:sz w:val="24"/>
                <w:szCs w:val="24"/>
                <w:highlight w:val="none"/>
                <w:u w:val="none"/>
                <w:lang w:val="en-US" w:eastAsia="zh-CN" w:bidi="ar"/>
              </w:rPr>
              <w:t xml:space="preserve"> (与技术负责人不为同一人，提供本单位工作证明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11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left"/>
              <w:textAlignment w:val="center"/>
              <w:rPr>
                <w:rFonts w:hint="eastAsia"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rPr>
              <w:t>★技术负责人</w:t>
            </w:r>
          </w:p>
        </w:tc>
        <w:tc>
          <w:tcPr>
            <w:tcW w:w="3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left"/>
              <w:textAlignment w:val="center"/>
              <w:rPr>
                <w:rFonts w:hint="eastAsia"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color w:val="000000"/>
                <w:sz w:val="24"/>
                <w:highlight w:val="none"/>
              </w:rPr>
              <w:t>具备建筑工程相关专业中级(及以上)技术职称</w:t>
            </w:r>
            <w:r>
              <w:rPr>
                <w:rFonts w:hint="eastAsia" w:ascii="宋体" w:hAnsi="宋体" w:eastAsia="宋体" w:cs="宋体"/>
                <w:i w:val="0"/>
                <w:iCs w:val="0"/>
                <w:snapToGrid w:val="0"/>
                <w:color w:val="000000"/>
                <w:kern w:val="0"/>
                <w:sz w:val="24"/>
                <w:szCs w:val="24"/>
                <w:highlight w:val="none"/>
                <w:u w:val="none"/>
                <w:lang w:val="en-US" w:eastAsia="zh-CN" w:bidi="ar"/>
              </w:rPr>
              <w:t xml:space="preserve"> (与项目经理不为同一人，提供本单位工作证明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w:t>
            </w:r>
          </w:p>
        </w:tc>
        <w:tc>
          <w:tcPr>
            <w:tcW w:w="11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snapToGrid w:val="0"/>
                <w:color w:val="000000"/>
                <w:kern w:val="0"/>
                <w:sz w:val="24"/>
                <w:szCs w:val="24"/>
                <w:highlight w:val="none"/>
                <w:u w:val="none"/>
                <w:lang w:val="en-US" w:eastAsia="zh-CN" w:bidi="ar"/>
              </w:rPr>
              <w:t>工期和进度</w:t>
            </w:r>
          </w:p>
        </w:tc>
        <w:tc>
          <w:tcPr>
            <w:tcW w:w="3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工期总日历天数：40天。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w:t>
            </w:r>
          </w:p>
        </w:tc>
        <w:tc>
          <w:tcPr>
            <w:tcW w:w="11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color w:val="000000"/>
                <w:sz w:val="24"/>
                <w:highlight w:val="none"/>
                <w:lang w:val="en-US" w:eastAsia="zh-CN"/>
              </w:rPr>
              <w:t>★</w:t>
            </w:r>
            <w:r>
              <w:rPr>
                <w:rFonts w:hint="eastAsia" w:ascii="宋体" w:hAnsi="宋体" w:eastAsia="宋体" w:cs="宋体"/>
                <w:i w:val="0"/>
                <w:iCs w:val="0"/>
                <w:snapToGrid w:val="0"/>
                <w:color w:val="000000"/>
                <w:kern w:val="0"/>
                <w:sz w:val="24"/>
                <w:szCs w:val="24"/>
                <w:highlight w:val="none"/>
                <w:u w:val="none"/>
                <w:lang w:val="en-US" w:eastAsia="zh-CN" w:bidi="ar"/>
              </w:rPr>
              <w:t>缺陷责任期及质保金</w:t>
            </w:r>
          </w:p>
        </w:tc>
        <w:tc>
          <w:tcPr>
            <w:tcW w:w="3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sz w:val="24"/>
                <w:szCs w:val="24"/>
                <w:highlight w:val="none"/>
                <w:u w:val="single"/>
              </w:rPr>
            </w:pPr>
            <w:r>
              <w:rPr>
                <w:rFonts w:hint="eastAsia" w:ascii="宋体" w:hAnsi="宋体" w:eastAsia="宋体" w:cs="宋体"/>
                <w:i w:val="0"/>
                <w:iCs w:val="0"/>
                <w:snapToGrid w:val="0"/>
                <w:color w:val="000000"/>
                <w:kern w:val="0"/>
                <w:sz w:val="24"/>
                <w:szCs w:val="24"/>
                <w:highlight w:val="none"/>
                <w:u w:val="single"/>
                <w:lang w:val="en-US" w:eastAsia="zh-CN" w:bidi="ar"/>
              </w:rPr>
              <w:t>12</w:t>
            </w:r>
            <w:r>
              <w:rPr>
                <w:rStyle w:val="8"/>
                <w:snapToGrid w:val="0"/>
                <w:color w:val="000000"/>
                <w:sz w:val="24"/>
                <w:szCs w:val="24"/>
                <w:highlight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w:t>
            </w:r>
          </w:p>
        </w:tc>
        <w:tc>
          <w:tcPr>
            <w:tcW w:w="11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color w:val="000000"/>
                <w:sz w:val="24"/>
                <w:highlight w:val="none"/>
                <w:lang w:val="en-US" w:eastAsia="zh-CN"/>
              </w:rPr>
              <w:t>★</w:t>
            </w:r>
            <w:r>
              <w:rPr>
                <w:rFonts w:hint="eastAsia" w:ascii="宋体" w:hAnsi="宋体" w:eastAsia="宋体" w:cs="宋体"/>
                <w:i w:val="0"/>
                <w:iCs w:val="0"/>
                <w:snapToGrid w:val="0"/>
                <w:color w:val="000000"/>
                <w:kern w:val="0"/>
                <w:sz w:val="24"/>
                <w:szCs w:val="24"/>
                <w:highlight w:val="none"/>
                <w:u w:val="none"/>
                <w:lang w:val="en-US" w:eastAsia="zh-CN" w:bidi="ar"/>
              </w:rPr>
              <w:t>分包</w:t>
            </w:r>
          </w:p>
        </w:tc>
        <w:tc>
          <w:tcPr>
            <w:tcW w:w="3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w:t>
            </w:r>
          </w:p>
        </w:tc>
        <w:tc>
          <w:tcPr>
            <w:tcW w:w="11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color w:val="000000"/>
                <w:sz w:val="24"/>
                <w:highlight w:val="none"/>
                <w:lang w:val="en-US" w:eastAsia="zh-CN"/>
              </w:rPr>
              <w:t>★</w:t>
            </w:r>
            <w:r>
              <w:rPr>
                <w:rFonts w:hint="eastAsia" w:ascii="宋体" w:hAnsi="宋体" w:eastAsia="宋体" w:cs="宋体"/>
                <w:i w:val="0"/>
                <w:iCs w:val="0"/>
                <w:snapToGrid w:val="0"/>
                <w:color w:val="000000"/>
                <w:kern w:val="0"/>
                <w:sz w:val="24"/>
                <w:szCs w:val="24"/>
                <w:highlight w:val="none"/>
                <w:u w:val="none"/>
                <w:lang w:val="en-US" w:eastAsia="zh-CN" w:bidi="ar"/>
              </w:rPr>
              <w:t>价格调整</w:t>
            </w:r>
          </w:p>
        </w:tc>
        <w:tc>
          <w:tcPr>
            <w:tcW w:w="3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见合同条款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w:t>
            </w:r>
          </w:p>
        </w:tc>
        <w:tc>
          <w:tcPr>
            <w:tcW w:w="11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color w:val="000000"/>
                <w:sz w:val="24"/>
                <w:highlight w:val="none"/>
                <w:lang w:val="en-US" w:eastAsia="zh-CN"/>
              </w:rPr>
              <w:t>★</w:t>
            </w:r>
            <w:r>
              <w:rPr>
                <w:rFonts w:hint="eastAsia" w:ascii="宋体" w:hAnsi="宋体" w:eastAsia="宋体" w:cs="宋体"/>
                <w:i w:val="0"/>
                <w:iCs w:val="0"/>
                <w:snapToGrid w:val="0"/>
                <w:color w:val="000000"/>
                <w:kern w:val="0"/>
                <w:sz w:val="24"/>
                <w:szCs w:val="24"/>
                <w:highlight w:val="none"/>
                <w:u w:val="none"/>
                <w:lang w:val="en-US" w:eastAsia="zh-CN" w:bidi="ar"/>
              </w:rPr>
              <w:t>履约保证金</w:t>
            </w:r>
          </w:p>
        </w:tc>
        <w:tc>
          <w:tcPr>
            <w:tcW w:w="3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不收取履约保证金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w:t>
            </w:r>
          </w:p>
        </w:tc>
        <w:tc>
          <w:tcPr>
            <w:tcW w:w="11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color w:val="000000"/>
                <w:sz w:val="24"/>
                <w:highlight w:val="none"/>
                <w:lang w:val="en-US" w:eastAsia="zh-CN"/>
              </w:rPr>
              <w:t>★</w:t>
            </w:r>
            <w:r>
              <w:rPr>
                <w:rFonts w:hint="eastAsia" w:ascii="宋体" w:hAnsi="宋体" w:eastAsia="宋体" w:cs="宋体"/>
                <w:i w:val="0"/>
                <w:iCs w:val="0"/>
                <w:snapToGrid w:val="0"/>
                <w:color w:val="000000"/>
                <w:kern w:val="0"/>
                <w:sz w:val="24"/>
                <w:szCs w:val="24"/>
                <w:highlight w:val="none"/>
                <w:u w:val="none"/>
                <w:lang w:val="en-US" w:eastAsia="zh-CN" w:bidi="ar"/>
              </w:rPr>
              <w:t>付款方式</w:t>
            </w:r>
          </w:p>
        </w:tc>
        <w:tc>
          <w:tcPr>
            <w:tcW w:w="3368" w:type="pct"/>
            <w:tcBorders>
              <w:top w:val="single" w:color="000000" w:sz="4" w:space="0"/>
              <w:left w:val="single" w:color="000000" w:sz="4" w:space="0"/>
              <w:bottom w:val="single" w:color="000000" w:sz="4" w:space="0"/>
              <w:right w:val="single" w:color="000000" w:sz="4" w:space="0"/>
            </w:tcBorders>
            <w:noWrap w:val="0"/>
            <w:vAlign w:val="center"/>
          </w:tcPr>
          <w:p>
            <w:pPr>
              <w:pStyle w:val="5"/>
              <w:rPr>
                <w:rFonts w:hint="eastAsia"/>
                <w:highlight w:val="none"/>
              </w:rPr>
            </w:pPr>
            <w:r>
              <w:rPr>
                <w:rFonts w:hint="eastAsia"/>
                <w:highlight w:val="none"/>
                <w:lang w:val="en-US" w:eastAsia="zh-CN"/>
              </w:rPr>
              <w:t>按进度付款</w:t>
            </w:r>
            <w:r>
              <w:rPr>
                <w:rFonts w:hint="eastAsia"/>
                <w:highlight w:val="none"/>
              </w:rPr>
              <w:t>。</w:t>
            </w:r>
          </w:p>
          <w:p>
            <w:pPr>
              <w:rPr>
                <w:rFonts w:hint="default" w:eastAsia="宋体"/>
                <w:highlight w:val="none"/>
                <w:lang w:val="en-US" w:eastAsia="zh-CN"/>
              </w:rPr>
            </w:pPr>
            <w:r>
              <w:rPr>
                <w:rFonts w:hint="default" w:eastAsia="宋体"/>
                <w:highlight w:val="none"/>
                <w:lang w:val="en-US" w:eastAsia="zh-CN"/>
              </w:rPr>
              <w:t>1、 项目完工，验收完成并合格后，达到付款条件起 15 日，支付至结算金额的 97%；</w:t>
            </w:r>
          </w:p>
          <w:p>
            <w:pPr>
              <w:rPr>
                <w:rFonts w:hint="default" w:eastAsia="宋体"/>
                <w:highlight w:val="none"/>
                <w:lang w:val="en-US" w:eastAsia="zh-CN"/>
              </w:rPr>
            </w:pPr>
            <w:r>
              <w:rPr>
                <w:rFonts w:hint="default" w:eastAsia="宋体"/>
                <w:highlight w:val="none"/>
                <w:lang w:val="en-US" w:eastAsia="zh-CN"/>
              </w:rPr>
              <w:t>2、缺陷责任期满后，达到付款条件起15日，支付至结算金额的100%。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default"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rPr>
              <w:t>9</w:t>
            </w:r>
          </w:p>
        </w:tc>
        <w:tc>
          <w:tcPr>
            <w:tcW w:w="11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default"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color w:val="000000"/>
                <w:sz w:val="24"/>
                <w:highlight w:val="none"/>
                <w:lang w:val="en-US" w:eastAsia="zh-CN"/>
              </w:rPr>
              <w:t>★</w:t>
            </w:r>
            <w:r>
              <w:rPr>
                <w:rFonts w:hint="eastAsia" w:ascii="宋体" w:hAnsi="宋体" w:eastAsia="宋体" w:cs="宋体"/>
                <w:b w:val="0"/>
                <w:bCs w:val="0"/>
                <w:i w:val="0"/>
                <w:iCs w:val="0"/>
                <w:snapToGrid w:val="0"/>
                <w:color w:val="000000"/>
                <w:kern w:val="0"/>
                <w:sz w:val="24"/>
                <w:szCs w:val="24"/>
                <w:highlight w:val="none"/>
                <w:u w:val="none"/>
                <w:lang w:val="en-US" w:eastAsia="zh-CN" w:bidi="ar"/>
              </w:rPr>
              <w:t>验收</w:t>
            </w:r>
          </w:p>
        </w:tc>
        <w:tc>
          <w:tcPr>
            <w:tcW w:w="3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sz w:val="24"/>
                <w:szCs w:val="24"/>
                <w:highlight w:val="none"/>
                <w:u w:val="none"/>
              </w:rPr>
            </w:pPr>
            <w:r>
              <w:rPr>
                <w:rFonts w:ascii="宋体" w:hAnsi="宋体" w:eastAsia="宋体" w:cs="宋体"/>
                <w:spacing w:val="1"/>
                <w:sz w:val="24"/>
                <w:szCs w:val="24"/>
                <w:highlight w:val="none"/>
              </w:rPr>
              <w:t>供应商提出验收申请之日起</w:t>
            </w:r>
            <w:r>
              <w:rPr>
                <w:rFonts w:ascii="Lucida Sans Unicode" w:hAnsi="Lucida Sans Unicode" w:eastAsia="Lucida Sans Unicode" w:cs="Lucida Sans Unicode"/>
                <w:spacing w:val="1"/>
                <w:sz w:val="24"/>
                <w:szCs w:val="24"/>
                <w:highlight w:val="none"/>
              </w:rPr>
              <w:t>5</w:t>
            </w:r>
            <w:r>
              <w:rPr>
                <w:rFonts w:ascii="宋体" w:hAnsi="宋体" w:eastAsia="宋体" w:cs="宋体"/>
                <w:spacing w:val="1"/>
                <w:sz w:val="24"/>
                <w:szCs w:val="24"/>
                <w:highlight w:val="none"/>
              </w:rPr>
              <w:t>日内组织相关部门联合进行验收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default"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rPr>
              <w:t>10</w:t>
            </w:r>
          </w:p>
        </w:tc>
        <w:tc>
          <w:tcPr>
            <w:tcW w:w="11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default"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color w:val="000000"/>
                <w:sz w:val="24"/>
                <w:highlight w:val="none"/>
                <w:lang w:val="en-US" w:eastAsia="zh-CN"/>
              </w:rPr>
              <w:t>★</w:t>
            </w:r>
            <w:r>
              <w:rPr>
                <w:rFonts w:hint="eastAsia" w:ascii="宋体" w:hAnsi="宋体" w:eastAsia="宋体" w:cs="宋体"/>
                <w:b w:val="0"/>
                <w:bCs w:val="0"/>
                <w:i w:val="0"/>
                <w:iCs w:val="0"/>
                <w:snapToGrid w:val="0"/>
                <w:color w:val="000000"/>
                <w:kern w:val="0"/>
                <w:sz w:val="24"/>
                <w:szCs w:val="24"/>
                <w:highlight w:val="none"/>
                <w:u w:val="none"/>
                <w:lang w:val="en-US" w:eastAsia="zh-CN" w:bidi="ar"/>
              </w:rPr>
              <w:t>违约责任</w:t>
            </w:r>
          </w:p>
        </w:tc>
        <w:tc>
          <w:tcPr>
            <w:tcW w:w="3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left"/>
              <w:textAlignment w:val="center"/>
              <w:rPr>
                <w:rFonts w:hint="default" w:ascii="宋体" w:hAnsi="宋体" w:eastAsia="宋体" w:cs="宋体"/>
                <w:spacing w:val="1"/>
                <w:sz w:val="24"/>
                <w:szCs w:val="24"/>
                <w:highlight w:val="none"/>
                <w:lang w:val="en-US" w:eastAsia="zh-CN"/>
              </w:rPr>
            </w:pPr>
            <w:r>
              <w:rPr>
                <w:rFonts w:hint="eastAsia" w:ascii="Lucida Sans Unicode" w:hAnsi="Lucida Sans Unicode" w:eastAsia="宋体" w:cs="Lucida Sans Unicode"/>
                <w:spacing w:val="2"/>
                <w:sz w:val="24"/>
                <w:szCs w:val="24"/>
                <w:highlight w:val="none"/>
                <w:lang w:val="en-US" w:eastAsia="zh-CN"/>
              </w:rPr>
              <w:t>在合同中约定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snapToGrid w:val="0"/>
                <w:color w:val="000000"/>
                <w:kern w:val="0"/>
                <w:sz w:val="24"/>
                <w:szCs w:val="24"/>
                <w:highlight w:val="none"/>
                <w:u w:val="none"/>
                <w:lang w:val="en-US" w:eastAsia="zh-CN" w:bidi="ar"/>
              </w:rPr>
              <w:t>11</w:t>
            </w:r>
          </w:p>
        </w:tc>
        <w:tc>
          <w:tcPr>
            <w:tcW w:w="11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color w:val="000000"/>
                <w:sz w:val="24"/>
                <w:highlight w:val="none"/>
                <w:lang w:val="en-US" w:eastAsia="zh-CN"/>
              </w:rPr>
              <w:t>★</w:t>
            </w:r>
            <w:r>
              <w:rPr>
                <w:rFonts w:hint="eastAsia" w:ascii="宋体" w:hAnsi="宋体" w:eastAsia="宋体" w:cs="宋体"/>
                <w:i w:val="0"/>
                <w:iCs w:val="0"/>
                <w:snapToGrid w:val="0"/>
                <w:color w:val="000000"/>
                <w:kern w:val="0"/>
                <w:sz w:val="24"/>
                <w:szCs w:val="24"/>
                <w:highlight w:val="none"/>
                <w:u w:val="none"/>
                <w:lang w:val="en-US" w:eastAsia="zh-CN" w:bidi="ar"/>
              </w:rPr>
              <w:t>工程内容</w:t>
            </w:r>
          </w:p>
        </w:tc>
        <w:tc>
          <w:tcPr>
            <w:tcW w:w="33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(详见工程量清单及施工图)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jc w:val="center"/>
              <w:rPr>
                <w:rFonts w:hint="eastAsia" w:ascii="宋体" w:hAnsi="宋体" w:eastAsia="宋体" w:cs="宋体"/>
                <w:i w:val="0"/>
                <w:iCs w:val="0"/>
                <w:color w:val="000000"/>
                <w:sz w:val="24"/>
                <w:szCs w:val="24"/>
                <w:highlight w:val="none"/>
                <w:u w:val="none"/>
              </w:rPr>
            </w:pPr>
          </w:p>
        </w:tc>
        <w:tc>
          <w:tcPr>
            <w:tcW w:w="11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jc w:val="center"/>
              <w:rPr>
                <w:rFonts w:hint="eastAsia" w:ascii="宋体" w:hAnsi="宋体" w:eastAsia="宋体" w:cs="宋体"/>
                <w:b/>
                <w:bCs/>
                <w:i w:val="0"/>
                <w:iCs w:val="0"/>
                <w:color w:val="000000"/>
                <w:sz w:val="24"/>
                <w:szCs w:val="24"/>
                <w:highlight w:val="none"/>
                <w:u w:val="none"/>
              </w:rPr>
            </w:pPr>
          </w:p>
        </w:tc>
        <w:tc>
          <w:tcPr>
            <w:tcW w:w="33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snapToGrid w:val="0"/>
                <w:color w:val="000000"/>
                <w:kern w:val="0"/>
                <w:sz w:val="24"/>
                <w:szCs w:val="24"/>
                <w:highlight w:val="none"/>
                <w:u w:val="none"/>
                <w:lang w:val="en-US" w:eastAsia="zh-CN" w:bidi="ar"/>
              </w:rPr>
              <w:t>12</w:t>
            </w:r>
          </w:p>
        </w:tc>
        <w:tc>
          <w:tcPr>
            <w:tcW w:w="11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color w:val="000000"/>
                <w:sz w:val="24"/>
                <w:highlight w:val="none"/>
                <w:lang w:val="en-US" w:eastAsia="zh-CN"/>
              </w:rPr>
              <w:t>★</w:t>
            </w:r>
            <w:r>
              <w:rPr>
                <w:rFonts w:hint="eastAsia" w:ascii="宋体" w:hAnsi="宋体" w:eastAsia="宋体" w:cs="宋体"/>
                <w:i w:val="0"/>
                <w:iCs w:val="0"/>
                <w:snapToGrid w:val="0"/>
                <w:color w:val="000000"/>
                <w:kern w:val="0"/>
                <w:sz w:val="24"/>
                <w:szCs w:val="24"/>
                <w:highlight w:val="none"/>
                <w:u w:val="none"/>
                <w:lang w:val="en-US" w:eastAsia="zh-CN" w:bidi="ar"/>
              </w:rPr>
              <w:t>后续资料要求</w:t>
            </w:r>
          </w:p>
        </w:tc>
        <w:tc>
          <w:tcPr>
            <w:tcW w:w="33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验收合格后提供四套完整的《竣工验收资料》给予采购人备案，若有图纸资料还须提供纸质版和电子版。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jc w:val="center"/>
              <w:rPr>
                <w:rFonts w:hint="eastAsia" w:ascii="宋体" w:hAnsi="宋体" w:eastAsia="宋体" w:cs="宋体"/>
                <w:i w:val="0"/>
                <w:iCs w:val="0"/>
                <w:color w:val="000000"/>
                <w:sz w:val="24"/>
                <w:szCs w:val="24"/>
                <w:highlight w:val="none"/>
                <w:u w:val="none"/>
              </w:rPr>
            </w:pPr>
          </w:p>
        </w:tc>
        <w:tc>
          <w:tcPr>
            <w:tcW w:w="11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jc w:val="center"/>
              <w:rPr>
                <w:rFonts w:hint="eastAsia" w:ascii="宋体" w:hAnsi="宋体" w:eastAsia="宋体" w:cs="宋体"/>
                <w:b/>
                <w:bCs/>
                <w:i w:val="0"/>
                <w:iCs w:val="0"/>
                <w:color w:val="000000"/>
                <w:sz w:val="24"/>
                <w:szCs w:val="24"/>
                <w:highlight w:val="none"/>
                <w:u w:val="none"/>
              </w:rPr>
            </w:pPr>
          </w:p>
        </w:tc>
        <w:tc>
          <w:tcPr>
            <w:tcW w:w="33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jc w:val="left"/>
              <w:rPr>
                <w:rFonts w:hint="eastAsia" w:ascii="宋体" w:hAnsi="宋体" w:eastAsia="宋体" w:cs="宋体"/>
                <w:i w:val="0"/>
                <w:iCs w:val="0"/>
                <w:color w:val="000000"/>
                <w:sz w:val="24"/>
                <w:szCs w:val="24"/>
                <w:highlight w:val="none"/>
                <w:u w:val="none"/>
              </w:rPr>
            </w:pPr>
          </w:p>
        </w:tc>
      </w:tr>
    </w:tbl>
    <w:p>
      <w:pPr>
        <w:pStyle w:val="2"/>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bookmarkStart w:id="6" w:name="_Toc26217"/>
      <w:bookmarkStart w:id="7" w:name="_Toc2438"/>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lang w:val="en-US" w:eastAsia="en-US"/>
        </w:rPr>
        <w:t>2.</w:t>
      </w:r>
      <w:r>
        <w:rPr>
          <w:rFonts w:hint="eastAsia" w:ascii="宋体" w:hAnsi="宋体" w:eastAsia="宋体" w:cs="宋体"/>
          <w:color w:val="000000"/>
          <w:sz w:val="24"/>
          <w:highlight w:val="none"/>
          <w:lang w:val="en-US" w:eastAsia="zh-CN"/>
        </w:rPr>
        <w:t>漏项工程处理：施工过程中，发现工程量清单存在漏项工程的，该漏项工程作为本项目本章 采购需求的组成部分，采购人和供应商可以按照《中华人民共和国政府采购法》的规定签订不超过成交金额百分之十的补充合同。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lang w:val="en-US" w:eastAsia="en-US"/>
        </w:rPr>
        <w:t>3.</w:t>
      </w:r>
      <w:r>
        <w:rPr>
          <w:rFonts w:hint="eastAsia" w:ascii="宋体" w:hAnsi="宋体" w:eastAsia="宋体" w:cs="宋体"/>
          <w:color w:val="000000"/>
          <w:sz w:val="24"/>
          <w:highlight w:val="none"/>
          <w:lang w:val="en-US" w:eastAsia="zh-CN"/>
        </w:rPr>
        <w:t>供应商针对本项目的施工，必须达到国家及行业现行技术规范标准，符合国家及行业验收合格标准。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lang w:val="en-US" w:eastAsia="en-US"/>
        </w:rPr>
        <w:t>4</w:t>
      </w:r>
      <w:r>
        <w:rPr>
          <w:rFonts w:hint="eastAsia" w:ascii="宋体" w:hAnsi="宋体" w:eastAsia="宋体" w:cs="宋体"/>
          <w:color w:val="000000"/>
          <w:sz w:val="24"/>
          <w:highlight w:val="none"/>
          <w:lang w:val="en-US" w:eastAsia="zh-CN"/>
        </w:rPr>
        <w:t>.技术要求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en-US"/>
        </w:rPr>
        <w:t>4.1</w:t>
      </w:r>
      <w:r>
        <w:rPr>
          <w:rFonts w:hint="eastAsia" w:ascii="宋体" w:hAnsi="宋体" w:eastAsia="宋体" w:cs="宋体"/>
          <w:color w:val="000000"/>
          <w:sz w:val="24"/>
          <w:highlight w:val="none"/>
          <w:lang w:val="en-US" w:eastAsia="zh-CN"/>
        </w:rPr>
        <w:t>工程质量、材料、施工等的说明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bookmarkStart w:id="8" w:name="bookmark65"/>
      <w:r>
        <w:rPr>
          <w:rFonts w:hint="eastAsia" w:ascii="宋体" w:hAnsi="宋体" w:eastAsia="宋体" w:cs="宋体"/>
          <w:color w:val="000000"/>
          <w:sz w:val="24"/>
          <w:highlight w:val="none"/>
          <w:lang w:val="en-US" w:eastAsia="zh-CN"/>
        </w:rPr>
        <w:t>（</w:t>
      </w:r>
      <w:bookmarkEnd w:id="8"/>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lang w:val="en-US" w:eastAsia="zh-CN"/>
        </w:rPr>
        <w:tab/>
      </w:r>
      <w:r>
        <w:rPr>
          <w:rFonts w:hint="eastAsia" w:ascii="宋体" w:hAnsi="宋体" w:eastAsia="宋体" w:cs="宋体"/>
          <w:color w:val="000000"/>
          <w:sz w:val="24"/>
          <w:highlight w:val="none"/>
          <w:lang w:val="en-US" w:eastAsia="zh-CN"/>
        </w:rPr>
        <w:t>工程质量要求：达到现行施工质量验收规范中的合格标准，投标承诺的质量高于国家标准 的，执行投标承诺标准。结算时，除合同另有约定外，不再增加费用。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bookmarkStart w:id="9" w:name="bookmark66"/>
      <w:r>
        <w:rPr>
          <w:rFonts w:hint="eastAsia" w:ascii="宋体" w:hAnsi="宋体" w:eastAsia="宋体" w:cs="宋体"/>
          <w:color w:val="000000"/>
          <w:sz w:val="24"/>
          <w:highlight w:val="none"/>
          <w:lang w:val="en-US" w:eastAsia="zh-CN"/>
        </w:rPr>
        <w:t>（</w:t>
      </w:r>
      <w:bookmarkEnd w:id="9"/>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lang w:val="en-US" w:eastAsia="zh-CN"/>
        </w:rPr>
        <w:tab/>
      </w:r>
      <w:r>
        <w:rPr>
          <w:rFonts w:hint="eastAsia" w:ascii="宋体" w:hAnsi="宋体" w:eastAsia="宋体" w:cs="宋体"/>
          <w:color w:val="000000"/>
          <w:sz w:val="24"/>
          <w:highlight w:val="none"/>
          <w:lang w:val="en-US" w:eastAsia="zh-CN"/>
        </w:rPr>
        <w:t>材料设备质量要求：材料、设备选用要满足设计和国家现行相关质量标准的要求。有合格证要求的材料、设备必须持有有关部门颁发的《产品合格证书》。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bookmarkStart w:id="10" w:name="bookmark67"/>
      <w:r>
        <w:rPr>
          <w:rFonts w:hint="eastAsia" w:ascii="宋体" w:hAnsi="宋体" w:eastAsia="宋体" w:cs="宋体"/>
          <w:color w:val="000000"/>
          <w:sz w:val="24"/>
          <w:highlight w:val="none"/>
          <w:lang w:val="en-US" w:eastAsia="zh-CN"/>
        </w:rPr>
        <w:t>（</w:t>
      </w:r>
      <w:bookmarkEnd w:id="10"/>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lang w:val="en-US" w:eastAsia="zh-CN"/>
        </w:rPr>
        <w:tab/>
      </w:r>
      <w:r>
        <w:rPr>
          <w:rFonts w:hint="eastAsia" w:ascii="宋体" w:hAnsi="宋体" w:eastAsia="宋体" w:cs="宋体"/>
          <w:color w:val="000000"/>
          <w:sz w:val="24"/>
          <w:highlight w:val="none"/>
          <w:lang w:val="en-US" w:eastAsia="zh-CN"/>
        </w:rPr>
        <w:t>施工要求：工程施工必须按供应商响应文件的施工组织设计或经批准的施工组织设计及施工方案实施，并要符合施工规范及验收标准的相关要求。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bookmarkStart w:id="11" w:name="bookmark68"/>
      <w:r>
        <w:rPr>
          <w:rFonts w:hint="eastAsia" w:ascii="宋体" w:hAnsi="宋体" w:eastAsia="宋体" w:cs="宋体"/>
          <w:color w:val="000000"/>
          <w:sz w:val="24"/>
          <w:highlight w:val="none"/>
          <w:lang w:val="en-US" w:eastAsia="zh-CN"/>
        </w:rPr>
        <w:t>（</w:t>
      </w:r>
      <w:bookmarkEnd w:id="11"/>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lang w:val="en-US" w:eastAsia="zh-CN"/>
        </w:rPr>
        <w:tab/>
      </w:r>
      <w:r>
        <w:rPr>
          <w:rFonts w:hint="eastAsia" w:ascii="宋体" w:hAnsi="宋体" w:eastAsia="宋体" w:cs="宋体"/>
          <w:color w:val="000000"/>
          <w:sz w:val="24"/>
          <w:highlight w:val="none"/>
          <w:lang w:val="en-US" w:eastAsia="zh-CN"/>
        </w:rPr>
        <w:t>安全文明施工要求：满足国家和地方政府对安全文明的相关要求。完成本项目相应工程相 应安全责任（含事故）由成交供应商承担。成交供应商在进场后须严格按照国家和地方相关安全文明 施工规范、规定的要求进行施工，并接受行业主管部门、建设单位或委托的监理单位的监督和管理， 并合理的接受相关单位提出的科学、规范的整改意见。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en-US"/>
        </w:rPr>
        <w:t>4.2</w:t>
      </w:r>
      <w:r>
        <w:rPr>
          <w:rFonts w:hint="eastAsia" w:ascii="宋体" w:hAnsi="宋体" w:eastAsia="宋体" w:cs="宋体"/>
          <w:color w:val="000000"/>
          <w:sz w:val="24"/>
          <w:highlight w:val="none"/>
          <w:lang w:val="en-US" w:eastAsia="zh-CN"/>
        </w:rPr>
        <w:t>项目管理机构人员要求：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bookmarkStart w:id="12" w:name="bookmark69"/>
      <w:r>
        <w:rPr>
          <w:rFonts w:hint="eastAsia" w:ascii="宋体" w:hAnsi="宋体" w:eastAsia="宋体" w:cs="宋体"/>
          <w:color w:val="000000"/>
          <w:sz w:val="24"/>
          <w:highlight w:val="none"/>
          <w:lang w:val="en-US" w:eastAsia="zh-CN"/>
        </w:rPr>
        <w:t>（</w:t>
      </w:r>
      <w:bookmarkEnd w:id="12"/>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lang w:val="en-US" w:eastAsia="zh-CN"/>
        </w:rPr>
        <w:tab/>
      </w:r>
      <w:r>
        <w:rPr>
          <w:rFonts w:hint="eastAsia" w:ascii="宋体" w:hAnsi="宋体" w:eastAsia="宋体" w:cs="宋体"/>
          <w:color w:val="000000"/>
          <w:sz w:val="24"/>
          <w:highlight w:val="none"/>
          <w:lang w:val="en-US" w:eastAsia="zh-CN"/>
        </w:rPr>
        <w:t>在工程施工期间，为加强管理和认真履行合同义务，供应商拟任项目负责人、技术负责人 须压证施工，待项目主体验收合格后方可取回。供应商应委派响应文件中所附的拟派本项目负责人、 项目技术负责人和相关管理人员进驻施工现场，应保证履职到位并常驻现场进行对本合同工程的管 理，并保持其岗位的相对稳定。未经建设单位或总监理工程师的批准，这些人员不应无故不到位或 被替换。若确实无法到位或需替换，需经建设单位或总监理工程师批准，用同等资质和经验的人员替换。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bookmarkStart w:id="13" w:name="bookmark70"/>
      <w:r>
        <w:rPr>
          <w:rFonts w:hint="eastAsia" w:ascii="宋体" w:hAnsi="宋体" w:eastAsia="宋体" w:cs="宋体"/>
          <w:color w:val="000000"/>
          <w:sz w:val="24"/>
          <w:highlight w:val="none"/>
          <w:lang w:val="en-US" w:eastAsia="zh-CN"/>
        </w:rPr>
        <w:t>（</w:t>
      </w:r>
      <w:bookmarkEnd w:id="13"/>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lang w:val="en-US" w:eastAsia="zh-CN"/>
        </w:rPr>
        <w:tab/>
      </w:r>
      <w:r>
        <w:rPr>
          <w:rFonts w:hint="eastAsia" w:ascii="宋体" w:hAnsi="宋体" w:eastAsia="宋体" w:cs="宋体"/>
          <w:color w:val="000000"/>
          <w:sz w:val="24"/>
          <w:highlight w:val="none"/>
          <w:lang w:val="en-US" w:eastAsia="zh-CN"/>
        </w:rPr>
        <w:t>建设单位或委派的监理单位有权清退、替换不具备合格上岗证件的人员和履职不到位的项目管理人员，供应商须无条件接受，替换的项目管理人员供应商须用响应文件同等资质和经验的人 员代替，并经建设单位或总监理工程师批准。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bookmarkStart w:id="14" w:name="bookmark71"/>
      <w:r>
        <w:rPr>
          <w:rFonts w:hint="eastAsia" w:ascii="宋体" w:hAnsi="宋体" w:eastAsia="宋体" w:cs="宋体"/>
          <w:color w:val="000000"/>
          <w:sz w:val="24"/>
          <w:highlight w:val="none"/>
          <w:lang w:val="en-US" w:eastAsia="zh-CN"/>
        </w:rPr>
        <w:t>（</w:t>
      </w:r>
      <w:bookmarkEnd w:id="14"/>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lang w:val="en-US" w:eastAsia="zh-CN"/>
        </w:rPr>
        <w:tab/>
      </w:r>
      <w:r>
        <w:rPr>
          <w:rFonts w:hint="eastAsia" w:ascii="宋体" w:hAnsi="宋体" w:eastAsia="宋体" w:cs="宋体"/>
          <w:color w:val="000000"/>
          <w:sz w:val="24"/>
          <w:highlight w:val="none"/>
          <w:lang w:val="en-US" w:eastAsia="zh-CN"/>
        </w:rPr>
        <w:t>供应商须单独承诺拟任项目负责人及其他主要人员在本次采购活动中没有在尚未完工的建设项目中担任项目负责人或主要管理人员的情形，成交后至本项目完工前也不得在其他项目担任项目负责人。（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en-US"/>
        </w:rPr>
        <w:t>4.3</w:t>
      </w:r>
      <w:r>
        <w:rPr>
          <w:rFonts w:hint="eastAsia" w:ascii="宋体" w:hAnsi="宋体" w:eastAsia="宋体" w:cs="宋体"/>
          <w:color w:val="auto"/>
          <w:sz w:val="24"/>
          <w:highlight w:val="none"/>
          <w:lang w:val="en-US" w:eastAsia="zh-CN"/>
        </w:rPr>
        <w:t>人员配置要求：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①项目负责人 (项目经理)</w:t>
      </w:r>
      <w:r>
        <w:rPr>
          <w:rFonts w:hint="eastAsia" w:ascii="宋体" w:hAnsi="宋体" w:eastAsia="宋体" w:cs="宋体"/>
          <w:color w:val="auto"/>
          <w:sz w:val="24"/>
          <w:highlight w:val="none"/>
        </w:rPr>
        <w:t>具备建筑工程专业二级及以上注册建造师资格，且具有安全生产考核合格证(B证)</w:t>
      </w:r>
      <w:r>
        <w:rPr>
          <w:rFonts w:hint="eastAsia" w:ascii="宋体" w:hAnsi="宋体" w:eastAsia="宋体" w:cs="宋体"/>
          <w:color w:val="auto"/>
          <w:sz w:val="24"/>
          <w:highlight w:val="none"/>
          <w:lang w:val="en-US" w:eastAsia="zh-CN"/>
        </w:rPr>
        <w:t>（提供相关有效证书复印件并加盖单位公章）；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②项目技术负责人</w:t>
      </w:r>
      <w:r>
        <w:rPr>
          <w:rFonts w:hint="eastAsia" w:ascii="宋体" w:hAnsi="宋体" w:eastAsia="宋体" w:cs="宋体"/>
          <w:color w:val="auto"/>
          <w:sz w:val="24"/>
          <w:highlight w:val="none"/>
        </w:rPr>
        <w:t>具备建筑工程相关专业中级(及以上)技术职称</w:t>
      </w:r>
      <w:r>
        <w:rPr>
          <w:rFonts w:hint="eastAsia" w:ascii="宋体" w:hAnsi="宋体" w:eastAsia="宋体" w:cs="宋体"/>
          <w:color w:val="auto"/>
          <w:sz w:val="24"/>
          <w:highlight w:val="none"/>
          <w:lang w:val="en-US" w:eastAsia="zh-CN"/>
        </w:rPr>
        <w:t>（提供相关有效证书复印件并加盖单位公章）。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en-US"/>
        </w:rPr>
        <w:t>4.4</w:t>
      </w:r>
      <w:r>
        <w:rPr>
          <w:rFonts w:hint="eastAsia" w:ascii="宋体" w:hAnsi="宋体" w:eastAsia="宋体" w:cs="宋体"/>
          <w:color w:val="auto"/>
          <w:sz w:val="24"/>
          <w:highlight w:val="none"/>
          <w:lang w:val="en-US" w:eastAsia="zh-CN"/>
        </w:rPr>
        <w:t>成交供应商（施工单位）在施工过程中无条件接受监理单位的监督、检查、审核和技术指导，施工单位应完成采购人提出的与本项目施工相关的增加内容（费用以造价清单或审核依据为准）。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auto"/>
          <w:sz w:val="24"/>
          <w:highlight w:val="none"/>
          <w:lang w:val="en-US" w:eastAsia="en-US"/>
        </w:rPr>
        <w:t>4.5</w:t>
      </w:r>
      <w:r>
        <w:rPr>
          <w:rFonts w:hint="eastAsia" w:ascii="宋体" w:hAnsi="宋体" w:eastAsia="宋体" w:cs="宋体"/>
          <w:color w:val="auto"/>
          <w:sz w:val="24"/>
          <w:highlight w:val="none"/>
          <w:lang w:val="en-US" w:eastAsia="zh-CN"/>
        </w:rPr>
        <w:t>民工保证金：按照国家相关</w:t>
      </w:r>
      <w:r>
        <w:rPr>
          <w:rFonts w:hint="eastAsia" w:ascii="宋体" w:hAnsi="宋体" w:eastAsia="宋体" w:cs="宋体"/>
          <w:color w:val="000000"/>
          <w:sz w:val="24"/>
          <w:highlight w:val="none"/>
          <w:lang w:val="en-US" w:eastAsia="zh-CN"/>
        </w:rPr>
        <w:t>规定及合同约定条款向采购人支付民工保证金，支付方式按照合同约定。（提供承诺函）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en-US"/>
        </w:rPr>
        <w:t>4.6</w:t>
      </w:r>
      <w:r>
        <w:rPr>
          <w:rFonts w:hint="eastAsia" w:ascii="宋体" w:hAnsi="宋体" w:eastAsia="宋体" w:cs="宋体"/>
          <w:color w:val="000000"/>
          <w:sz w:val="24"/>
          <w:highlight w:val="none"/>
          <w:lang w:val="en-US" w:eastAsia="zh-CN"/>
        </w:rPr>
        <w:t>其余未明确的内容以工程量清单及图纸为准。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5.施工组织设计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包括以下具体的措施和要求（施工组织设计编制应全而，任意一项内容缺项、漏项、或描述不完 整不满足实际情况的按评分明细表中相关说明进行扣分）：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en-US"/>
        </w:rPr>
        <w:t>5.1</w:t>
      </w:r>
      <w:r>
        <w:rPr>
          <w:rFonts w:hint="eastAsia" w:ascii="宋体" w:hAnsi="宋体" w:eastAsia="宋体" w:cs="宋体"/>
          <w:color w:val="000000"/>
          <w:sz w:val="24"/>
          <w:highlight w:val="none"/>
          <w:lang w:val="en-US" w:eastAsia="zh-CN"/>
        </w:rPr>
        <w:t>进度计划：项目进度计划（横道图或网络图），时间计划及节点规划，影响工程实施因素及赶工措施。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en-US"/>
        </w:rPr>
        <w:t>5.2</w:t>
      </w:r>
      <w:r>
        <w:rPr>
          <w:rFonts w:hint="eastAsia" w:ascii="宋体" w:hAnsi="宋体" w:eastAsia="宋体" w:cs="宋体"/>
          <w:color w:val="000000"/>
          <w:sz w:val="24"/>
          <w:highlight w:val="none"/>
          <w:lang w:val="en-US" w:eastAsia="zh-CN"/>
        </w:rPr>
        <w:t>质量保证措施：质量管理目标、质量管理制度、质量管理职责、工程质量标准、技术质量措施。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en-US"/>
        </w:rPr>
        <w:t>5.3</w:t>
      </w:r>
      <w:r>
        <w:rPr>
          <w:rFonts w:hint="eastAsia" w:ascii="宋体" w:hAnsi="宋体" w:eastAsia="宋体" w:cs="宋体"/>
          <w:color w:val="000000"/>
          <w:sz w:val="24"/>
          <w:highlight w:val="none"/>
          <w:lang w:val="en-US" w:eastAsia="zh-CN"/>
        </w:rPr>
        <w:t>安全保证措施：安全生产技术组织措施（安全管理经济措施），安全生产管理目标和安全管理制度，安全管理管理职责，安全应急救援预案。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en-US"/>
        </w:rPr>
        <w:t>5.4</w:t>
      </w:r>
      <w:r>
        <w:rPr>
          <w:rFonts w:hint="eastAsia" w:ascii="宋体" w:hAnsi="宋体" w:eastAsia="宋体" w:cs="宋体"/>
          <w:color w:val="000000"/>
          <w:sz w:val="24"/>
          <w:highlight w:val="none"/>
          <w:lang w:val="en-US" w:eastAsia="zh-CN"/>
        </w:rPr>
        <w:t>资源配置计划：拟投入主要物资计划，拟投入主要施工机械设备计划，拟投入劳动力计划。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en-US"/>
        </w:rPr>
        <w:t>5.5</w:t>
      </w:r>
      <w:r>
        <w:rPr>
          <w:rFonts w:hint="eastAsia" w:ascii="宋体" w:hAnsi="宋体" w:eastAsia="宋体" w:cs="宋体"/>
          <w:color w:val="000000"/>
          <w:sz w:val="24"/>
          <w:highlight w:val="none"/>
          <w:lang w:val="en-US" w:eastAsia="zh-CN"/>
        </w:rPr>
        <w:t>环保文明措施：文明施工及工地标准化管理制度，生活卫生保证措施，环境保护措施。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en-US"/>
        </w:rPr>
        <w:t>5.6</w:t>
      </w:r>
      <w:r>
        <w:rPr>
          <w:rFonts w:hint="eastAsia" w:ascii="宋体" w:hAnsi="宋体" w:eastAsia="宋体" w:cs="宋体"/>
          <w:color w:val="000000"/>
          <w:sz w:val="24"/>
          <w:highlight w:val="none"/>
          <w:lang w:val="en-US" w:eastAsia="zh-CN"/>
        </w:rPr>
        <w:t>应急预案：应急组织机构的设立，预防预警制度，应急保障措施。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en-US"/>
        </w:rPr>
        <w:t>5.7</w:t>
      </w:r>
      <w:r>
        <w:rPr>
          <w:rFonts w:hint="eastAsia" w:ascii="宋体" w:hAnsi="宋体" w:eastAsia="宋体" w:cs="宋体"/>
          <w:color w:val="000000"/>
          <w:sz w:val="24"/>
          <w:highlight w:val="none"/>
          <w:lang w:val="en-US" w:eastAsia="zh-CN"/>
        </w:rPr>
        <w:t>施工工艺内容：施工工艺技术。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bookmarkStart w:id="15" w:name="bookmark72"/>
      <w:bookmarkEnd w:id="15"/>
      <w:r>
        <w:rPr>
          <w:rFonts w:hint="eastAsia" w:ascii="宋体" w:hAnsi="宋体" w:eastAsia="宋体" w:cs="宋体"/>
          <w:color w:val="000000"/>
          <w:sz w:val="24"/>
          <w:highlight w:val="none"/>
          <w:lang w:val="en-US" w:eastAsia="zh-CN"/>
        </w:rPr>
        <w:t>6.质量保障：对工程质量问题的响应时间。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bookmarkStart w:id="16" w:name="bookmark73"/>
      <w:bookmarkEnd w:id="16"/>
      <w:r>
        <w:rPr>
          <w:rFonts w:hint="eastAsia" w:ascii="宋体" w:hAnsi="宋体" w:eastAsia="宋体" w:cs="宋体"/>
          <w:color w:val="000000"/>
          <w:sz w:val="24"/>
          <w:highlight w:val="none"/>
          <w:lang w:val="en-US" w:eastAsia="zh-CN"/>
        </w:rPr>
        <w:t>7.工期：对工期的响应时间.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imes New Roman" w:cs="Times New Roman"/>
          <w:b w:val="0"/>
          <w:bCs w:val="0"/>
          <w:i w:val="0"/>
          <w:iCs w:val="0"/>
          <w:smallCaps w:val="0"/>
          <w:strike w:val="0"/>
          <w:color w:val="000000"/>
          <w:spacing w:val="0"/>
          <w:w w:val="100"/>
          <w:position w:val="0"/>
          <w:sz w:val="20"/>
          <w:szCs w:val="20"/>
          <w:highlight w:val="none"/>
        </w:rPr>
      </w:pPr>
      <w:bookmarkStart w:id="17" w:name="bookmark74"/>
      <w:bookmarkEnd w:id="17"/>
      <w:r>
        <w:rPr>
          <w:rFonts w:hint="eastAsia" w:ascii="宋体" w:hAnsi="宋体" w:eastAsia="宋体" w:cs="宋体"/>
          <w:color w:val="000000"/>
          <w:sz w:val="24"/>
          <w:highlight w:val="none"/>
          <w:lang w:val="en-US" w:eastAsia="zh-CN"/>
        </w:rPr>
        <w:t>8.项目内容：详见工程量清单。</w:t>
      </w:r>
    </w:p>
    <w:bookmarkEnd w:id="4"/>
    <w:bookmarkEnd w:id="5"/>
    <w:bookmarkEnd w:id="6"/>
    <w:bookmarkEnd w:id="7"/>
    <w:p>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注：本章采购需求中标注“★”号的条款为本次磋商采购项目的实质性要求，供应商在磋商结束后应全部满足。</w:t>
      </w:r>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ZWJkZjAxMjExOGE4NDQxOWQ4ZjZjZTFkYmU4ZDgifQ=="/>
  </w:docVars>
  <w:rsids>
    <w:rsidRoot w:val="2CEE5769"/>
    <w:rsid w:val="2CEE5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0" w:firstLineChars="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b/>
      <w:bCs/>
      <w:kern w:val="44"/>
      <w:sz w:val="32"/>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qFormat/>
    <w:uiPriority w:val="0"/>
    <w:pPr>
      <w:ind w:firstLine="630"/>
    </w:pPr>
    <w:rPr>
      <w:sz w:val="32"/>
      <w:szCs w:val="20"/>
    </w:rPr>
  </w:style>
  <w:style w:type="paragraph" w:styleId="5">
    <w:name w:val="Body Text"/>
    <w:basedOn w:val="1"/>
    <w:next w:val="1"/>
    <w:unhideWhenUsed/>
    <w:qFormat/>
    <w:uiPriority w:val="0"/>
    <w:pPr>
      <w:spacing w:after="120"/>
    </w:pPr>
  </w:style>
  <w:style w:type="character" w:customStyle="1" w:styleId="8">
    <w:name w:val="font3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2023-01-17T07:17:00Z</dcterms:created>
  <dc:creator>沈娜</dc:creator>
  <cp:lastModifiedBy>沈娜</cp:lastModifiedBy>
  <dcterms:modified xsi:type="dcterms:W3CDTF">2023-01-17T07:17:51Z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4C1F43D6333D4CBD8B0EBC2B202335EA</vt:lpwstr>
  </property>
</Properties>
</file>