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
          <w:sz w:val="32"/>
          <w:szCs w:val="32"/>
          <w:highlight w:val="none"/>
        </w:rPr>
      </w:pPr>
    </w:p>
    <w:p>
      <w:pPr>
        <w:spacing w:line="360" w:lineRule="auto"/>
        <w:ind w:firstLine="261" w:firstLineChars="50"/>
        <w:jc w:val="center"/>
        <w:rPr>
          <w:rFonts w:hint="eastAsia" w:ascii="仿宋" w:hAnsi="仿宋" w:eastAsia="仿宋" w:cs="仿宋"/>
          <w:b/>
          <w:sz w:val="52"/>
          <w:szCs w:val="52"/>
          <w:highlight w:val="none"/>
        </w:rPr>
      </w:pPr>
    </w:p>
    <w:p>
      <w:pPr>
        <w:pStyle w:val="29"/>
        <w:rPr>
          <w:rFonts w:hint="eastAsia" w:ascii="仿宋" w:hAnsi="仿宋" w:eastAsia="仿宋" w:cs="仿宋"/>
          <w:highlight w:val="none"/>
        </w:rPr>
      </w:pPr>
    </w:p>
    <w:p>
      <w:pPr>
        <w:spacing w:line="360" w:lineRule="auto"/>
        <w:ind w:firstLine="261" w:firstLineChars="5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辽宁省政府采购项目</w:t>
      </w:r>
    </w:p>
    <w:p>
      <w:pPr>
        <w:spacing w:line="360" w:lineRule="auto"/>
        <w:ind w:firstLine="120" w:firstLineChars="50"/>
        <w:jc w:val="center"/>
        <w:rPr>
          <w:rFonts w:hint="eastAsia" w:ascii="仿宋" w:hAnsi="仿宋" w:eastAsia="仿宋" w:cs="仿宋"/>
          <w:b/>
          <w:sz w:val="24"/>
          <w:highlight w:val="none"/>
        </w:rPr>
      </w:pPr>
    </w:p>
    <w:p>
      <w:pPr>
        <w:spacing w:line="360" w:lineRule="auto"/>
        <w:ind w:firstLine="241" w:firstLineChars="50"/>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服务类竞争性磋商</w:t>
      </w:r>
    </w:p>
    <w:p>
      <w:pPr>
        <w:spacing w:line="360" w:lineRule="auto"/>
        <w:ind w:firstLine="120" w:firstLineChars="50"/>
        <w:jc w:val="center"/>
        <w:rPr>
          <w:rFonts w:hint="eastAsia" w:ascii="仿宋" w:hAnsi="仿宋" w:eastAsia="仿宋" w:cs="仿宋"/>
          <w:b/>
          <w:sz w:val="24"/>
          <w:highlight w:val="none"/>
        </w:rPr>
      </w:pPr>
    </w:p>
    <w:p>
      <w:pPr>
        <w:spacing w:line="360" w:lineRule="auto"/>
        <w:ind w:firstLine="241" w:firstLineChars="50"/>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采购文件</w:t>
      </w:r>
    </w:p>
    <w:p>
      <w:pPr>
        <w:spacing w:line="480" w:lineRule="exact"/>
        <w:jc w:val="center"/>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pStyle w:val="15"/>
        <w:rPr>
          <w:rFonts w:hint="eastAsia" w:ascii="仿宋" w:hAnsi="仿宋" w:eastAsia="仿宋" w:cs="仿宋"/>
          <w:b/>
          <w:sz w:val="24"/>
          <w:highlight w:val="none"/>
        </w:rPr>
      </w:pPr>
    </w:p>
    <w:p>
      <w:pPr>
        <w:pStyle w:val="15"/>
        <w:rPr>
          <w:rFonts w:hint="eastAsia" w:ascii="仿宋" w:hAnsi="仿宋" w:eastAsia="仿宋" w:cs="仿宋"/>
          <w:b/>
          <w:sz w:val="24"/>
          <w:highlight w:val="none"/>
        </w:rPr>
      </w:pPr>
    </w:p>
    <w:p>
      <w:pPr>
        <w:pStyle w:val="15"/>
        <w:rPr>
          <w:rFonts w:hint="eastAsia" w:ascii="仿宋" w:hAnsi="仿宋" w:eastAsia="仿宋" w:cs="仿宋"/>
          <w:b/>
          <w:sz w:val="24"/>
          <w:highlight w:val="none"/>
        </w:rPr>
      </w:pPr>
    </w:p>
    <w:p>
      <w:pPr>
        <w:pStyle w:val="15"/>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525" w:leftChars="342" w:hanging="1807" w:hangingChars="500"/>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项目名称：企业运营类专利导航</w:t>
      </w:r>
    </w:p>
    <w:p>
      <w:pPr>
        <w:keepNext w:val="0"/>
        <w:keepLines w:val="0"/>
        <w:pageBreakBefore w:val="0"/>
        <w:widowControl w:val="0"/>
        <w:kinsoku/>
        <w:wordWrap/>
        <w:overflowPunct/>
        <w:topLinePunct w:val="0"/>
        <w:autoSpaceDE/>
        <w:autoSpaceDN/>
        <w:bidi w:val="0"/>
        <w:adjustRightInd/>
        <w:snapToGrid/>
        <w:spacing w:line="360" w:lineRule="auto"/>
        <w:ind w:left="0" w:firstLine="723" w:firstLineChars="200"/>
        <w:textAlignment w:val="auto"/>
        <w:rPr>
          <w:rFonts w:hint="eastAsia" w:ascii="仿宋" w:hAnsi="仿宋" w:eastAsia="仿宋" w:cs="仿宋"/>
          <w:b/>
          <w:sz w:val="36"/>
          <w:szCs w:val="36"/>
          <w:highlight w:val="green"/>
          <w:lang w:val="en-US" w:eastAsia="zh-CN"/>
        </w:rPr>
      </w:pPr>
      <w:r>
        <w:rPr>
          <w:rFonts w:hint="eastAsia" w:ascii="仿宋" w:hAnsi="仿宋" w:eastAsia="仿宋" w:cs="仿宋"/>
          <w:b/>
          <w:sz w:val="36"/>
          <w:szCs w:val="36"/>
          <w:highlight w:val="none"/>
        </w:rPr>
        <w:t>项目编号：</w:t>
      </w:r>
      <w:r>
        <w:rPr>
          <w:rFonts w:hint="eastAsia" w:ascii="仿宋" w:hAnsi="仿宋" w:eastAsia="仿宋" w:cs="仿宋"/>
          <w:b/>
          <w:sz w:val="36"/>
          <w:szCs w:val="36"/>
          <w:highlight w:val="none"/>
          <w:lang w:val="en-US" w:eastAsia="zh-CN"/>
        </w:rPr>
        <w:t>JH22-210700-06651</w:t>
      </w:r>
    </w:p>
    <w:p>
      <w:pPr>
        <w:keepNext w:val="0"/>
        <w:keepLines w:val="0"/>
        <w:pageBreakBefore w:val="0"/>
        <w:widowControl w:val="0"/>
        <w:kinsoku/>
        <w:wordWrap/>
        <w:overflowPunct/>
        <w:topLinePunct w:val="0"/>
        <w:autoSpaceDE/>
        <w:autoSpaceDN/>
        <w:bidi w:val="0"/>
        <w:adjustRightInd/>
        <w:snapToGrid/>
        <w:spacing w:line="360" w:lineRule="auto"/>
        <w:ind w:left="0" w:firstLine="723" w:firstLineChars="200"/>
        <w:textAlignment w:val="auto"/>
        <w:rPr>
          <w:rFonts w:hint="eastAsia" w:ascii="仿宋" w:hAnsi="仿宋" w:eastAsia="仿宋" w:cs="仿宋"/>
          <w:b/>
          <w:bCs/>
          <w:sz w:val="36"/>
          <w:szCs w:val="44"/>
          <w:highlight w:val="none"/>
          <w:lang w:eastAsia="zh-CN"/>
        </w:rPr>
      </w:pPr>
      <w:r>
        <w:rPr>
          <w:rFonts w:hint="eastAsia" w:ascii="仿宋" w:hAnsi="仿宋" w:eastAsia="仿宋" w:cs="仿宋"/>
          <w:b/>
          <w:sz w:val="36"/>
          <w:szCs w:val="36"/>
          <w:highlight w:val="none"/>
        </w:rPr>
        <w:t>编制单位：</w:t>
      </w:r>
      <w:r>
        <w:rPr>
          <w:rFonts w:hint="eastAsia" w:ascii="仿宋" w:hAnsi="仿宋" w:eastAsia="仿宋" w:cs="仿宋"/>
          <w:b/>
          <w:bCs/>
          <w:sz w:val="36"/>
          <w:szCs w:val="44"/>
          <w:highlight w:val="none"/>
          <w:lang w:eastAsia="zh-CN"/>
        </w:rPr>
        <w:t>中锦盛通项目管理有限公司</w:t>
      </w:r>
    </w:p>
    <w:p>
      <w:pPr>
        <w:spacing w:line="360" w:lineRule="auto"/>
        <w:jc w:val="center"/>
        <w:rPr>
          <w:rFonts w:hint="eastAsia" w:ascii="仿宋" w:hAnsi="仿宋" w:eastAsia="仿宋" w:cs="仿宋"/>
          <w:b/>
          <w:kern w:val="44"/>
          <w:sz w:val="44"/>
          <w:szCs w:val="24"/>
          <w:highlight w:val="none"/>
          <w:lang w:val="zh-CN" w:eastAsia="zh-CN" w:bidi="ar-SA"/>
        </w:rPr>
      </w:pPr>
      <w:r>
        <w:rPr>
          <w:rFonts w:hint="eastAsia" w:ascii="仿宋" w:hAnsi="仿宋" w:eastAsia="仿宋" w:cs="仿宋"/>
          <w:b/>
          <w:bCs/>
          <w:sz w:val="36"/>
          <w:szCs w:val="44"/>
          <w:highlight w:val="none"/>
          <w:lang w:eastAsia="zh-CN"/>
        </w:rPr>
        <w:br w:type="page"/>
      </w:r>
      <w:bookmarkStart w:id="0" w:name="_Toc1156"/>
      <w:bookmarkStart w:id="1" w:name="_Toc26354"/>
      <w:bookmarkStart w:id="2" w:name="_Toc4835"/>
      <w:r>
        <w:rPr>
          <w:rFonts w:hint="eastAsia" w:ascii="仿宋" w:hAnsi="仿宋" w:eastAsia="仿宋" w:cs="仿宋"/>
          <w:b/>
          <w:kern w:val="44"/>
          <w:sz w:val="44"/>
          <w:szCs w:val="24"/>
          <w:highlight w:val="none"/>
          <w:lang w:val="zh-CN" w:eastAsia="zh-CN" w:bidi="ar-SA"/>
        </w:rPr>
        <w:t>目  录</w:t>
      </w:r>
      <w:bookmarkEnd w:id="0"/>
      <w:bookmarkEnd w:id="1"/>
      <w:bookmarkEnd w:id="2"/>
    </w:p>
    <w:p>
      <w:pPr>
        <w:pStyle w:val="11"/>
        <w:tabs>
          <w:tab w:val="right" w:leader="dot" w:pos="9740"/>
        </w:tabs>
        <w:spacing w:line="360" w:lineRule="auto"/>
        <w:rPr>
          <w:rFonts w:hint="eastAsia" w:ascii="仿宋" w:hAnsi="仿宋" w:eastAsia="仿宋" w:cs="仿宋"/>
          <w:b/>
          <w:bCs/>
          <w:sz w:val="21"/>
          <w:szCs w:val="24"/>
          <w:highlight w:val="none"/>
        </w:rPr>
      </w:pP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TOC \o "1-3" \h \u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HYPERLINK \l _Toc18323 </w:instrText>
      </w:r>
      <w:r>
        <w:rPr>
          <w:rFonts w:hint="eastAsia" w:ascii="仿宋" w:hAnsi="仿宋" w:eastAsia="仿宋" w:cs="仿宋"/>
          <w:b/>
          <w:bCs/>
          <w:sz w:val="21"/>
          <w:szCs w:val="24"/>
          <w:highlight w:val="none"/>
        </w:rPr>
        <w:fldChar w:fldCharType="separate"/>
      </w:r>
      <w:r>
        <w:rPr>
          <w:rFonts w:hint="eastAsia" w:ascii="仿宋" w:hAnsi="仿宋" w:eastAsia="仿宋" w:cs="仿宋"/>
          <w:b/>
          <w:bCs/>
          <w:kern w:val="44"/>
          <w:sz w:val="21"/>
          <w:szCs w:val="24"/>
          <w:highlight w:val="none"/>
          <w:lang w:val="en-US" w:eastAsia="zh-CN" w:bidi="ar-SA"/>
        </w:rPr>
        <w:t>采购公告</w:t>
      </w:r>
      <w:r>
        <w:rPr>
          <w:rFonts w:hint="eastAsia" w:ascii="仿宋" w:hAnsi="仿宋" w:eastAsia="仿宋" w:cs="仿宋"/>
          <w:b/>
          <w:bCs/>
          <w:sz w:val="21"/>
          <w:szCs w:val="24"/>
          <w:highlight w:val="none"/>
        </w:rPr>
        <w:tab/>
      </w: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PAGEREF _Toc18323 \h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1</w:t>
      </w:r>
      <w:r>
        <w:rPr>
          <w:rFonts w:hint="eastAsia" w:ascii="仿宋" w:hAnsi="仿宋" w:eastAsia="仿宋" w:cs="仿宋"/>
          <w:b/>
          <w:bCs/>
          <w:sz w:val="21"/>
          <w:szCs w:val="24"/>
          <w:highlight w:val="none"/>
        </w:rPr>
        <w:fldChar w:fldCharType="end"/>
      </w:r>
      <w:r>
        <w:rPr>
          <w:rFonts w:hint="eastAsia" w:ascii="仿宋" w:hAnsi="仿宋" w:eastAsia="仿宋" w:cs="仿宋"/>
          <w:b/>
          <w:bCs/>
          <w:sz w:val="21"/>
          <w:szCs w:val="24"/>
          <w:highlight w:val="none"/>
        </w:rPr>
        <w:fldChar w:fldCharType="end"/>
      </w:r>
    </w:p>
    <w:p>
      <w:pPr>
        <w:pStyle w:val="11"/>
        <w:tabs>
          <w:tab w:val="right" w:leader="dot" w:pos="9740"/>
        </w:tabs>
        <w:spacing w:line="360" w:lineRule="auto"/>
        <w:rPr>
          <w:rFonts w:hint="eastAsia" w:ascii="仿宋" w:hAnsi="仿宋" w:eastAsia="仿宋" w:cs="仿宋"/>
          <w:b/>
          <w:bCs/>
          <w:sz w:val="21"/>
          <w:szCs w:val="24"/>
          <w:highlight w:val="none"/>
        </w:rPr>
      </w:pP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HYPERLINK \l _Toc21640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第一章 供应商须知</w:t>
      </w:r>
      <w:r>
        <w:rPr>
          <w:rFonts w:hint="eastAsia" w:ascii="仿宋" w:hAnsi="仿宋" w:eastAsia="仿宋" w:cs="仿宋"/>
          <w:b/>
          <w:bCs/>
          <w:sz w:val="21"/>
          <w:szCs w:val="24"/>
          <w:highlight w:val="none"/>
        </w:rPr>
        <w:tab/>
      </w: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PAGEREF _Toc21640 \h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4</w:t>
      </w:r>
      <w:r>
        <w:rPr>
          <w:rFonts w:hint="eastAsia" w:ascii="仿宋" w:hAnsi="仿宋" w:eastAsia="仿宋" w:cs="仿宋"/>
          <w:b/>
          <w:bCs/>
          <w:sz w:val="21"/>
          <w:szCs w:val="24"/>
          <w:highlight w:val="none"/>
        </w:rPr>
        <w:fldChar w:fldCharType="end"/>
      </w:r>
      <w:r>
        <w:rPr>
          <w:rFonts w:hint="eastAsia" w:ascii="仿宋" w:hAnsi="仿宋" w:eastAsia="仿宋" w:cs="仿宋"/>
          <w:b/>
          <w:bCs/>
          <w:sz w:val="21"/>
          <w:szCs w:val="24"/>
          <w:highlight w:val="none"/>
        </w:rPr>
        <w:fldChar w:fldCharType="end"/>
      </w:r>
    </w:p>
    <w:p>
      <w:pPr>
        <w:pStyle w:val="11"/>
        <w:tabs>
          <w:tab w:val="right" w:leader="dot" w:pos="9740"/>
        </w:tabs>
        <w:spacing w:line="360" w:lineRule="auto"/>
        <w:rPr>
          <w:rFonts w:hint="eastAsia" w:ascii="仿宋" w:hAnsi="仿宋" w:eastAsia="仿宋" w:cs="仿宋"/>
          <w:b/>
          <w:bCs/>
          <w:sz w:val="21"/>
          <w:szCs w:val="24"/>
          <w:highlight w:val="none"/>
        </w:rPr>
      </w:pP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HYPERLINK \l _Toc23893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第二章 响应文件内容及格式</w:t>
      </w:r>
      <w:r>
        <w:rPr>
          <w:rFonts w:hint="eastAsia" w:ascii="仿宋" w:hAnsi="仿宋" w:eastAsia="仿宋" w:cs="仿宋"/>
          <w:b/>
          <w:bCs/>
          <w:sz w:val="21"/>
          <w:szCs w:val="24"/>
          <w:highlight w:val="none"/>
        </w:rPr>
        <w:tab/>
      </w: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PAGEREF _Toc23893 \h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20</w:t>
      </w:r>
      <w:r>
        <w:rPr>
          <w:rFonts w:hint="eastAsia" w:ascii="仿宋" w:hAnsi="仿宋" w:eastAsia="仿宋" w:cs="仿宋"/>
          <w:b/>
          <w:bCs/>
          <w:sz w:val="21"/>
          <w:szCs w:val="24"/>
          <w:highlight w:val="none"/>
        </w:rPr>
        <w:fldChar w:fldCharType="end"/>
      </w:r>
      <w:r>
        <w:rPr>
          <w:rFonts w:hint="eastAsia" w:ascii="仿宋" w:hAnsi="仿宋" w:eastAsia="仿宋" w:cs="仿宋"/>
          <w:b/>
          <w:bCs/>
          <w:sz w:val="21"/>
          <w:szCs w:val="24"/>
          <w:highlight w:val="none"/>
        </w:rPr>
        <w:fldChar w:fldCharType="end"/>
      </w:r>
    </w:p>
    <w:p>
      <w:pPr>
        <w:pStyle w:val="11"/>
        <w:tabs>
          <w:tab w:val="right" w:leader="dot" w:pos="9740"/>
        </w:tabs>
        <w:spacing w:line="360" w:lineRule="auto"/>
        <w:rPr>
          <w:rFonts w:hint="eastAsia" w:ascii="仿宋" w:hAnsi="仿宋" w:eastAsia="仿宋" w:cs="仿宋"/>
          <w:b/>
          <w:bCs/>
          <w:sz w:val="21"/>
          <w:szCs w:val="24"/>
          <w:highlight w:val="none"/>
        </w:rPr>
      </w:pP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HYPERLINK \l _Toc18724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第</w:t>
      </w:r>
      <w:r>
        <w:rPr>
          <w:rFonts w:hint="eastAsia" w:ascii="仿宋" w:hAnsi="仿宋" w:eastAsia="仿宋" w:cs="仿宋"/>
          <w:b/>
          <w:bCs/>
          <w:sz w:val="21"/>
          <w:szCs w:val="24"/>
          <w:highlight w:val="none"/>
          <w:lang w:val="en-US" w:eastAsia="zh-CN"/>
        </w:rPr>
        <w:t>三章 服务需求</w:t>
      </w:r>
      <w:r>
        <w:rPr>
          <w:rFonts w:hint="eastAsia" w:ascii="仿宋" w:hAnsi="仿宋" w:eastAsia="仿宋" w:cs="仿宋"/>
          <w:b/>
          <w:bCs/>
          <w:sz w:val="21"/>
          <w:szCs w:val="24"/>
          <w:highlight w:val="none"/>
        </w:rPr>
        <w:tab/>
      </w: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PAGEREF _Toc18724 \h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39</w:t>
      </w:r>
      <w:r>
        <w:rPr>
          <w:rFonts w:hint="eastAsia" w:ascii="仿宋" w:hAnsi="仿宋" w:eastAsia="仿宋" w:cs="仿宋"/>
          <w:b/>
          <w:bCs/>
          <w:sz w:val="21"/>
          <w:szCs w:val="24"/>
          <w:highlight w:val="none"/>
        </w:rPr>
        <w:fldChar w:fldCharType="end"/>
      </w:r>
      <w:r>
        <w:rPr>
          <w:rFonts w:hint="eastAsia" w:ascii="仿宋" w:hAnsi="仿宋" w:eastAsia="仿宋" w:cs="仿宋"/>
          <w:b/>
          <w:bCs/>
          <w:sz w:val="21"/>
          <w:szCs w:val="24"/>
          <w:highlight w:val="none"/>
        </w:rPr>
        <w:fldChar w:fldCharType="end"/>
      </w:r>
    </w:p>
    <w:p>
      <w:pPr>
        <w:pStyle w:val="11"/>
        <w:tabs>
          <w:tab w:val="right" w:leader="dot" w:pos="9740"/>
        </w:tabs>
        <w:spacing w:line="360" w:lineRule="auto"/>
        <w:rPr>
          <w:rFonts w:hint="eastAsia" w:ascii="仿宋" w:hAnsi="仿宋" w:eastAsia="仿宋" w:cs="仿宋"/>
          <w:b/>
          <w:bCs/>
          <w:sz w:val="21"/>
          <w:szCs w:val="24"/>
          <w:highlight w:val="none"/>
        </w:rPr>
      </w:pP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HYPERLINK \l _Toc25644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第</w:t>
      </w:r>
      <w:r>
        <w:rPr>
          <w:rFonts w:hint="eastAsia" w:ascii="仿宋" w:hAnsi="仿宋" w:eastAsia="仿宋" w:cs="仿宋"/>
          <w:b/>
          <w:bCs/>
          <w:sz w:val="21"/>
          <w:szCs w:val="24"/>
          <w:highlight w:val="none"/>
          <w:lang w:val="en-US" w:eastAsia="zh-CN"/>
        </w:rPr>
        <w:t xml:space="preserve">四章 </w:t>
      </w:r>
      <w:r>
        <w:rPr>
          <w:rFonts w:hint="eastAsia" w:ascii="仿宋" w:hAnsi="仿宋" w:eastAsia="仿宋" w:cs="仿宋"/>
          <w:b/>
          <w:bCs/>
          <w:kern w:val="44"/>
          <w:sz w:val="21"/>
          <w:szCs w:val="24"/>
          <w:highlight w:val="none"/>
          <w:lang w:val="en-US" w:eastAsia="zh-CN" w:bidi="ar-SA"/>
        </w:rPr>
        <w:t>磋商内容、磋商过程中可能</w:t>
      </w:r>
      <w:r>
        <w:rPr>
          <w:rFonts w:hint="eastAsia" w:ascii="仿宋" w:hAnsi="仿宋" w:eastAsia="仿宋" w:cs="仿宋"/>
          <w:b/>
          <w:bCs/>
          <w:sz w:val="21"/>
          <w:szCs w:val="24"/>
          <w:highlight w:val="none"/>
        </w:rPr>
        <w:tab/>
      </w: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PAGEREF _Toc25644 \h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40</w:t>
      </w:r>
      <w:r>
        <w:rPr>
          <w:rFonts w:hint="eastAsia" w:ascii="仿宋" w:hAnsi="仿宋" w:eastAsia="仿宋" w:cs="仿宋"/>
          <w:b/>
          <w:bCs/>
          <w:sz w:val="21"/>
          <w:szCs w:val="24"/>
          <w:highlight w:val="none"/>
        </w:rPr>
        <w:fldChar w:fldCharType="end"/>
      </w:r>
      <w:r>
        <w:rPr>
          <w:rFonts w:hint="eastAsia" w:ascii="仿宋" w:hAnsi="仿宋" w:eastAsia="仿宋" w:cs="仿宋"/>
          <w:b/>
          <w:bCs/>
          <w:sz w:val="21"/>
          <w:szCs w:val="24"/>
          <w:highlight w:val="none"/>
        </w:rPr>
        <w:fldChar w:fldCharType="end"/>
      </w:r>
    </w:p>
    <w:p>
      <w:pPr>
        <w:pStyle w:val="11"/>
        <w:tabs>
          <w:tab w:val="right" w:leader="dot" w:pos="9740"/>
        </w:tabs>
        <w:spacing w:line="360" w:lineRule="auto"/>
        <w:rPr>
          <w:rFonts w:hint="eastAsia" w:ascii="仿宋" w:hAnsi="仿宋" w:eastAsia="仿宋" w:cs="仿宋"/>
          <w:b/>
          <w:bCs/>
          <w:sz w:val="21"/>
          <w:szCs w:val="24"/>
          <w:highlight w:val="none"/>
        </w:rPr>
      </w:pP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HYPERLINK \l _Toc14974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第五章 评审办法</w:t>
      </w:r>
      <w:r>
        <w:rPr>
          <w:rFonts w:hint="eastAsia" w:ascii="仿宋" w:hAnsi="仿宋" w:eastAsia="仿宋" w:cs="仿宋"/>
          <w:b/>
          <w:bCs/>
          <w:sz w:val="21"/>
          <w:szCs w:val="24"/>
          <w:highlight w:val="none"/>
        </w:rPr>
        <w:tab/>
      </w: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PAGEREF _Toc14974 \h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41</w:t>
      </w:r>
      <w:r>
        <w:rPr>
          <w:rFonts w:hint="eastAsia" w:ascii="仿宋" w:hAnsi="仿宋" w:eastAsia="仿宋" w:cs="仿宋"/>
          <w:b/>
          <w:bCs/>
          <w:sz w:val="21"/>
          <w:szCs w:val="24"/>
          <w:highlight w:val="none"/>
        </w:rPr>
        <w:fldChar w:fldCharType="end"/>
      </w:r>
      <w:r>
        <w:rPr>
          <w:rFonts w:hint="eastAsia" w:ascii="仿宋" w:hAnsi="仿宋" w:eastAsia="仿宋" w:cs="仿宋"/>
          <w:b/>
          <w:bCs/>
          <w:sz w:val="21"/>
          <w:szCs w:val="24"/>
          <w:highlight w:val="none"/>
        </w:rPr>
        <w:fldChar w:fldCharType="end"/>
      </w:r>
    </w:p>
    <w:p>
      <w:pPr>
        <w:pStyle w:val="13"/>
        <w:tabs>
          <w:tab w:val="right" w:leader="dot" w:pos="9740"/>
        </w:tabs>
        <w:spacing w:line="360" w:lineRule="auto"/>
        <w:rPr>
          <w:rFonts w:hint="eastAsia" w:ascii="仿宋" w:hAnsi="仿宋" w:eastAsia="仿宋" w:cs="仿宋"/>
          <w:b/>
          <w:bCs/>
          <w:sz w:val="21"/>
          <w:szCs w:val="24"/>
          <w:highlight w:val="none"/>
        </w:rPr>
      </w:pP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HYPERLINK \l _Toc4217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8"/>
          <w:highlight w:val="none"/>
        </w:rPr>
        <w:t>附件1</w:t>
      </w:r>
      <w:r>
        <w:rPr>
          <w:rFonts w:hint="eastAsia" w:ascii="仿宋" w:hAnsi="仿宋" w:eastAsia="仿宋" w:cs="仿宋"/>
          <w:b/>
          <w:bCs/>
          <w:sz w:val="21"/>
          <w:szCs w:val="24"/>
          <w:highlight w:val="none"/>
        </w:rPr>
        <w:tab/>
      </w: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PAGEREF _Toc4217 \h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44</w:t>
      </w:r>
      <w:r>
        <w:rPr>
          <w:rFonts w:hint="eastAsia" w:ascii="仿宋" w:hAnsi="仿宋" w:eastAsia="仿宋" w:cs="仿宋"/>
          <w:b/>
          <w:bCs/>
          <w:sz w:val="21"/>
          <w:szCs w:val="24"/>
          <w:highlight w:val="none"/>
        </w:rPr>
        <w:fldChar w:fldCharType="end"/>
      </w:r>
      <w:r>
        <w:rPr>
          <w:rFonts w:hint="eastAsia" w:ascii="仿宋" w:hAnsi="仿宋" w:eastAsia="仿宋" w:cs="仿宋"/>
          <w:b/>
          <w:bCs/>
          <w:sz w:val="21"/>
          <w:szCs w:val="24"/>
          <w:highlight w:val="none"/>
        </w:rPr>
        <w:fldChar w:fldCharType="end"/>
      </w:r>
    </w:p>
    <w:p>
      <w:pPr>
        <w:pStyle w:val="13"/>
        <w:tabs>
          <w:tab w:val="right" w:leader="dot" w:pos="9740"/>
        </w:tabs>
        <w:spacing w:line="360" w:lineRule="auto"/>
        <w:rPr>
          <w:rFonts w:hint="eastAsia" w:ascii="仿宋" w:hAnsi="仿宋" w:eastAsia="仿宋" w:cs="仿宋"/>
          <w:b/>
          <w:bCs/>
          <w:sz w:val="21"/>
          <w:szCs w:val="24"/>
          <w:highlight w:val="none"/>
        </w:rPr>
      </w:pP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HYPERLINK \l _Toc3561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8"/>
          <w:highlight w:val="none"/>
        </w:rPr>
        <w:t>附件2</w:t>
      </w:r>
      <w:r>
        <w:rPr>
          <w:rFonts w:hint="eastAsia" w:ascii="仿宋" w:hAnsi="仿宋" w:eastAsia="仿宋" w:cs="仿宋"/>
          <w:b/>
          <w:bCs/>
          <w:sz w:val="21"/>
          <w:szCs w:val="24"/>
          <w:highlight w:val="none"/>
        </w:rPr>
        <w:tab/>
      </w: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PAGEREF _Toc3561 \h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45</w:t>
      </w:r>
      <w:r>
        <w:rPr>
          <w:rFonts w:hint="eastAsia" w:ascii="仿宋" w:hAnsi="仿宋" w:eastAsia="仿宋" w:cs="仿宋"/>
          <w:b/>
          <w:bCs/>
          <w:sz w:val="21"/>
          <w:szCs w:val="24"/>
          <w:highlight w:val="none"/>
        </w:rPr>
        <w:fldChar w:fldCharType="end"/>
      </w:r>
      <w:r>
        <w:rPr>
          <w:rFonts w:hint="eastAsia" w:ascii="仿宋" w:hAnsi="仿宋" w:eastAsia="仿宋" w:cs="仿宋"/>
          <w:b/>
          <w:bCs/>
          <w:sz w:val="21"/>
          <w:szCs w:val="24"/>
          <w:highlight w:val="none"/>
        </w:rPr>
        <w:fldChar w:fldCharType="end"/>
      </w:r>
    </w:p>
    <w:p>
      <w:pPr>
        <w:pStyle w:val="13"/>
        <w:tabs>
          <w:tab w:val="right" w:leader="dot" w:pos="9740"/>
        </w:tabs>
        <w:spacing w:line="360" w:lineRule="auto"/>
        <w:rPr>
          <w:rFonts w:hint="eastAsia" w:ascii="仿宋" w:hAnsi="仿宋" w:eastAsia="仿宋" w:cs="仿宋"/>
          <w:b/>
          <w:bCs/>
          <w:sz w:val="21"/>
          <w:szCs w:val="24"/>
          <w:highlight w:val="none"/>
        </w:rPr>
      </w:pP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HYPERLINK \l _Toc7917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8"/>
          <w:highlight w:val="none"/>
        </w:rPr>
        <w:t>附件3</w:t>
      </w:r>
      <w:r>
        <w:rPr>
          <w:rFonts w:hint="eastAsia" w:ascii="仿宋" w:hAnsi="仿宋" w:eastAsia="仿宋" w:cs="仿宋"/>
          <w:b/>
          <w:bCs/>
          <w:sz w:val="21"/>
          <w:szCs w:val="24"/>
          <w:highlight w:val="none"/>
        </w:rPr>
        <w:tab/>
      </w: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PAGEREF _Toc7917 \h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46</w:t>
      </w:r>
      <w:r>
        <w:rPr>
          <w:rFonts w:hint="eastAsia" w:ascii="仿宋" w:hAnsi="仿宋" w:eastAsia="仿宋" w:cs="仿宋"/>
          <w:b/>
          <w:bCs/>
          <w:sz w:val="21"/>
          <w:szCs w:val="24"/>
          <w:highlight w:val="none"/>
        </w:rPr>
        <w:fldChar w:fldCharType="end"/>
      </w:r>
      <w:r>
        <w:rPr>
          <w:rFonts w:hint="eastAsia" w:ascii="仿宋" w:hAnsi="仿宋" w:eastAsia="仿宋" w:cs="仿宋"/>
          <w:b/>
          <w:bCs/>
          <w:sz w:val="21"/>
          <w:szCs w:val="24"/>
          <w:highlight w:val="none"/>
        </w:rPr>
        <w:fldChar w:fldCharType="end"/>
      </w:r>
    </w:p>
    <w:p>
      <w:pPr>
        <w:pStyle w:val="11"/>
        <w:tabs>
          <w:tab w:val="right" w:leader="dot" w:pos="9740"/>
        </w:tabs>
        <w:spacing w:line="360" w:lineRule="auto"/>
        <w:rPr>
          <w:rFonts w:hint="eastAsia" w:ascii="仿宋" w:hAnsi="仿宋" w:eastAsia="仿宋" w:cs="仿宋"/>
          <w:b/>
          <w:bCs/>
          <w:sz w:val="21"/>
          <w:szCs w:val="24"/>
          <w:highlight w:val="none"/>
        </w:rPr>
      </w:pP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HYPERLINK \l _Toc10144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第六章 政府采购合同条款及格式</w:t>
      </w:r>
      <w:r>
        <w:rPr>
          <w:rFonts w:hint="eastAsia" w:ascii="仿宋" w:hAnsi="仿宋" w:eastAsia="仿宋" w:cs="仿宋"/>
          <w:b/>
          <w:bCs/>
          <w:sz w:val="21"/>
          <w:szCs w:val="24"/>
          <w:highlight w:val="none"/>
        </w:rPr>
        <w:tab/>
      </w:r>
      <w:r>
        <w:rPr>
          <w:rFonts w:hint="eastAsia" w:ascii="仿宋" w:hAnsi="仿宋" w:eastAsia="仿宋" w:cs="仿宋"/>
          <w:b/>
          <w:bCs/>
          <w:sz w:val="21"/>
          <w:szCs w:val="24"/>
          <w:highlight w:val="none"/>
        </w:rPr>
        <w:fldChar w:fldCharType="begin"/>
      </w:r>
      <w:r>
        <w:rPr>
          <w:rFonts w:hint="eastAsia" w:ascii="仿宋" w:hAnsi="仿宋" w:eastAsia="仿宋" w:cs="仿宋"/>
          <w:b/>
          <w:bCs/>
          <w:sz w:val="21"/>
          <w:szCs w:val="24"/>
          <w:highlight w:val="none"/>
        </w:rPr>
        <w:instrText xml:space="preserve"> PAGEREF _Toc10144 \h </w:instrText>
      </w:r>
      <w:r>
        <w:rPr>
          <w:rFonts w:hint="eastAsia" w:ascii="仿宋" w:hAnsi="仿宋" w:eastAsia="仿宋" w:cs="仿宋"/>
          <w:b/>
          <w:bCs/>
          <w:sz w:val="21"/>
          <w:szCs w:val="24"/>
          <w:highlight w:val="none"/>
        </w:rPr>
        <w:fldChar w:fldCharType="separate"/>
      </w:r>
      <w:r>
        <w:rPr>
          <w:rFonts w:hint="eastAsia" w:ascii="仿宋" w:hAnsi="仿宋" w:eastAsia="仿宋" w:cs="仿宋"/>
          <w:b/>
          <w:bCs/>
          <w:sz w:val="21"/>
          <w:szCs w:val="24"/>
          <w:highlight w:val="none"/>
        </w:rPr>
        <w:t>48</w:t>
      </w:r>
      <w:r>
        <w:rPr>
          <w:rFonts w:hint="eastAsia" w:ascii="仿宋" w:hAnsi="仿宋" w:eastAsia="仿宋" w:cs="仿宋"/>
          <w:b/>
          <w:bCs/>
          <w:sz w:val="21"/>
          <w:szCs w:val="24"/>
          <w:highlight w:val="none"/>
        </w:rPr>
        <w:fldChar w:fldCharType="end"/>
      </w:r>
      <w:r>
        <w:rPr>
          <w:rFonts w:hint="eastAsia" w:ascii="仿宋" w:hAnsi="仿宋" w:eastAsia="仿宋" w:cs="仿宋"/>
          <w:b/>
          <w:bCs/>
          <w:sz w:val="21"/>
          <w:szCs w:val="24"/>
          <w:highlight w:val="none"/>
        </w:rPr>
        <w:fldChar w:fldCharType="end"/>
      </w:r>
    </w:p>
    <w:p>
      <w:pPr>
        <w:pStyle w:val="29"/>
        <w:spacing w:line="360" w:lineRule="auto"/>
        <w:rPr>
          <w:rFonts w:hint="eastAsia" w:ascii="仿宋" w:hAnsi="仿宋" w:eastAsia="仿宋" w:cs="仿宋"/>
          <w:b/>
          <w:bCs/>
          <w:sz w:val="21"/>
          <w:szCs w:val="24"/>
          <w:highlight w:val="none"/>
        </w:rPr>
      </w:pPr>
      <w:r>
        <w:rPr>
          <w:rFonts w:hint="eastAsia" w:ascii="仿宋" w:hAnsi="仿宋" w:eastAsia="仿宋" w:cs="仿宋"/>
          <w:b/>
          <w:bCs/>
          <w:sz w:val="21"/>
          <w:szCs w:val="24"/>
          <w:highlight w:val="none"/>
        </w:rPr>
        <w:fldChar w:fldCharType="end"/>
      </w:r>
      <w:bookmarkStart w:id="3" w:name="_Toc18323"/>
      <w:bookmarkStart w:id="4" w:name="_Toc6931"/>
      <w:bookmarkStart w:id="5" w:name="_Toc21201"/>
      <w:bookmarkStart w:id="6" w:name="_Toc12402"/>
      <w:bookmarkStart w:id="7" w:name="_Toc4485617"/>
    </w:p>
    <w:p>
      <w:pPr>
        <w:pStyle w:val="29"/>
        <w:spacing w:line="360" w:lineRule="auto"/>
        <w:ind w:left="0" w:leftChars="0" w:firstLine="0" w:firstLineChars="0"/>
        <w:jc w:val="center"/>
        <w:rPr>
          <w:rFonts w:hint="eastAsia" w:ascii="仿宋" w:hAnsi="仿宋" w:eastAsia="仿宋" w:cs="仿宋"/>
          <w:b/>
          <w:kern w:val="44"/>
          <w:sz w:val="44"/>
          <w:szCs w:val="24"/>
          <w:highlight w:val="none"/>
          <w:lang w:val="en-US" w:eastAsia="zh-CN" w:bidi="ar-SA"/>
        </w:rPr>
        <w:sectPr>
          <w:headerReference r:id="rId3" w:type="default"/>
          <w:footerReference r:id="rId4" w:type="default"/>
          <w:pgSz w:w="11906" w:h="16838"/>
          <w:pgMar w:top="1440" w:right="1083" w:bottom="1440" w:left="1083" w:header="851" w:footer="992" w:gutter="0"/>
          <w:pgBorders>
            <w:top w:val="none" w:sz="0" w:space="0"/>
            <w:left w:val="none" w:sz="0" w:space="0"/>
            <w:bottom w:val="none" w:sz="0" w:space="0"/>
            <w:right w:val="none" w:sz="0" w:space="0"/>
          </w:pgBorders>
          <w:pgNumType w:fmt="decimal" w:start="1"/>
          <w:cols w:space="720" w:num="1"/>
          <w:titlePg/>
          <w:docGrid w:type="lines" w:linePitch="319" w:charSpace="0"/>
        </w:sectPr>
      </w:pPr>
    </w:p>
    <w:p>
      <w:pPr>
        <w:pStyle w:val="29"/>
        <w:spacing w:line="360" w:lineRule="auto"/>
        <w:ind w:left="0" w:leftChars="0" w:firstLine="0" w:firstLineChars="0"/>
        <w:jc w:val="center"/>
        <w:rPr>
          <w:rFonts w:hint="eastAsia" w:ascii="仿宋" w:hAnsi="仿宋" w:eastAsia="仿宋" w:cs="仿宋"/>
          <w:b/>
          <w:kern w:val="44"/>
          <w:sz w:val="44"/>
          <w:szCs w:val="24"/>
          <w:highlight w:val="none"/>
          <w:lang w:val="en-US" w:eastAsia="zh-CN" w:bidi="ar-SA"/>
        </w:rPr>
      </w:pPr>
      <w:r>
        <w:rPr>
          <w:rFonts w:hint="eastAsia" w:ascii="仿宋" w:hAnsi="仿宋" w:eastAsia="仿宋" w:cs="仿宋"/>
          <w:b/>
          <w:kern w:val="44"/>
          <w:sz w:val="44"/>
          <w:szCs w:val="24"/>
          <w:highlight w:val="none"/>
          <w:lang w:val="en-US" w:eastAsia="zh-CN" w:bidi="ar-SA"/>
        </w:rPr>
        <w:t>企业运营类专利导航</w:t>
      </w:r>
    </w:p>
    <w:p>
      <w:pPr>
        <w:pStyle w:val="29"/>
        <w:spacing w:line="360" w:lineRule="auto"/>
        <w:ind w:firstLine="3975" w:firstLineChars="900"/>
        <w:jc w:val="both"/>
        <w:outlineLvl w:val="0"/>
        <w:rPr>
          <w:rFonts w:hint="eastAsia" w:ascii="仿宋" w:hAnsi="仿宋" w:eastAsia="仿宋" w:cs="仿宋"/>
          <w:highlight w:val="none"/>
          <w:lang w:val="en-US" w:eastAsia="zh-CN"/>
        </w:rPr>
      </w:pPr>
      <w:r>
        <w:rPr>
          <w:rFonts w:hint="eastAsia" w:ascii="仿宋" w:hAnsi="仿宋" w:eastAsia="仿宋" w:cs="仿宋"/>
          <w:b/>
          <w:kern w:val="44"/>
          <w:sz w:val="44"/>
          <w:szCs w:val="24"/>
          <w:highlight w:val="none"/>
          <w:lang w:val="en-US" w:eastAsia="zh-CN" w:bidi="ar-SA"/>
        </w:rPr>
        <w:t>采购公告</w:t>
      </w:r>
      <w:bookmarkEnd w:id="3"/>
      <w:bookmarkEnd w:id="4"/>
      <w:bookmarkEnd w:id="5"/>
      <w:bookmarkEnd w:id="6"/>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u w:val="single"/>
          <w:lang w:eastAsia="zh-CN"/>
        </w:rPr>
        <w:t>企业运营类专利导航</w:t>
      </w:r>
      <w:r>
        <w:rPr>
          <w:rFonts w:hint="eastAsia" w:ascii="仿宋" w:hAnsi="仿宋" w:eastAsia="仿宋" w:cs="仿宋"/>
          <w:i w:val="0"/>
          <w:iCs w:val="0"/>
          <w:szCs w:val="21"/>
          <w:highlight w:val="none"/>
        </w:rPr>
        <w:t>采购项目的潜在供应商应在</w:t>
      </w:r>
      <w:r>
        <w:rPr>
          <w:rFonts w:hint="eastAsia" w:ascii="仿宋" w:hAnsi="仿宋" w:eastAsia="仿宋" w:cs="仿宋"/>
          <w:i w:val="0"/>
          <w:iCs w:val="0"/>
          <w:szCs w:val="21"/>
          <w:highlight w:val="none"/>
          <w:u w:val="single"/>
          <w:lang w:val="en-US" w:eastAsia="zh-CN"/>
        </w:rPr>
        <w:t>线上</w:t>
      </w:r>
      <w:r>
        <w:rPr>
          <w:rFonts w:hint="eastAsia" w:ascii="仿宋" w:hAnsi="仿宋" w:eastAsia="仿宋" w:cs="仿宋"/>
          <w:i w:val="0"/>
          <w:iCs w:val="0"/>
          <w:szCs w:val="21"/>
          <w:highlight w:val="none"/>
        </w:rPr>
        <w:t>获取采购文件，并于</w:t>
      </w:r>
      <w:r>
        <w:rPr>
          <w:rFonts w:hint="eastAsia" w:ascii="仿宋" w:hAnsi="仿宋" w:eastAsia="仿宋" w:cs="仿宋"/>
          <w:i w:val="0"/>
          <w:iCs w:val="0"/>
          <w:szCs w:val="21"/>
          <w:highlight w:val="none"/>
          <w:u w:val="single"/>
        </w:rPr>
        <w:t xml:space="preserve"> </w:t>
      </w:r>
      <w:r>
        <w:rPr>
          <w:rFonts w:hint="eastAsia" w:ascii="仿宋" w:hAnsi="仿宋" w:eastAsia="仿宋" w:cs="仿宋"/>
          <w:i w:val="0"/>
          <w:iCs w:val="0"/>
          <w:szCs w:val="21"/>
          <w:highlight w:val="none"/>
          <w:u w:val="single"/>
          <w:lang w:val="en-US" w:eastAsia="zh-CN"/>
        </w:rPr>
        <w:t>2022</w:t>
      </w:r>
      <w:r>
        <w:rPr>
          <w:rFonts w:hint="eastAsia" w:ascii="仿宋" w:hAnsi="仿宋" w:eastAsia="仿宋" w:cs="仿宋"/>
          <w:bCs/>
          <w:i w:val="0"/>
          <w:iCs w:val="0"/>
          <w:szCs w:val="21"/>
          <w:highlight w:val="none"/>
          <w:u w:val="single"/>
        </w:rPr>
        <w:t>年</w:t>
      </w:r>
      <w:r>
        <w:rPr>
          <w:rFonts w:hint="eastAsia" w:ascii="仿宋" w:hAnsi="仿宋" w:eastAsia="仿宋" w:cs="仿宋"/>
          <w:bCs/>
          <w:i w:val="0"/>
          <w:iCs w:val="0"/>
          <w:szCs w:val="21"/>
          <w:highlight w:val="none"/>
          <w:u w:val="single"/>
          <w:lang w:val="en-US" w:eastAsia="zh-CN"/>
        </w:rPr>
        <w:t>12</w:t>
      </w:r>
      <w:r>
        <w:rPr>
          <w:rFonts w:hint="eastAsia" w:ascii="仿宋" w:hAnsi="仿宋" w:eastAsia="仿宋" w:cs="仿宋"/>
          <w:bCs/>
          <w:i w:val="0"/>
          <w:iCs w:val="0"/>
          <w:szCs w:val="21"/>
          <w:highlight w:val="none"/>
          <w:u w:val="single"/>
        </w:rPr>
        <w:t>月</w:t>
      </w:r>
      <w:r>
        <w:rPr>
          <w:rFonts w:hint="eastAsia" w:ascii="仿宋" w:hAnsi="仿宋" w:eastAsia="仿宋" w:cs="仿宋"/>
          <w:bCs/>
          <w:i w:val="0"/>
          <w:iCs w:val="0"/>
          <w:szCs w:val="21"/>
          <w:highlight w:val="none"/>
          <w:u w:val="single"/>
          <w:lang w:val="en-US" w:eastAsia="zh-CN"/>
        </w:rPr>
        <w:t>23</w:t>
      </w:r>
      <w:r>
        <w:rPr>
          <w:rFonts w:hint="eastAsia" w:ascii="仿宋" w:hAnsi="仿宋" w:eastAsia="仿宋" w:cs="仿宋"/>
          <w:bCs/>
          <w:i w:val="0"/>
          <w:iCs w:val="0"/>
          <w:szCs w:val="21"/>
          <w:highlight w:val="none"/>
          <w:u w:val="single"/>
        </w:rPr>
        <w:t>日</w:t>
      </w:r>
      <w:r>
        <w:rPr>
          <w:rFonts w:hint="eastAsia" w:ascii="仿宋" w:hAnsi="仿宋" w:eastAsia="仿宋" w:cs="仿宋"/>
          <w:bCs/>
          <w:i w:val="0"/>
          <w:iCs w:val="0"/>
          <w:szCs w:val="21"/>
          <w:highlight w:val="none"/>
          <w:u w:val="single"/>
          <w:lang w:val="en-US" w:eastAsia="zh-CN"/>
        </w:rPr>
        <w:t>09</w:t>
      </w:r>
      <w:r>
        <w:rPr>
          <w:rFonts w:hint="eastAsia" w:ascii="仿宋" w:hAnsi="仿宋" w:eastAsia="仿宋" w:cs="仿宋"/>
          <w:bCs/>
          <w:i w:val="0"/>
          <w:iCs w:val="0"/>
          <w:szCs w:val="21"/>
          <w:highlight w:val="none"/>
          <w:u w:val="single"/>
        </w:rPr>
        <w:t>点</w:t>
      </w:r>
      <w:r>
        <w:rPr>
          <w:rFonts w:hint="eastAsia" w:ascii="仿宋" w:hAnsi="仿宋" w:eastAsia="仿宋" w:cs="仿宋"/>
          <w:bCs/>
          <w:i w:val="0"/>
          <w:iCs w:val="0"/>
          <w:szCs w:val="21"/>
          <w:highlight w:val="none"/>
          <w:u w:val="single"/>
          <w:lang w:val="en-US" w:eastAsia="zh-CN"/>
        </w:rPr>
        <w:t>00</w:t>
      </w:r>
      <w:r>
        <w:rPr>
          <w:rFonts w:hint="eastAsia" w:ascii="仿宋" w:hAnsi="仿宋" w:eastAsia="仿宋" w:cs="仿宋"/>
          <w:bCs/>
          <w:i w:val="0"/>
          <w:iCs w:val="0"/>
          <w:szCs w:val="21"/>
          <w:highlight w:val="none"/>
          <w:u w:val="single"/>
        </w:rPr>
        <w:t>分</w:t>
      </w:r>
      <w:r>
        <w:rPr>
          <w:rFonts w:hint="eastAsia" w:ascii="仿宋" w:hAnsi="仿宋" w:eastAsia="仿宋" w:cs="仿宋"/>
          <w:bCs/>
          <w:i w:val="0"/>
          <w:iCs w:val="0"/>
          <w:szCs w:val="21"/>
          <w:highlight w:val="none"/>
        </w:rPr>
        <w:t>（北京时间）前提交响应文件</w:t>
      </w:r>
      <w:r>
        <w:rPr>
          <w:rFonts w:hint="eastAsia" w:ascii="仿宋" w:hAnsi="仿宋" w:eastAsia="仿宋" w:cs="仿宋"/>
          <w:i w:val="0"/>
          <w:iCs w:val="0"/>
          <w:szCs w:val="21"/>
          <w:highlight w:val="none"/>
        </w:rPr>
        <w:t>。</w:t>
      </w:r>
    </w:p>
    <w:p>
      <w:pPr>
        <w:adjustRightInd w:val="0"/>
        <w:snapToGrid w:val="0"/>
        <w:spacing w:line="360" w:lineRule="auto"/>
        <w:rPr>
          <w:rFonts w:hint="eastAsia" w:ascii="仿宋" w:hAnsi="仿宋" w:eastAsia="仿宋" w:cs="仿宋"/>
          <w:i w:val="0"/>
          <w:iCs w:val="0"/>
          <w:szCs w:val="21"/>
          <w:highlight w:val="none"/>
        </w:rPr>
      </w:pPr>
    </w:p>
    <w:p>
      <w:pPr>
        <w:adjustRightInd w:val="0"/>
        <w:snapToGrid w:val="0"/>
        <w:spacing w:line="360" w:lineRule="auto"/>
        <w:rPr>
          <w:rFonts w:hint="eastAsia" w:ascii="仿宋" w:hAnsi="仿宋" w:eastAsia="仿宋" w:cs="仿宋"/>
          <w:b/>
          <w:bCs/>
          <w:szCs w:val="21"/>
          <w:highlight w:val="none"/>
          <w:lang w:val="en-US" w:eastAsia="zh-CN"/>
        </w:rPr>
      </w:pPr>
      <w:bookmarkStart w:id="8" w:name="_Toc35393629"/>
      <w:bookmarkStart w:id="9" w:name="_Toc35393798"/>
      <w:bookmarkStart w:id="10" w:name="_Toc28359012"/>
      <w:bookmarkStart w:id="11" w:name="_Toc28359089"/>
      <w:r>
        <w:rPr>
          <w:rFonts w:hint="eastAsia" w:ascii="仿宋" w:hAnsi="仿宋" w:eastAsia="仿宋" w:cs="仿宋"/>
          <w:b/>
          <w:bCs/>
          <w:szCs w:val="21"/>
          <w:highlight w:val="none"/>
          <w:lang w:val="en-US" w:eastAsia="zh-CN"/>
        </w:rPr>
        <w:t>一、项目基本情况</w:t>
      </w:r>
      <w:bookmarkEnd w:id="8"/>
      <w:bookmarkEnd w:id="9"/>
      <w:bookmarkEnd w:id="10"/>
      <w:bookmarkEnd w:id="11"/>
    </w:p>
    <w:p>
      <w:pPr>
        <w:adjustRightInd w:val="0"/>
        <w:snapToGrid w:val="0"/>
        <w:spacing w:line="360" w:lineRule="auto"/>
        <w:ind w:firstLine="420" w:firstLineChars="200"/>
        <w:rPr>
          <w:rFonts w:hint="eastAsia" w:ascii="仿宋" w:hAnsi="仿宋" w:eastAsia="仿宋" w:cs="仿宋"/>
          <w:i w:val="0"/>
          <w:iCs w:val="0"/>
          <w:szCs w:val="21"/>
          <w:highlight w:val="none"/>
          <w:lang w:val="en-US" w:eastAsia="zh-CN"/>
        </w:rPr>
      </w:pPr>
      <w:r>
        <w:rPr>
          <w:rFonts w:hint="eastAsia" w:ascii="仿宋" w:hAnsi="仿宋" w:eastAsia="仿宋" w:cs="仿宋"/>
          <w:i w:val="0"/>
          <w:iCs w:val="0"/>
          <w:szCs w:val="21"/>
          <w:highlight w:val="none"/>
          <w:lang w:val="en-US" w:eastAsia="zh-CN"/>
        </w:rPr>
        <w:t>项目编号：JH22-210700-06651</w:t>
      </w:r>
    </w:p>
    <w:p>
      <w:pPr>
        <w:adjustRightInd w:val="0"/>
        <w:snapToGrid w:val="0"/>
        <w:spacing w:line="360" w:lineRule="auto"/>
        <w:ind w:firstLine="420" w:firstLineChars="200"/>
        <w:rPr>
          <w:rFonts w:hint="eastAsia" w:ascii="仿宋" w:hAnsi="仿宋" w:eastAsia="仿宋" w:cs="仿宋"/>
          <w:i w:val="0"/>
          <w:iCs w:val="0"/>
          <w:szCs w:val="21"/>
          <w:highlight w:val="none"/>
          <w:lang w:val="en-US" w:eastAsia="zh-CN"/>
        </w:rPr>
      </w:pPr>
      <w:r>
        <w:rPr>
          <w:rFonts w:hint="eastAsia" w:ascii="仿宋" w:hAnsi="仿宋" w:eastAsia="仿宋" w:cs="仿宋"/>
          <w:i w:val="0"/>
          <w:iCs w:val="0"/>
          <w:szCs w:val="21"/>
          <w:highlight w:val="none"/>
          <w:lang w:val="en-US" w:eastAsia="zh-CN"/>
        </w:rPr>
        <w:t>项目名称：企业运营类专利导航</w:t>
      </w:r>
    </w:p>
    <w:p>
      <w:pPr>
        <w:adjustRightInd w:val="0"/>
        <w:snapToGrid w:val="0"/>
        <w:spacing w:line="360" w:lineRule="auto"/>
        <w:ind w:firstLine="420" w:firstLineChars="200"/>
        <w:rPr>
          <w:rFonts w:hint="eastAsia" w:ascii="仿宋" w:hAnsi="仿宋" w:eastAsia="仿宋" w:cs="仿宋"/>
          <w:i w:val="0"/>
          <w:iCs w:val="0"/>
          <w:szCs w:val="21"/>
          <w:highlight w:val="none"/>
          <w:lang w:val="en-US" w:eastAsia="zh-CN"/>
        </w:rPr>
      </w:pPr>
      <w:r>
        <w:rPr>
          <w:rFonts w:hint="eastAsia" w:ascii="仿宋" w:hAnsi="仿宋" w:eastAsia="仿宋" w:cs="仿宋"/>
          <w:i w:val="0"/>
          <w:iCs w:val="0"/>
          <w:szCs w:val="21"/>
          <w:highlight w:val="none"/>
          <w:lang w:val="en-US" w:eastAsia="zh-CN"/>
        </w:rPr>
        <w:t>采购方式：竞争性磋商</w:t>
      </w:r>
    </w:p>
    <w:p>
      <w:pPr>
        <w:adjustRightInd w:val="0"/>
        <w:snapToGrid w:val="0"/>
        <w:spacing w:line="360" w:lineRule="auto"/>
        <w:ind w:firstLine="420" w:firstLineChars="200"/>
        <w:rPr>
          <w:rFonts w:hint="eastAsia" w:ascii="仿宋" w:hAnsi="仿宋" w:eastAsia="仿宋" w:cs="仿宋"/>
          <w:i w:val="0"/>
          <w:iCs w:val="0"/>
          <w:szCs w:val="21"/>
          <w:highlight w:val="none"/>
          <w:lang w:val="en-US" w:eastAsia="zh-CN"/>
        </w:rPr>
      </w:pPr>
      <w:r>
        <w:rPr>
          <w:rFonts w:hint="eastAsia" w:ascii="仿宋" w:hAnsi="仿宋" w:eastAsia="仿宋" w:cs="仿宋"/>
          <w:i w:val="0"/>
          <w:iCs w:val="0"/>
          <w:szCs w:val="21"/>
          <w:highlight w:val="none"/>
          <w:lang w:val="en-US" w:eastAsia="zh-CN"/>
        </w:rPr>
        <w:t>预算金额：</w:t>
      </w:r>
      <w:r>
        <w:rPr>
          <w:rFonts w:hint="eastAsia" w:ascii="仿宋" w:hAnsi="仿宋" w:eastAsia="仿宋" w:cs="仿宋"/>
          <w:kern w:val="0"/>
          <w:szCs w:val="21"/>
          <w:highlight w:val="none"/>
          <w:lang w:val="en-US" w:eastAsia="zh-CN"/>
        </w:rPr>
        <w:t>300000.00</w:t>
      </w:r>
      <w:r>
        <w:rPr>
          <w:rFonts w:hint="eastAsia" w:ascii="仿宋" w:hAnsi="仿宋" w:eastAsia="仿宋" w:cs="仿宋"/>
          <w:kern w:val="0"/>
          <w:szCs w:val="21"/>
          <w:highlight w:val="none"/>
        </w:rPr>
        <w:t>元</w:t>
      </w:r>
    </w:p>
    <w:p>
      <w:pPr>
        <w:adjustRightInd w:val="0"/>
        <w:snapToGrid w:val="0"/>
        <w:spacing w:line="360" w:lineRule="auto"/>
        <w:ind w:firstLine="420" w:firstLineChars="200"/>
        <w:rPr>
          <w:rFonts w:hint="eastAsia" w:ascii="仿宋" w:hAnsi="仿宋" w:eastAsia="仿宋" w:cs="仿宋"/>
          <w:i w:val="0"/>
          <w:iCs w:val="0"/>
          <w:szCs w:val="21"/>
          <w:highlight w:val="none"/>
          <w:lang w:val="en-US" w:eastAsia="zh-CN"/>
        </w:rPr>
      </w:pPr>
      <w:r>
        <w:rPr>
          <w:rFonts w:hint="eastAsia" w:ascii="仿宋" w:hAnsi="仿宋" w:eastAsia="仿宋" w:cs="仿宋"/>
          <w:i w:val="0"/>
          <w:iCs w:val="0"/>
          <w:szCs w:val="21"/>
          <w:highlight w:val="none"/>
          <w:lang w:val="en-US" w:eastAsia="zh-CN"/>
        </w:rPr>
        <w:t>最高限价：</w:t>
      </w:r>
      <w:r>
        <w:rPr>
          <w:rFonts w:hint="eastAsia" w:ascii="仿宋" w:hAnsi="仿宋" w:eastAsia="仿宋" w:cs="仿宋"/>
          <w:kern w:val="0"/>
          <w:szCs w:val="21"/>
          <w:highlight w:val="none"/>
          <w:lang w:val="en-US" w:eastAsia="zh-CN"/>
        </w:rPr>
        <w:t>300000.00元</w:t>
      </w:r>
    </w:p>
    <w:p>
      <w:pPr>
        <w:adjustRightInd w:val="0"/>
        <w:snapToGrid w:val="0"/>
        <w:spacing w:line="360" w:lineRule="auto"/>
        <w:ind w:firstLine="420" w:firstLineChars="200"/>
        <w:rPr>
          <w:rFonts w:hint="eastAsia" w:ascii="仿宋" w:hAnsi="仿宋" w:eastAsia="仿宋" w:cs="仿宋"/>
          <w:i w:val="0"/>
          <w:iCs w:val="0"/>
          <w:szCs w:val="21"/>
          <w:highlight w:val="none"/>
          <w:lang w:val="en-US" w:eastAsia="zh-CN"/>
        </w:rPr>
      </w:pPr>
      <w:r>
        <w:rPr>
          <w:rFonts w:hint="eastAsia" w:ascii="仿宋" w:hAnsi="仿宋" w:eastAsia="仿宋" w:cs="仿宋"/>
          <w:i w:val="0"/>
          <w:iCs w:val="0"/>
          <w:szCs w:val="21"/>
          <w:highlight w:val="none"/>
          <w:lang w:val="en-US" w:eastAsia="zh-CN"/>
        </w:rPr>
        <w:t>采购需求：在项目实施期内应完成的项目成果包括专利导航报告和专利导航数据库。</w:t>
      </w:r>
    </w:p>
    <w:p>
      <w:pPr>
        <w:adjustRightInd w:val="0"/>
        <w:snapToGrid w:val="0"/>
        <w:spacing w:line="360" w:lineRule="auto"/>
        <w:ind w:firstLine="420" w:firstLineChars="200"/>
        <w:rPr>
          <w:rFonts w:hint="eastAsia" w:ascii="仿宋" w:hAnsi="仿宋" w:eastAsia="仿宋" w:cs="仿宋"/>
          <w:i w:val="0"/>
          <w:iCs w:val="0"/>
          <w:szCs w:val="21"/>
          <w:highlight w:val="none"/>
          <w:lang w:val="en-US" w:eastAsia="zh-CN"/>
        </w:rPr>
      </w:pPr>
      <w:r>
        <w:rPr>
          <w:rFonts w:hint="eastAsia" w:ascii="仿宋" w:hAnsi="仿宋" w:eastAsia="仿宋" w:cs="仿宋"/>
          <w:i w:val="0"/>
          <w:iCs w:val="0"/>
          <w:szCs w:val="21"/>
          <w:highlight w:val="none"/>
          <w:lang w:val="en-US" w:eastAsia="zh-CN"/>
        </w:rPr>
        <w:t>合同履行期限：合同生效之日起4个月内完成。</w:t>
      </w:r>
    </w:p>
    <w:p>
      <w:pPr>
        <w:adjustRightInd w:val="0"/>
        <w:snapToGrid w:val="0"/>
        <w:spacing w:line="360" w:lineRule="auto"/>
        <w:ind w:firstLine="420" w:firstLineChars="200"/>
        <w:rPr>
          <w:rFonts w:hint="eastAsia" w:ascii="仿宋" w:hAnsi="仿宋" w:eastAsia="仿宋" w:cs="仿宋"/>
          <w:i w:val="0"/>
          <w:iCs w:val="0"/>
          <w:szCs w:val="21"/>
          <w:highlight w:val="none"/>
          <w:lang w:val="en-US" w:eastAsia="zh-CN"/>
        </w:rPr>
      </w:pPr>
      <w:r>
        <w:rPr>
          <w:rFonts w:hint="eastAsia" w:ascii="仿宋" w:hAnsi="仿宋" w:eastAsia="仿宋" w:cs="仿宋"/>
          <w:i w:val="0"/>
          <w:iCs w:val="0"/>
          <w:szCs w:val="21"/>
          <w:highlight w:val="none"/>
          <w:lang w:val="en-US" w:eastAsia="zh-CN"/>
        </w:rPr>
        <w:t>需落实的政府采购政策内容：促进中小企业、促进残疾人就业、支持监狱企业、支持脱贫攻坚等相关政策等。</w:t>
      </w:r>
    </w:p>
    <w:p>
      <w:pPr>
        <w:adjustRightInd w:val="0"/>
        <w:snapToGrid w:val="0"/>
        <w:spacing w:line="360" w:lineRule="auto"/>
        <w:ind w:firstLine="420" w:firstLineChars="200"/>
        <w:rPr>
          <w:rFonts w:hint="eastAsia" w:ascii="仿宋" w:hAnsi="仿宋" w:eastAsia="仿宋" w:cs="仿宋"/>
          <w:i w:val="0"/>
          <w:iCs w:val="0"/>
          <w:szCs w:val="21"/>
          <w:highlight w:val="none"/>
          <w:lang w:val="en-US" w:eastAsia="zh-CN"/>
        </w:rPr>
      </w:pPr>
      <w:r>
        <w:rPr>
          <w:rFonts w:hint="eastAsia" w:ascii="仿宋" w:hAnsi="仿宋" w:eastAsia="仿宋" w:cs="仿宋"/>
          <w:i w:val="0"/>
          <w:iCs w:val="0"/>
          <w:szCs w:val="21"/>
          <w:highlight w:val="none"/>
          <w:lang w:val="en-US" w:eastAsia="zh-CN"/>
        </w:rPr>
        <w:t>本项目不接受联合体。</w:t>
      </w:r>
    </w:p>
    <w:p>
      <w:pPr>
        <w:adjustRightInd w:val="0"/>
        <w:snapToGrid w:val="0"/>
        <w:spacing w:line="360" w:lineRule="auto"/>
        <w:rPr>
          <w:rFonts w:hint="eastAsia" w:ascii="仿宋" w:hAnsi="仿宋" w:eastAsia="仿宋" w:cs="仿宋"/>
          <w:b/>
          <w:bCs/>
          <w:szCs w:val="21"/>
          <w:highlight w:val="none"/>
          <w:lang w:val="en-US" w:eastAsia="zh-CN"/>
        </w:rPr>
      </w:pPr>
      <w:bookmarkStart w:id="12" w:name="_Toc35393630"/>
      <w:bookmarkStart w:id="13" w:name="_Toc28359090"/>
      <w:bookmarkStart w:id="14" w:name="_Toc35393799"/>
      <w:bookmarkStart w:id="15" w:name="_Toc28359013"/>
      <w:r>
        <w:rPr>
          <w:rFonts w:hint="eastAsia" w:ascii="仿宋" w:hAnsi="仿宋" w:eastAsia="仿宋" w:cs="仿宋"/>
          <w:b/>
          <w:bCs/>
          <w:szCs w:val="21"/>
          <w:highlight w:val="none"/>
          <w:lang w:val="en-US" w:eastAsia="zh-CN"/>
        </w:rPr>
        <w:t>二、供应商的资格要求：</w:t>
      </w:r>
      <w:bookmarkEnd w:id="12"/>
      <w:bookmarkEnd w:id="13"/>
      <w:bookmarkEnd w:id="14"/>
      <w:bookmarkEnd w:id="15"/>
    </w:p>
    <w:p>
      <w:pPr>
        <w:adjustRightInd w:val="0"/>
        <w:snapToGrid w:val="0"/>
        <w:spacing w:line="360" w:lineRule="auto"/>
        <w:ind w:firstLine="420" w:firstLineChars="20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1.满足《中华人民共和国政府采购法》第二十二条规定；</w:t>
      </w:r>
    </w:p>
    <w:p>
      <w:pPr>
        <w:adjustRightInd w:val="0"/>
        <w:snapToGrid w:val="0"/>
        <w:spacing w:line="360" w:lineRule="auto"/>
        <w:ind w:firstLine="420" w:firstLineChars="200"/>
        <w:rPr>
          <w:rFonts w:hint="eastAsia" w:ascii="仿宋" w:hAnsi="仿宋" w:eastAsia="仿宋" w:cs="仿宋"/>
          <w:i w:val="0"/>
          <w:iCs w:val="0"/>
          <w:szCs w:val="21"/>
          <w:highlight w:val="none"/>
          <w:lang w:val="en-US" w:eastAsia="zh-CN"/>
        </w:rPr>
      </w:pPr>
      <w:bookmarkStart w:id="16" w:name="_Toc28359014"/>
      <w:bookmarkStart w:id="17" w:name="_Toc28359091"/>
      <w:r>
        <w:rPr>
          <w:rFonts w:hint="eastAsia" w:ascii="仿宋" w:hAnsi="仿宋" w:eastAsia="仿宋" w:cs="仿宋"/>
          <w:i w:val="0"/>
          <w:iCs w:val="0"/>
          <w:szCs w:val="21"/>
          <w:highlight w:val="none"/>
        </w:rPr>
        <w:t>2.落实政府采购政策需满足的资格要求：</w:t>
      </w:r>
      <w:r>
        <w:rPr>
          <w:rFonts w:hint="eastAsia" w:ascii="仿宋" w:hAnsi="仿宋" w:eastAsia="仿宋" w:cs="仿宋"/>
          <w:i w:val="0"/>
          <w:iCs w:val="0"/>
          <w:szCs w:val="21"/>
          <w:highlight w:val="none"/>
          <w:lang w:val="en-US" w:eastAsia="zh-CN"/>
        </w:rPr>
        <w:t>无</w:t>
      </w:r>
    </w:p>
    <w:p>
      <w:pPr>
        <w:adjustRightInd w:val="0"/>
        <w:snapToGrid w:val="0"/>
        <w:spacing w:line="360" w:lineRule="auto"/>
        <w:ind w:firstLine="420" w:firstLineChars="20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3.本项目的特定资格要求：</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截至开标前，经“信用中国”网站（www.creditchina.gov.cn）、“中国政府采购网”网站（www.ccgp.gov.cn）查询，被列入失信被执行人、重大税收违法案件当事人名单、政府采购严重违法失信行为记录名单的不得参加本采购项目。</w:t>
      </w:r>
    </w:p>
    <w:p>
      <w:pPr>
        <w:adjustRightInd w:val="0"/>
        <w:snapToGrid w:val="0"/>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三、政府采购供应商入库须知</w:t>
      </w:r>
    </w:p>
    <w:p>
      <w:pPr>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adjustRightInd w:val="0"/>
        <w:snapToGrid w:val="0"/>
        <w:spacing w:line="360" w:lineRule="auto"/>
        <w:rPr>
          <w:rFonts w:hint="eastAsia" w:ascii="仿宋" w:hAnsi="仿宋" w:eastAsia="仿宋" w:cs="仿宋"/>
          <w:i w:val="0"/>
          <w:iCs w:val="0"/>
          <w:szCs w:val="21"/>
          <w:highlight w:val="none"/>
          <w:u w:val="single"/>
        </w:rPr>
      </w:pPr>
    </w:p>
    <w:p>
      <w:pPr>
        <w:adjustRightInd w:val="0"/>
        <w:snapToGrid w:val="0"/>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四、</w:t>
      </w:r>
      <w:bookmarkStart w:id="18" w:name="_Toc35393631"/>
      <w:bookmarkStart w:id="19" w:name="_Toc35393800"/>
      <w:r>
        <w:rPr>
          <w:rFonts w:hint="eastAsia" w:ascii="仿宋" w:hAnsi="仿宋" w:eastAsia="仿宋" w:cs="仿宋"/>
          <w:b/>
          <w:bCs/>
          <w:szCs w:val="21"/>
          <w:highlight w:val="none"/>
          <w:lang w:val="en-US" w:eastAsia="zh-CN"/>
        </w:rPr>
        <w:t>获取采购文件</w:t>
      </w:r>
      <w:bookmarkEnd w:id="16"/>
      <w:bookmarkEnd w:id="17"/>
      <w:bookmarkEnd w:id="18"/>
      <w:bookmarkEnd w:id="19"/>
    </w:p>
    <w:p>
      <w:pPr>
        <w:adjustRightInd w:val="0"/>
        <w:snapToGrid w:val="0"/>
        <w:spacing w:line="360" w:lineRule="auto"/>
        <w:ind w:firstLine="540"/>
        <w:rPr>
          <w:rFonts w:hint="eastAsia" w:ascii="仿宋" w:hAnsi="仿宋" w:eastAsia="仿宋" w:cs="仿宋"/>
          <w:szCs w:val="21"/>
          <w:highlight w:val="none"/>
        </w:rPr>
      </w:pPr>
      <w:bookmarkStart w:id="20" w:name="_Toc28359094"/>
      <w:bookmarkStart w:id="21" w:name="_Toc35393634"/>
      <w:bookmarkStart w:id="22" w:name="_Toc35393803"/>
      <w:bookmarkStart w:id="23" w:name="_Toc28359017"/>
      <w:r>
        <w:rPr>
          <w:rFonts w:hint="eastAsia" w:ascii="仿宋" w:hAnsi="仿宋" w:eastAsia="仿宋" w:cs="仿宋"/>
          <w:szCs w:val="21"/>
          <w:highlight w:val="none"/>
        </w:rPr>
        <w:t>时间：</w:t>
      </w:r>
      <w:r>
        <w:rPr>
          <w:rFonts w:hint="eastAsia" w:ascii="仿宋" w:hAnsi="仿宋" w:eastAsia="仿宋" w:cs="仿宋"/>
          <w:szCs w:val="21"/>
          <w:highlight w:val="none"/>
          <w:u w:val="single"/>
        </w:rPr>
        <w:t>202</w:t>
      </w:r>
      <w:r>
        <w:rPr>
          <w:rFonts w:hint="eastAsia" w:ascii="仿宋" w:hAnsi="仿宋" w:eastAsia="仿宋" w:cs="仿宋"/>
          <w:szCs w:val="21"/>
          <w:highlight w:val="none"/>
          <w:u w:val="single"/>
          <w:lang w:val="en-US" w:eastAsia="zh-CN"/>
        </w:rPr>
        <w:t>2</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12</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13</w:t>
      </w:r>
      <w:r>
        <w:rPr>
          <w:rFonts w:hint="eastAsia" w:ascii="仿宋" w:hAnsi="仿宋" w:eastAsia="仿宋" w:cs="仿宋"/>
          <w:szCs w:val="21"/>
          <w:highlight w:val="none"/>
          <w:u w:val="single"/>
        </w:rPr>
        <w:t>日</w:t>
      </w:r>
      <w:r>
        <w:rPr>
          <w:rFonts w:hint="eastAsia" w:ascii="仿宋" w:hAnsi="仿宋" w:eastAsia="仿宋" w:cs="仿宋"/>
          <w:szCs w:val="21"/>
          <w:highlight w:val="none"/>
        </w:rPr>
        <w:t>至</w:t>
      </w:r>
      <w:r>
        <w:rPr>
          <w:rFonts w:hint="eastAsia" w:ascii="仿宋" w:hAnsi="仿宋" w:eastAsia="仿宋" w:cs="仿宋"/>
          <w:szCs w:val="21"/>
          <w:highlight w:val="none"/>
          <w:u w:val="single"/>
        </w:rPr>
        <w:t>202</w:t>
      </w:r>
      <w:r>
        <w:rPr>
          <w:rFonts w:hint="eastAsia" w:ascii="仿宋" w:hAnsi="仿宋" w:eastAsia="仿宋" w:cs="仿宋"/>
          <w:szCs w:val="21"/>
          <w:highlight w:val="none"/>
          <w:u w:val="single"/>
          <w:lang w:val="en-US" w:eastAsia="zh-CN"/>
        </w:rPr>
        <w:t>2</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12</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19</w:t>
      </w:r>
      <w:r>
        <w:rPr>
          <w:rFonts w:hint="eastAsia" w:ascii="仿宋" w:hAnsi="仿宋" w:eastAsia="仿宋" w:cs="仿宋"/>
          <w:szCs w:val="21"/>
          <w:highlight w:val="none"/>
          <w:u w:val="single"/>
        </w:rPr>
        <w:t>日</w:t>
      </w:r>
      <w:r>
        <w:rPr>
          <w:rFonts w:hint="eastAsia" w:ascii="仿宋" w:hAnsi="仿宋" w:eastAsia="仿宋" w:cs="仿宋"/>
          <w:szCs w:val="21"/>
          <w:highlight w:val="none"/>
        </w:rPr>
        <w:t>，每天上午</w:t>
      </w:r>
      <w:r>
        <w:rPr>
          <w:rFonts w:hint="eastAsia" w:ascii="仿宋" w:hAnsi="仿宋" w:eastAsia="仿宋" w:cs="仿宋"/>
          <w:szCs w:val="21"/>
          <w:highlight w:val="none"/>
          <w:u w:val="single"/>
        </w:rPr>
        <w:t>08:00</w:t>
      </w:r>
      <w:r>
        <w:rPr>
          <w:rFonts w:hint="eastAsia" w:ascii="仿宋" w:hAnsi="仿宋" w:eastAsia="仿宋" w:cs="仿宋"/>
          <w:szCs w:val="21"/>
          <w:highlight w:val="none"/>
        </w:rPr>
        <w:t>至</w:t>
      </w:r>
      <w:r>
        <w:rPr>
          <w:rFonts w:hint="eastAsia" w:ascii="仿宋" w:hAnsi="仿宋" w:eastAsia="仿宋" w:cs="仿宋"/>
          <w:szCs w:val="21"/>
          <w:highlight w:val="none"/>
          <w:u w:val="single"/>
        </w:rPr>
        <w:t>11:30</w:t>
      </w:r>
      <w:r>
        <w:rPr>
          <w:rFonts w:hint="eastAsia" w:ascii="仿宋" w:hAnsi="仿宋" w:eastAsia="仿宋" w:cs="仿宋"/>
          <w:szCs w:val="21"/>
          <w:highlight w:val="none"/>
        </w:rPr>
        <w:t>，下午</w:t>
      </w:r>
      <w:r>
        <w:rPr>
          <w:rFonts w:hint="eastAsia" w:ascii="仿宋" w:hAnsi="仿宋" w:eastAsia="仿宋" w:cs="仿宋"/>
          <w:szCs w:val="21"/>
          <w:highlight w:val="none"/>
          <w:u w:val="single"/>
        </w:rPr>
        <w:t>13：30</w:t>
      </w:r>
      <w:r>
        <w:rPr>
          <w:rFonts w:hint="eastAsia" w:ascii="仿宋" w:hAnsi="仿宋" w:eastAsia="仿宋" w:cs="仿宋"/>
          <w:szCs w:val="21"/>
          <w:highlight w:val="none"/>
        </w:rPr>
        <w:t>至</w:t>
      </w:r>
      <w:r>
        <w:rPr>
          <w:rFonts w:hint="eastAsia" w:ascii="仿宋" w:hAnsi="仿宋" w:eastAsia="仿宋" w:cs="仿宋"/>
          <w:szCs w:val="21"/>
          <w:highlight w:val="none"/>
          <w:u w:val="single"/>
        </w:rPr>
        <w:t>17:00</w:t>
      </w:r>
      <w:r>
        <w:rPr>
          <w:rFonts w:hint="eastAsia" w:ascii="仿宋" w:hAnsi="仿宋" w:eastAsia="仿宋" w:cs="仿宋"/>
          <w:szCs w:val="21"/>
          <w:highlight w:val="none"/>
        </w:rPr>
        <w:t>（北京时间，法定节假日除外 ）</w:t>
      </w:r>
    </w:p>
    <w:p>
      <w:pPr>
        <w:pageBreakBefore w:val="0"/>
        <w:kinsoku/>
        <w:wordWrap/>
        <w:overflowPunct/>
        <w:topLinePunct w:val="0"/>
        <w:autoSpaceDE/>
        <w:autoSpaceDN/>
        <w:bidi w:val="0"/>
        <w:adjustRightInd/>
        <w:snapToGrid/>
        <w:spacing w:line="360" w:lineRule="auto"/>
        <w:ind w:left="0" w:firstLine="54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地点：线上获取</w:t>
      </w:r>
    </w:p>
    <w:p>
      <w:pPr>
        <w:pageBreakBefore w:val="0"/>
        <w:kinsoku/>
        <w:wordWrap/>
        <w:overflowPunct/>
        <w:topLinePunct w:val="0"/>
        <w:autoSpaceDE/>
        <w:autoSpaceDN/>
        <w:bidi w:val="0"/>
        <w:adjustRightInd/>
        <w:snapToGrid/>
        <w:spacing w:line="360" w:lineRule="auto"/>
        <w:ind w:left="0" w:firstLine="54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方式：线上</w:t>
      </w:r>
    </w:p>
    <w:p>
      <w:pPr>
        <w:pageBreakBefore w:val="0"/>
        <w:kinsoku/>
        <w:wordWrap/>
        <w:overflowPunct/>
        <w:topLinePunct w:val="0"/>
        <w:autoSpaceDE/>
        <w:autoSpaceDN/>
        <w:bidi w:val="0"/>
        <w:adjustRightInd/>
        <w:snapToGrid/>
        <w:spacing w:line="360" w:lineRule="auto"/>
        <w:ind w:left="0" w:firstLine="54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售价：</w:t>
      </w:r>
      <w:r>
        <w:rPr>
          <w:rFonts w:hint="eastAsia" w:ascii="仿宋" w:hAnsi="仿宋" w:eastAsia="仿宋" w:cs="仿宋"/>
          <w:color w:val="auto"/>
          <w:szCs w:val="21"/>
          <w:highlight w:val="none"/>
          <w:lang w:val="en-US" w:eastAsia="zh-CN"/>
        </w:rPr>
        <w:t>免费</w:t>
      </w:r>
    </w:p>
    <w:p>
      <w:pPr>
        <w:adjustRightInd w:val="0"/>
        <w:snapToGrid w:val="0"/>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五、响应文件提交</w:t>
      </w:r>
    </w:p>
    <w:p>
      <w:pPr>
        <w:pageBreakBefore w:val="0"/>
        <w:kinsoku/>
        <w:wordWrap/>
        <w:overflowPunct/>
        <w:topLinePunct w:val="0"/>
        <w:autoSpaceDE/>
        <w:autoSpaceDN/>
        <w:bidi w:val="0"/>
        <w:adjustRightInd/>
        <w:snapToGrid/>
        <w:spacing w:line="360" w:lineRule="auto"/>
        <w:ind w:left="0" w:firstLine="54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截止时间：2022年12月23日09时00分（北京时间）</w:t>
      </w:r>
    </w:p>
    <w:p>
      <w:pPr>
        <w:pageBreakBefore w:val="0"/>
        <w:kinsoku/>
        <w:wordWrap/>
        <w:overflowPunct/>
        <w:topLinePunct w:val="0"/>
        <w:autoSpaceDE/>
        <w:autoSpaceDN/>
        <w:bidi w:val="0"/>
        <w:adjustRightInd/>
        <w:snapToGrid/>
        <w:spacing w:line="360" w:lineRule="auto"/>
        <w:ind w:left="0" w:firstLine="54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地点：电子响应文件在辽宁政府采购网提交。备份文件以U盘形式递交至中锦盛通项目管理有限公司</w:t>
      </w:r>
    </w:p>
    <w:p>
      <w:pPr>
        <w:adjustRightInd w:val="0"/>
        <w:snapToGrid w:val="0"/>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六、开启</w:t>
      </w:r>
    </w:p>
    <w:p>
      <w:pPr>
        <w:pageBreakBefore w:val="0"/>
        <w:kinsoku/>
        <w:wordWrap/>
        <w:overflowPunct/>
        <w:topLinePunct w:val="0"/>
        <w:autoSpaceDE/>
        <w:autoSpaceDN/>
        <w:bidi w:val="0"/>
        <w:adjustRightInd/>
        <w:snapToGrid/>
        <w:spacing w:line="360" w:lineRule="auto"/>
        <w:ind w:left="0" w:firstLine="54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截止时间：2022年12月23日09点00分（北京时间）</w:t>
      </w:r>
    </w:p>
    <w:p>
      <w:pPr>
        <w:pageBreakBefore w:val="0"/>
        <w:kinsoku/>
        <w:wordWrap/>
        <w:overflowPunct/>
        <w:topLinePunct w:val="0"/>
        <w:autoSpaceDE/>
        <w:autoSpaceDN/>
        <w:bidi w:val="0"/>
        <w:adjustRightInd/>
        <w:snapToGrid/>
        <w:spacing w:line="360" w:lineRule="auto"/>
        <w:ind w:left="0" w:firstLine="54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地点：中锦盛通项目管理有限公司</w:t>
      </w:r>
    </w:p>
    <w:p>
      <w:pPr>
        <w:adjustRightInd w:val="0"/>
        <w:snapToGrid w:val="0"/>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七、公告期限</w:t>
      </w:r>
      <w:bookmarkEnd w:id="20"/>
      <w:bookmarkEnd w:id="21"/>
      <w:bookmarkEnd w:id="22"/>
      <w:bookmarkEnd w:id="23"/>
    </w:p>
    <w:p>
      <w:pPr>
        <w:adjustRightInd w:val="0"/>
        <w:snapToGrid w:val="0"/>
        <w:spacing w:line="360" w:lineRule="auto"/>
        <w:ind w:firstLine="420" w:firstLineChars="200"/>
        <w:rPr>
          <w:rFonts w:hint="eastAsia" w:ascii="仿宋" w:hAnsi="仿宋" w:eastAsia="仿宋" w:cs="仿宋"/>
          <w:i w:val="0"/>
          <w:iCs w:val="0"/>
          <w:kern w:val="0"/>
          <w:szCs w:val="21"/>
          <w:highlight w:val="none"/>
        </w:rPr>
      </w:pPr>
      <w:r>
        <w:rPr>
          <w:rFonts w:hint="eastAsia" w:ascii="仿宋" w:hAnsi="仿宋" w:eastAsia="仿宋" w:cs="仿宋"/>
          <w:i w:val="0"/>
          <w:iCs w:val="0"/>
          <w:kern w:val="0"/>
          <w:szCs w:val="21"/>
          <w:highlight w:val="none"/>
        </w:rPr>
        <w:t>自本公告发布之日起</w:t>
      </w:r>
      <w:r>
        <w:rPr>
          <w:rFonts w:hint="eastAsia" w:ascii="仿宋" w:hAnsi="仿宋" w:eastAsia="仿宋" w:cs="仿宋"/>
          <w:i w:val="0"/>
          <w:iCs w:val="0"/>
          <w:kern w:val="0"/>
          <w:szCs w:val="21"/>
          <w:highlight w:val="none"/>
          <w:lang w:val="en-US" w:eastAsia="zh-CN"/>
        </w:rPr>
        <w:t>5</w:t>
      </w:r>
      <w:r>
        <w:rPr>
          <w:rFonts w:hint="eastAsia" w:ascii="仿宋" w:hAnsi="仿宋" w:eastAsia="仿宋" w:cs="仿宋"/>
          <w:i w:val="0"/>
          <w:iCs w:val="0"/>
          <w:kern w:val="0"/>
          <w:szCs w:val="21"/>
          <w:highlight w:val="none"/>
        </w:rPr>
        <w:t>个工作日。</w:t>
      </w:r>
    </w:p>
    <w:p>
      <w:pPr>
        <w:adjustRightInd w:val="0"/>
        <w:snapToGrid w:val="0"/>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八、质疑与投诉</w:t>
      </w:r>
    </w:p>
    <w:p>
      <w:pPr>
        <w:widowControl/>
        <w:adjustRightInd w:val="0"/>
        <w:snapToGrid w:val="0"/>
        <w:spacing w:line="360" w:lineRule="auto"/>
        <w:ind w:firstLine="539"/>
        <w:jc w:val="left"/>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1、接收质疑函方式：书面纸质质疑函</w:t>
      </w:r>
    </w:p>
    <w:p>
      <w:pPr>
        <w:widowControl/>
        <w:adjustRightInd w:val="0"/>
        <w:snapToGrid w:val="0"/>
        <w:spacing w:line="360" w:lineRule="auto"/>
        <w:ind w:firstLine="480"/>
        <w:jc w:val="left"/>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质疑供应商对采购人、采购代理机构的答复不满意，或者采购人、采购代理机构未在规定时间内作出答复的，可以在答复期满后15个工作日内向本级财政部门提起投诉。</w:t>
      </w:r>
    </w:p>
    <w:p>
      <w:pPr>
        <w:widowControl/>
        <w:adjustRightInd w:val="0"/>
        <w:snapToGrid w:val="0"/>
        <w:spacing w:line="360" w:lineRule="auto"/>
        <w:jc w:val="left"/>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九、其他补充事宜</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Cs w:val="21"/>
          <w:highlight w:val="none"/>
        </w:rPr>
      </w:pPr>
      <w:bookmarkStart w:id="24" w:name="_Toc35393805"/>
      <w:bookmarkStart w:id="25" w:name="_Toc28359095"/>
      <w:bookmarkStart w:id="26" w:name="_Toc28359018"/>
      <w:bookmarkStart w:id="27" w:name="_Toc35393636"/>
      <w:r>
        <w:rPr>
          <w:rFonts w:hint="eastAsia" w:ascii="仿宋" w:hAnsi="仿宋" w:eastAsia="仿宋" w:cs="仿宋"/>
          <w:color w:val="auto"/>
          <w:szCs w:val="21"/>
          <w:highlight w:val="none"/>
        </w:rPr>
        <w:t>本项目发布媒体为“辽宁政府采购网”、“全国公共</w:t>
      </w:r>
      <w:bookmarkStart w:id="323" w:name="_GoBack"/>
      <w:bookmarkEnd w:id="323"/>
      <w:r>
        <w:rPr>
          <w:rFonts w:hint="eastAsia" w:ascii="仿宋" w:hAnsi="仿宋" w:eastAsia="仿宋" w:cs="仿宋"/>
          <w:color w:val="auto"/>
          <w:szCs w:val="21"/>
          <w:highlight w:val="none"/>
        </w:rPr>
        <w:t>资源交易平台（辽宁省.锦州市）”。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因在全省推广政府采购电子招投标业务，供应商需自行办理政府采购CA数字证书并学习电子投标文件制作教程，有任何技术问题可拨打网站客服电话进行咨询：400-128-8588，CA办理问题请咨询CA认证机构，代理机构不负责解答该部分问题。供应商因自身操作问题导致的一切不良后果由供应商自身负责。</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2.投标文件递交采用辽宁政府采购网网上递交及现场备份文件（U盘）递交两种形式同时执行，具体操作流程详见辽宁政府采购网相关通知。（辽财采函[2021]363号）</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因供应商原因未对文件校验造成信息缺失、文件内容或格式不正确以及备份文件不符合要求等问题影响评审的，由供应商自行承担相应责任。如因供应商自身原因导致未在规定时间内前往辽宁政府采购网上递交投标文件的按照无效投标处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4.供应商递交投标文件进行解密（解密时限：解密开始起30分钟内），如因供应商自身原因导致投标文件无法解密，无法参与投标，后果自负。</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特别提醒：疫情防控期间进入开标现场人员，须按照锦州市对重点地区管控原则执行。（详见每日锦州对重点地区管控原则）</w:t>
      </w:r>
    </w:p>
    <w:p>
      <w:pPr>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十、凡对本次采购提出询问，请按以下方式联系。</w:t>
      </w:r>
      <w:bookmarkEnd w:id="24"/>
      <w:bookmarkEnd w:id="25"/>
      <w:bookmarkEnd w:id="26"/>
      <w:bookmarkEnd w:id="27"/>
    </w:p>
    <w:p>
      <w:pPr>
        <w:adjustRightInd w:val="0"/>
        <w:snapToGrid w:val="0"/>
        <w:spacing w:line="360" w:lineRule="auto"/>
        <w:ind w:left="495" w:firstLine="210" w:firstLineChars="100"/>
        <w:rPr>
          <w:rFonts w:hint="eastAsia" w:ascii="仿宋" w:hAnsi="仿宋" w:eastAsia="仿宋" w:cs="仿宋"/>
          <w:szCs w:val="21"/>
          <w:highlight w:val="none"/>
        </w:rPr>
      </w:pPr>
      <w:r>
        <w:rPr>
          <w:rFonts w:hint="eastAsia" w:ascii="仿宋" w:hAnsi="仿宋" w:eastAsia="仿宋" w:cs="仿宋"/>
          <w:szCs w:val="21"/>
          <w:highlight w:val="none"/>
        </w:rPr>
        <w:t>1.采购人信息</w:t>
      </w:r>
    </w:p>
    <w:p>
      <w:pPr>
        <w:widowControl/>
        <w:adjustRightInd w:val="0"/>
        <w:snapToGrid w:val="0"/>
        <w:spacing w:line="360" w:lineRule="auto"/>
        <w:ind w:firstLine="613" w:firstLineChars="292"/>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名称：</w:t>
      </w:r>
      <w:r>
        <w:rPr>
          <w:rFonts w:hint="eastAsia" w:ascii="仿宋" w:hAnsi="仿宋" w:eastAsia="仿宋" w:cs="仿宋"/>
          <w:strike w:val="0"/>
          <w:dstrike w:val="0"/>
          <w:kern w:val="0"/>
          <w:szCs w:val="21"/>
          <w:highlight w:val="none"/>
          <w:u w:val="single"/>
          <w:lang w:eastAsia="zh-CN"/>
        </w:rPr>
        <w:t>锦州市市场监督管理局</w:t>
      </w:r>
    </w:p>
    <w:p>
      <w:pPr>
        <w:widowControl/>
        <w:adjustRightInd w:val="0"/>
        <w:snapToGrid w:val="0"/>
        <w:spacing w:line="360" w:lineRule="auto"/>
        <w:ind w:firstLine="613" w:firstLineChars="292"/>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地址：</w:t>
      </w:r>
      <w:r>
        <w:rPr>
          <w:rFonts w:hint="eastAsia" w:ascii="仿宋" w:hAnsi="仿宋" w:eastAsia="仿宋" w:cs="仿宋"/>
          <w:kern w:val="0"/>
          <w:szCs w:val="21"/>
          <w:highlight w:val="none"/>
          <w:u w:val="single"/>
        </w:rPr>
        <w:t>锦州市古塔区解放路二段52号</w:t>
      </w:r>
    </w:p>
    <w:p>
      <w:pPr>
        <w:widowControl/>
        <w:adjustRightInd w:val="0"/>
        <w:snapToGrid w:val="0"/>
        <w:spacing w:line="360" w:lineRule="auto"/>
        <w:ind w:firstLine="613" w:firstLineChars="292"/>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联系方式：</w:t>
      </w:r>
      <w:r>
        <w:rPr>
          <w:rFonts w:hint="eastAsia" w:ascii="仿宋" w:hAnsi="仿宋" w:eastAsia="仿宋" w:cs="仿宋"/>
          <w:kern w:val="0"/>
          <w:szCs w:val="21"/>
          <w:highlight w:val="none"/>
          <w:u w:val="single"/>
        </w:rPr>
        <w:t>0416-</w:t>
      </w:r>
      <w:r>
        <w:rPr>
          <w:rFonts w:hint="eastAsia" w:ascii="仿宋" w:hAnsi="仿宋" w:eastAsia="仿宋" w:cs="仿宋"/>
          <w:kern w:val="0"/>
          <w:szCs w:val="21"/>
          <w:highlight w:val="none"/>
          <w:u w:val="single"/>
          <w:lang w:eastAsia="zh-CN"/>
        </w:rPr>
        <w:t>3678121</w:t>
      </w:r>
    </w:p>
    <w:p>
      <w:pPr>
        <w:adjustRightInd w:val="0"/>
        <w:snapToGrid w:val="0"/>
        <w:spacing w:line="360" w:lineRule="auto"/>
        <w:ind w:left="495" w:firstLine="210" w:firstLineChars="100"/>
        <w:rPr>
          <w:rFonts w:hint="eastAsia" w:ascii="仿宋" w:hAnsi="仿宋" w:eastAsia="仿宋" w:cs="仿宋"/>
          <w:szCs w:val="21"/>
          <w:highlight w:val="none"/>
        </w:rPr>
      </w:pPr>
      <w:r>
        <w:rPr>
          <w:rFonts w:hint="eastAsia" w:ascii="仿宋" w:hAnsi="仿宋" w:eastAsia="仿宋" w:cs="仿宋"/>
          <w:szCs w:val="21"/>
          <w:highlight w:val="none"/>
        </w:rPr>
        <w:t>2.采购代理机构信息</w:t>
      </w:r>
    </w:p>
    <w:p>
      <w:pPr>
        <w:adjustRightInd w:val="0"/>
        <w:snapToGrid w:val="0"/>
        <w:spacing w:line="360" w:lineRule="auto"/>
        <w:ind w:firstLine="630" w:firstLineChars="300"/>
        <w:rPr>
          <w:rFonts w:hint="eastAsia" w:ascii="仿宋" w:hAnsi="仿宋" w:eastAsia="仿宋" w:cs="仿宋"/>
          <w:bCs/>
          <w:szCs w:val="21"/>
          <w:highlight w:val="none"/>
        </w:rPr>
      </w:pPr>
      <w:r>
        <w:rPr>
          <w:rFonts w:hint="eastAsia" w:ascii="仿宋" w:hAnsi="仿宋" w:eastAsia="仿宋" w:cs="仿宋"/>
          <w:bCs/>
          <w:szCs w:val="21"/>
          <w:highlight w:val="none"/>
        </w:rPr>
        <w:t xml:space="preserve">名称： </w:t>
      </w:r>
      <w:r>
        <w:rPr>
          <w:rFonts w:hint="eastAsia" w:ascii="仿宋" w:hAnsi="仿宋" w:eastAsia="仿宋" w:cs="仿宋"/>
          <w:bCs/>
          <w:szCs w:val="21"/>
          <w:highlight w:val="none"/>
          <w:u w:val="single"/>
        </w:rPr>
        <w:t>中锦盛通项目管理有限公司</w:t>
      </w:r>
    </w:p>
    <w:p>
      <w:pPr>
        <w:adjustRightInd w:val="0"/>
        <w:snapToGrid w:val="0"/>
        <w:spacing w:line="360" w:lineRule="auto"/>
        <w:ind w:firstLine="630" w:firstLineChars="300"/>
        <w:rPr>
          <w:rFonts w:hint="eastAsia" w:ascii="仿宋" w:hAnsi="仿宋" w:eastAsia="仿宋" w:cs="仿宋"/>
          <w:bCs/>
          <w:szCs w:val="21"/>
          <w:highlight w:val="none"/>
          <w:u w:val="single"/>
        </w:rPr>
      </w:pPr>
      <w:r>
        <w:rPr>
          <w:rFonts w:hint="eastAsia" w:ascii="仿宋" w:hAnsi="仿宋" w:eastAsia="仿宋" w:cs="仿宋"/>
          <w:bCs/>
          <w:szCs w:val="21"/>
          <w:highlight w:val="none"/>
        </w:rPr>
        <w:t xml:space="preserve">地址： </w:t>
      </w:r>
      <w:r>
        <w:rPr>
          <w:rFonts w:hint="eastAsia" w:ascii="仿宋" w:hAnsi="仿宋" w:eastAsia="仿宋" w:cs="仿宋"/>
          <w:bCs/>
          <w:szCs w:val="21"/>
          <w:highlight w:val="none"/>
          <w:u w:val="single"/>
        </w:rPr>
        <w:t>锦州市凌河区中央北街四段26号</w:t>
      </w:r>
    </w:p>
    <w:p>
      <w:pPr>
        <w:adjustRightInd w:val="0"/>
        <w:snapToGrid w:val="0"/>
        <w:spacing w:line="360" w:lineRule="auto"/>
        <w:ind w:firstLine="630" w:firstLineChars="300"/>
        <w:rPr>
          <w:rFonts w:hint="eastAsia" w:ascii="仿宋" w:hAnsi="仿宋" w:eastAsia="仿宋" w:cs="仿宋"/>
          <w:bCs/>
          <w:szCs w:val="21"/>
          <w:highlight w:val="none"/>
          <w:lang w:val="en-US" w:eastAsia="zh-CN"/>
        </w:rPr>
      </w:pPr>
      <w:r>
        <w:rPr>
          <w:rFonts w:hint="eastAsia" w:ascii="仿宋" w:hAnsi="仿宋" w:eastAsia="仿宋" w:cs="仿宋"/>
          <w:bCs/>
          <w:szCs w:val="21"/>
          <w:highlight w:val="none"/>
        </w:rPr>
        <w:t>联系方式：</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u w:val="single"/>
        </w:rPr>
        <w:t>0416-</w:t>
      </w:r>
      <w:r>
        <w:rPr>
          <w:rFonts w:hint="eastAsia" w:ascii="仿宋" w:hAnsi="仿宋" w:eastAsia="仿宋" w:cs="仿宋"/>
          <w:bCs/>
          <w:szCs w:val="21"/>
          <w:highlight w:val="none"/>
          <w:u w:val="single"/>
          <w:lang w:val="en-US" w:eastAsia="zh-CN"/>
        </w:rPr>
        <w:t>7195066</w:t>
      </w:r>
    </w:p>
    <w:p>
      <w:pPr>
        <w:adjustRightInd w:val="0"/>
        <w:snapToGrid w:val="0"/>
        <w:spacing w:line="360" w:lineRule="auto"/>
        <w:ind w:firstLine="630" w:firstLineChars="300"/>
        <w:rPr>
          <w:rFonts w:hint="eastAsia" w:ascii="仿宋" w:hAnsi="仿宋" w:eastAsia="仿宋" w:cs="仿宋"/>
          <w:bCs/>
          <w:szCs w:val="21"/>
          <w:highlight w:val="none"/>
        </w:rPr>
      </w:pPr>
      <w:r>
        <w:rPr>
          <w:rFonts w:hint="eastAsia" w:ascii="仿宋" w:hAnsi="仿宋" w:eastAsia="仿宋" w:cs="仿宋"/>
          <w:bCs/>
          <w:szCs w:val="21"/>
          <w:highlight w:val="none"/>
        </w:rPr>
        <w:t>邮箱地址：</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u w:val="single"/>
        </w:rPr>
        <w:t>zhongjinshengtong1@163.com</w:t>
      </w:r>
    </w:p>
    <w:p>
      <w:pPr>
        <w:adjustRightInd w:val="0"/>
        <w:snapToGrid w:val="0"/>
        <w:spacing w:line="360" w:lineRule="auto"/>
        <w:ind w:firstLine="630" w:firstLineChars="300"/>
        <w:rPr>
          <w:rFonts w:hint="eastAsia" w:ascii="仿宋" w:hAnsi="仿宋" w:eastAsia="仿宋" w:cs="仿宋"/>
          <w:bCs/>
          <w:szCs w:val="21"/>
          <w:highlight w:val="none"/>
          <w:u w:val="single"/>
        </w:rPr>
      </w:pPr>
      <w:r>
        <w:rPr>
          <w:rFonts w:hint="eastAsia" w:ascii="仿宋" w:hAnsi="仿宋" w:eastAsia="仿宋" w:cs="仿宋"/>
          <w:bCs/>
          <w:szCs w:val="21"/>
          <w:highlight w:val="none"/>
        </w:rPr>
        <w:t>开户行：</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u w:val="single"/>
        </w:rPr>
        <w:t>锦州银行锦州分行营业部</w:t>
      </w:r>
    </w:p>
    <w:p>
      <w:pPr>
        <w:adjustRightInd w:val="0"/>
        <w:snapToGrid w:val="0"/>
        <w:spacing w:line="360" w:lineRule="auto"/>
        <w:ind w:firstLine="630" w:firstLineChars="300"/>
        <w:rPr>
          <w:rFonts w:hint="eastAsia" w:ascii="仿宋" w:hAnsi="仿宋" w:eastAsia="仿宋" w:cs="仿宋"/>
          <w:bCs/>
          <w:szCs w:val="21"/>
          <w:highlight w:val="none"/>
        </w:rPr>
      </w:pPr>
      <w:r>
        <w:rPr>
          <w:rFonts w:hint="eastAsia" w:ascii="仿宋" w:hAnsi="仿宋" w:eastAsia="仿宋" w:cs="仿宋"/>
          <w:bCs/>
          <w:szCs w:val="21"/>
          <w:highlight w:val="none"/>
        </w:rPr>
        <w:t>账户名称：</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u w:val="single"/>
        </w:rPr>
        <w:t>中锦盛通项目管理有限公司</w:t>
      </w:r>
    </w:p>
    <w:p>
      <w:pPr>
        <w:adjustRightInd w:val="0"/>
        <w:snapToGrid w:val="0"/>
        <w:spacing w:line="360" w:lineRule="auto"/>
        <w:ind w:firstLine="630" w:firstLineChars="300"/>
        <w:rPr>
          <w:rFonts w:hint="eastAsia" w:ascii="仿宋" w:hAnsi="仿宋" w:eastAsia="仿宋" w:cs="仿宋"/>
          <w:bCs/>
          <w:szCs w:val="21"/>
          <w:highlight w:val="none"/>
        </w:rPr>
      </w:pPr>
      <w:r>
        <w:rPr>
          <w:rFonts w:hint="eastAsia" w:ascii="仿宋" w:hAnsi="仿宋" w:eastAsia="仿宋" w:cs="仿宋"/>
          <w:bCs/>
          <w:szCs w:val="21"/>
          <w:highlight w:val="none"/>
        </w:rPr>
        <w:t>账号：</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u w:val="single"/>
        </w:rPr>
        <w:t>410100695234088</w:t>
      </w:r>
    </w:p>
    <w:p>
      <w:pPr>
        <w:adjustRightInd w:val="0"/>
        <w:snapToGrid w:val="0"/>
        <w:spacing w:line="360" w:lineRule="auto"/>
        <w:ind w:left="495" w:firstLine="210" w:firstLineChars="100"/>
        <w:rPr>
          <w:rFonts w:hint="eastAsia" w:ascii="仿宋" w:hAnsi="仿宋" w:eastAsia="仿宋" w:cs="仿宋"/>
          <w:szCs w:val="21"/>
          <w:highlight w:val="none"/>
        </w:rPr>
      </w:pPr>
      <w:r>
        <w:rPr>
          <w:rFonts w:hint="eastAsia" w:ascii="仿宋" w:hAnsi="仿宋" w:eastAsia="仿宋" w:cs="仿宋"/>
          <w:szCs w:val="21"/>
          <w:highlight w:val="none"/>
        </w:rPr>
        <w:t>3.项目联系方式</w:t>
      </w:r>
    </w:p>
    <w:p>
      <w:pPr>
        <w:adjustRightInd w:val="0"/>
        <w:snapToGrid w:val="0"/>
        <w:spacing w:line="360" w:lineRule="auto"/>
        <w:ind w:firstLine="630" w:firstLineChars="300"/>
        <w:rPr>
          <w:rFonts w:hint="eastAsia" w:ascii="仿宋" w:hAnsi="仿宋" w:eastAsia="仿宋" w:cs="仿宋"/>
          <w:szCs w:val="21"/>
          <w:highlight w:val="none"/>
          <w:lang w:eastAsia="zh-CN"/>
        </w:rPr>
      </w:pPr>
      <w:r>
        <w:rPr>
          <w:rFonts w:hint="eastAsia" w:ascii="仿宋" w:hAnsi="仿宋" w:eastAsia="仿宋" w:cs="仿宋"/>
          <w:szCs w:val="21"/>
          <w:highlight w:val="none"/>
        </w:rPr>
        <w:t>项目联系人：</w:t>
      </w:r>
      <w:r>
        <w:rPr>
          <w:rFonts w:hint="eastAsia" w:ascii="仿宋" w:hAnsi="仿宋" w:eastAsia="仿宋" w:cs="仿宋"/>
          <w:i w:val="0"/>
          <w:iCs w:val="0"/>
          <w:szCs w:val="21"/>
          <w:highlight w:val="none"/>
          <w:u w:val="single"/>
          <w:lang w:eastAsia="zh-CN"/>
        </w:rPr>
        <w:t>李女士</w:t>
      </w:r>
    </w:p>
    <w:p>
      <w:pPr>
        <w:adjustRightInd w:val="0"/>
        <w:snapToGrid w:val="0"/>
        <w:spacing w:line="360" w:lineRule="auto"/>
        <w:ind w:firstLine="630" w:firstLineChars="300"/>
        <w:rPr>
          <w:rFonts w:hint="eastAsia" w:ascii="仿宋" w:hAnsi="仿宋" w:eastAsia="仿宋" w:cs="仿宋"/>
          <w:szCs w:val="21"/>
          <w:highlight w:val="none"/>
          <w:u w:val="single"/>
          <w:lang w:val="en-US" w:eastAsia="zh-CN"/>
        </w:rPr>
      </w:pPr>
      <w:r>
        <w:rPr>
          <w:rFonts w:hint="eastAsia" w:ascii="仿宋" w:hAnsi="仿宋" w:eastAsia="仿宋" w:cs="仿宋"/>
          <w:szCs w:val="21"/>
          <w:highlight w:val="none"/>
        </w:rPr>
        <w:t>电　话：</w:t>
      </w:r>
      <w:r>
        <w:rPr>
          <w:rFonts w:hint="eastAsia" w:ascii="仿宋" w:hAnsi="仿宋" w:eastAsia="仿宋" w:cs="仿宋"/>
          <w:szCs w:val="21"/>
          <w:highlight w:val="none"/>
          <w:u w:val="single"/>
          <w:lang w:val="en-US" w:eastAsia="zh-CN"/>
        </w:rPr>
        <w:t>13322190691</w:t>
      </w:r>
    </w:p>
    <w:p>
      <w:pPr>
        <w:adjustRightInd w:val="0"/>
        <w:snapToGrid w:val="0"/>
        <w:spacing w:line="360" w:lineRule="auto"/>
        <w:ind w:left="495" w:firstLine="210" w:firstLineChars="100"/>
        <w:jc w:val="right"/>
        <w:rPr>
          <w:rFonts w:hint="eastAsia" w:ascii="仿宋" w:hAnsi="仿宋" w:eastAsia="仿宋" w:cs="仿宋"/>
          <w:szCs w:val="21"/>
          <w:highlight w:val="none"/>
          <w:lang w:val="en-US" w:eastAsia="zh-CN"/>
        </w:rPr>
      </w:pPr>
    </w:p>
    <w:p>
      <w:pPr>
        <w:adjustRightInd w:val="0"/>
        <w:snapToGrid w:val="0"/>
        <w:spacing w:line="360" w:lineRule="auto"/>
        <w:ind w:left="495" w:firstLine="210" w:firstLineChars="100"/>
        <w:jc w:val="righ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中锦盛通项目管理有限公司</w:t>
      </w:r>
    </w:p>
    <w:p>
      <w:pPr>
        <w:adjustRightInd w:val="0"/>
        <w:snapToGrid w:val="0"/>
        <w:spacing w:line="360" w:lineRule="auto"/>
        <w:ind w:left="495" w:firstLine="210" w:firstLineChars="100"/>
        <w:jc w:val="righ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2022-12-12</w:t>
      </w:r>
    </w:p>
    <w:p>
      <w:pPr>
        <w:pStyle w:val="15"/>
        <w:rPr>
          <w:rFonts w:hint="eastAsia" w:ascii="仿宋" w:hAnsi="仿宋" w:eastAsia="仿宋" w:cs="仿宋"/>
          <w:i w:val="0"/>
          <w:iCs w:val="0"/>
          <w:szCs w:val="21"/>
          <w:highlight w:val="none"/>
          <w:u w:val="single"/>
        </w:rPr>
      </w:pPr>
    </w:p>
    <w:p>
      <w:pPr>
        <w:pStyle w:val="2"/>
        <w:adjustRightInd w:val="0"/>
        <w:snapToGrid w:val="0"/>
        <w:spacing w:before="319" w:beforeLines="100" w:after="319" w:afterLines="100" w:line="360" w:lineRule="auto"/>
        <w:jc w:val="center"/>
        <w:rPr>
          <w:rFonts w:hint="eastAsia" w:ascii="仿宋" w:hAnsi="仿宋" w:eastAsia="仿宋" w:cs="仿宋"/>
          <w:highlight w:val="none"/>
        </w:rPr>
      </w:pPr>
      <w:r>
        <w:rPr>
          <w:rFonts w:hint="eastAsia" w:ascii="仿宋" w:hAnsi="仿宋" w:eastAsia="仿宋" w:cs="仿宋"/>
          <w:i w:val="0"/>
          <w:iCs w:val="0"/>
          <w:szCs w:val="21"/>
          <w:highlight w:val="none"/>
          <w:u w:val="single"/>
        </w:rPr>
        <w:br w:type="page"/>
      </w:r>
      <w:bookmarkStart w:id="28" w:name="_Toc21640"/>
      <w:bookmarkStart w:id="29" w:name="_Toc29456"/>
      <w:bookmarkStart w:id="30" w:name="_Toc19525"/>
      <w:r>
        <w:rPr>
          <w:rFonts w:hint="eastAsia" w:ascii="仿宋" w:hAnsi="仿宋" w:eastAsia="仿宋" w:cs="仿宋"/>
          <w:highlight w:val="none"/>
        </w:rPr>
        <w:t>第一章 供应商须知</w:t>
      </w:r>
      <w:bookmarkEnd w:id="7"/>
      <w:bookmarkEnd w:id="28"/>
      <w:bookmarkEnd w:id="29"/>
      <w:bookmarkEnd w:id="30"/>
    </w:p>
    <w:p>
      <w:pPr>
        <w:pStyle w:val="3"/>
        <w:adjustRightInd w:val="0"/>
        <w:snapToGrid w:val="0"/>
        <w:spacing w:before="0" w:after="0" w:line="360" w:lineRule="auto"/>
        <w:jc w:val="center"/>
        <w:rPr>
          <w:rFonts w:hint="eastAsia" w:ascii="仿宋" w:hAnsi="仿宋" w:eastAsia="仿宋" w:cs="仿宋"/>
          <w:highlight w:val="none"/>
        </w:rPr>
      </w:pPr>
      <w:bookmarkStart w:id="31" w:name="_Toc4485618"/>
      <w:bookmarkStart w:id="32" w:name="_Toc9384"/>
      <w:bookmarkStart w:id="33" w:name="_Toc7674"/>
      <w:bookmarkStart w:id="34" w:name="_Toc533340139"/>
      <w:r>
        <w:rPr>
          <w:rFonts w:hint="eastAsia" w:ascii="仿宋" w:hAnsi="仿宋" w:eastAsia="仿宋" w:cs="仿宋"/>
          <w:highlight w:val="none"/>
        </w:rPr>
        <w:t>一 供应商须知表</w:t>
      </w:r>
      <w:bookmarkEnd w:id="31"/>
      <w:bookmarkEnd w:id="32"/>
      <w:bookmarkEnd w:id="33"/>
      <w:bookmarkEnd w:id="34"/>
    </w:p>
    <w:tbl>
      <w:tblPr>
        <w:tblStyle w:val="17"/>
        <w:tblW w:w="9193" w:type="dxa"/>
        <w:jc w:val="center"/>
        <w:tblLayout w:type="fixed"/>
        <w:tblCellMar>
          <w:top w:w="0" w:type="dxa"/>
          <w:left w:w="108" w:type="dxa"/>
          <w:bottom w:w="0" w:type="dxa"/>
          <w:right w:w="108" w:type="dxa"/>
        </w:tblCellMar>
      </w:tblPr>
      <w:tblGrid>
        <w:gridCol w:w="1087"/>
        <w:gridCol w:w="2111"/>
        <w:gridCol w:w="5995"/>
      </w:tblGrid>
      <w:tr>
        <w:tblPrEx>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bookmarkStart w:id="35" w:name="招标项目基本内容及要求其他：Block"/>
            <w:bookmarkEnd w:id="35"/>
            <w:bookmarkStart w:id="36" w:name="sys_招标项目基本内容及要求其他：Block"/>
            <w:bookmarkEnd w:id="36"/>
            <w:bookmarkStart w:id="37" w:name="招标项目基本内容及要求：Block"/>
            <w:bookmarkEnd w:id="37"/>
            <w:bookmarkStart w:id="38" w:name="sys_招标项目基本内容及要求：Block"/>
            <w:bookmarkEnd w:id="38"/>
            <w:r>
              <w:rPr>
                <w:rFonts w:hint="eastAsia" w:ascii="仿宋" w:hAnsi="仿宋" w:eastAsia="仿宋" w:cs="仿宋"/>
                <w:kern w:val="0"/>
                <w:szCs w:val="21"/>
                <w:highlight w:val="none"/>
              </w:rPr>
              <w:t>条款号</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项   目</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内     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采购人</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名  称：</w:t>
            </w:r>
            <w:r>
              <w:rPr>
                <w:rFonts w:hint="eastAsia" w:ascii="仿宋" w:hAnsi="仿宋" w:eastAsia="仿宋" w:cs="仿宋"/>
                <w:kern w:val="0"/>
                <w:sz w:val="21"/>
                <w:szCs w:val="21"/>
                <w:highlight w:val="none"/>
                <w:u w:val="single"/>
                <w:lang w:eastAsia="zh-CN"/>
              </w:rPr>
              <w:t>锦州市市场监督管理局</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eastAsia="zh-CN"/>
              </w:rPr>
              <w:t>地  址：</w:t>
            </w:r>
            <w:r>
              <w:rPr>
                <w:rFonts w:hint="eastAsia" w:ascii="仿宋" w:hAnsi="仿宋" w:eastAsia="仿宋" w:cs="仿宋"/>
                <w:kern w:val="0"/>
                <w:szCs w:val="21"/>
                <w:highlight w:val="none"/>
                <w:u w:val="single"/>
              </w:rPr>
              <w:t>锦州市古塔区解放路二段52号</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u w:val="single"/>
                <w:lang w:val="en-US" w:eastAsia="zh-CN"/>
              </w:rPr>
            </w:pPr>
            <w:r>
              <w:rPr>
                <w:rFonts w:hint="eastAsia" w:ascii="仿宋" w:hAnsi="仿宋" w:eastAsia="仿宋" w:cs="仿宋"/>
                <w:kern w:val="0"/>
                <w:sz w:val="21"/>
                <w:szCs w:val="21"/>
                <w:highlight w:val="none"/>
              </w:rPr>
              <w:t>联系人：</w:t>
            </w:r>
            <w:r>
              <w:rPr>
                <w:rFonts w:hint="eastAsia" w:ascii="仿宋" w:hAnsi="仿宋" w:eastAsia="仿宋" w:cs="仿宋"/>
                <w:kern w:val="0"/>
                <w:sz w:val="21"/>
                <w:szCs w:val="21"/>
                <w:highlight w:val="none"/>
                <w:u w:val="single"/>
                <w:lang w:eastAsia="zh-CN"/>
              </w:rPr>
              <w:t>李女士</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 w:val="21"/>
                <w:szCs w:val="21"/>
                <w:highlight w:val="none"/>
              </w:rPr>
              <w:t>电</w:t>
            </w:r>
            <w:r>
              <w:rPr>
                <w:rFonts w:hint="eastAsia" w:ascii="仿宋" w:hAnsi="仿宋" w:eastAsia="仿宋" w:cs="仿宋"/>
                <w:kern w:val="0"/>
                <w:sz w:val="21"/>
                <w:szCs w:val="21"/>
                <w:highlight w:val="none"/>
                <w:lang w:val="en-US" w:eastAsia="zh-CN"/>
              </w:rPr>
              <w:t xml:space="preserve">  </w:t>
            </w:r>
            <w:r>
              <w:rPr>
                <w:rFonts w:hint="eastAsia" w:ascii="仿宋" w:hAnsi="仿宋" w:eastAsia="仿宋" w:cs="仿宋"/>
                <w:kern w:val="0"/>
                <w:sz w:val="21"/>
                <w:szCs w:val="21"/>
                <w:highlight w:val="none"/>
              </w:rPr>
              <w:t>话：</w:t>
            </w:r>
            <w:r>
              <w:rPr>
                <w:rFonts w:hint="eastAsia" w:ascii="仿宋" w:hAnsi="仿宋" w:eastAsia="仿宋" w:cs="仿宋"/>
                <w:kern w:val="0"/>
                <w:szCs w:val="21"/>
                <w:highlight w:val="none"/>
                <w:u w:val="single"/>
              </w:rPr>
              <w:t>0416-</w:t>
            </w:r>
            <w:r>
              <w:rPr>
                <w:rFonts w:hint="eastAsia" w:ascii="仿宋" w:hAnsi="仿宋" w:eastAsia="仿宋" w:cs="仿宋"/>
                <w:kern w:val="0"/>
                <w:szCs w:val="21"/>
                <w:highlight w:val="none"/>
                <w:u w:val="single"/>
                <w:lang w:eastAsia="zh-CN"/>
              </w:rPr>
              <w:t>3678121</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1.2</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采购代理机构</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名  称：</w:t>
            </w:r>
            <w:r>
              <w:rPr>
                <w:rFonts w:hint="eastAsia" w:ascii="仿宋" w:hAnsi="仿宋" w:eastAsia="仿宋" w:cs="仿宋"/>
                <w:kern w:val="0"/>
                <w:sz w:val="21"/>
                <w:szCs w:val="21"/>
                <w:highlight w:val="none"/>
                <w:u w:val="single"/>
              </w:rPr>
              <w:t xml:space="preserve">中锦盛通项目管理有限公司 </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地  址：</w:t>
            </w:r>
            <w:r>
              <w:rPr>
                <w:rFonts w:hint="eastAsia" w:ascii="仿宋" w:hAnsi="仿宋" w:eastAsia="仿宋" w:cs="仿宋"/>
                <w:kern w:val="0"/>
                <w:sz w:val="21"/>
                <w:szCs w:val="21"/>
                <w:highlight w:val="none"/>
                <w:u w:val="single"/>
              </w:rPr>
              <w:t>锦州市凌河区中央北街四段26号</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联系人：</w:t>
            </w:r>
            <w:r>
              <w:rPr>
                <w:rFonts w:hint="eastAsia" w:ascii="仿宋" w:hAnsi="仿宋" w:eastAsia="仿宋" w:cs="仿宋"/>
                <w:kern w:val="0"/>
                <w:sz w:val="21"/>
                <w:szCs w:val="21"/>
                <w:highlight w:val="none"/>
                <w:u w:val="single"/>
                <w:lang w:eastAsia="zh-CN"/>
              </w:rPr>
              <w:t>李女士</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 w:val="21"/>
                <w:szCs w:val="21"/>
                <w:highlight w:val="none"/>
              </w:rPr>
              <w:t>电  话：</w:t>
            </w:r>
            <w:r>
              <w:rPr>
                <w:rFonts w:hint="eastAsia" w:ascii="仿宋" w:hAnsi="仿宋" w:eastAsia="仿宋" w:cs="仿宋"/>
                <w:kern w:val="0"/>
                <w:sz w:val="21"/>
                <w:szCs w:val="21"/>
                <w:highlight w:val="none"/>
                <w:u w:val="single"/>
              </w:rPr>
              <w:t>0416-</w:t>
            </w:r>
            <w:r>
              <w:rPr>
                <w:rFonts w:hint="eastAsia" w:ascii="仿宋" w:hAnsi="仿宋" w:eastAsia="仿宋" w:cs="仿宋"/>
                <w:kern w:val="0"/>
                <w:sz w:val="21"/>
                <w:szCs w:val="21"/>
                <w:highlight w:val="none"/>
                <w:u w:val="single"/>
                <w:lang w:val="en-US" w:eastAsia="zh-CN"/>
              </w:rPr>
              <w:t>7195066</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1.3.4</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详见采购公告</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1.3.5</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 w:hAnsi="仿宋" w:eastAsia="仿宋" w:cs="仿宋"/>
                <w:bCs/>
                <w:kern w:val="0"/>
                <w:szCs w:val="21"/>
                <w:highlight w:val="none"/>
              </w:rPr>
            </w:pPr>
            <w:r>
              <w:rPr>
                <w:rFonts w:hint="eastAsia" w:ascii="仿宋" w:hAnsi="仿宋" w:eastAsia="仿宋" w:cs="仿宋"/>
                <w:kern w:val="0"/>
                <w:szCs w:val="21"/>
                <w:highlight w:val="none"/>
              </w:rPr>
              <w:t>是否为专门面向</w:t>
            </w:r>
            <w:r>
              <w:rPr>
                <w:rFonts w:hint="eastAsia" w:ascii="仿宋" w:hAnsi="仿宋" w:eastAsia="仿宋" w:cs="仿宋"/>
                <w:szCs w:val="21"/>
                <w:highlight w:val="none"/>
              </w:rPr>
              <w:t>中小企业</w:t>
            </w:r>
            <w:r>
              <w:rPr>
                <w:rFonts w:hint="eastAsia" w:ascii="仿宋" w:hAnsi="仿宋" w:eastAsia="仿宋" w:cs="仿宋"/>
                <w:kern w:val="0"/>
                <w:szCs w:val="21"/>
                <w:highlight w:val="none"/>
              </w:rPr>
              <w:t>采购</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rPr>
              <w:t>□是</w:t>
            </w:r>
          </w:p>
          <w:p>
            <w:pPr>
              <w:rPr>
                <w:rFonts w:hint="eastAsia" w:ascii="仿宋" w:hAnsi="仿宋" w:eastAsia="仿宋" w:cs="仿宋"/>
                <w:bCs/>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1.3.6</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 w:hAnsi="仿宋" w:eastAsia="仿宋" w:cs="仿宋"/>
                <w:kern w:val="0"/>
                <w:szCs w:val="21"/>
                <w:highlight w:val="none"/>
              </w:rPr>
            </w:pPr>
            <w:r>
              <w:rPr>
                <w:rFonts w:hint="eastAsia" w:ascii="仿宋" w:hAnsi="仿宋" w:eastAsia="仿宋" w:cs="仿宋"/>
                <w:szCs w:val="21"/>
                <w:highlight w:val="none"/>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rPr>
              <w:t>□有，具体产品为</w:t>
            </w:r>
            <w:r>
              <w:rPr>
                <w:rFonts w:hint="eastAsia" w:ascii="仿宋" w:hAnsi="仿宋" w:eastAsia="仿宋" w:cs="仿宋"/>
                <w:bCs/>
                <w:kern w:val="0"/>
                <w:szCs w:val="21"/>
                <w:highlight w:val="none"/>
                <w:u w:val="single"/>
              </w:rPr>
              <w:t xml:space="preserve">        </w:t>
            </w:r>
          </w:p>
          <w:p>
            <w:pPr>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没有</w:t>
            </w:r>
          </w:p>
        </w:tc>
      </w:tr>
      <w:tr>
        <w:tblPrEx>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1.4</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 w:hAnsi="仿宋" w:eastAsia="仿宋" w:cs="仿宋"/>
                <w:szCs w:val="21"/>
                <w:highlight w:val="none"/>
              </w:rPr>
            </w:pPr>
            <w:r>
              <w:rPr>
                <w:rFonts w:hint="eastAsia" w:ascii="仿宋" w:hAnsi="仿宋" w:eastAsia="仿宋" w:cs="仿宋"/>
                <w:bCs/>
                <w:kern w:val="0"/>
                <w:szCs w:val="21"/>
                <w:highlight w:val="none"/>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是</w:t>
            </w:r>
          </w:p>
          <w:p>
            <w:pPr>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1.4.8</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 w:hAnsi="仿宋" w:eastAsia="仿宋" w:cs="仿宋"/>
                <w:szCs w:val="21"/>
                <w:highlight w:val="none"/>
              </w:rPr>
            </w:pPr>
            <w:r>
              <w:rPr>
                <w:rFonts w:hint="eastAsia" w:ascii="仿宋" w:hAnsi="仿宋" w:eastAsia="仿宋" w:cs="仿宋"/>
                <w:bCs/>
                <w:kern w:val="0"/>
                <w:szCs w:val="21"/>
                <w:highlight w:val="none"/>
              </w:rPr>
              <w:t>联合体的其他资格要求</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详见采购公告</w:t>
            </w: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2.2</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仿宋" w:hAnsi="仿宋" w:eastAsia="仿宋" w:cs="仿宋"/>
                <w:bCs/>
                <w:kern w:val="0"/>
                <w:szCs w:val="21"/>
                <w:highlight w:val="none"/>
              </w:rPr>
            </w:pPr>
            <w:r>
              <w:rPr>
                <w:rFonts w:hint="eastAsia" w:ascii="仿宋" w:hAnsi="仿宋" w:eastAsia="仿宋" w:cs="仿宋"/>
                <w:kern w:val="0"/>
                <w:szCs w:val="21"/>
                <w:highlight w:val="none"/>
              </w:rPr>
              <w:t>项目预算金额、最高限价</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预算金额：300000.00</w:t>
            </w:r>
            <w:r>
              <w:rPr>
                <w:rFonts w:hint="eastAsia" w:ascii="仿宋" w:hAnsi="仿宋" w:eastAsia="仿宋" w:cs="仿宋"/>
                <w:kern w:val="0"/>
                <w:szCs w:val="21"/>
                <w:highlight w:val="none"/>
              </w:rPr>
              <w:t>元</w:t>
            </w:r>
          </w:p>
          <w:p>
            <w:pPr>
              <w:rPr>
                <w:rFonts w:hint="default" w:ascii="仿宋" w:hAnsi="仿宋" w:eastAsia="仿宋" w:cs="仿宋"/>
                <w:highlight w:val="none"/>
                <w:lang w:val="en-US" w:eastAsia="zh-CN"/>
              </w:rPr>
            </w:pPr>
            <w:r>
              <w:rPr>
                <w:rFonts w:hint="eastAsia" w:ascii="仿宋" w:hAnsi="仿宋" w:eastAsia="仿宋" w:cs="仿宋"/>
                <w:kern w:val="0"/>
                <w:szCs w:val="21"/>
                <w:highlight w:val="none"/>
                <w:lang w:val="en-US" w:eastAsia="zh-CN"/>
              </w:rPr>
              <w:t>最高限价：300000.00元（包含全部费用）</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4</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计量单位</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lang w:eastAsia="zh-CN"/>
              </w:rPr>
              <w:t>☑</w:t>
            </w:r>
            <w:r>
              <w:rPr>
                <w:rFonts w:hint="eastAsia" w:ascii="仿宋" w:hAnsi="仿宋" w:eastAsia="仿宋" w:cs="仿宋"/>
                <w:bCs/>
                <w:kern w:val="0"/>
                <w:szCs w:val="21"/>
                <w:highlight w:val="none"/>
              </w:rPr>
              <w:t>中华人民共和国法定计量单位</w:t>
            </w: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□其他：</w:t>
            </w:r>
            <w:r>
              <w:rPr>
                <w:rFonts w:hint="eastAsia" w:ascii="仿宋" w:hAnsi="仿宋" w:eastAsia="仿宋" w:cs="仿宋"/>
                <w:bCs/>
                <w:kern w:val="0"/>
                <w:szCs w:val="21"/>
                <w:highlight w:val="none"/>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6.1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仿宋" w:hAnsi="仿宋" w:eastAsia="仿宋" w:cs="仿宋"/>
                <w:szCs w:val="21"/>
                <w:highlight w:val="none"/>
              </w:rPr>
            </w:pPr>
            <w:r>
              <w:rPr>
                <w:rFonts w:hint="eastAsia" w:ascii="仿宋" w:hAnsi="仿宋" w:eastAsia="仿宋" w:cs="仿宋"/>
                <w:kern w:val="0"/>
                <w:szCs w:val="21"/>
                <w:highlight w:val="none"/>
              </w:rPr>
              <w:t>现场考察、磋商前答疑会</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不组织</w:t>
            </w:r>
          </w:p>
          <w:p>
            <w:pPr>
              <w:rPr>
                <w:rFonts w:hint="eastAsia" w:ascii="仿宋" w:hAnsi="仿宋" w:eastAsia="仿宋" w:cs="仿宋"/>
                <w:kern w:val="0"/>
                <w:szCs w:val="21"/>
                <w:highlight w:val="none"/>
              </w:rPr>
            </w:pPr>
            <w:r>
              <w:rPr>
                <w:rFonts w:hint="eastAsia" w:ascii="仿宋" w:hAnsi="仿宋" w:eastAsia="仿宋" w:cs="仿宋"/>
                <w:kern w:val="0"/>
                <w:szCs w:val="21"/>
                <w:highlight w:val="none"/>
              </w:rPr>
              <w:t>□组织，时  间：</w:t>
            </w:r>
            <w:r>
              <w:rPr>
                <w:rFonts w:hint="eastAsia" w:ascii="仿宋" w:hAnsi="仿宋" w:eastAsia="仿宋" w:cs="仿宋"/>
                <w:bCs/>
                <w:kern w:val="0"/>
                <w:szCs w:val="21"/>
                <w:highlight w:val="none"/>
                <w:u w:val="single"/>
              </w:rPr>
              <w:t xml:space="preserve">         </w:t>
            </w:r>
          </w:p>
          <w:p>
            <w:pPr>
              <w:widowControl/>
              <w:ind w:left="-105" w:leftChars="-50" w:firstLine="949" w:firstLineChars="452"/>
              <w:rPr>
                <w:rFonts w:hint="eastAsia" w:ascii="仿宋" w:hAnsi="仿宋" w:eastAsia="仿宋" w:cs="仿宋"/>
                <w:kern w:val="0"/>
                <w:szCs w:val="21"/>
                <w:highlight w:val="none"/>
              </w:rPr>
            </w:pPr>
            <w:r>
              <w:rPr>
                <w:rFonts w:hint="eastAsia" w:ascii="仿宋" w:hAnsi="仿宋" w:eastAsia="仿宋" w:cs="仿宋"/>
                <w:kern w:val="0"/>
                <w:szCs w:val="21"/>
                <w:highlight w:val="none"/>
              </w:rPr>
              <w:t>地  点：</w:t>
            </w:r>
            <w:r>
              <w:rPr>
                <w:rFonts w:hint="eastAsia" w:ascii="仿宋" w:hAnsi="仿宋" w:eastAsia="仿宋" w:cs="仿宋"/>
                <w:bCs/>
                <w:kern w:val="0"/>
                <w:szCs w:val="21"/>
                <w:highlight w:val="none"/>
                <w:u w:val="single"/>
              </w:rPr>
              <w:t xml:space="preserve">         </w:t>
            </w:r>
          </w:p>
          <w:p>
            <w:pPr>
              <w:ind w:left="-105" w:leftChars="-50" w:firstLine="949" w:firstLineChars="452"/>
              <w:rPr>
                <w:rFonts w:hint="eastAsia" w:ascii="仿宋" w:hAnsi="仿宋" w:eastAsia="仿宋" w:cs="仿宋"/>
                <w:kern w:val="0"/>
                <w:szCs w:val="21"/>
                <w:highlight w:val="none"/>
              </w:rPr>
            </w:pPr>
            <w:r>
              <w:rPr>
                <w:rFonts w:hint="eastAsia" w:ascii="仿宋" w:hAnsi="仿宋" w:eastAsia="仿宋" w:cs="仿宋"/>
                <w:kern w:val="0"/>
                <w:szCs w:val="21"/>
                <w:highlight w:val="none"/>
              </w:rPr>
              <w:t>联系人：</w:t>
            </w:r>
            <w:r>
              <w:rPr>
                <w:rFonts w:hint="eastAsia" w:ascii="仿宋" w:hAnsi="仿宋" w:eastAsia="仿宋" w:cs="仿宋"/>
                <w:bCs/>
                <w:kern w:val="0"/>
                <w:szCs w:val="21"/>
                <w:highlight w:val="none"/>
                <w:u w:val="single"/>
              </w:rPr>
              <w:t xml:space="preserve">         </w:t>
            </w:r>
          </w:p>
          <w:p>
            <w:pPr>
              <w:ind w:left="-105" w:leftChars="-50" w:firstLine="949" w:firstLineChars="452"/>
              <w:rPr>
                <w:rFonts w:hint="eastAsia" w:ascii="仿宋" w:hAnsi="仿宋" w:eastAsia="仿宋" w:cs="仿宋"/>
                <w:kern w:val="0"/>
                <w:szCs w:val="21"/>
                <w:highlight w:val="none"/>
              </w:rPr>
            </w:pPr>
            <w:r>
              <w:rPr>
                <w:rFonts w:hint="eastAsia" w:ascii="仿宋" w:hAnsi="仿宋" w:eastAsia="仿宋" w:cs="仿宋"/>
                <w:kern w:val="0"/>
                <w:szCs w:val="21"/>
                <w:highlight w:val="none"/>
              </w:rPr>
              <w:t>电  话：</w:t>
            </w:r>
            <w:r>
              <w:rPr>
                <w:rFonts w:hint="eastAsia" w:ascii="仿宋" w:hAnsi="仿宋" w:eastAsia="仿宋" w:cs="仿宋"/>
                <w:bCs/>
                <w:kern w:val="0"/>
                <w:szCs w:val="21"/>
                <w:highlight w:val="none"/>
                <w:u w:val="single"/>
              </w:rPr>
              <w:t xml:space="preserve">         </w:t>
            </w:r>
          </w:p>
          <w:p>
            <w:pPr>
              <w:rPr>
                <w:rFonts w:hint="eastAsia" w:ascii="仿宋" w:hAnsi="仿宋" w:eastAsia="仿宋" w:cs="仿宋"/>
                <w:kern w:val="0"/>
                <w:szCs w:val="21"/>
                <w:highlight w:val="none"/>
              </w:rPr>
            </w:pPr>
            <w:r>
              <w:rPr>
                <w:rFonts w:hint="eastAsia" w:ascii="仿宋" w:hAnsi="仿宋" w:eastAsia="仿宋" w:cs="仿宋"/>
                <w:kern w:val="0"/>
                <w:szCs w:val="21"/>
                <w:highlight w:val="none"/>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11.3</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样品或演示</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不</w:t>
            </w:r>
            <w:r>
              <w:rPr>
                <w:rFonts w:hint="eastAsia" w:ascii="仿宋" w:hAnsi="仿宋" w:eastAsia="仿宋" w:cs="仿宋"/>
                <w:bCs/>
                <w:kern w:val="0"/>
                <w:szCs w:val="21"/>
                <w:highlight w:val="none"/>
              </w:rPr>
              <w:t>需要提供样品</w:t>
            </w:r>
          </w:p>
          <w:p>
            <w:pPr>
              <w:rPr>
                <w:rFonts w:hint="eastAsia" w:ascii="仿宋" w:hAnsi="仿宋" w:eastAsia="仿宋" w:cs="仿宋"/>
                <w:bCs/>
                <w:kern w:val="0"/>
                <w:szCs w:val="21"/>
                <w:highlight w:val="none"/>
              </w:rPr>
            </w:pPr>
            <w:r>
              <w:rPr>
                <w:rFonts w:hint="eastAsia" w:ascii="仿宋" w:hAnsi="仿宋" w:eastAsia="仿宋" w:cs="仿宋"/>
                <w:kern w:val="0"/>
                <w:szCs w:val="21"/>
                <w:highlight w:val="none"/>
              </w:rPr>
              <w:t>□</w:t>
            </w:r>
            <w:r>
              <w:rPr>
                <w:rFonts w:hint="eastAsia" w:ascii="仿宋" w:hAnsi="仿宋" w:eastAsia="仿宋" w:cs="仿宋"/>
                <w:bCs/>
                <w:kern w:val="0"/>
                <w:szCs w:val="21"/>
                <w:highlight w:val="none"/>
              </w:rPr>
              <w:t>需要提供样品</w:t>
            </w:r>
          </w:p>
          <w:p>
            <w:pPr>
              <w:ind w:firstLine="210" w:firstLineChars="100"/>
              <w:rPr>
                <w:rFonts w:hint="eastAsia" w:ascii="仿宋" w:hAnsi="仿宋" w:eastAsia="仿宋" w:cs="仿宋"/>
                <w:bCs/>
                <w:kern w:val="0"/>
                <w:szCs w:val="21"/>
                <w:highlight w:val="none"/>
              </w:rPr>
            </w:pPr>
            <w:r>
              <w:rPr>
                <w:rFonts w:hint="eastAsia" w:ascii="仿宋" w:hAnsi="仿宋" w:eastAsia="仿宋" w:cs="仿宋"/>
                <w:kern w:val="0"/>
                <w:szCs w:val="21"/>
                <w:highlight w:val="none"/>
              </w:rPr>
              <w:t>1、递交</w:t>
            </w:r>
            <w:r>
              <w:rPr>
                <w:rFonts w:hint="eastAsia" w:ascii="仿宋" w:hAnsi="仿宋" w:eastAsia="仿宋" w:cs="仿宋"/>
                <w:bCs/>
                <w:kern w:val="0"/>
                <w:szCs w:val="21"/>
                <w:highlight w:val="none"/>
              </w:rPr>
              <w:t>样品的截止时间：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月</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日</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时</w:t>
            </w:r>
            <w:r>
              <w:rPr>
                <w:rFonts w:hint="eastAsia" w:ascii="仿宋" w:hAnsi="仿宋" w:eastAsia="仿宋" w:cs="仿宋"/>
                <w:bCs/>
                <w:kern w:val="0"/>
                <w:szCs w:val="21"/>
                <w:highlight w:val="none"/>
              </w:rPr>
              <w:t>（北京时间）</w:t>
            </w:r>
          </w:p>
          <w:p>
            <w:pPr>
              <w:ind w:firstLine="525" w:firstLineChars="25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递交样品地点：</w:t>
            </w:r>
            <w:r>
              <w:rPr>
                <w:rFonts w:hint="eastAsia" w:ascii="仿宋" w:hAnsi="仿宋" w:eastAsia="仿宋" w:cs="仿宋"/>
                <w:kern w:val="0"/>
                <w:szCs w:val="21"/>
                <w:highlight w:val="none"/>
                <w:u w:val="single"/>
              </w:rPr>
              <w:t xml:space="preserve">                     </w:t>
            </w:r>
          </w:p>
          <w:p>
            <w:pPr>
              <w:ind w:firstLine="525" w:firstLineChars="25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递交样品联系人：</w:t>
            </w:r>
            <w:r>
              <w:rPr>
                <w:rFonts w:hint="eastAsia" w:ascii="仿宋" w:hAnsi="仿宋" w:eastAsia="仿宋" w:cs="仿宋"/>
                <w:kern w:val="0"/>
                <w:szCs w:val="21"/>
                <w:highlight w:val="none"/>
                <w:u w:val="single"/>
              </w:rPr>
              <w:t xml:space="preserve">                   </w:t>
            </w:r>
          </w:p>
          <w:p>
            <w:pPr>
              <w:ind w:firstLine="525" w:firstLineChars="25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递交样品联系电话：</w:t>
            </w:r>
            <w:r>
              <w:rPr>
                <w:rFonts w:hint="eastAsia" w:ascii="仿宋" w:hAnsi="仿宋" w:eastAsia="仿宋" w:cs="仿宋"/>
                <w:kern w:val="0"/>
                <w:szCs w:val="21"/>
                <w:highlight w:val="none"/>
                <w:u w:val="single"/>
              </w:rPr>
              <w:t xml:space="preserve">                 </w:t>
            </w:r>
          </w:p>
          <w:p>
            <w:pPr>
              <w:ind w:firstLine="210" w:firstLineChars="100"/>
              <w:rPr>
                <w:rFonts w:hint="eastAsia" w:ascii="仿宋" w:hAnsi="仿宋" w:eastAsia="仿宋" w:cs="仿宋"/>
                <w:kern w:val="0"/>
                <w:szCs w:val="21"/>
                <w:highlight w:val="none"/>
              </w:rPr>
            </w:pPr>
            <w:r>
              <w:rPr>
                <w:rFonts w:hint="eastAsia" w:ascii="仿宋" w:hAnsi="仿宋" w:eastAsia="仿宋" w:cs="仿宋"/>
                <w:kern w:val="0"/>
                <w:szCs w:val="21"/>
                <w:highlight w:val="none"/>
              </w:rPr>
              <w:t>2、样品制作的标准和要求：</w:t>
            </w:r>
          </w:p>
          <w:p>
            <w:pPr>
              <w:ind w:firstLine="210" w:firstLineChars="100"/>
              <w:rPr>
                <w:rFonts w:hint="eastAsia" w:ascii="仿宋" w:hAnsi="仿宋" w:eastAsia="仿宋" w:cs="仿宋"/>
                <w:kern w:val="0"/>
                <w:szCs w:val="21"/>
                <w:highlight w:val="none"/>
              </w:rPr>
            </w:pPr>
            <w:r>
              <w:rPr>
                <w:rFonts w:hint="eastAsia" w:ascii="仿宋" w:hAnsi="仿宋" w:eastAsia="仿宋" w:cs="仿宋"/>
                <w:kern w:val="0"/>
                <w:szCs w:val="21"/>
                <w:highlight w:val="none"/>
              </w:rPr>
              <w:t>3、随样品提交相关检测报告要求：</w:t>
            </w:r>
          </w:p>
          <w:p>
            <w:pPr>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（包含是否要求提供、检测机构要求、检测内容等）</w:t>
            </w:r>
          </w:p>
          <w:p>
            <w:pPr>
              <w:numPr>
                <w:ilvl w:val="0"/>
                <w:numId w:val="1"/>
              </w:numPr>
              <w:rPr>
                <w:rFonts w:hint="eastAsia" w:ascii="仿宋" w:hAnsi="仿宋" w:eastAsia="仿宋" w:cs="仿宋"/>
                <w:kern w:val="0"/>
                <w:szCs w:val="21"/>
                <w:highlight w:val="none"/>
              </w:rPr>
            </w:pPr>
            <w:r>
              <w:rPr>
                <w:rFonts w:hint="eastAsia" w:ascii="仿宋" w:hAnsi="仿宋" w:eastAsia="仿宋" w:cs="仿宋"/>
                <w:kern w:val="0"/>
                <w:szCs w:val="21"/>
                <w:highlight w:val="none"/>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hint="eastAsia" w:ascii="仿宋" w:hAnsi="仿宋" w:eastAsia="仿宋" w:cs="仿宋"/>
                <w:kern w:val="0"/>
                <w:szCs w:val="21"/>
                <w:highlight w:val="none"/>
              </w:rPr>
            </w:pPr>
          </w:p>
          <w:p>
            <w:pPr>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不</w:t>
            </w:r>
            <w:r>
              <w:rPr>
                <w:rFonts w:hint="eastAsia" w:ascii="仿宋" w:hAnsi="仿宋" w:eastAsia="仿宋" w:cs="仿宋"/>
                <w:bCs/>
                <w:kern w:val="0"/>
                <w:szCs w:val="21"/>
                <w:highlight w:val="none"/>
              </w:rPr>
              <w:t>需要提供演示</w:t>
            </w:r>
          </w:p>
          <w:p>
            <w:pPr>
              <w:rPr>
                <w:rFonts w:hint="eastAsia" w:ascii="仿宋" w:hAnsi="仿宋" w:eastAsia="仿宋" w:cs="仿宋"/>
                <w:bCs/>
                <w:kern w:val="0"/>
                <w:szCs w:val="21"/>
                <w:highlight w:val="none"/>
              </w:rPr>
            </w:pPr>
            <w:r>
              <w:rPr>
                <w:rFonts w:hint="eastAsia" w:ascii="仿宋" w:hAnsi="仿宋" w:eastAsia="仿宋" w:cs="仿宋"/>
                <w:kern w:val="0"/>
                <w:szCs w:val="21"/>
                <w:highlight w:val="none"/>
              </w:rPr>
              <w:t>□需要</w:t>
            </w:r>
            <w:r>
              <w:rPr>
                <w:rFonts w:hint="eastAsia" w:ascii="仿宋" w:hAnsi="仿宋" w:eastAsia="仿宋" w:cs="仿宋"/>
                <w:bCs/>
                <w:kern w:val="0"/>
                <w:szCs w:val="21"/>
                <w:highlight w:val="none"/>
              </w:rPr>
              <w:t>提供演示</w:t>
            </w:r>
          </w:p>
          <w:p>
            <w:pPr>
              <w:ind w:firstLine="210" w:firstLineChars="100"/>
              <w:rPr>
                <w:rFonts w:hint="eastAsia" w:ascii="仿宋" w:hAnsi="仿宋" w:eastAsia="仿宋" w:cs="仿宋"/>
                <w:kern w:val="0"/>
                <w:szCs w:val="21"/>
                <w:highlight w:val="none"/>
              </w:rPr>
            </w:pPr>
            <w:r>
              <w:rPr>
                <w:rFonts w:hint="eastAsia" w:ascii="仿宋" w:hAnsi="仿宋" w:eastAsia="仿宋" w:cs="仿宋"/>
                <w:kern w:val="0"/>
                <w:szCs w:val="21"/>
                <w:highlight w:val="none"/>
              </w:rPr>
              <w:t>1、演示时间：</w:t>
            </w:r>
            <w:r>
              <w:rPr>
                <w:rFonts w:hint="eastAsia" w:ascii="仿宋" w:hAnsi="仿宋" w:eastAsia="仿宋" w:cs="仿宋"/>
                <w:kern w:val="0"/>
                <w:szCs w:val="21"/>
                <w:highlight w:val="none"/>
                <w:u w:val="single"/>
              </w:rPr>
              <w:t xml:space="preserve">             </w:t>
            </w:r>
          </w:p>
          <w:p>
            <w:pPr>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演示地点：</w:t>
            </w:r>
            <w:r>
              <w:rPr>
                <w:rFonts w:hint="eastAsia" w:ascii="仿宋" w:hAnsi="仿宋" w:eastAsia="仿宋" w:cs="仿宋"/>
                <w:kern w:val="0"/>
                <w:szCs w:val="21"/>
                <w:highlight w:val="none"/>
                <w:u w:val="single"/>
              </w:rPr>
              <w:t xml:space="preserve">             </w:t>
            </w:r>
          </w:p>
          <w:p>
            <w:pPr>
              <w:ind w:firstLine="210" w:firstLineChars="10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演示顺序：</w:t>
            </w:r>
            <w:r>
              <w:rPr>
                <w:rFonts w:hint="eastAsia" w:ascii="仿宋" w:hAnsi="仿宋" w:eastAsia="仿宋" w:cs="仿宋"/>
                <w:kern w:val="0"/>
                <w:szCs w:val="21"/>
                <w:highlight w:val="none"/>
                <w:u w:val="single"/>
              </w:rPr>
              <w:t xml:space="preserve">             </w:t>
            </w:r>
          </w:p>
          <w:p>
            <w:pPr>
              <w:ind w:firstLine="210" w:firstLineChars="100"/>
              <w:rPr>
                <w:rFonts w:hint="eastAsia" w:ascii="仿宋" w:hAnsi="仿宋" w:eastAsia="仿宋" w:cs="仿宋"/>
                <w:kern w:val="0"/>
                <w:szCs w:val="21"/>
                <w:highlight w:val="none"/>
              </w:rPr>
            </w:pPr>
            <w:r>
              <w:rPr>
                <w:rFonts w:hint="eastAsia" w:ascii="仿宋" w:hAnsi="仿宋" w:eastAsia="仿宋" w:cs="仿宋"/>
                <w:kern w:val="0"/>
                <w:szCs w:val="21"/>
                <w:highlight w:val="none"/>
              </w:rPr>
              <w:t>2、演示要求：</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（内容、设备等要求）</w:t>
            </w:r>
          </w:p>
        </w:tc>
      </w:tr>
      <w:tr>
        <w:tblPrEx>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12.1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响应报价货币要求</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所有响应文件中均按</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eastAsia="zh-CN"/>
              </w:rPr>
              <w:t>人民币</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货币进行报价。</w:t>
            </w:r>
          </w:p>
          <w:p>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其它：</w:t>
            </w:r>
            <w:r>
              <w:rPr>
                <w:rFonts w:hint="eastAsia" w:ascii="仿宋" w:hAnsi="仿宋" w:eastAsia="仿宋" w:cs="仿宋"/>
                <w:kern w:val="0"/>
                <w:szCs w:val="21"/>
                <w:highlight w:val="none"/>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13.1</w:t>
            </w:r>
          </w:p>
        </w:tc>
        <w:tc>
          <w:tcPr>
            <w:tcW w:w="2111" w:type="dxa"/>
            <w:tcBorders>
              <w:top w:val="single" w:color="auto" w:sz="4" w:space="0"/>
              <w:left w:val="single" w:color="auto" w:sz="4" w:space="0"/>
              <w:bottom w:val="single" w:color="auto" w:sz="8" w:space="0"/>
              <w:right w:val="single" w:color="auto" w:sz="8" w:space="0"/>
            </w:tcBorders>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磋商保证金</w:t>
            </w:r>
          </w:p>
        </w:tc>
        <w:tc>
          <w:tcPr>
            <w:tcW w:w="5995" w:type="dxa"/>
            <w:tcBorders>
              <w:top w:val="single" w:color="auto" w:sz="4" w:space="0"/>
              <w:left w:val="nil"/>
              <w:bottom w:val="single" w:color="auto" w:sz="8" w:space="0"/>
              <w:right w:val="single" w:color="auto" w:sz="8" w:space="0"/>
            </w:tcBorders>
            <w:noWrap w:val="0"/>
            <w:vAlign w:val="center"/>
          </w:tcPr>
          <w:p>
            <w:pPr>
              <w:pStyle w:val="6"/>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1、磋商保证金金额：</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 xml:space="preserve">3000.00 </w:t>
            </w:r>
            <w:r>
              <w:rPr>
                <w:rFonts w:hint="eastAsia" w:ascii="仿宋" w:hAnsi="仿宋" w:eastAsia="仿宋" w:cs="仿宋"/>
                <w:kern w:val="0"/>
                <w:szCs w:val="21"/>
                <w:highlight w:val="none"/>
              </w:rPr>
              <w:t>元</w:t>
            </w:r>
          </w:p>
          <w:p>
            <w:pPr>
              <w:pStyle w:val="6"/>
              <w:rPr>
                <w:rFonts w:hint="eastAsia" w:ascii="仿宋" w:hAnsi="仿宋" w:eastAsia="仿宋" w:cs="仿宋"/>
                <w:szCs w:val="21"/>
                <w:highlight w:val="none"/>
                <w:u w:val="single"/>
              </w:rPr>
            </w:pPr>
            <w:r>
              <w:rPr>
                <w:rFonts w:hint="eastAsia" w:ascii="仿宋" w:hAnsi="仿宋" w:eastAsia="仿宋" w:cs="仿宋"/>
                <w:szCs w:val="21"/>
                <w:highlight w:val="none"/>
              </w:rPr>
              <w:t>2、磋商保证金到账时间：</w:t>
            </w:r>
            <w:r>
              <w:rPr>
                <w:rFonts w:hint="eastAsia" w:ascii="仿宋" w:hAnsi="仿宋" w:eastAsia="仿宋" w:cs="仿宋"/>
                <w:kern w:val="0"/>
                <w:szCs w:val="21"/>
                <w:highlight w:val="none"/>
                <w:u w:val="single"/>
              </w:rPr>
              <w:t>递交响应文件截止时间前</w:t>
            </w:r>
          </w:p>
          <w:p>
            <w:pPr>
              <w:pStyle w:val="6"/>
              <w:rPr>
                <w:rFonts w:hint="eastAsia" w:ascii="仿宋" w:hAnsi="仿宋" w:eastAsia="仿宋" w:cs="仿宋"/>
                <w:kern w:val="0"/>
                <w:szCs w:val="21"/>
                <w:highlight w:val="none"/>
                <w:u w:val="single"/>
                <w:lang w:eastAsia="zh-CN"/>
              </w:rPr>
            </w:pPr>
            <w:r>
              <w:rPr>
                <w:rFonts w:hint="eastAsia" w:ascii="仿宋" w:hAnsi="仿宋" w:eastAsia="仿宋" w:cs="仿宋"/>
                <w:szCs w:val="21"/>
                <w:highlight w:val="none"/>
              </w:rPr>
              <w:t>3、磋商保证金缴纳方式：</w:t>
            </w:r>
            <w:r>
              <w:rPr>
                <w:rFonts w:hint="eastAsia" w:ascii="仿宋" w:hAnsi="仿宋" w:eastAsia="仿宋" w:cs="仿宋"/>
                <w:szCs w:val="21"/>
                <w:highlight w:val="none"/>
              </w:rPr>
              <w:sym w:font="Wingdings 2" w:char="0052"/>
            </w:r>
            <w:r>
              <w:rPr>
                <w:rFonts w:hint="eastAsia" w:ascii="仿宋" w:hAnsi="仿宋" w:eastAsia="仿宋" w:cs="仿宋"/>
                <w:szCs w:val="21"/>
                <w:highlight w:val="none"/>
              </w:rPr>
              <w:t xml:space="preserve">保函 </w:t>
            </w:r>
            <w:r>
              <w:rPr>
                <w:rFonts w:hint="eastAsia" w:ascii="仿宋" w:hAnsi="仿宋" w:eastAsia="仿宋" w:cs="仿宋"/>
                <w:szCs w:val="21"/>
                <w:highlight w:val="none"/>
              </w:rPr>
              <w:sym w:font="Wingdings 2" w:char="00A3"/>
            </w:r>
            <w:r>
              <w:rPr>
                <w:rFonts w:hint="eastAsia" w:ascii="仿宋" w:hAnsi="仿宋" w:eastAsia="仿宋" w:cs="仿宋"/>
                <w:szCs w:val="21"/>
                <w:highlight w:val="none"/>
              </w:rPr>
              <w:t xml:space="preserve">支票 </w:t>
            </w:r>
            <w:r>
              <w:rPr>
                <w:rFonts w:hint="eastAsia" w:ascii="仿宋" w:hAnsi="仿宋" w:eastAsia="仿宋" w:cs="仿宋"/>
                <w:szCs w:val="21"/>
                <w:highlight w:val="none"/>
                <w:lang w:eastAsia="zh-CN"/>
              </w:rPr>
              <w:t>☑</w:t>
            </w:r>
            <w:r>
              <w:rPr>
                <w:rFonts w:hint="eastAsia" w:ascii="仿宋" w:hAnsi="仿宋" w:eastAsia="仿宋" w:cs="仿宋"/>
                <w:szCs w:val="21"/>
                <w:highlight w:val="none"/>
              </w:rPr>
              <w:t xml:space="preserve">电汇 </w:t>
            </w:r>
            <w:r>
              <w:rPr>
                <w:rFonts w:hint="eastAsia" w:ascii="仿宋" w:hAnsi="仿宋" w:eastAsia="仿宋" w:cs="仿宋"/>
                <w:szCs w:val="21"/>
                <w:highlight w:val="none"/>
                <w:lang w:eastAsia="zh-CN"/>
              </w:rPr>
              <w:t>☑</w:t>
            </w:r>
            <w:r>
              <w:rPr>
                <w:rFonts w:hint="eastAsia" w:ascii="仿宋" w:hAnsi="仿宋" w:eastAsia="仿宋" w:cs="仿宋"/>
                <w:szCs w:val="21"/>
                <w:highlight w:val="none"/>
              </w:rPr>
              <w:t>其他</w:t>
            </w:r>
            <w:r>
              <w:rPr>
                <w:rFonts w:hint="eastAsia" w:ascii="仿宋" w:hAnsi="仿宋" w:eastAsia="仿宋" w:cs="仿宋"/>
                <w:szCs w:val="21"/>
                <w:highlight w:val="none"/>
                <w:lang w:eastAsia="zh-CN"/>
              </w:rPr>
              <w:t>：网银</w:t>
            </w:r>
          </w:p>
          <w:p>
            <w:pPr>
              <w:spacing w:line="286"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开 户 名：</w:t>
            </w:r>
            <w:r>
              <w:rPr>
                <w:rFonts w:hint="eastAsia" w:ascii="仿宋" w:hAnsi="仿宋" w:eastAsia="仿宋" w:cs="仿宋"/>
                <w:kern w:val="0"/>
                <w:szCs w:val="21"/>
                <w:highlight w:val="none"/>
                <w:u w:val="single"/>
              </w:rPr>
              <w:t>中锦盛通项目管理有限公司</w:t>
            </w:r>
            <w:r>
              <w:rPr>
                <w:rFonts w:hint="eastAsia" w:ascii="仿宋" w:hAnsi="仿宋" w:eastAsia="仿宋" w:cs="仿宋"/>
                <w:szCs w:val="21"/>
                <w:highlight w:val="none"/>
              </w:rPr>
              <w:t xml:space="preserve"> </w:t>
            </w:r>
          </w:p>
          <w:p>
            <w:pPr>
              <w:spacing w:line="286" w:lineRule="auto"/>
              <w:rPr>
                <w:rFonts w:hint="eastAsia" w:ascii="仿宋" w:hAnsi="仿宋" w:eastAsia="仿宋" w:cs="仿宋"/>
                <w:szCs w:val="21"/>
                <w:highlight w:val="none"/>
              </w:rPr>
            </w:pPr>
            <w:r>
              <w:rPr>
                <w:rFonts w:hint="eastAsia" w:ascii="仿宋" w:hAnsi="仿宋" w:eastAsia="仿宋" w:cs="仿宋"/>
                <w:szCs w:val="21"/>
                <w:highlight w:val="none"/>
              </w:rPr>
              <w:t xml:space="preserve">    开 户 行：</w:t>
            </w:r>
            <w:r>
              <w:rPr>
                <w:rFonts w:hint="eastAsia" w:ascii="仿宋" w:hAnsi="仿宋" w:eastAsia="仿宋" w:cs="仿宋"/>
                <w:kern w:val="0"/>
                <w:szCs w:val="21"/>
                <w:highlight w:val="none"/>
                <w:u w:val="single"/>
              </w:rPr>
              <w:t>锦州银行锦州分行营业部</w:t>
            </w:r>
            <w:r>
              <w:rPr>
                <w:rFonts w:hint="eastAsia" w:ascii="仿宋" w:hAnsi="仿宋" w:eastAsia="仿宋" w:cs="仿宋"/>
                <w:szCs w:val="21"/>
                <w:highlight w:val="none"/>
              </w:rPr>
              <w:t xml:space="preserve"> </w:t>
            </w:r>
          </w:p>
          <w:p>
            <w:pPr>
              <w:spacing w:line="286"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账    号：</w:t>
            </w:r>
            <w:r>
              <w:rPr>
                <w:rFonts w:hint="eastAsia" w:ascii="仿宋" w:hAnsi="仿宋" w:eastAsia="仿宋" w:cs="仿宋"/>
                <w:kern w:val="0"/>
                <w:szCs w:val="21"/>
                <w:highlight w:val="none"/>
                <w:u w:val="single"/>
              </w:rPr>
              <w:t>410100695234088</w:t>
            </w:r>
            <w:r>
              <w:rPr>
                <w:rFonts w:hint="eastAsia" w:ascii="仿宋" w:hAnsi="仿宋" w:eastAsia="仿宋" w:cs="仿宋"/>
                <w:szCs w:val="21"/>
                <w:highlight w:val="none"/>
              </w:rPr>
              <w:t xml:space="preserve"> </w:t>
            </w:r>
          </w:p>
          <w:p>
            <w:pPr>
              <w:spacing w:line="286" w:lineRule="auto"/>
              <w:rPr>
                <w:rFonts w:hint="eastAsia" w:ascii="仿宋" w:hAnsi="仿宋" w:eastAsia="仿宋" w:cs="仿宋"/>
                <w:szCs w:val="21"/>
                <w:highlight w:val="none"/>
              </w:rPr>
            </w:pPr>
            <w:r>
              <w:rPr>
                <w:rFonts w:hint="eastAsia" w:ascii="仿宋" w:hAnsi="仿宋" w:eastAsia="仿宋" w:cs="仿宋"/>
                <w:szCs w:val="21"/>
                <w:highlight w:val="none"/>
              </w:rPr>
              <w:t>4、保证金退还方式：</w:t>
            </w:r>
            <w:r>
              <w:rPr>
                <w:rFonts w:hint="eastAsia" w:ascii="仿宋" w:hAnsi="仿宋" w:eastAsia="仿宋" w:cs="仿宋"/>
                <w:kern w:val="0"/>
                <w:szCs w:val="21"/>
                <w:highlight w:val="none"/>
                <w:u w:val="single"/>
              </w:rPr>
              <w:t>未成交的供应商的保证金将于确定成交结果公告发布后的五个工作日内退还；成交供应商的保证金在按规定签订政府采购合同后五个工作日内退还。保证金以银行转账方式退还。</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rPr>
              <w:t>5、保证金退还咨询电话：</w:t>
            </w:r>
            <w:r>
              <w:rPr>
                <w:rFonts w:hint="eastAsia" w:ascii="仿宋" w:hAnsi="仿宋" w:eastAsia="仿宋" w:cs="仿宋"/>
                <w:kern w:val="0"/>
                <w:szCs w:val="21"/>
                <w:highlight w:val="none"/>
                <w:u w:val="single"/>
              </w:rPr>
              <w:t>0416-</w:t>
            </w:r>
            <w:r>
              <w:rPr>
                <w:rFonts w:hint="eastAsia" w:ascii="仿宋" w:hAnsi="仿宋" w:eastAsia="仿宋" w:cs="仿宋"/>
                <w:kern w:val="0"/>
                <w:szCs w:val="21"/>
                <w:highlight w:val="none"/>
                <w:u w:val="single"/>
                <w:lang w:val="en-US" w:eastAsia="zh-CN"/>
              </w:rPr>
              <w:t>7195066</w:t>
            </w:r>
          </w:p>
          <w:p>
            <w:pPr>
              <w:rPr>
                <w:rFonts w:hint="eastAsia" w:ascii="仿宋" w:hAnsi="仿宋" w:eastAsia="仿宋" w:cs="仿宋"/>
                <w:szCs w:val="21"/>
                <w:highlight w:val="none"/>
              </w:rPr>
            </w:pPr>
            <w:r>
              <w:rPr>
                <w:rFonts w:hint="eastAsia" w:ascii="仿宋" w:hAnsi="仿宋" w:eastAsia="仿宋" w:cs="仿宋"/>
                <w:szCs w:val="21"/>
                <w:highlight w:val="none"/>
              </w:rPr>
              <w:t>6、其它：</w:t>
            </w:r>
            <w:r>
              <w:rPr>
                <w:rFonts w:hint="eastAsia" w:ascii="仿宋" w:hAnsi="仿宋" w:eastAsia="仿宋" w:cs="仿宋"/>
                <w:szCs w:val="21"/>
                <w:highlight w:val="none"/>
                <w:u w:val="single"/>
              </w:rPr>
              <w:t>缴纳投标保证金时须注明所投项目名称。供应商电汇或转账后请自行确认投标保证金到账情况，如由供应商的原因而造成投标保证金没有及时到账的相关责任，由供应商自行负责。</w:t>
            </w:r>
          </w:p>
          <w:p>
            <w:pPr>
              <w:rPr>
                <w:rFonts w:hint="eastAsia" w:ascii="仿宋" w:hAnsi="仿宋" w:eastAsia="仿宋" w:cs="仿宋"/>
                <w:szCs w:val="21"/>
                <w:highlight w:val="none"/>
              </w:rPr>
            </w:pPr>
            <w:r>
              <w:rPr>
                <w:rFonts w:hint="eastAsia" w:ascii="仿宋" w:hAnsi="仿宋" w:eastAsia="仿宋" w:cs="仿宋"/>
                <w:b/>
                <w:bCs/>
                <w:szCs w:val="21"/>
                <w:highlight w:val="none"/>
              </w:rPr>
              <w:t>（注：财政部门鼓励采用保函的方式递交谈判保证金，具体办理流程参阅辽宁政府采购网）</w:t>
            </w:r>
          </w:p>
        </w:tc>
      </w:tr>
      <w:tr>
        <w:tblPrEx>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15.1</w:t>
            </w:r>
          </w:p>
        </w:tc>
        <w:tc>
          <w:tcPr>
            <w:tcW w:w="2111" w:type="dxa"/>
            <w:tcBorders>
              <w:top w:val="single" w:color="auto" w:sz="4" w:space="0"/>
              <w:left w:val="single" w:color="auto" w:sz="4" w:space="0"/>
              <w:bottom w:val="single" w:color="auto" w:sz="8" w:space="0"/>
              <w:right w:val="single" w:color="auto" w:sz="8" w:space="0"/>
            </w:tcBorders>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响应有效期</w:t>
            </w:r>
          </w:p>
        </w:tc>
        <w:tc>
          <w:tcPr>
            <w:tcW w:w="5995" w:type="dxa"/>
            <w:tcBorders>
              <w:top w:val="single" w:color="auto" w:sz="4" w:space="0"/>
              <w:left w:val="nil"/>
              <w:bottom w:val="single" w:color="auto" w:sz="8" w:space="0"/>
              <w:right w:val="single" w:color="auto" w:sz="8" w:space="0"/>
            </w:tcBorders>
            <w:noWrap w:val="0"/>
            <w:vAlign w:val="center"/>
          </w:tcPr>
          <w:p>
            <w:pPr>
              <w:pStyle w:val="6"/>
              <w:rPr>
                <w:rFonts w:hint="eastAsia" w:ascii="仿宋" w:hAnsi="仿宋" w:eastAsia="仿宋" w:cs="仿宋"/>
                <w:kern w:val="0"/>
                <w:szCs w:val="21"/>
                <w:highlight w:val="none"/>
              </w:rPr>
            </w:pPr>
            <w:r>
              <w:rPr>
                <w:rFonts w:hint="eastAsia" w:ascii="仿宋" w:hAnsi="仿宋" w:eastAsia="仿宋" w:cs="仿宋"/>
                <w:kern w:val="0"/>
                <w:szCs w:val="21"/>
                <w:highlight w:val="none"/>
                <w:u w:val="single"/>
              </w:rPr>
              <w:t xml:space="preserve">  90  </w:t>
            </w:r>
            <w:r>
              <w:rPr>
                <w:rFonts w:hint="eastAsia" w:ascii="仿宋" w:hAnsi="仿宋" w:eastAsia="仿宋" w:cs="仿宋"/>
                <w:kern w:val="0"/>
                <w:szCs w:val="21"/>
                <w:highlight w:val="none"/>
              </w:rPr>
              <w:t>日历日</w:t>
            </w:r>
          </w:p>
        </w:tc>
      </w:tr>
      <w:tr>
        <w:tblPrEx>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16.1</w:t>
            </w:r>
          </w:p>
        </w:tc>
        <w:tc>
          <w:tcPr>
            <w:tcW w:w="2111"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仿宋" w:hAnsi="仿宋" w:eastAsia="仿宋" w:cs="仿宋"/>
                <w:szCs w:val="21"/>
                <w:highlight w:val="none"/>
              </w:rPr>
            </w:pPr>
            <w:r>
              <w:rPr>
                <w:rFonts w:hint="eastAsia" w:ascii="仿宋" w:hAnsi="仿宋" w:eastAsia="仿宋" w:cs="仿宋"/>
                <w:szCs w:val="21"/>
                <w:highlight w:val="none"/>
              </w:rPr>
              <w:t>响应文件份数</w:t>
            </w:r>
          </w:p>
        </w:tc>
        <w:tc>
          <w:tcPr>
            <w:tcW w:w="5995" w:type="dxa"/>
            <w:tcBorders>
              <w:top w:val="nil"/>
              <w:left w:val="nil"/>
              <w:bottom w:val="single" w:color="auto" w:sz="4" w:space="0"/>
              <w:right w:val="single" w:color="auto" w:sz="8" w:space="0"/>
            </w:tcBorders>
            <w:noWrap w:val="0"/>
            <w:vAlign w:val="center"/>
          </w:tcPr>
          <w:p>
            <w:pPr>
              <w:pStyle w:val="29"/>
              <w:ind w:firstLine="0" w:firstLineChars="0"/>
              <w:rPr>
                <w:rFonts w:hint="eastAsia"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1、线上递交电子版文件1份；</w:t>
            </w:r>
          </w:p>
          <w:p>
            <w:pPr>
              <w:widowControl/>
              <w:rPr>
                <w:rFonts w:hint="eastAsia"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2、备份文件（u盘）1份，现场递交。</w:t>
            </w:r>
          </w:p>
          <w:p>
            <w:pPr>
              <w:widowControl/>
              <w:rPr>
                <w:rFonts w:hint="eastAsia" w:ascii="仿宋" w:hAnsi="仿宋" w:eastAsia="仿宋" w:cs="仿宋"/>
                <w:kern w:val="0"/>
                <w:szCs w:val="21"/>
                <w:highlight w:val="none"/>
              </w:rPr>
            </w:pPr>
            <w:r>
              <w:rPr>
                <w:rFonts w:hint="eastAsia" w:ascii="仿宋" w:hAnsi="仿宋" w:eastAsia="仿宋" w:cs="仿宋"/>
                <w:b w:val="0"/>
                <w:bCs w:val="0"/>
                <w:kern w:val="0"/>
                <w:sz w:val="21"/>
                <w:szCs w:val="21"/>
                <w:highlight w:val="none"/>
                <w:lang w:val="en-US" w:eastAsia="zh-CN" w:bidi="ar-SA"/>
              </w:rPr>
              <w:t>本项目备份文件应为pdf格式，开标现场递交以U盘形式储存的加密备份文件，并承诺备份文件与电子评审系统中上传的投标（响应）文件内容、格式一致，备系统突发故障使用。</w:t>
            </w:r>
          </w:p>
        </w:tc>
      </w:tr>
      <w:tr>
        <w:tblPrEx>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18.1</w:t>
            </w:r>
          </w:p>
        </w:tc>
        <w:tc>
          <w:tcPr>
            <w:tcW w:w="2111"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仿宋" w:hAnsi="仿宋" w:eastAsia="仿宋" w:cs="仿宋"/>
                <w:szCs w:val="21"/>
                <w:highlight w:val="none"/>
              </w:rPr>
            </w:pPr>
            <w:r>
              <w:rPr>
                <w:rFonts w:hint="eastAsia" w:ascii="仿宋" w:hAnsi="仿宋" w:eastAsia="仿宋" w:cs="仿宋"/>
                <w:szCs w:val="21"/>
                <w:highlight w:val="none"/>
              </w:rPr>
              <w:t>递交响应文件截止时间、地点：</w:t>
            </w:r>
          </w:p>
        </w:tc>
        <w:tc>
          <w:tcPr>
            <w:tcW w:w="5995" w:type="dxa"/>
            <w:tcBorders>
              <w:top w:val="nil"/>
              <w:left w:val="nil"/>
              <w:bottom w:val="single" w:color="auto" w:sz="4" w:space="0"/>
              <w:right w:val="single" w:color="auto" w:sz="8" w:space="0"/>
            </w:tcBorders>
            <w:noWrap w:val="0"/>
            <w:vAlign w:val="center"/>
          </w:tcPr>
          <w:p>
            <w:pPr>
              <w:widowControl/>
              <w:rPr>
                <w:rFonts w:hint="eastAsia" w:ascii="仿宋" w:hAnsi="仿宋" w:eastAsia="仿宋" w:cs="仿宋"/>
                <w:kern w:val="0"/>
                <w:szCs w:val="21"/>
                <w:highlight w:val="none"/>
                <w:u w:val="single"/>
              </w:rPr>
            </w:pPr>
            <w:r>
              <w:rPr>
                <w:rFonts w:hint="eastAsia" w:ascii="仿宋" w:hAnsi="仿宋" w:eastAsia="仿宋" w:cs="仿宋"/>
                <w:b w:val="0"/>
                <w:bCs w:val="0"/>
                <w:kern w:val="0"/>
                <w:szCs w:val="21"/>
                <w:highlight w:val="none"/>
              </w:rPr>
              <w:t>详见采购公告，以采购</w:t>
            </w:r>
            <w:r>
              <w:rPr>
                <w:rFonts w:hint="eastAsia" w:ascii="仿宋" w:hAnsi="仿宋" w:eastAsia="仿宋" w:cs="仿宋"/>
                <w:kern w:val="0"/>
                <w:szCs w:val="21"/>
                <w:highlight w:val="none"/>
              </w:rPr>
              <w:t>公告规定时间、地点为准。</w:t>
            </w:r>
          </w:p>
        </w:tc>
      </w:tr>
      <w:tr>
        <w:tblPrEx>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20.1</w:t>
            </w:r>
          </w:p>
        </w:tc>
        <w:tc>
          <w:tcPr>
            <w:tcW w:w="2111"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仿宋" w:hAnsi="仿宋" w:eastAsia="仿宋" w:cs="仿宋"/>
                <w:szCs w:val="21"/>
                <w:highlight w:val="none"/>
              </w:rPr>
            </w:pPr>
            <w:r>
              <w:rPr>
                <w:rFonts w:hint="eastAsia" w:ascii="仿宋" w:hAnsi="仿宋" w:eastAsia="仿宋" w:cs="仿宋"/>
                <w:szCs w:val="21"/>
                <w:highlight w:val="none"/>
              </w:rPr>
              <w:t>磋商会议时间、地点：</w:t>
            </w:r>
          </w:p>
        </w:tc>
        <w:tc>
          <w:tcPr>
            <w:tcW w:w="5995" w:type="dxa"/>
            <w:tcBorders>
              <w:top w:val="nil"/>
              <w:left w:val="nil"/>
              <w:bottom w:val="single" w:color="auto" w:sz="4" w:space="0"/>
              <w:right w:val="single" w:color="auto" w:sz="8"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详见采购公告，以采购公告规定时间、地点为准。</w:t>
            </w:r>
          </w:p>
        </w:tc>
      </w:tr>
      <w:tr>
        <w:tblPrEx>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21.2</w:t>
            </w:r>
          </w:p>
        </w:tc>
        <w:tc>
          <w:tcPr>
            <w:tcW w:w="2111"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仿宋" w:hAnsi="仿宋" w:eastAsia="仿宋" w:cs="仿宋"/>
                <w:szCs w:val="21"/>
                <w:highlight w:val="none"/>
              </w:rPr>
            </w:pPr>
            <w:r>
              <w:rPr>
                <w:rFonts w:hint="eastAsia" w:ascii="仿宋" w:hAnsi="仿宋" w:eastAsia="仿宋" w:cs="仿宋"/>
                <w:szCs w:val="21"/>
                <w:highlight w:val="none"/>
              </w:rPr>
              <w:t>磋商小组组成</w:t>
            </w:r>
          </w:p>
        </w:tc>
        <w:tc>
          <w:tcPr>
            <w:tcW w:w="5995" w:type="dxa"/>
            <w:tcBorders>
              <w:top w:val="nil"/>
              <w:left w:val="nil"/>
              <w:bottom w:val="single" w:color="auto" w:sz="4" w:space="0"/>
              <w:right w:val="single" w:color="auto" w:sz="8"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szCs w:val="21"/>
                <w:highlight w:val="none"/>
              </w:rPr>
              <w:t>磋商小组由采购人代表</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1</w:t>
            </w:r>
            <w:r>
              <w:rPr>
                <w:rFonts w:hint="eastAsia" w:ascii="仿宋" w:hAnsi="仿宋" w:eastAsia="仿宋" w:cs="仿宋"/>
                <w:szCs w:val="21"/>
                <w:highlight w:val="none"/>
              </w:rPr>
              <w:t>人，评审专家</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2</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人组成，共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3</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24.1</w:t>
            </w:r>
          </w:p>
        </w:tc>
        <w:tc>
          <w:tcPr>
            <w:tcW w:w="2111" w:type="dxa"/>
            <w:tcBorders>
              <w:top w:val="nil"/>
              <w:left w:val="single" w:color="auto" w:sz="4" w:space="0"/>
              <w:bottom w:val="single" w:color="auto" w:sz="4" w:space="0"/>
              <w:right w:val="single" w:color="auto" w:sz="8" w:space="0"/>
            </w:tcBorders>
            <w:noWrap w:val="0"/>
            <w:vAlign w:val="center"/>
          </w:tcPr>
          <w:p>
            <w:pPr>
              <w:shd w:val="clear" w:color="auto" w:fill="FFFFFF"/>
              <w:jc w:val="center"/>
              <w:rPr>
                <w:rFonts w:hint="eastAsia" w:ascii="仿宋" w:hAnsi="仿宋" w:eastAsia="仿宋" w:cs="仿宋"/>
                <w:szCs w:val="21"/>
                <w:highlight w:val="none"/>
              </w:rPr>
            </w:pPr>
            <w:r>
              <w:rPr>
                <w:rFonts w:hint="eastAsia" w:ascii="仿宋" w:hAnsi="仿宋" w:eastAsia="仿宋" w:cs="仿宋"/>
                <w:szCs w:val="21"/>
                <w:highlight w:val="none"/>
              </w:rPr>
              <w:t>样品的评审办法以及评审标准</w:t>
            </w:r>
          </w:p>
          <w:p>
            <w:pPr>
              <w:shd w:val="clear" w:color="auto" w:fill="FFFFFF"/>
              <w:jc w:val="center"/>
              <w:rPr>
                <w:rFonts w:hint="eastAsia" w:ascii="仿宋" w:hAnsi="仿宋" w:eastAsia="仿宋" w:cs="仿宋"/>
                <w:szCs w:val="21"/>
                <w:highlight w:val="none"/>
              </w:rPr>
            </w:pPr>
            <w:r>
              <w:rPr>
                <w:rFonts w:hint="eastAsia" w:ascii="仿宋" w:hAnsi="仿宋" w:eastAsia="仿宋" w:cs="仿宋"/>
                <w:szCs w:val="21"/>
                <w:highlight w:val="none"/>
              </w:rPr>
              <w:t>演示的评审办法及评审标准</w:t>
            </w:r>
          </w:p>
        </w:tc>
        <w:tc>
          <w:tcPr>
            <w:tcW w:w="5995" w:type="dxa"/>
            <w:tcBorders>
              <w:top w:val="nil"/>
              <w:left w:val="nil"/>
              <w:bottom w:val="single" w:color="auto" w:sz="4" w:space="0"/>
              <w:right w:val="single" w:color="auto" w:sz="8"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bCs/>
                <w:kern w:val="0"/>
                <w:szCs w:val="21"/>
                <w:highlight w:val="none"/>
              </w:rPr>
              <w:t>样品：</w:t>
            </w:r>
          </w:p>
          <w:p>
            <w:pPr>
              <w:rPr>
                <w:rFonts w:hint="eastAsia" w:ascii="仿宋" w:hAnsi="仿宋" w:eastAsia="仿宋" w:cs="仿宋"/>
                <w:kern w:val="0"/>
                <w:szCs w:val="21"/>
                <w:highlight w:val="none"/>
              </w:rPr>
            </w:pPr>
            <w:r>
              <w:rPr>
                <w:rFonts w:hint="eastAsia" w:ascii="仿宋" w:hAnsi="仿宋" w:eastAsia="仿宋" w:cs="仿宋"/>
                <w:kern w:val="0"/>
                <w:szCs w:val="21"/>
                <w:highlight w:val="none"/>
              </w:rPr>
              <w:t>1、样品评审办法：</w:t>
            </w:r>
            <w:r>
              <w:rPr>
                <w:rFonts w:hint="eastAsia" w:ascii="仿宋" w:hAnsi="仿宋" w:eastAsia="仿宋" w:cs="仿宋"/>
                <w:kern w:val="0"/>
                <w:szCs w:val="21"/>
                <w:highlight w:val="none"/>
                <w:u w:val="single"/>
              </w:rPr>
              <w:t xml:space="preserve">                 </w:t>
            </w:r>
          </w:p>
          <w:p>
            <w:pPr>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2、样品评审标准：</w:t>
            </w:r>
            <w:r>
              <w:rPr>
                <w:rFonts w:hint="eastAsia" w:ascii="仿宋" w:hAnsi="仿宋" w:eastAsia="仿宋" w:cs="仿宋"/>
                <w:kern w:val="0"/>
                <w:szCs w:val="21"/>
                <w:highlight w:val="none"/>
                <w:u w:val="single"/>
              </w:rPr>
              <w:t xml:space="preserve">                 </w:t>
            </w:r>
          </w:p>
          <w:p>
            <w:pPr>
              <w:rPr>
                <w:rFonts w:hint="eastAsia" w:ascii="仿宋" w:hAnsi="仿宋" w:eastAsia="仿宋" w:cs="仿宋"/>
                <w:kern w:val="0"/>
                <w:szCs w:val="21"/>
                <w:highlight w:val="none"/>
                <w:u w:val="single"/>
              </w:rPr>
            </w:pPr>
          </w:p>
          <w:p>
            <w:pPr>
              <w:rPr>
                <w:rFonts w:hint="eastAsia" w:ascii="仿宋" w:hAnsi="仿宋" w:eastAsia="仿宋" w:cs="仿宋"/>
                <w:kern w:val="0"/>
                <w:szCs w:val="21"/>
                <w:highlight w:val="none"/>
              </w:rPr>
            </w:pPr>
            <w:r>
              <w:rPr>
                <w:rFonts w:hint="eastAsia" w:ascii="仿宋" w:hAnsi="仿宋" w:eastAsia="仿宋" w:cs="仿宋"/>
                <w:kern w:val="0"/>
                <w:szCs w:val="21"/>
                <w:highlight w:val="none"/>
              </w:rPr>
              <w:t>□演示：</w:t>
            </w:r>
          </w:p>
          <w:p>
            <w:pPr>
              <w:rPr>
                <w:rFonts w:hint="eastAsia" w:ascii="仿宋" w:hAnsi="仿宋" w:eastAsia="仿宋" w:cs="仿宋"/>
                <w:kern w:val="0"/>
                <w:szCs w:val="21"/>
                <w:highlight w:val="none"/>
              </w:rPr>
            </w:pPr>
            <w:r>
              <w:rPr>
                <w:rFonts w:hint="eastAsia" w:ascii="仿宋" w:hAnsi="仿宋" w:eastAsia="仿宋" w:cs="仿宋"/>
                <w:kern w:val="0"/>
                <w:szCs w:val="21"/>
                <w:highlight w:val="none"/>
              </w:rPr>
              <w:t>1、演示评审办法：</w:t>
            </w:r>
            <w:r>
              <w:rPr>
                <w:rFonts w:hint="eastAsia" w:ascii="仿宋" w:hAnsi="仿宋" w:eastAsia="仿宋" w:cs="仿宋"/>
                <w:kern w:val="0"/>
                <w:szCs w:val="21"/>
                <w:highlight w:val="none"/>
                <w:u w:val="single"/>
              </w:rPr>
              <w:t xml:space="preserve">                 </w:t>
            </w:r>
          </w:p>
          <w:p>
            <w:pPr>
              <w:rPr>
                <w:rFonts w:hint="eastAsia" w:ascii="仿宋" w:hAnsi="仿宋" w:eastAsia="仿宋" w:cs="仿宋"/>
                <w:kern w:val="0"/>
                <w:szCs w:val="21"/>
                <w:highlight w:val="none"/>
              </w:rPr>
            </w:pPr>
            <w:r>
              <w:rPr>
                <w:rFonts w:hint="eastAsia" w:ascii="仿宋" w:hAnsi="仿宋" w:eastAsia="仿宋" w:cs="仿宋"/>
                <w:kern w:val="0"/>
                <w:szCs w:val="21"/>
                <w:highlight w:val="none"/>
              </w:rPr>
              <w:t>2、演示评审标准：</w:t>
            </w:r>
            <w:r>
              <w:rPr>
                <w:rFonts w:hint="eastAsia" w:ascii="仿宋" w:hAnsi="仿宋" w:eastAsia="仿宋" w:cs="仿宋"/>
                <w:kern w:val="0"/>
                <w:szCs w:val="21"/>
                <w:highlight w:val="none"/>
                <w:u w:val="single"/>
              </w:rPr>
              <w:t xml:space="preserve">                 </w:t>
            </w:r>
          </w:p>
        </w:tc>
      </w:tr>
      <w:tr>
        <w:tblPrEx>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29.2</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highlight w:val="none"/>
              </w:rPr>
            </w:pPr>
            <w:r>
              <w:rPr>
                <w:rFonts w:hint="eastAsia" w:ascii="仿宋" w:hAnsi="仿宋" w:eastAsia="仿宋" w:cs="仿宋"/>
                <w:szCs w:val="21"/>
                <w:highlight w:val="none"/>
              </w:rPr>
              <w:t>评审办法</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szCs w:val="21"/>
                <w:highlight w:val="none"/>
              </w:rPr>
            </w:pPr>
            <w:r>
              <w:rPr>
                <w:rFonts w:hint="eastAsia" w:ascii="仿宋" w:hAnsi="仿宋" w:eastAsia="仿宋" w:cs="仿宋"/>
                <w:szCs w:val="21"/>
                <w:highlight w:val="none"/>
              </w:rPr>
              <w:t>综合评分法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31.2</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推荐成交候选供应商的数量</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3名</w:t>
            </w:r>
            <w:r>
              <w:rPr>
                <w:rFonts w:hint="eastAsia" w:ascii="仿宋" w:hAnsi="仿宋" w:eastAsia="仿宋" w:cs="仿宋"/>
                <w:kern w:val="0"/>
                <w:szCs w:val="21"/>
                <w:highlight w:val="none"/>
                <w:u w:val="single"/>
              </w:rPr>
              <w:t xml:space="preserve">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33</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确定成交供应商的方式</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成交供应商数量：</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1名</w:t>
            </w:r>
            <w:r>
              <w:rPr>
                <w:rFonts w:hint="eastAsia" w:ascii="仿宋" w:hAnsi="仿宋" w:eastAsia="仿宋" w:cs="仿宋"/>
                <w:kern w:val="0"/>
                <w:szCs w:val="21"/>
                <w:highlight w:val="none"/>
                <w:u w:val="single"/>
              </w:rPr>
              <w:t xml:space="preserve">    </w:t>
            </w:r>
          </w:p>
          <w:p>
            <w:pPr>
              <w:widowControl/>
              <w:rPr>
                <w:rFonts w:hint="eastAsia" w:ascii="仿宋" w:hAnsi="仿宋" w:eastAsia="仿宋" w:cs="仿宋"/>
                <w:kern w:val="0"/>
                <w:szCs w:val="21"/>
                <w:highlight w:val="none"/>
                <w:u w:val="single"/>
              </w:rPr>
            </w:pPr>
            <w:r>
              <w:rPr>
                <w:rFonts w:hint="eastAsia" w:ascii="仿宋" w:hAnsi="仿宋" w:eastAsia="仿宋" w:cs="仿宋"/>
                <w:kern w:val="0"/>
                <w:szCs w:val="21"/>
                <w:highlight w:val="none"/>
                <w:lang w:eastAsia="zh-CN"/>
              </w:rPr>
              <w:sym w:font="Wingdings 2" w:char="0052"/>
            </w:r>
            <w:r>
              <w:rPr>
                <w:rFonts w:hint="eastAsia" w:ascii="仿宋" w:hAnsi="仿宋" w:eastAsia="仿宋" w:cs="仿宋"/>
                <w:kern w:val="0"/>
                <w:szCs w:val="21"/>
                <w:highlight w:val="none"/>
              </w:rPr>
              <w:t>采购人委托磋商小组直接确定成交供应商</w:t>
            </w:r>
          </w:p>
          <w:p>
            <w:pPr>
              <w:widowControl/>
              <w:rPr>
                <w:rFonts w:hint="eastAsia" w:ascii="仿宋" w:hAnsi="仿宋" w:eastAsia="仿宋" w:cs="仿宋"/>
                <w:kern w:val="0"/>
                <w:szCs w:val="21"/>
                <w:highlight w:val="none"/>
                <w:u w:val="single"/>
              </w:rPr>
            </w:pPr>
            <w:r>
              <w:rPr>
                <w:rFonts w:hint="eastAsia" w:ascii="仿宋" w:hAnsi="仿宋" w:eastAsia="仿宋" w:cs="仿宋"/>
                <w:szCs w:val="21"/>
                <w:highlight w:val="none"/>
                <w:lang w:eastAsia="zh-CN"/>
              </w:rPr>
              <w:t>□</w:t>
            </w:r>
            <w:r>
              <w:rPr>
                <w:rFonts w:hint="eastAsia" w:ascii="仿宋" w:hAnsi="仿宋" w:eastAsia="仿宋" w:cs="仿宋"/>
                <w:kern w:val="0"/>
                <w:szCs w:val="21"/>
                <w:highlight w:val="none"/>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37.1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仿宋" w:hAnsi="仿宋" w:eastAsia="仿宋" w:cs="仿宋"/>
                <w:kern w:val="0"/>
                <w:szCs w:val="21"/>
                <w:highlight w:val="none"/>
              </w:rPr>
            </w:pPr>
            <w:r>
              <w:rPr>
                <w:rFonts w:hint="eastAsia" w:ascii="仿宋" w:hAnsi="仿宋" w:eastAsia="仿宋" w:cs="仿宋"/>
                <w:szCs w:val="21"/>
                <w:highlight w:val="none"/>
              </w:rPr>
              <w:t>履约保证金</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left"/>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rPr>
              <w:t>本项目不收取履约保证金</w:t>
            </w:r>
          </w:p>
          <w:p>
            <w:pPr>
              <w:shd w:val="clear" w:color="auto" w:fill="FFFFFF"/>
              <w:jc w:val="left"/>
              <w:rPr>
                <w:rFonts w:hint="eastAsia" w:ascii="仿宋" w:hAnsi="仿宋" w:eastAsia="仿宋" w:cs="仿宋"/>
                <w:szCs w:val="21"/>
                <w:highlight w:val="none"/>
              </w:rPr>
            </w:pPr>
            <w:r>
              <w:rPr>
                <w:rFonts w:hint="eastAsia" w:ascii="仿宋" w:hAnsi="仿宋" w:eastAsia="仿宋" w:cs="仿宋"/>
                <w:szCs w:val="21"/>
                <w:highlight w:val="none"/>
              </w:rPr>
              <w:t>□本项目收取履约保证金</w:t>
            </w:r>
          </w:p>
          <w:p>
            <w:pPr>
              <w:shd w:val="clear" w:color="auto" w:fill="FFFFFF"/>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履约保证金金额：</w:t>
            </w:r>
            <w:r>
              <w:rPr>
                <w:rFonts w:hint="eastAsia" w:ascii="仿宋" w:hAnsi="仿宋" w:eastAsia="仿宋" w:cs="仿宋"/>
                <w:kern w:val="0"/>
                <w:szCs w:val="21"/>
                <w:highlight w:val="none"/>
                <w:u w:val="single"/>
              </w:rPr>
              <w:t xml:space="preserve">                 </w:t>
            </w:r>
          </w:p>
          <w:p>
            <w:pPr>
              <w:shd w:val="clear" w:color="auto" w:fill="FFFFFF"/>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履约保证金递交时：</w:t>
            </w:r>
            <w:r>
              <w:rPr>
                <w:rFonts w:hint="eastAsia" w:ascii="仿宋" w:hAnsi="仿宋" w:eastAsia="仿宋" w:cs="仿宋"/>
                <w:kern w:val="0"/>
                <w:szCs w:val="21"/>
                <w:highlight w:val="none"/>
                <w:u w:val="single"/>
              </w:rPr>
              <w:t xml:space="preserve">               </w:t>
            </w:r>
            <w:r>
              <w:rPr>
                <w:rFonts w:hint="eastAsia" w:ascii="仿宋" w:hAnsi="仿宋" w:eastAsia="仿宋" w:cs="仿宋"/>
                <w:szCs w:val="21"/>
                <w:highlight w:val="none"/>
              </w:rPr>
              <w:t xml:space="preserve"> </w:t>
            </w:r>
          </w:p>
          <w:p>
            <w:pPr>
              <w:shd w:val="clear" w:color="auto" w:fill="FFFFFF"/>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履约保证金递交方式：□保函   □支票  □电汇</w:t>
            </w:r>
          </w:p>
          <w:p>
            <w:pPr>
              <w:shd w:val="clear" w:color="auto" w:fill="FFFFFF"/>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账户信息：</w:t>
            </w:r>
          </w:p>
          <w:p>
            <w:pPr>
              <w:rPr>
                <w:rFonts w:hint="eastAsia" w:ascii="仿宋" w:hAnsi="仿宋" w:eastAsia="仿宋" w:cs="仿宋"/>
                <w:szCs w:val="21"/>
                <w:highlight w:val="none"/>
              </w:rPr>
            </w:pPr>
            <w:r>
              <w:rPr>
                <w:rFonts w:hint="eastAsia" w:ascii="仿宋" w:hAnsi="仿宋" w:eastAsia="仿宋" w:cs="仿宋"/>
                <w:szCs w:val="21"/>
                <w:highlight w:val="none"/>
              </w:rPr>
              <w:t xml:space="preserve">    开 户 名：</w:t>
            </w:r>
            <w:r>
              <w:rPr>
                <w:rFonts w:hint="eastAsia" w:ascii="仿宋" w:hAnsi="仿宋" w:eastAsia="仿宋" w:cs="仿宋"/>
                <w:kern w:val="0"/>
                <w:szCs w:val="21"/>
                <w:highlight w:val="none"/>
                <w:u w:val="single"/>
              </w:rPr>
              <w:t xml:space="preserve">                 </w:t>
            </w:r>
            <w:r>
              <w:rPr>
                <w:rFonts w:hint="eastAsia" w:ascii="仿宋" w:hAnsi="仿宋" w:eastAsia="仿宋" w:cs="仿宋"/>
                <w:szCs w:val="21"/>
                <w:highlight w:val="none"/>
              </w:rPr>
              <w:t xml:space="preserve"> </w:t>
            </w:r>
          </w:p>
          <w:p>
            <w:pPr>
              <w:rPr>
                <w:rFonts w:hint="eastAsia" w:ascii="仿宋" w:hAnsi="仿宋" w:eastAsia="仿宋" w:cs="仿宋"/>
                <w:szCs w:val="21"/>
                <w:highlight w:val="none"/>
              </w:rPr>
            </w:pPr>
            <w:r>
              <w:rPr>
                <w:rFonts w:hint="eastAsia" w:ascii="仿宋" w:hAnsi="仿宋" w:eastAsia="仿宋" w:cs="仿宋"/>
                <w:szCs w:val="21"/>
                <w:highlight w:val="none"/>
              </w:rPr>
              <w:t xml:space="preserve">    开 户 行：</w:t>
            </w:r>
            <w:r>
              <w:rPr>
                <w:rFonts w:hint="eastAsia" w:ascii="仿宋" w:hAnsi="仿宋" w:eastAsia="仿宋" w:cs="仿宋"/>
                <w:kern w:val="0"/>
                <w:szCs w:val="21"/>
                <w:highlight w:val="none"/>
                <w:u w:val="single"/>
              </w:rPr>
              <w:t xml:space="preserve">                 </w:t>
            </w:r>
            <w:r>
              <w:rPr>
                <w:rFonts w:hint="eastAsia" w:ascii="仿宋" w:hAnsi="仿宋" w:eastAsia="仿宋" w:cs="仿宋"/>
                <w:szCs w:val="21"/>
                <w:highlight w:val="none"/>
              </w:rPr>
              <w:t xml:space="preserve"> </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账    号：</w:t>
            </w:r>
            <w:r>
              <w:rPr>
                <w:rFonts w:hint="eastAsia" w:ascii="仿宋" w:hAnsi="仿宋" w:eastAsia="仿宋" w:cs="仿宋"/>
                <w:kern w:val="0"/>
                <w:szCs w:val="21"/>
                <w:highlight w:val="none"/>
                <w:u w:val="single"/>
              </w:rPr>
              <w:t xml:space="preserve">                 </w:t>
            </w:r>
            <w:r>
              <w:rPr>
                <w:rFonts w:hint="eastAsia" w:ascii="仿宋" w:hAnsi="仿宋" w:eastAsia="仿宋" w:cs="仿宋"/>
                <w:szCs w:val="21"/>
                <w:highlight w:val="none"/>
              </w:rPr>
              <w:t xml:space="preserve"> </w:t>
            </w:r>
          </w:p>
          <w:p>
            <w:pPr>
              <w:shd w:val="clear" w:color="auto" w:fill="FFFFFF"/>
              <w:ind w:firstLine="210" w:firstLineChars="100"/>
              <w:jc w:val="left"/>
              <w:rPr>
                <w:rFonts w:hint="eastAsia" w:ascii="仿宋" w:hAnsi="仿宋" w:eastAsia="仿宋" w:cs="仿宋"/>
                <w:kern w:val="0"/>
                <w:szCs w:val="21"/>
                <w:highlight w:val="none"/>
              </w:rPr>
            </w:pPr>
            <w:r>
              <w:rPr>
                <w:rFonts w:hint="eastAsia" w:ascii="仿宋" w:hAnsi="仿宋" w:eastAsia="仿宋" w:cs="仿宋"/>
                <w:szCs w:val="21"/>
                <w:highlight w:val="none"/>
              </w:rPr>
              <w:t>履约保证金退还时间及规定：</w:t>
            </w:r>
            <w:r>
              <w:rPr>
                <w:rFonts w:hint="eastAsia" w:ascii="仿宋" w:hAnsi="仿宋" w:eastAsia="仿宋" w:cs="仿宋"/>
                <w:kern w:val="0"/>
                <w:szCs w:val="21"/>
                <w:highlight w:val="none"/>
                <w:u w:val="single"/>
              </w:rPr>
              <w:t xml:space="preserve">   </w:t>
            </w:r>
          </w:p>
        </w:tc>
      </w:tr>
      <w:tr>
        <w:tblPrEx>
          <w:tblCellMar>
            <w:top w:w="0" w:type="dxa"/>
            <w:left w:w="108" w:type="dxa"/>
            <w:bottom w:w="0" w:type="dxa"/>
            <w:right w:w="108" w:type="dxa"/>
          </w:tblCellMar>
        </w:tblPrEx>
        <w:trPr>
          <w:trHeight w:val="90" w:hRule="atLeast"/>
          <w:jc w:val="center"/>
        </w:trPr>
        <w:tc>
          <w:tcPr>
            <w:tcW w:w="1087"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38</w:t>
            </w:r>
          </w:p>
        </w:tc>
        <w:tc>
          <w:tcPr>
            <w:tcW w:w="2111"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采购代理服务费</w:t>
            </w:r>
          </w:p>
        </w:tc>
        <w:tc>
          <w:tcPr>
            <w:tcW w:w="5995" w:type="dxa"/>
            <w:tcBorders>
              <w:top w:val="nil"/>
              <w:left w:val="nil"/>
              <w:bottom w:val="single" w:color="auto" w:sz="8" w:space="0"/>
              <w:right w:val="single" w:color="auto" w:sz="8" w:space="0"/>
            </w:tcBorders>
            <w:noWrap w:val="0"/>
            <w:vAlign w:val="center"/>
          </w:tcPr>
          <w:p>
            <w:pPr>
              <w:shd w:val="clear" w:color="auto" w:fill="FFFFFF"/>
              <w:jc w:val="left"/>
              <w:rPr>
                <w:rFonts w:hint="eastAsia" w:ascii="仿宋" w:hAnsi="仿宋" w:eastAsia="仿宋" w:cs="仿宋"/>
                <w:szCs w:val="21"/>
                <w:highlight w:val="none"/>
              </w:rPr>
            </w:pPr>
            <w:r>
              <w:rPr>
                <w:rFonts w:hint="eastAsia" w:ascii="仿宋" w:hAnsi="仿宋" w:eastAsia="仿宋" w:cs="仿宋"/>
                <w:szCs w:val="21"/>
                <w:highlight w:val="none"/>
              </w:rPr>
              <w:t>□本项目不收取</w:t>
            </w:r>
            <w:r>
              <w:rPr>
                <w:rFonts w:hint="eastAsia" w:ascii="仿宋" w:hAnsi="仿宋" w:eastAsia="仿宋" w:cs="仿宋"/>
                <w:kern w:val="0"/>
                <w:szCs w:val="21"/>
                <w:highlight w:val="none"/>
              </w:rPr>
              <w:t>采购代理服务费</w:t>
            </w:r>
          </w:p>
          <w:p>
            <w:pPr>
              <w:shd w:val="clear" w:color="auto" w:fill="FFFFFF"/>
              <w:jc w:val="left"/>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rPr>
              <w:t>本项目收取</w:t>
            </w:r>
            <w:r>
              <w:rPr>
                <w:rFonts w:hint="eastAsia" w:ascii="仿宋" w:hAnsi="仿宋" w:eastAsia="仿宋" w:cs="仿宋"/>
                <w:kern w:val="0"/>
                <w:szCs w:val="21"/>
                <w:highlight w:val="none"/>
              </w:rPr>
              <w:t>采购代理服务费</w:t>
            </w:r>
          </w:p>
          <w:p>
            <w:pPr>
              <w:widowControl/>
              <w:ind w:firstLine="210" w:firstLineChars="100"/>
              <w:rPr>
                <w:rFonts w:hint="eastAsia" w:ascii="仿宋" w:hAnsi="仿宋" w:eastAsia="仿宋" w:cs="仿宋"/>
                <w:kern w:val="0"/>
                <w:szCs w:val="21"/>
                <w:highlight w:val="none"/>
              </w:rPr>
            </w:pPr>
            <w:r>
              <w:rPr>
                <w:rFonts w:hint="eastAsia" w:ascii="仿宋" w:hAnsi="仿宋" w:eastAsia="仿宋" w:cs="仿宋"/>
                <w:kern w:val="0"/>
                <w:szCs w:val="21"/>
                <w:highlight w:val="none"/>
              </w:rPr>
              <w:t>本项目采购代理服务费由</w:t>
            </w:r>
            <w:r>
              <w:rPr>
                <w:rFonts w:hint="eastAsia" w:ascii="仿宋" w:hAnsi="仿宋" w:eastAsia="仿宋" w:cs="仿宋"/>
                <w:kern w:val="0"/>
                <w:szCs w:val="21"/>
                <w:highlight w:val="none"/>
                <w:u w:val="single"/>
              </w:rPr>
              <w:t xml:space="preserve"> 成交供应商 </w:t>
            </w:r>
            <w:r>
              <w:rPr>
                <w:rFonts w:hint="eastAsia" w:ascii="仿宋" w:hAnsi="仿宋" w:eastAsia="仿宋" w:cs="仿宋"/>
                <w:kern w:val="0"/>
                <w:szCs w:val="21"/>
                <w:highlight w:val="none"/>
              </w:rPr>
              <w:t>向采购代理机构予以支付。</w:t>
            </w:r>
          </w:p>
          <w:p>
            <w:pPr>
              <w:widowControl/>
              <w:ind w:firstLine="210" w:firstLineChars="100"/>
              <w:rPr>
                <w:rFonts w:hint="eastAsia" w:ascii="仿宋" w:hAnsi="仿宋" w:eastAsia="仿宋" w:cs="仿宋"/>
                <w:kern w:val="0"/>
                <w:szCs w:val="21"/>
                <w:highlight w:val="none"/>
              </w:rPr>
            </w:pPr>
            <w:r>
              <w:rPr>
                <w:rFonts w:hint="eastAsia" w:ascii="仿宋" w:hAnsi="仿宋" w:eastAsia="仿宋" w:cs="仿宋"/>
                <w:kern w:val="0"/>
                <w:szCs w:val="21"/>
                <w:highlight w:val="none"/>
              </w:rPr>
              <w:t>支付标准</w:t>
            </w:r>
            <w:r>
              <w:rPr>
                <w:rFonts w:hint="eastAsia" w:ascii="仿宋" w:hAnsi="仿宋" w:eastAsia="仿宋" w:cs="仿宋"/>
                <w:kern w:val="0"/>
                <w:szCs w:val="21"/>
                <w:highlight w:val="none"/>
                <w:u w:val="single"/>
              </w:rPr>
              <w:t xml:space="preserve"> 参照计价格[2002]1980号文、国家改革委员会发改办价格[2003]857号文、[2011]534号文中规定的采购代理费收费标准收取（不足5000元按5000元收取）。 </w:t>
            </w:r>
          </w:p>
          <w:p>
            <w:pPr>
              <w:widowControl/>
              <w:ind w:firstLine="210" w:firstLineChars="100"/>
              <w:rPr>
                <w:rFonts w:hint="eastAsia" w:ascii="仿宋" w:hAnsi="仿宋" w:eastAsia="仿宋" w:cs="仿宋"/>
                <w:kern w:val="0"/>
                <w:szCs w:val="21"/>
                <w:highlight w:val="none"/>
              </w:rPr>
            </w:pPr>
            <w:r>
              <w:rPr>
                <w:rFonts w:hint="eastAsia" w:ascii="仿宋" w:hAnsi="仿宋" w:eastAsia="仿宋" w:cs="仿宋"/>
                <w:kern w:val="0"/>
                <w:szCs w:val="21"/>
                <w:highlight w:val="none"/>
              </w:rPr>
              <w:t>支付形式：</w:t>
            </w:r>
            <w:r>
              <w:rPr>
                <w:rFonts w:hint="eastAsia" w:ascii="仿宋" w:hAnsi="仿宋" w:eastAsia="仿宋" w:cs="仿宋"/>
                <w:kern w:val="0"/>
                <w:szCs w:val="21"/>
                <w:highlight w:val="none"/>
                <w:u w:val="single"/>
              </w:rPr>
              <w:t xml:space="preserve"> 现金或者转账 </w:t>
            </w:r>
          </w:p>
          <w:p>
            <w:pPr>
              <w:widowControl/>
              <w:ind w:firstLine="210" w:firstLineChars="100"/>
              <w:rPr>
                <w:rFonts w:hint="eastAsia" w:ascii="仿宋" w:hAnsi="仿宋" w:eastAsia="仿宋" w:cs="仿宋"/>
                <w:kern w:val="0"/>
                <w:szCs w:val="21"/>
                <w:highlight w:val="none"/>
              </w:rPr>
            </w:pPr>
            <w:r>
              <w:rPr>
                <w:rFonts w:hint="eastAsia" w:ascii="仿宋" w:hAnsi="仿宋" w:eastAsia="仿宋" w:cs="仿宋"/>
                <w:kern w:val="0"/>
                <w:szCs w:val="21"/>
                <w:highlight w:val="none"/>
              </w:rPr>
              <w:t>支付时间：</w:t>
            </w:r>
            <w:r>
              <w:rPr>
                <w:rFonts w:hint="eastAsia" w:ascii="仿宋" w:hAnsi="仿宋" w:eastAsia="仿宋" w:cs="仿宋"/>
                <w:kern w:val="0"/>
                <w:szCs w:val="21"/>
                <w:highlight w:val="none"/>
                <w:u w:val="single"/>
              </w:rPr>
              <w:t xml:space="preserve"> 成交供应商确定中标后请及时与代理机构取得联系交纳代理服务费并领取成交通知书。 </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41.3</w:t>
            </w:r>
          </w:p>
        </w:tc>
        <w:tc>
          <w:tcPr>
            <w:tcW w:w="2111"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质疑</w:t>
            </w:r>
          </w:p>
        </w:tc>
        <w:tc>
          <w:tcPr>
            <w:tcW w:w="5995" w:type="dxa"/>
            <w:tcBorders>
              <w:top w:val="single" w:color="auto" w:sz="4" w:space="0"/>
              <w:left w:val="nil"/>
              <w:bottom w:val="single" w:color="auto" w:sz="4" w:space="0"/>
              <w:right w:val="single" w:color="auto" w:sz="8" w:space="0"/>
            </w:tcBorders>
            <w:noWrap w:val="0"/>
            <w:vAlign w:val="center"/>
          </w:tcPr>
          <w:p>
            <w:pPr>
              <w:widowControl/>
              <w:rPr>
                <w:rFonts w:hint="eastAsia" w:ascii="仿宋" w:hAnsi="仿宋" w:eastAsia="仿宋" w:cs="仿宋"/>
                <w:szCs w:val="21"/>
                <w:highlight w:val="none"/>
              </w:rPr>
            </w:pPr>
            <w:r>
              <w:rPr>
                <w:rFonts w:hint="eastAsia" w:ascii="仿宋" w:hAnsi="仿宋" w:eastAsia="仿宋" w:cs="仿宋"/>
                <w:szCs w:val="21"/>
                <w:highlight w:val="none"/>
              </w:rPr>
              <w:t>一、供应商认为自己的权益受到损害的，可以在知道或者应知其权益受到损害之日起七个工作日内，向采购代理机构提出质疑。</w:t>
            </w:r>
          </w:p>
          <w:p>
            <w:pPr>
              <w:widowControl/>
              <w:rPr>
                <w:rFonts w:hint="eastAsia" w:ascii="仿宋" w:hAnsi="仿宋" w:eastAsia="仿宋" w:cs="仿宋"/>
                <w:szCs w:val="21"/>
                <w:highlight w:val="none"/>
              </w:rPr>
            </w:pPr>
            <w:r>
              <w:rPr>
                <w:rFonts w:hint="eastAsia" w:ascii="仿宋" w:hAnsi="仿宋" w:eastAsia="仿宋" w:cs="仿宋"/>
                <w:szCs w:val="21"/>
                <w:highlight w:val="none"/>
              </w:rPr>
              <w:t>1、接收质疑函的方式：接收加盖单位公章的书面质疑函</w:t>
            </w:r>
          </w:p>
          <w:p>
            <w:pPr>
              <w:widowControl/>
              <w:ind w:firstLine="420" w:firstLineChars="200"/>
              <w:rPr>
                <w:rFonts w:hint="eastAsia" w:ascii="仿宋" w:hAnsi="仿宋" w:eastAsia="仿宋" w:cs="仿宋"/>
                <w:kern w:val="0"/>
                <w:szCs w:val="21"/>
                <w:highlight w:val="none"/>
                <w:u w:val="single"/>
              </w:rPr>
            </w:pPr>
            <w:r>
              <w:rPr>
                <w:rFonts w:hint="eastAsia" w:ascii="仿宋" w:hAnsi="仿宋" w:eastAsia="仿宋" w:cs="仿宋"/>
                <w:szCs w:val="21"/>
                <w:highlight w:val="none"/>
              </w:rPr>
              <w:t>联系单位：</w:t>
            </w:r>
            <w:r>
              <w:rPr>
                <w:rFonts w:hint="eastAsia" w:ascii="仿宋" w:hAnsi="仿宋" w:eastAsia="仿宋" w:cs="仿宋"/>
                <w:kern w:val="0"/>
                <w:szCs w:val="21"/>
                <w:highlight w:val="none"/>
                <w:u w:val="single"/>
              </w:rPr>
              <w:t xml:space="preserve"> 中锦盛通项目管理有限公司 </w:t>
            </w:r>
          </w:p>
          <w:p>
            <w:pPr>
              <w:widowControl/>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联 系 人：</w:t>
            </w:r>
            <w:r>
              <w:rPr>
                <w:rFonts w:hint="eastAsia" w:ascii="仿宋" w:hAnsi="仿宋" w:eastAsia="仿宋" w:cs="仿宋"/>
                <w:kern w:val="0"/>
                <w:szCs w:val="21"/>
                <w:highlight w:val="none"/>
                <w:u w:val="single"/>
              </w:rPr>
              <w:t xml:space="preserve"> 李女士                   </w:t>
            </w:r>
          </w:p>
          <w:p>
            <w:pPr>
              <w:widowControl/>
              <w:ind w:firstLine="420" w:firstLineChars="200"/>
              <w:rPr>
                <w:rFonts w:hint="eastAsia" w:ascii="仿宋" w:hAnsi="仿宋" w:eastAsia="仿宋" w:cs="仿宋"/>
                <w:kern w:val="0"/>
                <w:szCs w:val="21"/>
                <w:highlight w:val="none"/>
                <w:u w:val="single"/>
              </w:rPr>
            </w:pPr>
            <w:r>
              <w:rPr>
                <w:rFonts w:hint="eastAsia" w:ascii="仿宋" w:hAnsi="仿宋" w:eastAsia="仿宋" w:cs="仿宋"/>
                <w:szCs w:val="21"/>
                <w:highlight w:val="none"/>
              </w:rPr>
              <w:t>联系电话：</w:t>
            </w:r>
            <w:r>
              <w:rPr>
                <w:rFonts w:hint="eastAsia" w:ascii="仿宋" w:hAnsi="仿宋" w:eastAsia="仿宋" w:cs="仿宋"/>
                <w:kern w:val="0"/>
                <w:szCs w:val="21"/>
                <w:highlight w:val="none"/>
                <w:u w:val="single"/>
              </w:rPr>
              <w:t xml:space="preserve"> 0416-</w:t>
            </w:r>
            <w:r>
              <w:rPr>
                <w:rFonts w:hint="eastAsia" w:ascii="仿宋" w:hAnsi="仿宋" w:eastAsia="仿宋" w:cs="仿宋"/>
                <w:kern w:val="0"/>
                <w:szCs w:val="21"/>
                <w:highlight w:val="none"/>
                <w:u w:val="single"/>
                <w:lang w:val="en-US" w:eastAsia="zh-CN"/>
              </w:rPr>
              <w:t>7195066</w:t>
            </w:r>
            <w:r>
              <w:rPr>
                <w:rFonts w:hint="eastAsia" w:ascii="仿宋" w:hAnsi="仿宋" w:eastAsia="仿宋" w:cs="仿宋"/>
                <w:kern w:val="0"/>
                <w:szCs w:val="21"/>
                <w:highlight w:val="none"/>
                <w:u w:val="single"/>
              </w:rPr>
              <w:t xml:space="preserve">             </w:t>
            </w:r>
          </w:p>
          <w:p>
            <w:pPr>
              <w:widowControl/>
              <w:ind w:firstLine="420" w:firstLineChars="200"/>
              <w:rPr>
                <w:rFonts w:hint="eastAsia" w:ascii="仿宋" w:hAnsi="仿宋" w:eastAsia="仿宋" w:cs="仿宋"/>
                <w:kern w:val="0"/>
                <w:szCs w:val="21"/>
                <w:highlight w:val="none"/>
                <w:u w:val="single"/>
              </w:rPr>
            </w:pPr>
            <w:r>
              <w:rPr>
                <w:rFonts w:hint="eastAsia" w:ascii="仿宋" w:hAnsi="仿宋" w:eastAsia="仿宋" w:cs="仿宋"/>
                <w:szCs w:val="21"/>
                <w:highlight w:val="none"/>
              </w:rPr>
              <w:t>通讯地址：</w:t>
            </w:r>
            <w:r>
              <w:rPr>
                <w:rFonts w:hint="eastAsia" w:ascii="仿宋" w:hAnsi="仿宋" w:eastAsia="仿宋" w:cs="仿宋"/>
                <w:kern w:val="0"/>
                <w:szCs w:val="21"/>
                <w:highlight w:val="none"/>
                <w:u w:val="single"/>
              </w:rPr>
              <w:t xml:space="preserve"> </w:t>
            </w:r>
            <w:r>
              <w:rPr>
                <w:rFonts w:hint="eastAsia" w:ascii="仿宋" w:hAnsi="仿宋" w:eastAsia="仿宋" w:cs="仿宋"/>
                <w:kern w:val="0"/>
                <w:sz w:val="21"/>
                <w:szCs w:val="21"/>
                <w:highlight w:val="none"/>
                <w:u w:val="single"/>
              </w:rPr>
              <w:t>锦州市凌河区中央北街四段26号</w:t>
            </w:r>
            <w:r>
              <w:rPr>
                <w:rFonts w:hint="eastAsia" w:ascii="仿宋" w:hAnsi="仿宋" w:eastAsia="仿宋" w:cs="仿宋"/>
                <w:kern w:val="0"/>
                <w:szCs w:val="21"/>
                <w:highlight w:val="none"/>
                <w:u w:val="single"/>
              </w:rPr>
              <w:t xml:space="preserve"> </w:t>
            </w:r>
          </w:p>
          <w:p>
            <w:pPr>
              <w:widowControl/>
              <w:rPr>
                <w:rFonts w:hint="eastAsia" w:ascii="仿宋" w:hAnsi="仿宋" w:eastAsia="仿宋" w:cs="仿宋"/>
                <w:szCs w:val="21"/>
                <w:highlight w:val="none"/>
              </w:rPr>
            </w:pPr>
            <w:r>
              <w:rPr>
                <w:rFonts w:hint="eastAsia" w:ascii="仿宋" w:hAnsi="仿宋" w:eastAsia="仿宋" w:cs="仿宋"/>
                <w:szCs w:val="21"/>
                <w:highlight w:val="none"/>
              </w:rPr>
              <w:t>2、质疑函的内容、格式：应符合《政府采购质疑和投诉办法》相关规定和财政部门制定的《政府采购质疑函范本》格式。</w:t>
            </w:r>
          </w:p>
          <w:p>
            <w:pPr>
              <w:pStyle w:val="6"/>
              <w:rPr>
                <w:rFonts w:hint="eastAsia" w:ascii="仿宋" w:hAnsi="仿宋" w:eastAsia="仿宋" w:cs="仿宋"/>
                <w:kern w:val="0"/>
                <w:szCs w:val="21"/>
                <w:highlight w:val="none"/>
              </w:rPr>
            </w:pPr>
            <w:r>
              <w:rPr>
                <w:rFonts w:hint="eastAsia" w:ascii="仿宋" w:hAnsi="仿宋" w:eastAsia="仿宋" w:cs="仿宋"/>
                <w:szCs w:val="21"/>
                <w:highlight w:val="none"/>
              </w:rPr>
              <w:t>二、供应商应在法定质疑期内一次性针对同一采购程序环节提出质疑，否则针对再次提出质疑将不予接收。（采购程序环节分为：采购公告、采购文件、采购过程、成交结果）</w:t>
            </w:r>
          </w:p>
        </w:tc>
      </w:tr>
      <w:tr>
        <w:tblPrEx>
          <w:tblCellMar>
            <w:top w:w="0" w:type="dxa"/>
            <w:left w:w="108" w:type="dxa"/>
            <w:bottom w:w="0" w:type="dxa"/>
            <w:right w:w="108" w:type="dxa"/>
          </w:tblCellMar>
        </w:tblPrEx>
        <w:trPr>
          <w:trHeight w:val="615" w:hRule="atLeast"/>
          <w:jc w:val="center"/>
        </w:trPr>
        <w:tc>
          <w:tcPr>
            <w:tcW w:w="108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43</w:t>
            </w:r>
          </w:p>
        </w:tc>
        <w:tc>
          <w:tcPr>
            <w:tcW w:w="8106" w:type="dxa"/>
            <w:gridSpan w:val="2"/>
            <w:tcBorders>
              <w:top w:val="single" w:color="auto" w:sz="4" w:space="0"/>
              <w:left w:val="single" w:color="auto" w:sz="4" w:space="0"/>
              <w:bottom w:val="single" w:color="auto" w:sz="4" w:space="0"/>
              <w:right w:val="single" w:color="auto" w:sz="8" w:space="0"/>
            </w:tcBorders>
            <w:noWrap w:val="0"/>
            <w:vAlign w:val="center"/>
          </w:tcPr>
          <w:p>
            <w:pPr>
              <w:pStyle w:val="6"/>
              <w:ind w:firstLine="2530" w:firstLineChars="1200"/>
              <w:rPr>
                <w:rFonts w:hint="eastAsia" w:ascii="仿宋" w:hAnsi="仿宋" w:eastAsia="仿宋" w:cs="仿宋"/>
                <w:szCs w:val="21"/>
                <w:highlight w:val="none"/>
              </w:rPr>
            </w:pPr>
            <w:r>
              <w:rPr>
                <w:rFonts w:hint="eastAsia" w:ascii="仿宋" w:hAnsi="仿宋" w:eastAsia="仿宋" w:cs="仿宋"/>
                <w:b/>
                <w:color w:val="auto"/>
                <w:szCs w:val="21"/>
              </w:rPr>
              <w:t>需要补充的其他内容</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43.1</w:t>
            </w:r>
          </w:p>
        </w:tc>
        <w:tc>
          <w:tcPr>
            <w:tcW w:w="2111"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电子标解密等</w:t>
            </w:r>
          </w:p>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相应责任</w:t>
            </w:r>
          </w:p>
        </w:tc>
        <w:tc>
          <w:tcPr>
            <w:tcW w:w="5995" w:type="dxa"/>
            <w:tcBorders>
              <w:top w:val="single" w:color="auto" w:sz="4" w:space="0"/>
              <w:left w:val="nil"/>
              <w:bottom w:val="single" w:color="auto" w:sz="4" w:space="0"/>
              <w:right w:val="single" w:color="auto" w:sz="8" w:space="0"/>
            </w:tcBorders>
            <w:noWrap w:val="0"/>
            <w:vAlign w:val="center"/>
          </w:tcPr>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在电子评审活动中出现以下情形的，应按如下规定进行处理：</w:t>
            </w:r>
          </w:p>
          <w:p>
            <w:pPr>
              <w:numPr>
                <w:ilvl w:val="0"/>
                <w:numId w:val="2"/>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原因造成投标文件未解密的；</w:t>
            </w:r>
          </w:p>
          <w:p>
            <w:pPr>
              <w:numPr>
                <w:ilvl w:val="0"/>
                <w:numId w:val="2"/>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自用设备原因造成的未在规定时间内</w:t>
            </w:r>
            <w:r>
              <w:rPr>
                <w:rFonts w:hint="eastAsia" w:ascii="仿宋" w:hAnsi="仿宋" w:eastAsia="仿宋" w:cs="仿宋"/>
                <w:b/>
                <w:bCs/>
                <w:color w:val="auto"/>
                <w:szCs w:val="21"/>
                <w:highlight w:val="none"/>
              </w:rPr>
              <w:t>解密</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解密时限为</w:t>
            </w:r>
            <w:r>
              <w:rPr>
                <w:rFonts w:hint="eastAsia" w:ascii="仿宋" w:hAnsi="仿宋" w:eastAsia="仿宋" w:cs="仿宋"/>
                <w:b/>
                <w:bCs/>
                <w:color w:val="auto"/>
                <w:szCs w:val="21"/>
                <w:highlight w:val="none"/>
                <w:lang w:val="en-US" w:eastAsia="zh-CN"/>
              </w:rPr>
              <w:t>开标开始后30分钟内</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因非</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自身原因导致解密时间延长的除外</w:t>
            </w:r>
            <w:r>
              <w:rPr>
                <w:rFonts w:hint="eastAsia" w:ascii="仿宋" w:hAnsi="仿宋" w:eastAsia="仿宋" w:cs="仿宋"/>
                <w:b/>
                <w:bCs/>
                <w:color w:val="auto"/>
                <w:szCs w:val="21"/>
                <w:highlight w:val="none"/>
                <w:lang w:eastAsia="zh-CN"/>
              </w:rPr>
              <w:t>）</w:t>
            </w:r>
            <w:r>
              <w:rPr>
                <w:rFonts w:hint="eastAsia" w:ascii="仿宋" w:hAnsi="仿宋" w:eastAsia="仿宋" w:cs="仿宋"/>
                <w:color w:val="auto"/>
                <w:szCs w:val="21"/>
                <w:highlight w:val="none"/>
              </w:rPr>
              <w:t>、上传文件或投标（响应）报价等问题影响电子评审的；</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（3）因</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原因未对文件校验造成信息缺失、文件内容或格式不正确以及备份文件不符合要求等问题影响评审的。</w:t>
            </w:r>
          </w:p>
          <w:p>
            <w:pPr>
              <w:pStyle w:val="6"/>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出现前款（1）（2）情形的，视为放弃投标（响应）；出现前款（3）情形的，由</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自行承担相应责任。</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43.2</w:t>
            </w:r>
          </w:p>
        </w:tc>
        <w:tc>
          <w:tcPr>
            <w:tcW w:w="2111"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导致电子评审系统无法正常运行的处理</w:t>
            </w:r>
          </w:p>
        </w:tc>
        <w:tc>
          <w:tcPr>
            <w:tcW w:w="5995" w:type="dxa"/>
            <w:tcBorders>
              <w:top w:val="single" w:color="auto" w:sz="4" w:space="0"/>
              <w:left w:val="nil"/>
              <w:bottom w:val="single" w:color="auto" w:sz="4" w:space="0"/>
              <w:right w:val="single" w:color="auto" w:sz="8" w:space="0"/>
            </w:tcBorders>
            <w:noWrap w:val="0"/>
            <w:vAlign w:val="center"/>
          </w:tcPr>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采购活动中出现以下情况，导致电子评审系统无法正常运行，或者无法保证电子评审的公平、公正和安全时，采购人、采购代理机构应按以下规定处理：</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（1）电子评审系统发生故障导致无法登录访问；</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（2）电子评审系统数据库出现错误，不能进行正常操作的；</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（3）电子评审系统出现严重安全漏洞，有潜在泄密危险的；</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（4）病毒发作导致不能进行正常操作的；</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（5）其他无法保证电子评审的公平、公正和安全的情况。</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出现上述情形，采购人或采购代理机构应及时向辽宁政府采购网平台运维服务机构申请技术鉴定，同时提供用户账号、项目名称及编号、具体情形等相关信息，并保持通讯畅通。平台运维服务机构将在</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分钟内对问题进行鉴定，将鉴定结果反馈采购人或采购代理机构，并记录存档。采购人、采购代理机构应将有关情况请示本级财政部门后，分类进行处理。其中：</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（1）接收投标、响应文件截止时间前出现上述情形影响</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上传投标（响应）文件但不影响采购活动公平公正的，可使用其备份文件进行评审。</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（2）接收投标、响应文件截止时间后出现上述情形但短时间可以消除的，应当延长评审时间，短时间内无法消除的，可启用备份文件进行评审。</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（3）出现影响或可能影响采购活动公平公正的，应当重新开展采购活动。</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43.3</w:t>
            </w:r>
          </w:p>
        </w:tc>
        <w:tc>
          <w:tcPr>
            <w:tcW w:w="2111"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Cs w:val="21"/>
                <w:highlight w:val="none"/>
                <w:lang w:val="en-US" w:eastAsia="zh-CN"/>
              </w:rPr>
              <w:t>现场开标</w:t>
            </w:r>
          </w:p>
        </w:tc>
        <w:tc>
          <w:tcPr>
            <w:tcW w:w="5995" w:type="dxa"/>
            <w:tcBorders>
              <w:top w:val="single" w:color="auto" w:sz="4" w:space="0"/>
              <w:left w:val="nil"/>
              <w:bottom w:val="single" w:color="auto" w:sz="4" w:space="0"/>
              <w:right w:val="single" w:color="auto" w:sz="8" w:space="0"/>
            </w:tcBorders>
            <w:noWrap w:val="0"/>
            <w:vAlign w:val="center"/>
          </w:tcPr>
          <w:p>
            <w:pPr>
              <w:pStyle w:val="6"/>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拟参与本项目</w:t>
            </w:r>
            <w:r>
              <w:rPr>
                <w:rFonts w:hint="eastAsia" w:ascii="仿宋" w:hAnsi="仿宋" w:eastAsia="仿宋" w:cs="仿宋"/>
                <w:color w:val="auto"/>
                <w:szCs w:val="21"/>
                <w:highlight w:val="none"/>
                <w:lang w:val="en-US" w:eastAsia="zh-CN"/>
              </w:rPr>
              <w:t>现场开标的供应商，需要加强个人防护工作，进入开标现场人员自行戴好口罩，配合现场工作人员做好相关卫生消毒、询问登记等工作。各投标人（供应商）只允许法定代表人或其授权代表一人进场。</w:t>
            </w:r>
          </w:p>
          <w:p>
            <w:pPr>
              <w:pStyle w:val="6"/>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根据《辽财采〔2020〕298号关于启用政府采购数字认证和电子招投标业务有关事宜的通知》、《辽财采函[2021]363号关于完善政府采购电子评标业务流程等有关事宜的通知》本项目全程采用电子招投标业务，开标现场</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rPr>
              <w:t>自行携带CA数字认证及电脑进行</w:t>
            </w:r>
            <w:r>
              <w:rPr>
                <w:rFonts w:hint="eastAsia" w:ascii="仿宋" w:hAnsi="仿宋" w:eastAsia="仿宋" w:cs="仿宋"/>
                <w:color w:val="auto"/>
                <w:szCs w:val="21"/>
                <w:highlight w:val="none"/>
                <w:lang w:val="en-US" w:eastAsia="zh-CN"/>
              </w:rPr>
              <w:t>解密</w:t>
            </w:r>
            <w:r>
              <w:rPr>
                <w:rFonts w:hint="eastAsia" w:ascii="仿宋" w:hAnsi="仿宋" w:eastAsia="仿宋" w:cs="仿宋"/>
                <w:color w:val="auto"/>
                <w:szCs w:val="21"/>
                <w:highlight w:val="none"/>
              </w:rPr>
              <w:t>，如因</w:t>
            </w:r>
            <w:r>
              <w:rPr>
                <w:rFonts w:hint="eastAsia" w:ascii="仿宋" w:hAnsi="仿宋" w:eastAsia="仿宋" w:cs="仿宋"/>
                <w:color w:val="auto"/>
                <w:szCs w:val="21"/>
                <w:highlight w:val="none"/>
                <w:lang w:val="en-US" w:eastAsia="zh-CN"/>
              </w:rPr>
              <w:t>投标人</w:t>
            </w:r>
            <w:r>
              <w:rPr>
                <w:rFonts w:hint="eastAsia" w:ascii="仿宋" w:hAnsi="仿宋" w:eastAsia="仿宋" w:cs="仿宋"/>
                <w:color w:val="auto"/>
                <w:szCs w:val="21"/>
                <w:highlight w:val="none"/>
              </w:rPr>
              <w:t>自身原因导致未线上递交</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文件的按照无效响应文件处理，如因</w:t>
            </w:r>
            <w:r>
              <w:rPr>
                <w:rFonts w:hint="eastAsia" w:ascii="仿宋" w:hAnsi="仿宋" w:eastAsia="仿宋" w:cs="仿宋"/>
                <w:color w:val="auto"/>
                <w:szCs w:val="21"/>
                <w:highlight w:val="none"/>
                <w:lang w:val="en-US" w:eastAsia="zh-CN"/>
              </w:rPr>
              <w:t>投标人</w:t>
            </w:r>
            <w:r>
              <w:rPr>
                <w:rFonts w:hint="eastAsia" w:ascii="仿宋" w:hAnsi="仿宋" w:eastAsia="仿宋" w:cs="仿宋"/>
                <w:color w:val="auto"/>
                <w:szCs w:val="21"/>
                <w:highlight w:val="none"/>
              </w:rPr>
              <w:t>自身原因未携带电脑或电脑系统原因不能现场</w:t>
            </w:r>
            <w:r>
              <w:rPr>
                <w:rFonts w:hint="eastAsia" w:ascii="仿宋" w:hAnsi="仿宋" w:eastAsia="仿宋" w:cs="仿宋"/>
                <w:color w:val="auto"/>
                <w:szCs w:val="21"/>
                <w:highlight w:val="none"/>
                <w:lang w:val="en-US" w:eastAsia="zh-CN"/>
              </w:rPr>
              <w:t>解密的</w:t>
            </w:r>
            <w:r>
              <w:rPr>
                <w:rFonts w:hint="eastAsia" w:ascii="仿宋" w:hAnsi="仿宋" w:eastAsia="仿宋" w:cs="仿宋"/>
                <w:color w:val="auto"/>
                <w:szCs w:val="21"/>
                <w:highlight w:val="none"/>
              </w:rPr>
              <w:t>，后果自行承担。</w:t>
            </w:r>
          </w:p>
        </w:tc>
      </w:tr>
    </w:tbl>
    <w:p>
      <w:pPr>
        <w:rPr>
          <w:rFonts w:hint="eastAsia" w:ascii="仿宋" w:hAnsi="仿宋" w:eastAsia="仿宋" w:cs="仿宋"/>
          <w:highlight w:val="none"/>
        </w:rPr>
      </w:pPr>
      <w:r>
        <w:rPr>
          <w:rFonts w:hint="eastAsia" w:ascii="仿宋" w:hAnsi="仿宋" w:eastAsia="仿宋" w:cs="仿宋"/>
          <w:highlight w:val="none"/>
        </w:rPr>
        <w:t>注：表格中“</w:t>
      </w:r>
      <w:r>
        <w:rPr>
          <w:rFonts w:hint="eastAsia" w:ascii="仿宋" w:hAnsi="仿宋" w:eastAsia="仿宋" w:cs="仿宋"/>
          <w:highlight w:val="none"/>
        </w:rPr>
        <w:sym w:font="Wingdings 2" w:char="0052"/>
      </w:r>
      <w:r>
        <w:rPr>
          <w:rFonts w:hint="eastAsia" w:ascii="仿宋" w:hAnsi="仿宋" w:eastAsia="仿宋" w:cs="仿宋"/>
          <w:highlight w:val="none"/>
        </w:rPr>
        <w:t>”项或“</w:t>
      </w:r>
      <w:r>
        <w:rPr>
          <w:rFonts w:hint="eastAsia" w:ascii="仿宋" w:hAnsi="仿宋" w:eastAsia="仿宋" w:cs="仿宋"/>
          <w:highlight w:val="none"/>
          <w:lang w:eastAsia="zh-CN"/>
        </w:rPr>
        <w:t>☑</w:t>
      </w:r>
      <w:r>
        <w:rPr>
          <w:rFonts w:hint="eastAsia" w:ascii="仿宋" w:hAnsi="仿宋" w:eastAsia="仿宋" w:cs="仿宋"/>
          <w:highlight w:val="none"/>
        </w:rPr>
        <w:t>”项为被选中项。</w:t>
      </w:r>
    </w:p>
    <w:p>
      <w:pPr>
        <w:pStyle w:val="3"/>
        <w:adjustRightInd w:val="0"/>
        <w:snapToGrid w:val="0"/>
        <w:spacing w:before="0" w:after="0" w:line="360" w:lineRule="auto"/>
        <w:jc w:val="center"/>
        <w:rPr>
          <w:rFonts w:hint="eastAsia" w:ascii="仿宋" w:hAnsi="仿宋" w:eastAsia="仿宋" w:cs="仿宋"/>
          <w:highlight w:val="none"/>
        </w:rPr>
      </w:pPr>
      <w:r>
        <w:rPr>
          <w:rFonts w:hint="eastAsia" w:ascii="仿宋" w:hAnsi="仿宋" w:eastAsia="仿宋" w:cs="仿宋"/>
          <w:sz w:val="21"/>
          <w:szCs w:val="21"/>
          <w:highlight w:val="none"/>
        </w:rPr>
        <w:br w:type="page"/>
      </w:r>
      <w:bookmarkStart w:id="39" w:name="_Toc533340140"/>
      <w:bookmarkStart w:id="40" w:name="_Toc4485619"/>
      <w:bookmarkStart w:id="41" w:name="_Toc28994"/>
      <w:bookmarkStart w:id="42" w:name="_Toc9593"/>
      <w:r>
        <w:rPr>
          <w:rFonts w:hint="eastAsia" w:ascii="仿宋" w:hAnsi="仿宋" w:eastAsia="仿宋" w:cs="仿宋"/>
          <w:szCs w:val="32"/>
          <w:highlight w:val="none"/>
        </w:rPr>
        <w:t>二</w:t>
      </w:r>
      <w:r>
        <w:rPr>
          <w:rFonts w:hint="eastAsia" w:ascii="仿宋" w:hAnsi="仿宋" w:eastAsia="仿宋" w:cs="仿宋"/>
          <w:highlight w:val="none"/>
        </w:rPr>
        <w:t xml:space="preserve"> 总则</w:t>
      </w:r>
      <w:bookmarkEnd w:id="39"/>
      <w:bookmarkEnd w:id="40"/>
      <w:bookmarkEnd w:id="41"/>
      <w:bookmarkEnd w:id="42"/>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1.采购人、采购代理机构及供应商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1.1采购人：是指依法进行政府采购的国家机关、事业单位、团体组织。本项目采购人见供应商须知表1.1条。</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1.2采购代理机构：是指集中采购机构或从事采购代理业务的社会中介机构，本项目的采购代理机构见供应商须知表1.2条。</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★1.3供应商：是指向采购人提供货物、工程或者服务的法人、非法人组织或者自然人。本项目的供应商及其响应服务须满足以下条件：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1.3.1在中华人民共和国境内注册，能够独立承担民事责任，有生产或供应能力的本国供应商。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1.3.3以采购代理机构认可的方式获得了本项目的采购文件。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1.3.4符合供应商须知表1.3.4条中规定的其他要求。</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1.3.5若供应商须知表1.3.5条中写明专门面向中小企业采购的，如供应商为非中小企业且所响应产品为非中小企业产品，其响应文件将被认定为</w:t>
      </w:r>
      <w:r>
        <w:rPr>
          <w:rFonts w:hint="eastAsia" w:ascii="仿宋" w:hAnsi="仿宋" w:eastAsia="仿宋" w:cs="仿宋"/>
          <w:b/>
          <w:bCs/>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 w:hAnsi="仿宋" w:eastAsia="仿宋" w:cs="仿宋"/>
          <w:b/>
          <w:bCs/>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★1.4如供应商须知表1.4条中允许联合体参加采购活动的，对联合体规定如下：</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1.4.1两个以上供应商可以组成一个联合体，以一个供应商的身份参加采购活动。</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1.4.2联合体各方均应符合《中华人民共和国政府采购法》第二十二条规定的条件。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1.4.3采购人根据采购项目对供应商的特殊要求，联合体中至少应当有一方符合相关规定。</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1.4.4联合体各方应签订共同参加采购活动协议，明确约定联合体各方承担的工作和相应的责任。</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1.4.6联合体中有同类资质的供应商按照联合体分工承担相同工作的，按照较低的资质等级确定联合体的资质等级。</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1.4.7以联合体形式参加政府采购活动的，联合体各方不得再单独参加或者与其他供应商另外组成联合体参加本项目采购活动，否则相关响应文件将被认定为</w:t>
      </w:r>
      <w:r>
        <w:rPr>
          <w:rFonts w:hint="eastAsia" w:ascii="仿宋" w:hAnsi="仿宋" w:eastAsia="仿宋" w:cs="仿宋"/>
          <w:b/>
          <w:szCs w:val="21"/>
          <w:highlight w:val="none"/>
        </w:rPr>
        <w:t>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（1）两个以上的自然人、法人或者其他组织可以组成一个联合体，以一个供应商的身份共同参加政府采购活动。</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（2）联合体成交的，联合体各方应共同与采购人签订采购合同，就采购合同约定的事项对采购人承担连带责任。</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1.4.8对联合体参加采购活动的其他资格要求见供应商须知表1.4.8条。</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★1.5单位负责人为同一人或者存在直接控股、管理关系的不同供应商，其相关响应将被认定为</w:t>
      </w:r>
      <w:r>
        <w:rPr>
          <w:rFonts w:hint="eastAsia" w:ascii="仿宋" w:hAnsi="仿宋" w:eastAsia="仿宋" w:cs="仿宋"/>
          <w:b/>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★1.6为本项目提供过整体设计、规范编制或者项目管理、监理、检测等服务的供应商，不得再参加本项目上述服务以外的其他采购活动，否则其响应文件将被认定为</w:t>
      </w:r>
      <w:r>
        <w:rPr>
          <w:rFonts w:hint="eastAsia" w:ascii="仿宋" w:hAnsi="仿宋" w:eastAsia="仿宋" w:cs="仿宋"/>
          <w:b/>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★1.7供应商在磋商过程中不得向采购人提供、给予任何有价值的物品，影响其正常决策行为。一经发现，其将被认定为</w:t>
      </w:r>
      <w:r>
        <w:rPr>
          <w:rFonts w:hint="eastAsia" w:ascii="仿宋" w:hAnsi="仿宋" w:eastAsia="仿宋" w:cs="仿宋"/>
          <w:b/>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2.资金来源</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★2.2项目预算金额和分项或分包最高限价见供应商须知表2.2条。</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★2.3供应商报价超过采购文件规定的预算金额或者分项、分包最高限价的，其响应文件将被认定为</w:t>
      </w:r>
      <w:r>
        <w:rPr>
          <w:rFonts w:hint="eastAsia" w:ascii="仿宋" w:hAnsi="仿宋" w:eastAsia="仿宋" w:cs="仿宋"/>
          <w:b/>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b/>
          <w:szCs w:val="21"/>
          <w:highlight w:val="none"/>
        </w:rPr>
      </w:pPr>
      <w:bookmarkStart w:id="43" w:name="_Toc266951048"/>
      <w:r>
        <w:rPr>
          <w:rFonts w:hint="eastAsia" w:ascii="仿宋" w:hAnsi="仿宋" w:eastAsia="仿宋" w:cs="仿宋"/>
          <w:b/>
          <w:szCs w:val="21"/>
          <w:highlight w:val="none"/>
        </w:rPr>
        <w:t>3.语言文字</w:t>
      </w:r>
      <w:bookmarkEnd w:id="43"/>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hint="eastAsia" w:ascii="仿宋" w:hAnsi="仿宋" w:eastAsia="仿宋" w:cs="仿宋"/>
          <w:b/>
          <w:szCs w:val="21"/>
          <w:highlight w:val="none"/>
        </w:rPr>
      </w:pPr>
      <w:bookmarkStart w:id="44" w:name="_1.8_计量单位"/>
      <w:bookmarkEnd w:id="44"/>
      <w:bookmarkStart w:id="45" w:name="_Toc266951049"/>
      <w:r>
        <w:rPr>
          <w:rFonts w:hint="eastAsia" w:ascii="仿宋" w:hAnsi="仿宋" w:eastAsia="仿宋" w:cs="仿宋"/>
          <w:b/>
          <w:szCs w:val="21"/>
          <w:highlight w:val="none"/>
        </w:rPr>
        <w:t>★4.计量单位</w:t>
      </w:r>
      <w:bookmarkEnd w:id="45"/>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除供应商须知表4条中有特殊要求外，响应文件中所使用的计量单位，应采用中华人民共和国法定计量单位。</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★5.磋商费用</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不论磋商的结果如何，供应商应承担所有与本次政府采购活动有关的费用。</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★6.现场考察、磋商前答疑会</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6.1</w:t>
      </w:r>
      <w:r>
        <w:rPr>
          <w:rFonts w:hint="eastAsia" w:ascii="仿宋" w:hAnsi="仿宋" w:eastAsia="仿宋" w:cs="仿宋"/>
          <w:highlight w:val="none"/>
        </w:rPr>
        <w:fldChar w:fldCharType="begin"/>
      </w:r>
      <w:r>
        <w:rPr>
          <w:rFonts w:hint="eastAsia" w:ascii="仿宋" w:hAnsi="仿宋" w:eastAsia="仿宋" w:cs="仿宋"/>
          <w:highlight w:val="none"/>
        </w:rPr>
        <w:instrText xml:space="preserve">HYPERLINK \l "_踏勘现场"</w:instrText>
      </w:r>
      <w:r>
        <w:rPr>
          <w:rFonts w:hint="eastAsia" w:ascii="仿宋" w:hAnsi="仿宋" w:eastAsia="仿宋" w:cs="仿宋"/>
          <w:highlight w:val="none"/>
        </w:rPr>
        <w:fldChar w:fldCharType="separate"/>
      </w:r>
      <w:r>
        <w:rPr>
          <w:rFonts w:hint="eastAsia" w:ascii="仿宋" w:hAnsi="仿宋" w:eastAsia="仿宋" w:cs="仿宋"/>
          <w:szCs w:val="21"/>
          <w:highlight w:val="none"/>
        </w:rPr>
        <w:t>供应商须知表</w:t>
      </w:r>
      <w:r>
        <w:rPr>
          <w:rFonts w:hint="eastAsia" w:ascii="仿宋" w:hAnsi="仿宋" w:eastAsia="仿宋" w:cs="仿宋"/>
          <w:highlight w:val="none"/>
        </w:rPr>
        <w:fldChar w:fldCharType="end"/>
      </w:r>
      <w:r>
        <w:rPr>
          <w:rFonts w:hint="eastAsia" w:ascii="仿宋" w:hAnsi="仿宋" w:eastAsia="仿宋" w:cs="仿宋"/>
          <w:szCs w:val="21"/>
          <w:highlight w:val="none"/>
        </w:rPr>
        <w:t>6.1条规定组织现场考察或磋商前答疑会的，采购人按</w:t>
      </w:r>
      <w:r>
        <w:rPr>
          <w:rFonts w:hint="eastAsia" w:ascii="仿宋" w:hAnsi="仿宋" w:eastAsia="仿宋" w:cs="仿宋"/>
          <w:highlight w:val="none"/>
        </w:rPr>
        <w:fldChar w:fldCharType="begin"/>
      </w:r>
      <w:r>
        <w:rPr>
          <w:rFonts w:hint="eastAsia" w:ascii="仿宋" w:hAnsi="仿宋" w:eastAsia="仿宋" w:cs="仿宋"/>
          <w:highlight w:val="none"/>
        </w:rPr>
        <w:instrText xml:space="preserve">HYPERLINK \l "_踏勘现场"</w:instrText>
      </w:r>
      <w:r>
        <w:rPr>
          <w:rFonts w:hint="eastAsia" w:ascii="仿宋" w:hAnsi="仿宋" w:eastAsia="仿宋" w:cs="仿宋"/>
          <w:highlight w:val="none"/>
        </w:rPr>
        <w:fldChar w:fldCharType="separate"/>
      </w:r>
      <w:r>
        <w:rPr>
          <w:rFonts w:hint="eastAsia" w:ascii="仿宋" w:hAnsi="仿宋" w:eastAsia="仿宋" w:cs="仿宋"/>
          <w:szCs w:val="21"/>
          <w:highlight w:val="none"/>
        </w:rPr>
        <w:t>供应商须知表</w:t>
      </w:r>
      <w:r>
        <w:rPr>
          <w:rFonts w:hint="eastAsia" w:ascii="仿宋" w:hAnsi="仿宋" w:eastAsia="仿宋" w:cs="仿宋"/>
          <w:highlight w:val="none"/>
        </w:rPr>
        <w:fldChar w:fldCharType="end"/>
      </w:r>
      <w:r>
        <w:rPr>
          <w:rFonts w:hint="eastAsia" w:ascii="仿宋" w:hAnsi="仿宋" w:eastAsia="仿宋" w:cs="仿宋"/>
          <w:szCs w:val="21"/>
          <w:highlight w:val="none"/>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hint="eastAsia" w:ascii="仿宋" w:hAnsi="仿宋" w:eastAsia="仿宋" w:cs="仿宋"/>
          <w:szCs w:val="21"/>
          <w:highlight w:val="none"/>
        </w:rPr>
      </w:pPr>
      <w:bookmarkStart w:id="46" w:name="_1.10_投标预备会"/>
      <w:bookmarkEnd w:id="46"/>
      <w:r>
        <w:rPr>
          <w:rFonts w:hint="eastAsia" w:ascii="仿宋" w:hAnsi="仿宋" w:eastAsia="仿宋" w:cs="仿宋"/>
          <w:szCs w:val="21"/>
          <w:highlight w:val="none"/>
        </w:rPr>
        <w:t>6.2由于未参加现场考察或磋商前答疑而导致对项目实际情况不了解，影响技术文件编制、</w:t>
      </w:r>
      <w:r>
        <w:rPr>
          <w:rFonts w:hint="eastAsia" w:ascii="仿宋" w:hAnsi="仿宋" w:eastAsia="仿宋" w:cs="仿宋"/>
          <w:highlight w:val="none"/>
        </w:rPr>
        <w:fldChar w:fldCharType="begin"/>
      </w:r>
      <w:r>
        <w:rPr>
          <w:rFonts w:hint="eastAsia" w:ascii="仿宋" w:hAnsi="仿宋" w:eastAsia="仿宋" w:cs="仿宋"/>
          <w:highlight w:val="none"/>
        </w:rPr>
        <w:instrText xml:space="preserve">HYPERLINK "https://www.baidu.com/s?wd=%E6%8A%95%E6%A0%87%E6%8A%A5%E4%BB%B7&amp;tn=44039180_cpr&amp;fenlei=mv6quAkxTZn0IZRqIHckPjm4nH00T1dWuyfdP1u9uyPBrjKhmvDv0ZwV5Hcvrjm3rH6sPfKWUMw85HfYnjn4nH6sgvPsT6KdThsqpZwYTjCEQLGCpyw9Uz4Bmy-bIi4WUvYETgN-TLwGUv3EPj63P1RkPH6Y" \t "_blank"</w:instrText>
      </w:r>
      <w:r>
        <w:rPr>
          <w:rFonts w:hint="eastAsia" w:ascii="仿宋" w:hAnsi="仿宋" w:eastAsia="仿宋" w:cs="仿宋"/>
          <w:highlight w:val="none"/>
        </w:rPr>
        <w:fldChar w:fldCharType="separate"/>
      </w:r>
      <w:r>
        <w:rPr>
          <w:rFonts w:hint="eastAsia" w:ascii="仿宋" w:hAnsi="仿宋" w:eastAsia="仿宋" w:cs="仿宋"/>
          <w:szCs w:val="21"/>
          <w:highlight w:val="none"/>
        </w:rPr>
        <w:t>响应报价</w:t>
      </w:r>
      <w:r>
        <w:rPr>
          <w:rFonts w:hint="eastAsia" w:ascii="仿宋" w:hAnsi="仿宋" w:eastAsia="仿宋" w:cs="仿宋"/>
          <w:highlight w:val="none"/>
        </w:rPr>
        <w:fldChar w:fldCharType="end"/>
      </w:r>
      <w:r>
        <w:rPr>
          <w:rFonts w:hint="eastAsia" w:ascii="仿宋" w:hAnsi="仿宋" w:eastAsia="仿宋" w:cs="仿宋"/>
          <w:szCs w:val="21"/>
          <w:highlight w:val="none"/>
        </w:rPr>
        <w:t>准确性、综合因素响应不全面等问题的，由供应商自行承担相应后果。</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6.3现场考察及磋商前答疑会所发生的费用及一切责任由供应商自行承担。</w:t>
      </w:r>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7.适用法律</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3"/>
        <w:adjustRightInd w:val="0"/>
        <w:snapToGrid w:val="0"/>
        <w:spacing w:before="319" w:beforeLines="100" w:after="159" w:afterLines="50" w:line="360" w:lineRule="auto"/>
        <w:jc w:val="center"/>
        <w:rPr>
          <w:rFonts w:hint="eastAsia" w:ascii="仿宋" w:hAnsi="仿宋" w:eastAsia="仿宋" w:cs="仿宋"/>
          <w:highlight w:val="none"/>
        </w:rPr>
      </w:pPr>
      <w:bookmarkStart w:id="47" w:name="_Toc533340141"/>
      <w:bookmarkStart w:id="48" w:name="_Toc4485620"/>
      <w:bookmarkStart w:id="49" w:name="_Toc13922"/>
      <w:bookmarkStart w:id="50" w:name="_Toc3301"/>
      <w:r>
        <w:rPr>
          <w:rFonts w:hint="eastAsia" w:ascii="仿宋" w:hAnsi="仿宋" w:eastAsia="仿宋" w:cs="仿宋"/>
          <w:highlight w:val="none"/>
        </w:rPr>
        <w:t xml:space="preserve">三 </w:t>
      </w:r>
      <w:bookmarkEnd w:id="47"/>
      <w:bookmarkEnd w:id="48"/>
      <w:r>
        <w:rPr>
          <w:rFonts w:hint="eastAsia" w:ascii="仿宋" w:hAnsi="仿宋" w:eastAsia="仿宋" w:cs="仿宋"/>
          <w:highlight w:val="none"/>
        </w:rPr>
        <w:t>采购文件</w:t>
      </w:r>
      <w:bookmarkEnd w:id="49"/>
      <w:bookmarkEnd w:id="50"/>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8.采购文件构成</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8.1采购文件共六章，内容如下:</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采购公告</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第一章 供应商须知</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第二章 响应文件内容及格式</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第三章 服务需求</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第四章 磋商内容、磋商过程中可能实质性变动的内容</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第五章 评审办法</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第六章 政府采购合同条款及格式</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★8.2供应商应认真阅读采购文件所有的事项、格式、条款等。如供应商没有按照采购文件要求提交资料，或者响应文件没有对采购文件做出实质性响应，可能导致其响应文件被认定为</w:t>
      </w:r>
      <w:r>
        <w:rPr>
          <w:rFonts w:hint="eastAsia" w:ascii="仿宋" w:hAnsi="仿宋" w:eastAsia="仿宋" w:cs="仿宋"/>
          <w:b/>
          <w:bCs/>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9.采购文件的澄清与修改</w:t>
      </w:r>
    </w:p>
    <w:p>
      <w:pPr>
        <w:adjustRightInd w:val="0"/>
        <w:snapToGrid w:val="0"/>
        <w:spacing w:line="360" w:lineRule="auto"/>
        <w:rPr>
          <w:rFonts w:hint="eastAsia" w:ascii="仿宋" w:hAnsi="仿宋" w:eastAsia="仿宋" w:cs="仿宋"/>
          <w:szCs w:val="21"/>
          <w:highlight w:val="none"/>
          <w:shd w:val="clear" w:color="auto" w:fill="FFFFFF"/>
        </w:rPr>
      </w:pPr>
      <w:r>
        <w:rPr>
          <w:rFonts w:hint="eastAsia" w:ascii="仿宋" w:hAnsi="仿宋" w:eastAsia="仿宋" w:cs="仿宋"/>
          <w:szCs w:val="21"/>
          <w:highlight w:val="none"/>
        </w:rPr>
        <w:t>9.1</w:t>
      </w:r>
      <w:r>
        <w:rPr>
          <w:rFonts w:hint="eastAsia" w:ascii="仿宋" w:hAnsi="仿宋" w:eastAsia="仿宋" w:cs="仿宋"/>
          <w:szCs w:val="21"/>
          <w:highlight w:val="none"/>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 w:hAnsi="仿宋" w:eastAsia="仿宋" w:cs="仿宋"/>
          <w:szCs w:val="21"/>
          <w:highlight w:val="none"/>
        </w:rPr>
        <w:t>在原公告发布媒体上发布变更公告</w:t>
      </w:r>
      <w:r>
        <w:rPr>
          <w:rFonts w:hint="eastAsia" w:ascii="仿宋" w:hAnsi="仿宋" w:eastAsia="仿宋" w:cs="仿宋"/>
          <w:szCs w:val="21"/>
          <w:highlight w:val="none"/>
          <w:shd w:val="clear" w:color="auto" w:fill="FFFFFF"/>
        </w:rPr>
        <w:t>，以书面形式通知所有接收采购文件的供应商，不足3个工作日的，应当顺延首次递交响应文件截止时间。</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9.2澄清或者修改的内容为采购文件的组成部分，对所有采购文件的收受人具有约束力。供应商在收到上述通知后，应及时向采购代理机构回函确认。</w:t>
      </w:r>
    </w:p>
    <w:p>
      <w:pPr>
        <w:pStyle w:val="3"/>
        <w:adjustRightInd w:val="0"/>
        <w:snapToGrid w:val="0"/>
        <w:spacing w:before="319" w:beforeLines="100" w:after="159" w:afterLines="50" w:line="360" w:lineRule="auto"/>
        <w:jc w:val="center"/>
        <w:rPr>
          <w:rFonts w:hint="eastAsia" w:ascii="仿宋" w:hAnsi="仿宋" w:eastAsia="仿宋" w:cs="仿宋"/>
          <w:highlight w:val="none"/>
        </w:rPr>
      </w:pPr>
      <w:bookmarkStart w:id="51" w:name="_Toc533340142"/>
      <w:bookmarkStart w:id="52" w:name="_Toc8589"/>
      <w:bookmarkStart w:id="53" w:name="_Toc8374"/>
      <w:bookmarkStart w:id="54" w:name="_Toc4485621"/>
      <w:r>
        <w:rPr>
          <w:rFonts w:hint="eastAsia" w:ascii="仿宋" w:hAnsi="仿宋" w:eastAsia="仿宋" w:cs="仿宋"/>
          <w:highlight w:val="none"/>
        </w:rPr>
        <w:t>四</w:t>
      </w:r>
      <w:r>
        <w:rPr>
          <w:rFonts w:hint="eastAsia" w:ascii="仿宋" w:hAnsi="仿宋" w:eastAsia="仿宋" w:cs="仿宋"/>
          <w:highlight w:val="none"/>
          <w:lang w:val="en-US" w:eastAsia="zh-CN"/>
        </w:rPr>
        <w:t xml:space="preserve"> </w:t>
      </w:r>
      <w:r>
        <w:rPr>
          <w:rFonts w:hint="eastAsia" w:ascii="仿宋" w:hAnsi="仿宋" w:eastAsia="仿宋" w:cs="仿宋"/>
          <w:highlight w:val="none"/>
        </w:rPr>
        <w:t>响应文件的编制</w:t>
      </w:r>
      <w:bookmarkEnd w:id="51"/>
      <w:bookmarkEnd w:id="52"/>
      <w:bookmarkEnd w:id="53"/>
      <w:bookmarkEnd w:id="54"/>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bCs/>
          <w:szCs w:val="21"/>
          <w:highlight w:val="none"/>
        </w:rPr>
        <w:t>10.</w:t>
      </w:r>
      <w:r>
        <w:rPr>
          <w:rFonts w:hint="eastAsia" w:ascii="仿宋" w:hAnsi="仿宋" w:eastAsia="仿宋" w:cs="仿宋"/>
          <w:b/>
          <w:szCs w:val="21"/>
          <w:highlight w:val="none"/>
        </w:rPr>
        <w:t>响应范围</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10.1项目有分包的，供应商可对采购文件其中某一个分包或几个分包进行响应。</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szCs w:val="21"/>
          <w:highlight w:val="none"/>
        </w:rPr>
        <w:t>★10.2供应商应当对所响应分包采购文件中“服务需求”所列的所有服务内容进行响应，如仅响应分包中某一部分内容，其该包响应文件将被认定为</w:t>
      </w:r>
      <w:r>
        <w:rPr>
          <w:rFonts w:hint="eastAsia" w:ascii="仿宋" w:hAnsi="仿宋" w:eastAsia="仿宋" w:cs="仿宋"/>
          <w:b/>
          <w:szCs w:val="21"/>
          <w:highlight w:val="none"/>
        </w:rPr>
        <w:t>无效响应。</w:t>
      </w:r>
    </w:p>
    <w:p>
      <w:pPr>
        <w:adjustRightInd w:val="0"/>
        <w:snapToGrid w:val="0"/>
        <w:spacing w:line="360" w:lineRule="auto"/>
        <w:rPr>
          <w:rFonts w:hint="eastAsia" w:ascii="仿宋" w:hAnsi="仿宋" w:eastAsia="仿宋" w:cs="仿宋"/>
          <w:highlight w:val="none"/>
        </w:rPr>
      </w:pPr>
      <w:r>
        <w:rPr>
          <w:rFonts w:hint="eastAsia" w:ascii="仿宋" w:hAnsi="仿宋" w:eastAsia="仿宋" w:cs="仿宋"/>
          <w:szCs w:val="21"/>
          <w:highlight w:val="none"/>
        </w:rPr>
        <w:t>10.3无论采购文件第三章服务需求中是否要求，供应商所响应的服务均应符合国家强制性标准。</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11.响应文件构成</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11.2供应商应按采购文件提供的格式编写响应文件。采购文件提供标准格式的按标准格式填列，未提供标准格式的可自行拟定。</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11.3样品或演示要求详见供应商须知表11.3条。</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★12.响应报价</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12.2供应商应按采购文件要求在相关表格中标明响应服务及伴随货物的单价和总价，并由法定代表人（非法人组织的负责人）或其委托代理人签署。</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12.3供应商提交的最后报价,在合同履行过程中是固定不变的，不得以任何理由予以变更。任何包含价格调整要求的响应，其响应文件将被认定为无效响应。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12.4每种服务只能有一个响应报价。采购人不接受具有附加条件的报价。</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12.5除非采购文件另有规定，报价原则上精确到小数点后两位。</w:t>
      </w:r>
    </w:p>
    <w:p>
      <w:pPr>
        <w:adjustRightInd w:val="0"/>
        <w:snapToGrid w:val="0"/>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★13.磋商保证金</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13.1供应商应提交供应商须知表13.1条中规定的磋商保证金，并作为其响应文件的一部分。</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13.3供应商存在下列情形的，磋商保证金不予退还:</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（1）供应商在提交响应文件截止时间后撤回响应文件的；</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（2）供应商在响应文件中提供虚假材料的；</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（3）成交后除因不可抗力或者采购文件认可的情形以外，不按本须知第36条的规定与采购人签订合同的；</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（4）成交后不按本须知第37条的规定提交履约保证金的;</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（5）成交后不按本须知第38条的规定缴纳采购代理服务费的;</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（6）采购文件规定的其他保证金不予退还情形或存在其他违法违规行为的。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13.5磋商保证金的退还</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13.5.1成交供应商应在与采购人签订合同之日起5个工作日内，及时联系保证金收受机构办理磋商保证金退还手续。</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13.5.4政府采购担保函不予退回。</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13.6因供应商自身原因导致无法及时退还的，采购人或采购代理机构将不承担相应责任。</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★14.证明响应标的的合格性和符合采购文件规定的技术文件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14.供应商应提交证明文件，证明其响应内容符合采购文件规定。该证明文件是响应文件的一部分。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14.2上款所述的证明文件，可以是文字资料、图纸和数据。</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★15.响应有效期</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15.1响应应在供应商须知表15.1条中规定的响应有效期内保持有效。响应有效期不满足要求的响应，其响应文件将被认定为无效响应。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hint="eastAsia" w:ascii="仿宋" w:hAnsi="仿宋" w:eastAsia="仿宋" w:cs="仿宋"/>
          <w:b/>
          <w:szCs w:val="21"/>
          <w:highlight w:val="none"/>
        </w:rPr>
      </w:pPr>
      <w:bookmarkStart w:id="55" w:name="_Toc533340143"/>
      <w:bookmarkStart w:id="56" w:name="_Toc4485622"/>
      <w:r>
        <w:rPr>
          <w:rFonts w:hint="eastAsia" w:ascii="仿宋" w:hAnsi="仿宋" w:eastAsia="仿宋" w:cs="仿宋"/>
          <w:b/>
          <w:szCs w:val="21"/>
          <w:highlight w:val="none"/>
        </w:rPr>
        <w:t>16.响应文件的签署及规定</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16.1供应商应按供应商须知表16.1款中的规定，准备和递交响应文件正本、副本和电子文档。</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★16.2每份响应文件封皮须清楚地标明“正本”或“副本”。若正本和副本不符，以正本为准。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319" w:beforeLines="100" w:after="159" w:afterLines="50" w:line="360" w:lineRule="auto"/>
        <w:jc w:val="center"/>
        <w:rPr>
          <w:rFonts w:hint="eastAsia" w:ascii="仿宋" w:hAnsi="仿宋" w:eastAsia="仿宋" w:cs="仿宋"/>
          <w:highlight w:val="none"/>
        </w:rPr>
      </w:pPr>
      <w:bookmarkStart w:id="57" w:name="_Toc2588"/>
      <w:bookmarkStart w:id="58" w:name="_Toc12275"/>
      <w:r>
        <w:rPr>
          <w:rFonts w:hint="eastAsia" w:ascii="仿宋" w:hAnsi="仿宋" w:eastAsia="仿宋" w:cs="仿宋"/>
          <w:highlight w:val="none"/>
        </w:rPr>
        <w:t>五 响应文件的递交</w:t>
      </w:r>
      <w:bookmarkEnd w:id="57"/>
      <w:bookmarkEnd w:id="58"/>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★17.响应文件的密封和标记</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17.1供应商应将响应文件密封，将正本和所有的副本、电子文档密封，并进行包封。</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17.2所有包装封皮上均应：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（1）注明项目名称、项目编号、包号、供应商名称。</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（2）加盖供应商单位公章。</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17.3如果供应商未按上述要求密封，其响应文件将被</w:t>
      </w:r>
      <w:r>
        <w:rPr>
          <w:rFonts w:hint="eastAsia" w:ascii="仿宋" w:hAnsi="仿宋" w:eastAsia="仿宋" w:cs="仿宋"/>
          <w:b/>
          <w:szCs w:val="21"/>
          <w:highlight w:val="none"/>
        </w:rPr>
        <w:t>拒绝接收</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★18.递交响应文件截止</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18.1供应商应在供应商须知表18.1条中规定的截止时间前，将响应文件递交到供应商须知表18.1条中规定的地点。</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★19.响应文件的接收、修改与撤回</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19.1在递交响应文件截止时间后送达的响应文件,采购人和采购代理机构将</w:t>
      </w:r>
      <w:r>
        <w:rPr>
          <w:rFonts w:hint="eastAsia" w:ascii="仿宋" w:hAnsi="仿宋" w:eastAsia="仿宋" w:cs="仿宋"/>
          <w:b/>
          <w:szCs w:val="21"/>
          <w:highlight w:val="none"/>
        </w:rPr>
        <w:t>拒绝接收。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19.3在提交响应文件截止时间之后，除需提交最后报价外，供应商不得对其响应文件做任何修改；</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19.4采购人和采购代理机构对所接收并进行磋商的响应文件概不退回。</w:t>
      </w:r>
    </w:p>
    <w:p>
      <w:pPr>
        <w:pStyle w:val="3"/>
        <w:adjustRightInd w:val="0"/>
        <w:snapToGrid w:val="0"/>
        <w:spacing w:before="319" w:beforeLines="100" w:after="0" w:line="360" w:lineRule="auto"/>
        <w:jc w:val="center"/>
        <w:rPr>
          <w:rFonts w:hint="eastAsia" w:ascii="仿宋" w:hAnsi="仿宋" w:eastAsia="仿宋" w:cs="仿宋"/>
          <w:highlight w:val="none"/>
        </w:rPr>
      </w:pPr>
      <w:bookmarkStart w:id="59" w:name="_Toc26462"/>
      <w:bookmarkStart w:id="60" w:name="_Toc1326"/>
      <w:r>
        <w:rPr>
          <w:rFonts w:hint="eastAsia" w:ascii="仿宋" w:hAnsi="仿宋" w:eastAsia="仿宋" w:cs="仿宋"/>
          <w:highlight w:val="none"/>
        </w:rPr>
        <w:t>六 磋商及评审</w:t>
      </w:r>
      <w:bookmarkEnd w:id="59"/>
      <w:bookmarkEnd w:id="60"/>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★20.磋商会议</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供应商不足3家的，不得继续磋商。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20.2由供应商或其推选的代表检查响应文件的密封情况，确认无误后进行记录。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★21.组建磋商小组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21.1按照《政府采购竞争性磋商采购方式暂行办法》有关规定依法组建磋商小组，负责本项目评审工作。</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highlight w:val="none"/>
        </w:rPr>
        <w:t>21.2磋商小组由采购人代表和评审专家共3人以上单数组成。达到公开招标数额的项目，磋商小组应该由5人以上单数组成。</w:t>
      </w:r>
      <w:r>
        <w:rPr>
          <w:rFonts w:hint="eastAsia" w:ascii="仿宋" w:hAnsi="仿宋" w:eastAsia="仿宋" w:cs="仿宋"/>
          <w:szCs w:val="21"/>
          <w:highlight w:val="none"/>
        </w:rPr>
        <w:t>本项目磋商小组组成详见供应商须知表21.2条。</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★22.资格审查</w:t>
      </w:r>
    </w:p>
    <w:p>
      <w:pPr>
        <w:adjustRightInd w:val="0"/>
        <w:snapToGrid w:val="0"/>
        <w:spacing w:line="360" w:lineRule="auto"/>
        <w:rPr>
          <w:rFonts w:hint="eastAsia" w:ascii="仿宋" w:hAnsi="仿宋" w:eastAsia="仿宋" w:cs="仿宋"/>
          <w:szCs w:val="21"/>
          <w:highlight w:val="none"/>
          <w:shd w:val="clear" w:color="auto" w:fill="FFFFFF"/>
        </w:rPr>
      </w:pPr>
      <w:r>
        <w:rPr>
          <w:rFonts w:hint="eastAsia" w:ascii="仿宋" w:hAnsi="仿宋" w:eastAsia="仿宋" w:cs="仿宋"/>
          <w:highlight w:val="none"/>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 w:hAnsi="仿宋" w:eastAsia="仿宋" w:cs="仿宋"/>
          <w:szCs w:val="21"/>
          <w:highlight w:val="none"/>
          <w:shd w:val="clear" w:color="auto" w:fill="FFFFFF"/>
        </w:rPr>
        <w:t>，不得进入下一阶段评审，但本须知22.2条规定的情形除外。</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22.2采用竞争性磋商采购方式采购的政府购买服务项目（含政府和社会资本合作项目），在采购过程中通过资格审查的供应商（社会资本）只有2家的，竞争性磋商采购活动可以继续进行。</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shd w:val="clear" w:color="auto" w:fill="FFFFFF"/>
        </w:rPr>
        <w:t>22.3</w:t>
      </w:r>
      <w:r>
        <w:rPr>
          <w:rFonts w:hint="eastAsia" w:ascii="仿宋" w:hAnsi="仿宋" w:eastAsia="仿宋" w:cs="仿宋"/>
          <w:szCs w:val="21"/>
          <w:highlight w:val="none"/>
        </w:rPr>
        <w:t>采购人或采购代理机构将在递交响应文件截止时间前一个工作日至资格审查结束前的期间内查询供应商的信用记录。供应商存在不良信用记录的，其响应将被认定为</w:t>
      </w:r>
      <w:r>
        <w:rPr>
          <w:rFonts w:hint="eastAsia" w:ascii="仿宋" w:hAnsi="仿宋" w:eastAsia="仿宋" w:cs="仿宋"/>
          <w:b/>
          <w:bCs/>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shd w:val="clear" w:color="auto" w:fill="FFFFFF"/>
        </w:rPr>
        <w:t>22.3.1</w:t>
      </w:r>
      <w:r>
        <w:rPr>
          <w:rFonts w:hint="eastAsia" w:ascii="仿宋" w:hAnsi="仿宋" w:eastAsia="仿宋" w:cs="仿宋"/>
          <w:szCs w:val="21"/>
          <w:highlight w:val="none"/>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hint="eastAsia" w:ascii="仿宋" w:hAnsi="仿宋" w:eastAsia="仿宋" w:cs="仿宋"/>
          <w:szCs w:val="21"/>
          <w:highlight w:val="none"/>
          <w:shd w:val="clear" w:color="auto" w:fill="FFFFFF"/>
        </w:rPr>
      </w:pPr>
      <w:r>
        <w:rPr>
          <w:rFonts w:hint="eastAsia" w:ascii="仿宋" w:hAnsi="仿宋" w:eastAsia="仿宋" w:cs="仿宋"/>
          <w:szCs w:val="21"/>
          <w:highlight w:val="none"/>
        </w:rPr>
        <w:t>以</w:t>
      </w:r>
      <w:r>
        <w:rPr>
          <w:rFonts w:hint="eastAsia" w:ascii="仿宋" w:hAnsi="仿宋" w:eastAsia="仿宋" w:cs="仿宋"/>
          <w:szCs w:val="21"/>
          <w:highlight w:val="none"/>
          <w:shd w:val="clear" w:color="auto" w:fill="FFFFFF"/>
        </w:rPr>
        <w:t>联合体形式参加政府采购活动的，联合体任何成员存在以上不良信用记录的，联合体响应文件将被认定为</w:t>
      </w:r>
      <w:r>
        <w:rPr>
          <w:rFonts w:hint="eastAsia" w:ascii="仿宋" w:hAnsi="仿宋" w:eastAsia="仿宋" w:cs="仿宋"/>
          <w:b/>
          <w:bCs/>
          <w:szCs w:val="21"/>
          <w:highlight w:val="none"/>
          <w:shd w:val="clear" w:color="auto" w:fill="FFFFFF"/>
        </w:rPr>
        <w:t>无效响应</w:t>
      </w:r>
      <w:r>
        <w:rPr>
          <w:rFonts w:hint="eastAsia" w:ascii="仿宋" w:hAnsi="仿宋" w:eastAsia="仿宋" w:cs="仿宋"/>
          <w:szCs w:val="21"/>
          <w:highlight w:val="none"/>
          <w:shd w:val="clear" w:color="auto" w:fill="FFFFFF"/>
        </w:rPr>
        <w:t>。</w:t>
      </w:r>
    </w:p>
    <w:p>
      <w:pPr>
        <w:adjustRightInd w:val="0"/>
        <w:snapToGrid w:val="0"/>
        <w:spacing w:line="360" w:lineRule="auto"/>
        <w:rPr>
          <w:rFonts w:hint="eastAsia" w:ascii="仿宋" w:hAnsi="仿宋" w:eastAsia="仿宋" w:cs="仿宋"/>
          <w:szCs w:val="21"/>
          <w:highlight w:val="none"/>
          <w:shd w:val="clear" w:color="auto" w:fill="FFFFFF"/>
        </w:rPr>
      </w:pPr>
      <w:r>
        <w:rPr>
          <w:rFonts w:hint="eastAsia" w:ascii="仿宋" w:hAnsi="仿宋" w:eastAsia="仿宋" w:cs="仿宋"/>
          <w:szCs w:val="21"/>
          <w:highlight w:val="none"/>
        </w:rPr>
        <w:t>22.3.2</w:t>
      </w:r>
      <w:r>
        <w:rPr>
          <w:rFonts w:hint="eastAsia" w:ascii="仿宋" w:hAnsi="仿宋" w:eastAsia="仿宋" w:cs="仿宋"/>
          <w:szCs w:val="21"/>
          <w:highlight w:val="none"/>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hint="eastAsia"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rPr>
        <w:t>供应商在自行提供的与网站信息不一致的其他证明材料亦不作为资格审查依据。</w:t>
      </w:r>
    </w:p>
    <w:p>
      <w:pPr>
        <w:adjustRightInd w:val="0"/>
        <w:snapToGrid w:val="0"/>
        <w:spacing w:line="360" w:lineRule="auto"/>
        <w:rPr>
          <w:rFonts w:hint="eastAsia" w:ascii="仿宋" w:hAnsi="仿宋" w:eastAsia="仿宋" w:cs="仿宋"/>
          <w:b/>
          <w:szCs w:val="21"/>
          <w:highlight w:val="none"/>
          <w:shd w:val="clear" w:color="auto" w:fill="FFFFFF"/>
        </w:rPr>
      </w:pPr>
      <w:r>
        <w:rPr>
          <w:rFonts w:hint="eastAsia" w:ascii="仿宋" w:hAnsi="仿宋" w:eastAsia="仿宋" w:cs="仿宋"/>
          <w:b/>
          <w:szCs w:val="21"/>
          <w:highlight w:val="none"/>
        </w:rPr>
        <w:t>★</w:t>
      </w:r>
      <w:r>
        <w:rPr>
          <w:rFonts w:hint="eastAsia" w:ascii="仿宋" w:hAnsi="仿宋" w:eastAsia="仿宋" w:cs="仿宋"/>
          <w:b/>
          <w:szCs w:val="21"/>
          <w:highlight w:val="none"/>
          <w:shd w:val="clear" w:color="auto" w:fill="FFFFFF"/>
        </w:rPr>
        <w:t>23.符合性审查</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highlight w:val="none"/>
        </w:rPr>
        <w:t>23.1</w:t>
      </w:r>
      <w:r>
        <w:rPr>
          <w:rFonts w:hint="eastAsia" w:ascii="仿宋" w:hAnsi="仿宋" w:eastAsia="仿宋" w:cs="仿宋"/>
          <w:szCs w:val="21"/>
          <w:highlight w:val="none"/>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 w:hAnsi="仿宋" w:eastAsia="仿宋" w:cs="仿宋"/>
          <w:szCs w:val="21"/>
          <w:highlight w:val="none"/>
        </w:rPr>
        <w:t>供应商应按照第二章《响应文件内容及格式》中的相应要求，提交符合性证明材料。未通过符合性审查的供应商不能进入下一阶段评审，其响应将被认定为</w:t>
      </w:r>
      <w:r>
        <w:rPr>
          <w:rFonts w:hint="eastAsia" w:ascii="仿宋" w:hAnsi="仿宋" w:eastAsia="仿宋" w:cs="仿宋"/>
          <w:b/>
          <w:bCs/>
          <w:szCs w:val="21"/>
          <w:highlight w:val="none"/>
        </w:rPr>
        <w:t>无效响应</w:t>
      </w:r>
      <w:r>
        <w:rPr>
          <w:rFonts w:hint="eastAsia" w:ascii="仿宋" w:hAnsi="仿宋" w:eastAsia="仿宋" w:cs="仿宋"/>
          <w:szCs w:val="21"/>
          <w:highlight w:val="none"/>
        </w:rPr>
        <w:t>；通过符合性审查的供应商数量不足3家的，不得作进一步的比较和评价，本须知第23.2条规定的情形除外。</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23.2采用竞争性磋商采购方式采购的政府购买服务项目（含政府和社会资本合作项目），在采购过程中通过符合性审查的供应商（社会资本）只有2家的，竞争性磋商采购活动可以继续进行。</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24.样品及演示</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24.1供应商须知表11.3条中要求供应商提供样品或演示的，按照供应商须知表24.1条中样品或演示的评审办法以及评审标准进行评审。</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25.响应文件的澄清</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25.1</w:t>
      </w:r>
      <w:r>
        <w:rPr>
          <w:rFonts w:hint="eastAsia" w:ascii="仿宋" w:hAnsi="仿宋" w:eastAsia="仿宋" w:cs="仿宋"/>
          <w:szCs w:val="21"/>
          <w:highlight w:val="none"/>
          <w:shd w:val="clear" w:color="auto" w:fill="FFFFFF"/>
        </w:rPr>
        <w:t>在磋商期间，磋商小组可以书面要求供应商对其响应文件中含义不明确、同类问题表述不一致或者有明显文字和计算错误的内容</w:t>
      </w:r>
      <w:r>
        <w:rPr>
          <w:rFonts w:hint="eastAsia" w:ascii="仿宋" w:hAnsi="仿宋" w:eastAsia="仿宋" w:cs="仿宋"/>
          <w:szCs w:val="21"/>
          <w:highlight w:val="none"/>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25.1.2供应商的澄清、说明或补正将作为响应文件的一部分。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25.2响应文件报价出现前后不一致的，按照下列规定修正：</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（1）响应文件中报价一览表内容与响应文件中相应内容不一致的，以报价一览表为准；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（2）大写金额和小写金额不一致的，以大写金额为准；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（3）单价金额小数点或者百分比有明显错位的，以报价一览表的总价为准，并修改单价；</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（4）总价金额与按单价汇总金额不一致的，以单价金额计算结果为准。</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25.3</w:t>
      </w:r>
      <w:r>
        <w:rPr>
          <w:rFonts w:hint="eastAsia" w:ascii="仿宋" w:hAnsi="仿宋" w:eastAsia="仿宋" w:cs="仿宋"/>
          <w:bCs/>
          <w:szCs w:val="21"/>
          <w:highlight w:val="none"/>
        </w:rPr>
        <w:t>磋商小组认为</w:t>
      </w:r>
      <w:r>
        <w:rPr>
          <w:rFonts w:hint="eastAsia" w:ascii="仿宋" w:hAnsi="仿宋" w:eastAsia="仿宋" w:cs="仿宋"/>
          <w:szCs w:val="21"/>
          <w:highlight w:val="none"/>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★26.磋商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26.2在磋商过程中，磋商小组可以根据采购文件和磋商情况，</w:t>
      </w:r>
      <w:r>
        <w:rPr>
          <w:rFonts w:hint="eastAsia" w:ascii="仿宋" w:hAnsi="仿宋" w:eastAsia="仿宋" w:cs="仿宋"/>
          <w:b/>
          <w:szCs w:val="21"/>
          <w:highlight w:val="none"/>
        </w:rPr>
        <w:t>经采购人代表确认后</w:t>
      </w:r>
      <w:r>
        <w:rPr>
          <w:rFonts w:hint="eastAsia" w:ascii="仿宋" w:hAnsi="仿宋" w:eastAsia="仿宋" w:cs="仿宋"/>
          <w:szCs w:val="21"/>
          <w:highlight w:val="none"/>
        </w:rPr>
        <w:t>变动采购需求中的技术、服务要求以及合同草案条例等实质性内容。</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26.3对采购文件作出实质性变动是采购文件的有效组成部分，磋商小组将以书面形式同时通知所有参加磋商的供应商。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★27.最后报价</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27.2采用竞争性磋商方式开展采购的“市场竞争不充分的科研项目，以及需要扶持的科技成果转化项目”，或符合23.2规定的情形的，提交最后报价的供应商可以为2家。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27.3最后报价是供应商响应文件的有效组成部分。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★28.响应无效</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28.1 在比较与评价之前，根据本须知的规定，磋商小组将审查每份响应文件是否实质上响应了采购文件的要求。</w:t>
      </w:r>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实质性要求是指采购文件中带有★号标识内容（包括本级及其下级编号中所有内容）等文字说明的要求。</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kern w:val="0"/>
          <w:szCs w:val="21"/>
          <w:highlight w:val="none"/>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如果响应文件没有对采购文件的实质性要求进行响应，将作为</w:t>
      </w:r>
      <w:r>
        <w:rPr>
          <w:rFonts w:hint="eastAsia" w:ascii="仿宋" w:hAnsi="仿宋" w:eastAsia="仿宋" w:cs="仿宋"/>
          <w:b/>
          <w:bCs/>
          <w:szCs w:val="21"/>
          <w:highlight w:val="none"/>
        </w:rPr>
        <w:t>无效响应</w:t>
      </w:r>
      <w:r>
        <w:rPr>
          <w:rFonts w:hint="eastAsia" w:ascii="仿宋" w:hAnsi="仿宋" w:eastAsia="仿宋" w:cs="仿宋"/>
          <w:szCs w:val="21"/>
          <w:highlight w:val="none"/>
        </w:rPr>
        <w:t>处理，供应商不得再对响应文件进行任何修正从而使其响应成为实质上响应。</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磋商小组决定是否实质性响应只根据采购文件要求、响应文件内容及财政主管部门指定媒体发布的相关信息。</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28.2如发现下列情况之一的，其响应文件将被认定为无效响应：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（1）未按采购文件的规定提交磋商保证金的；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（2）未按照采购文件规定要求签署、盖章的；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（3）供应商的报价超过了采购文件中规定的预算金额或者最高限价的；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（4）不具备采购文件中规定的资格要求的；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（5）不符合法律、法规和采购文件中规定的实质性要求的。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（7）响应文件含有采购人不能接受的附加条件的；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（8）属于法律、法规和采购文件中规定的其他无效响应情形的。</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29.比较与评价</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29.1经符合性审查合格的响应文件，磋商小组将根据采购文件第五章确定的评审办法，对其技术部分和商务部分作进一步的比较和评价。</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29.2评审严格按照采购文件的要求和条件进行。按照供应商须知表29.2条规定的综合评分法进行评审，详细评审标准见采购文件第五章 评审方法。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29.3 根据《政府采购促进中小企业发展暂行办法》（财库[20</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46</w:t>
      </w:r>
      <w:r>
        <w:rPr>
          <w:rFonts w:hint="eastAsia" w:ascii="仿宋" w:hAnsi="仿宋" w:eastAsia="仿宋" w:cs="仿宋"/>
          <w:szCs w:val="21"/>
          <w:highlight w:val="none"/>
        </w:rPr>
        <w:t>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29.6根据财政部、辽宁省财政厅相关规定，对于列入《辽宁省创新产品和服务目录》内的产品、服务实施政府优先采购，具体优先采购办法详见第五章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★30.终止本次磋商</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出现下列情形之一的，采购人或采购代理机构应当终止本次竞争性磋商。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（1）因情况变化，不再符合规定的竞争性磋商采购方式适用情形的；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（2）出现影响采购公正的违法、违规行为的；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（3）除本须知27.2条规定的情形外，在采购过程中符合要求的供应商或者报价未超过采购预算或最高限价的供应商不足3家的。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（4）因重大变故，采购任务取消的。</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31.成交候选供应商的推荐原则及标准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31.2磋商小组将按供应商须知表31.2条中规定的数量推荐成交候选供应商。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31.3因推荐成交候选供应商名单产生其他问题，由磋商小组集体研究处理。</w:t>
      </w:r>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★32.保密原则</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32.1评审将在严格保密的情况下进行。</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32.2有关人员应当遵守评审工作纪律，不得泄露评审文件、评审情况和评审过程中获悉的国家秘密、商业秘密。</w:t>
      </w:r>
    </w:p>
    <w:p>
      <w:pPr>
        <w:pStyle w:val="3"/>
        <w:adjustRightInd w:val="0"/>
        <w:snapToGrid w:val="0"/>
        <w:spacing w:before="159" w:beforeLines="50" w:after="0" w:line="360" w:lineRule="auto"/>
        <w:jc w:val="center"/>
        <w:rPr>
          <w:rFonts w:hint="eastAsia" w:ascii="仿宋" w:hAnsi="仿宋" w:eastAsia="仿宋" w:cs="仿宋"/>
          <w:highlight w:val="none"/>
        </w:rPr>
      </w:pPr>
      <w:bookmarkStart w:id="61" w:name="_Toc553"/>
      <w:bookmarkStart w:id="62" w:name="_Toc7399"/>
      <w:r>
        <w:rPr>
          <w:rFonts w:hint="eastAsia" w:ascii="仿宋" w:hAnsi="仿宋" w:eastAsia="仿宋" w:cs="仿宋"/>
          <w:highlight w:val="none"/>
        </w:rPr>
        <w:t>七 确定成交</w:t>
      </w:r>
      <w:bookmarkEnd w:id="61"/>
      <w:bookmarkEnd w:id="62"/>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33.确定成交供应商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★34.采购任务取消</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因重大变故采购任务取消时，采购人有权拒绝任何供应商成交，且对受影响的供应商不承担任何责任。</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35.成交通知书</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35.1采购人或者采购代理机构应当在成交供应商确定之日起2个工作日内，在</w:t>
      </w:r>
      <w:r>
        <w:rPr>
          <w:rFonts w:hint="eastAsia" w:ascii="仿宋" w:hAnsi="仿宋" w:eastAsia="仿宋" w:cs="仿宋"/>
          <w:szCs w:val="21"/>
          <w:highlight w:val="none"/>
          <w:lang w:eastAsia="zh-CN"/>
        </w:rPr>
        <w:t>中国政府采购网</w:t>
      </w:r>
      <w:r>
        <w:rPr>
          <w:rFonts w:hint="eastAsia" w:ascii="仿宋" w:hAnsi="仿宋" w:eastAsia="仿宋" w:cs="仿宋"/>
          <w:szCs w:val="21"/>
          <w:highlight w:val="none"/>
        </w:rPr>
        <w:t>及其地方分网媒体上公告成交结果，同时向成交供应商发出成交通知书。</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35.2成交通知书是合同的组成部分。</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★36.签订合同</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36.1成交供应商应当自发出成交通知书之日起 30 日内，按照采购文件确定的合同文本以及采购标的、采购金额、采购数量、技术和服务要求等事项签订政府采购合同。</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36.2除不可抗力等因素外，成交通知书发出后，采购人改变成交结果，或者成交供应商拒绝签订政府采购合同的，应当承担相应的法律责任。</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pPr>
        <w:adjustRightInd w:val="0"/>
        <w:snapToGrid w:val="0"/>
        <w:spacing w:line="360" w:lineRule="auto"/>
        <w:rPr>
          <w:rFonts w:hint="eastAsia" w:ascii="仿宋" w:hAnsi="仿宋" w:eastAsia="仿宋" w:cs="仿宋"/>
          <w:kern w:val="0"/>
          <w:sz w:val="22"/>
          <w:highlight w:val="none"/>
        </w:rPr>
      </w:pPr>
      <w:r>
        <w:rPr>
          <w:rFonts w:hint="eastAsia" w:ascii="仿宋" w:hAnsi="仿宋" w:eastAsia="仿宋" w:cs="仿宋"/>
          <w:szCs w:val="21"/>
          <w:highlight w:val="none"/>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 w:hAnsi="仿宋" w:eastAsia="仿宋" w:cs="仿宋"/>
          <w:kern w:val="0"/>
          <w:sz w:val="22"/>
          <w:highlight w:val="none"/>
        </w:rPr>
        <w:t>。</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★37.履约保证金</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37.1成交供应商应按照供应商须知表37.1条规定向采购人缴纳履约保证金。</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★38.采购代理服务费</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成交供应商须按照供应商须知表38条规定，向采购代理机构支付采购代理服务费。</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39.廉洁自律规定</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39.1采购代理机构工作人员不得以不正当手段获取政府采购代理业务，不得与采购人、供应商恶意串通操纵政府采购活动。</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39.2采购代理机构工作人员不得接受采购人或者供应商组织的宴请、旅游、娱乐，不得收受礼品、现金、有价证券等。</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40.人员回避</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41.质疑与接收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41.3采购代理机构质疑函接收部门、联系电话和通讯地址, 见供应商须知表41.3条。</w:t>
      </w:r>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42.履约验收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本项目采购人及其委托的采购代理机构将严格按照政府采购相关法律法规以及《辽宁省政府采购履约验收管理办法》（辽财采〔2017〕603号）的要求进行验收。</w:t>
      </w:r>
    </w:p>
    <w:p>
      <w:pPr>
        <w:pStyle w:val="7"/>
        <w:rPr>
          <w:rFonts w:hint="eastAsia" w:ascii="仿宋" w:hAnsi="仿宋" w:eastAsia="仿宋" w:cs="仿宋"/>
          <w:b/>
          <w:kern w:val="2"/>
          <w:sz w:val="21"/>
          <w:szCs w:val="21"/>
          <w:highlight w:val="none"/>
          <w:lang w:val="en-US" w:eastAsia="zh-CN" w:bidi="ar-SA"/>
        </w:rPr>
      </w:pPr>
      <w:r>
        <w:rPr>
          <w:rFonts w:hint="eastAsia" w:ascii="仿宋" w:hAnsi="仿宋" w:eastAsia="仿宋" w:cs="仿宋"/>
          <w:b/>
          <w:kern w:val="2"/>
          <w:sz w:val="21"/>
          <w:szCs w:val="21"/>
          <w:highlight w:val="none"/>
          <w:lang w:val="en-US" w:eastAsia="zh-CN" w:bidi="ar-SA"/>
        </w:rPr>
        <w:t>43.需要补充的其他内容</w:t>
      </w:r>
    </w:p>
    <w:p>
      <w:pPr>
        <w:pStyle w:val="7"/>
        <w:rPr>
          <w:rFonts w:hint="eastAsia" w:ascii="仿宋" w:hAnsi="仿宋" w:eastAsia="仿宋" w:cs="仿宋"/>
        </w:rPr>
      </w:pPr>
      <w:r>
        <w:rPr>
          <w:rFonts w:hint="eastAsia" w:ascii="仿宋" w:hAnsi="仿宋" w:eastAsia="仿宋" w:cs="仿宋"/>
          <w:kern w:val="2"/>
          <w:sz w:val="21"/>
          <w:szCs w:val="21"/>
          <w:highlight w:val="none"/>
          <w:lang w:val="en-US" w:eastAsia="zh-CN" w:bidi="ar-SA"/>
        </w:rPr>
        <w:t>需要补充的其他内容：见投标人须知前附表。</w:t>
      </w:r>
    </w:p>
    <w:p>
      <w:pPr>
        <w:pStyle w:val="2"/>
        <w:adjustRightInd w:val="0"/>
        <w:snapToGrid w:val="0"/>
        <w:spacing w:before="0" w:after="0" w:line="240" w:lineRule="auto"/>
        <w:jc w:val="center"/>
        <w:rPr>
          <w:rFonts w:hint="eastAsia" w:ascii="仿宋" w:hAnsi="仿宋" w:eastAsia="仿宋" w:cs="仿宋"/>
          <w:highlight w:val="none"/>
        </w:rPr>
      </w:pPr>
      <w:bookmarkStart w:id="63" w:name="_Toc4485625"/>
      <w:r>
        <w:rPr>
          <w:rFonts w:hint="eastAsia" w:ascii="仿宋" w:hAnsi="仿宋" w:eastAsia="仿宋" w:cs="仿宋"/>
          <w:highlight w:val="none"/>
        </w:rPr>
        <w:br w:type="page"/>
      </w:r>
      <w:bookmarkStart w:id="64" w:name="_Toc23893"/>
      <w:bookmarkStart w:id="65" w:name="_Toc1373"/>
      <w:bookmarkStart w:id="66" w:name="_Toc814"/>
      <w:r>
        <w:rPr>
          <w:rFonts w:hint="eastAsia" w:ascii="仿宋" w:hAnsi="仿宋" w:eastAsia="仿宋" w:cs="仿宋"/>
          <w:highlight w:val="none"/>
        </w:rPr>
        <w:t>第二章 响应文件内容及格式</w:t>
      </w:r>
      <w:bookmarkEnd w:id="63"/>
      <w:bookmarkEnd w:id="64"/>
      <w:bookmarkEnd w:id="65"/>
      <w:bookmarkEnd w:id="66"/>
    </w:p>
    <w:p>
      <w:pPr>
        <w:rPr>
          <w:rFonts w:hint="eastAsia" w:ascii="仿宋" w:hAnsi="仿宋" w:eastAsia="仿宋" w:cs="仿宋"/>
          <w:highlight w:val="none"/>
        </w:rPr>
      </w:pPr>
      <w:bookmarkStart w:id="67" w:name="sys_投标文件内容及格式：Block"/>
      <w:bookmarkEnd w:id="67"/>
      <w:bookmarkStart w:id="68" w:name="投标文件内容及格式：Block"/>
      <w:bookmarkEnd w:id="68"/>
      <w:r>
        <w:rPr>
          <w:rFonts w:hint="eastAsia" w:ascii="仿宋" w:hAnsi="仿宋" w:eastAsia="仿宋" w:cs="仿宋"/>
          <w:b/>
          <w:sz w:val="24"/>
          <w:highlight w:val="none"/>
        </w:rPr>
        <w:t>一、响应文件、电子文档的外封面、封口、封皮及目录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4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6944"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内容</w:t>
            </w:r>
          </w:p>
        </w:tc>
        <w:tc>
          <w:tcPr>
            <w:tcW w:w="882"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6944" w:type="dxa"/>
            <w:noWrap w:val="0"/>
            <w:vAlign w:val="center"/>
          </w:tcPr>
          <w:p>
            <w:pPr>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响应文件的外封面及封口</w:t>
            </w:r>
          </w:p>
        </w:tc>
        <w:tc>
          <w:tcPr>
            <w:tcW w:w="882"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c>
          <w:tcPr>
            <w:tcW w:w="6944" w:type="dxa"/>
            <w:noWrap w:val="0"/>
            <w:vAlign w:val="center"/>
          </w:tcPr>
          <w:p>
            <w:pPr>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响应文件的封皮</w:t>
            </w:r>
          </w:p>
        </w:tc>
        <w:tc>
          <w:tcPr>
            <w:tcW w:w="882"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w:t>
            </w:r>
          </w:p>
        </w:tc>
        <w:tc>
          <w:tcPr>
            <w:tcW w:w="6944" w:type="dxa"/>
            <w:noWrap w:val="0"/>
            <w:vAlign w:val="center"/>
          </w:tcPr>
          <w:p>
            <w:pPr>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响应文件的目录</w:t>
            </w:r>
          </w:p>
        </w:tc>
        <w:tc>
          <w:tcPr>
            <w:tcW w:w="882"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w:t>
            </w:r>
          </w:p>
        </w:tc>
      </w:tr>
    </w:tbl>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二、资格证明材料（有一项不符合要求，不能进入下一阶段评审）</w:t>
      </w:r>
    </w:p>
    <w:tbl>
      <w:tblPr>
        <w:tblStyle w:val="17"/>
        <w:tblW w:w="0" w:type="auto"/>
        <w:jc w:val="center"/>
        <w:tblLayout w:type="fixed"/>
        <w:tblCellMar>
          <w:top w:w="0" w:type="dxa"/>
          <w:left w:w="0" w:type="dxa"/>
          <w:bottom w:w="0" w:type="dxa"/>
          <w:right w:w="0" w:type="dxa"/>
        </w:tblCellMar>
      </w:tblPr>
      <w:tblGrid>
        <w:gridCol w:w="654"/>
        <w:gridCol w:w="6843"/>
        <w:gridCol w:w="842"/>
      </w:tblGrid>
      <w:tr>
        <w:tblPrEx>
          <w:tblCellMar>
            <w:top w:w="0" w:type="dxa"/>
            <w:left w:w="0" w:type="dxa"/>
            <w:bottom w:w="0" w:type="dxa"/>
            <w:right w:w="0" w:type="dxa"/>
          </w:tblCellMar>
        </w:tblPrEx>
        <w:trPr>
          <w:trHeight w:val="310" w:hRule="atLeast"/>
          <w:tblHeader/>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bookmarkStart w:id="69" w:name="sys_资格性证明材料：Document"/>
            <w:bookmarkStart w:id="70" w:name="资格性证明材料：Document"/>
            <w:r>
              <w:rPr>
                <w:rFonts w:hint="eastAsia" w:ascii="仿宋" w:hAnsi="仿宋" w:eastAsia="仿宋" w:cs="仿宋"/>
                <w:szCs w:val="21"/>
                <w:highlight w:val="none"/>
              </w:rPr>
              <w:t>序号</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资格证明材料</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格式</w:t>
            </w:r>
          </w:p>
        </w:tc>
      </w:tr>
      <w:tr>
        <w:tblPrEx>
          <w:tblCellMar>
            <w:top w:w="0" w:type="dxa"/>
            <w:left w:w="0" w:type="dxa"/>
            <w:bottom w:w="0" w:type="dxa"/>
            <w:right w:w="0" w:type="dxa"/>
          </w:tblCellMar>
        </w:tblPrEx>
        <w:trPr>
          <w:trHeight w:val="893"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营业执照或事业单位法人证书或执业许可证等证明文件复印件或自然人的身份证明复印件（自然人身份证明仅在自然人作为响应主体时适用）</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r>
      <w:tr>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组织机构代码证复印件（三证合一的不需提供）</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r>
      <w:tr>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税务登记证复印件（三证合一的不需提供）</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r>
      <w:tr>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法定代表人（或非法人组织负责人）身份证明书（自然人参加磋商的无需提供）</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4</w:t>
            </w:r>
          </w:p>
        </w:tc>
      </w:tr>
      <w:tr>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法定代表人（或非法人组织负责人）授权委托书（授权委托人参加磋商的须提供）</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5</w:t>
            </w:r>
          </w:p>
        </w:tc>
      </w:tr>
      <w:tr>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具有良好的商业信誉和健全的财务会计制度的承诺函</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6</w:t>
            </w:r>
          </w:p>
        </w:tc>
      </w:tr>
      <w:tr>
        <w:tblPrEx>
          <w:tblCellMar>
            <w:top w:w="0" w:type="dxa"/>
            <w:left w:w="0" w:type="dxa"/>
            <w:bottom w:w="0" w:type="dxa"/>
            <w:right w:w="0" w:type="dxa"/>
          </w:tblCellMar>
        </w:tblPrEx>
        <w:trPr>
          <w:trHeight w:val="1184"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磋商会议时间前六个月内任一个月的依法缴纳税收的缴款凭据复印件</w:t>
            </w:r>
          </w:p>
          <w:p>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（注：依法免税的供应商，应提供相关证明材料，包括相关法规要求原文及加盖公章的情况说明）</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r>
      <w:tr>
        <w:tblPrEx>
          <w:tblCellMar>
            <w:top w:w="0" w:type="dxa"/>
            <w:left w:w="0" w:type="dxa"/>
            <w:bottom w:w="0" w:type="dxa"/>
            <w:right w:w="0" w:type="dxa"/>
          </w:tblCellMar>
        </w:tblPrEx>
        <w:trPr>
          <w:trHeight w:val="1474"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磋商会议时间前六个月内任一个月的依法缴纳社会保障资金的缴款凭据复印件</w:t>
            </w:r>
          </w:p>
          <w:p>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（注：依法不需要缴纳社会保障资金的供应商，应提供相关证明材料，包括相关法规要求原文及加盖公章的情况说明）</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r>
      <w:tr>
        <w:tblPrEx>
          <w:tblCellMar>
            <w:top w:w="0" w:type="dxa"/>
            <w:left w:w="0" w:type="dxa"/>
            <w:bottom w:w="0" w:type="dxa"/>
            <w:right w:w="0" w:type="dxa"/>
          </w:tblCellMar>
        </w:tblPrEx>
        <w:trPr>
          <w:trHeight w:val="494"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具备履行合同所必需的设备和专业技术能力声明函</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7</w:t>
            </w:r>
          </w:p>
        </w:tc>
      </w:tr>
      <w:tr>
        <w:tblPrEx>
          <w:tblCellMar>
            <w:top w:w="0" w:type="dxa"/>
            <w:left w:w="0" w:type="dxa"/>
            <w:bottom w:w="0" w:type="dxa"/>
            <w:right w:w="0" w:type="dxa"/>
          </w:tblCellMar>
        </w:tblPrEx>
        <w:trPr>
          <w:trHeight w:val="494"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参加政府采购活动前3年内在经营活动中没有重大违法记录的书面声明</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8</w:t>
            </w:r>
          </w:p>
        </w:tc>
      </w:tr>
      <w:tr>
        <w:tblPrEx>
          <w:tblCellMar>
            <w:top w:w="0" w:type="dxa"/>
            <w:left w:w="0" w:type="dxa"/>
            <w:bottom w:w="0" w:type="dxa"/>
            <w:right w:w="0" w:type="dxa"/>
          </w:tblCellMar>
        </w:tblPrEx>
        <w:trPr>
          <w:trHeight w:val="494"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1</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rPr>
              <w:t>其它资格证明文件（</w:t>
            </w:r>
            <w:r>
              <w:rPr>
                <w:rFonts w:hint="eastAsia" w:ascii="仿宋" w:hAnsi="仿宋" w:eastAsia="仿宋" w:cs="仿宋"/>
                <w:szCs w:val="21"/>
                <w:highlight w:val="none"/>
                <w:lang w:val="en-US" w:eastAsia="zh-CN"/>
              </w:rPr>
              <w:t>按供应商须知表 1.3.4 要求提供</w:t>
            </w:r>
            <w:r>
              <w:rPr>
                <w:rFonts w:hint="eastAsia" w:ascii="仿宋" w:hAnsi="仿宋" w:eastAsia="仿宋" w:cs="仿宋"/>
                <w:szCs w:val="21"/>
                <w:highlight w:val="none"/>
              </w:rPr>
              <w:t>）</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r>
      <w:tr>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信用记录（采购人或采购代理机构将按照采购文件规定的审查期间内进行查询）</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r>
    </w:tbl>
    <w:p>
      <w:pPr>
        <w:spacing w:before="159" w:beforeLines="50"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三、符合性证明材料（有一项不符合要求，不能进入下一阶段评审）</w:t>
      </w:r>
    </w:p>
    <w:bookmarkEnd w:id="69"/>
    <w:bookmarkEnd w:id="70"/>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663"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6965"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符合性证明材料</w:t>
            </w:r>
          </w:p>
        </w:tc>
        <w:tc>
          <w:tcPr>
            <w:tcW w:w="855"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6965"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响应函</w:t>
            </w:r>
          </w:p>
        </w:tc>
        <w:tc>
          <w:tcPr>
            <w:tcW w:w="855"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c>
          <w:tcPr>
            <w:tcW w:w="6965" w:type="dxa"/>
            <w:noWrap w:val="0"/>
            <w:vAlign w:val="center"/>
          </w:tcPr>
          <w:p>
            <w:pPr>
              <w:rPr>
                <w:rFonts w:hint="eastAsia" w:ascii="仿宋" w:hAnsi="仿宋" w:eastAsia="仿宋" w:cs="仿宋"/>
                <w:szCs w:val="21"/>
                <w:highlight w:val="none"/>
              </w:rPr>
            </w:pPr>
            <w:r>
              <w:rPr>
                <w:rFonts w:hint="eastAsia" w:ascii="仿宋" w:hAnsi="仿宋" w:eastAsia="仿宋" w:cs="仿宋"/>
                <w:kern w:val="0"/>
                <w:szCs w:val="21"/>
                <w:highlight w:val="none"/>
              </w:rPr>
              <w:t>递交磋商保证金证明材料复印件</w:t>
            </w:r>
          </w:p>
        </w:tc>
        <w:tc>
          <w:tcPr>
            <w:tcW w:w="855" w:type="dxa"/>
            <w:noWrap w:val="0"/>
            <w:vAlign w:val="center"/>
          </w:tcPr>
          <w:p>
            <w:pPr>
              <w:spacing w:line="360" w:lineRule="exact"/>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w:t>
            </w:r>
          </w:p>
        </w:tc>
        <w:tc>
          <w:tcPr>
            <w:tcW w:w="6965"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报价一览表</w:t>
            </w:r>
          </w:p>
        </w:tc>
        <w:tc>
          <w:tcPr>
            <w:tcW w:w="855" w:type="dxa"/>
            <w:noWrap w:val="0"/>
            <w:vAlign w:val="center"/>
          </w:tcPr>
          <w:p>
            <w:pPr>
              <w:spacing w:line="360" w:lineRule="exact"/>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4</w:t>
            </w:r>
          </w:p>
        </w:tc>
        <w:tc>
          <w:tcPr>
            <w:tcW w:w="6965"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服务价格明细表</w:t>
            </w:r>
          </w:p>
        </w:tc>
        <w:tc>
          <w:tcPr>
            <w:tcW w:w="855" w:type="dxa"/>
            <w:noWrap w:val="0"/>
            <w:vAlign w:val="center"/>
          </w:tcPr>
          <w:p>
            <w:pPr>
              <w:spacing w:line="360" w:lineRule="exact"/>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5</w:t>
            </w:r>
          </w:p>
        </w:tc>
        <w:tc>
          <w:tcPr>
            <w:tcW w:w="6965"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服务需求响应表</w:t>
            </w:r>
          </w:p>
        </w:tc>
        <w:tc>
          <w:tcPr>
            <w:tcW w:w="855"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6</w:t>
            </w:r>
          </w:p>
        </w:tc>
        <w:tc>
          <w:tcPr>
            <w:tcW w:w="6965" w:type="dxa"/>
            <w:noWrap w:val="0"/>
            <w:vAlign w:val="center"/>
          </w:tcPr>
          <w:p>
            <w:pPr>
              <w:spacing w:line="36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商务条款偏离表</w:t>
            </w:r>
          </w:p>
        </w:tc>
        <w:tc>
          <w:tcPr>
            <w:tcW w:w="855"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7</w:t>
            </w:r>
          </w:p>
        </w:tc>
        <w:tc>
          <w:tcPr>
            <w:tcW w:w="6965" w:type="dxa"/>
            <w:noWrap w:val="0"/>
            <w:vAlign w:val="center"/>
          </w:tcPr>
          <w:p>
            <w:pPr>
              <w:spacing w:line="36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供应商关联单位说明</w:t>
            </w:r>
          </w:p>
        </w:tc>
        <w:tc>
          <w:tcPr>
            <w:tcW w:w="855"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w:t>
            </w:r>
          </w:p>
        </w:tc>
        <w:tc>
          <w:tcPr>
            <w:tcW w:w="6965" w:type="dxa"/>
            <w:noWrap w:val="0"/>
            <w:vAlign w:val="center"/>
          </w:tcPr>
          <w:p>
            <w:pPr>
              <w:spacing w:line="36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其他符合性证明材料</w:t>
            </w:r>
          </w:p>
        </w:tc>
        <w:tc>
          <w:tcPr>
            <w:tcW w:w="855" w:type="dxa"/>
            <w:noWrap w:val="0"/>
            <w:vAlign w:val="center"/>
          </w:tcPr>
          <w:p>
            <w:pPr>
              <w:spacing w:line="360" w:lineRule="exact"/>
              <w:jc w:val="center"/>
              <w:rPr>
                <w:rFonts w:hint="eastAsia" w:ascii="仿宋" w:hAnsi="仿宋" w:eastAsia="仿宋" w:cs="仿宋"/>
                <w:kern w:val="0"/>
                <w:szCs w:val="21"/>
                <w:highlight w:val="none"/>
              </w:rPr>
            </w:pPr>
          </w:p>
        </w:tc>
      </w:tr>
    </w:tbl>
    <w:p>
      <w:pPr>
        <w:spacing w:before="159" w:beforeLines="50"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四、其他材料（如有，请提供；如未提供，响应文件不作无效处理）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678"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6886"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其他材料</w:t>
            </w:r>
          </w:p>
        </w:tc>
        <w:tc>
          <w:tcPr>
            <w:tcW w:w="855"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6886" w:type="dxa"/>
            <w:noWrap w:val="0"/>
            <w:vAlign w:val="center"/>
          </w:tcPr>
          <w:p>
            <w:pPr>
              <w:adjustRightInd w:val="0"/>
              <w:snapToGrid w:val="0"/>
              <w:ind w:left="25" w:leftChars="12"/>
              <w:rPr>
                <w:rFonts w:hint="eastAsia" w:ascii="仿宋" w:hAnsi="仿宋" w:eastAsia="仿宋" w:cs="仿宋"/>
                <w:kern w:val="0"/>
                <w:szCs w:val="21"/>
                <w:highlight w:val="none"/>
              </w:rPr>
            </w:pPr>
            <w:r>
              <w:rPr>
                <w:rFonts w:hint="eastAsia" w:ascii="仿宋" w:hAnsi="仿宋" w:eastAsia="仿宋" w:cs="仿宋"/>
                <w:kern w:val="0"/>
                <w:szCs w:val="21"/>
                <w:highlight w:val="none"/>
              </w:rPr>
              <w:t>监狱企业证明文件</w:t>
            </w:r>
          </w:p>
        </w:tc>
        <w:tc>
          <w:tcPr>
            <w:tcW w:w="855" w:type="dxa"/>
            <w:noWrap w:val="0"/>
            <w:vAlign w:val="center"/>
          </w:tcPr>
          <w:p>
            <w:pPr>
              <w:adjustRightInd w:val="0"/>
              <w:snapToGrid w:val="0"/>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c>
          <w:tcPr>
            <w:tcW w:w="6886" w:type="dxa"/>
            <w:noWrap w:val="0"/>
            <w:vAlign w:val="center"/>
          </w:tcPr>
          <w:p>
            <w:pPr>
              <w:adjustRightInd w:val="0"/>
              <w:snapToGrid w:val="0"/>
              <w:ind w:left="25" w:leftChars="12"/>
              <w:rPr>
                <w:rFonts w:hint="eastAsia" w:ascii="仿宋" w:hAnsi="仿宋" w:eastAsia="仿宋" w:cs="仿宋"/>
                <w:kern w:val="0"/>
                <w:szCs w:val="21"/>
                <w:highlight w:val="none"/>
              </w:rPr>
            </w:pPr>
            <w:r>
              <w:rPr>
                <w:rFonts w:hint="eastAsia" w:ascii="仿宋" w:hAnsi="仿宋" w:eastAsia="仿宋" w:cs="仿宋"/>
                <w:kern w:val="0"/>
                <w:szCs w:val="21"/>
                <w:highlight w:val="none"/>
              </w:rPr>
              <w:t>中小企业声明函</w:t>
            </w:r>
          </w:p>
        </w:tc>
        <w:tc>
          <w:tcPr>
            <w:tcW w:w="855" w:type="dxa"/>
            <w:noWrap w:val="0"/>
            <w:vAlign w:val="center"/>
          </w:tcPr>
          <w:p>
            <w:pPr>
              <w:adjustRightInd w:val="0"/>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w:t>
            </w:r>
          </w:p>
        </w:tc>
        <w:tc>
          <w:tcPr>
            <w:tcW w:w="6886" w:type="dxa"/>
            <w:noWrap w:val="0"/>
            <w:vAlign w:val="center"/>
          </w:tcPr>
          <w:p>
            <w:pPr>
              <w:adjustRightInd w:val="0"/>
              <w:snapToGrid w:val="0"/>
              <w:ind w:left="25" w:leftChars="12"/>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残疾人福利性单位声明函</w:t>
            </w:r>
          </w:p>
        </w:tc>
        <w:tc>
          <w:tcPr>
            <w:tcW w:w="855" w:type="dxa"/>
            <w:noWrap w:val="0"/>
            <w:vAlign w:val="center"/>
          </w:tcPr>
          <w:p>
            <w:pPr>
              <w:adjustRightInd w:val="0"/>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4</w:t>
            </w:r>
          </w:p>
        </w:tc>
        <w:tc>
          <w:tcPr>
            <w:tcW w:w="6886" w:type="dxa"/>
            <w:noWrap w:val="0"/>
            <w:vAlign w:val="center"/>
          </w:tcPr>
          <w:p>
            <w:pPr>
              <w:adjustRightInd w:val="0"/>
              <w:snapToGrid w:val="0"/>
              <w:ind w:left="25" w:leftChars="12"/>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聘用建档立卡贫困人员物业公司声明函</w:t>
            </w:r>
          </w:p>
        </w:tc>
        <w:tc>
          <w:tcPr>
            <w:tcW w:w="855" w:type="dxa"/>
            <w:noWrap w:val="0"/>
            <w:vAlign w:val="center"/>
          </w:tcPr>
          <w:p>
            <w:pPr>
              <w:adjustRightInd w:val="0"/>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5</w:t>
            </w:r>
          </w:p>
        </w:tc>
        <w:tc>
          <w:tcPr>
            <w:tcW w:w="6886" w:type="dxa"/>
            <w:noWrap w:val="0"/>
            <w:vAlign w:val="center"/>
          </w:tcPr>
          <w:p>
            <w:pPr>
              <w:pStyle w:val="30"/>
              <w:adjustRightInd w:val="0"/>
              <w:snapToGrid w:val="0"/>
              <w:ind w:left="25" w:leftChars="12" w:firstLine="0" w:firstLineChars="0"/>
              <w:rPr>
                <w:rFonts w:hint="eastAsia" w:ascii="仿宋" w:hAnsi="仿宋" w:eastAsia="仿宋" w:cs="仿宋"/>
                <w:kern w:val="0"/>
                <w:sz w:val="21"/>
                <w:szCs w:val="21"/>
                <w:highlight w:val="none"/>
                <w:lang w:val="zh-CN" w:eastAsia="zh-CN" w:bidi="ar-SA"/>
              </w:rPr>
            </w:pPr>
            <w:r>
              <w:rPr>
                <w:rFonts w:hint="eastAsia" w:ascii="仿宋" w:hAnsi="仿宋" w:eastAsia="仿宋" w:cs="仿宋"/>
                <w:kern w:val="0"/>
                <w:szCs w:val="21"/>
                <w:highlight w:val="none"/>
                <w:lang w:val="en-US" w:eastAsia="zh-CN"/>
              </w:rPr>
              <w:t>供应商认为投标所需其他材料......</w:t>
            </w:r>
          </w:p>
        </w:tc>
        <w:tc>
          <w:tcPr>
            <w:tcW w:w="855" w:type="dxa"/>
            <w:noWrap w:val="0"/>
            <w:vAlign w:val="center"/>
          </w:tcPr>
          <w:p>
            <w:pPr>
              <w:adjustRightInd w:val="0"/>
              <w:snapToGrid w:val="0"/>
              <w:jc w:val="center"/>
              <w:rPr>
                <w:rFonts w:hint="eastAsia" w:ascii="仿宋" w:hAnsi="仿宋" w:eastAsia="仿宋" w:cs="仿宋"/>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8" w:type="dxa"/>
            <w:noWrap w:val="0"/>
            <w:vAlign w:val="center"/>
          </w:tcPr>
          <w:p>
            <w:pPr>
              <w:adjustRightInd w:val="0"/>
              <w:snapToGrid w:val="0"/>
              <w:jc w:val="center"/>
              <w:rPr>
                <w:rFonts w:hint="eastAsia" w:ascii="仿宋" w:hAnsi="仿宋" w:eastAsia="仿宋" w:cs="仿宋"/>
                <w:kern w:val="0"/>
                <w:szCs w:val="21"/>
                <w:highlight w:val="none"/>
                <w:lang w:val="en-US" w:eastAsia="zh-CN"/>
              </w:rPr>
            </w:pPr>
          </w:p>
        </w:tc>
        <w:tc>
          <w:tcPr>
            <w:tcW w:w="6886" w:type="dxa"/>
            <w:noWrap w:val="0"/>
            <w:vAlign w:val="center"/>
          </w:tcPr>
          <w:p>
            <w:pPr>
              <w:pStyle w:val="30"/>
              <w:adjustRightInd w:val="0"/>
              <w:snapToGrid w:val="0"/>
              <w:ind w:left="25" w:leftChars="12" w:firstLine="0" w:firstLineChars="0"/>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w:t>
            </w:r>
          </w:p>
        </w:tc>
        <w:tc>
          <w:tcPr>
            <w:tcW w:w="855" w:type="dxa"/>
            <w:noWrap w:val="0"/>
            <w:vAlign w:val="center"/>
          </w:tcPr>
          <w:p>
            <w:pPr>
              <w:adjustRightInd w:val="0"/>
              <w:snapToGrid w:val="0"/>
              <w:jc w:val="center"/>
              <w:rPr>
                <w:rFonts w:hint="eastAsia" w:ascii="仿宋" w:hAnsi="仿宋" w:eastAsia="仿宋" w:cs="仿宋"/>
                <w:kern w:val="0"/>
                <w:szCs w:val="21"/>
                <w:highlight w:val="none"/>
              </w:rPr>
            </w:pPr>
          </w:p>
        </w:tc>
      </w:tr>
    </w:tbl>
    <w:p>
      <w:pPr>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重要提示：</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1、供应商提供的证明材料，除需要供应商填报或有特殊说明外，均须按要求提供。</w:t>
      </w:r>
      <w:r>
        <w:rPr>
          <w:rFonts w:hint="eastAsia" w:ascii="仿宋" w:hAnsi="仿宋" w:eastAsia="仿宋" w:cs="仿宋"/>
          <w:b/>
          <w:bCs/>
          <w:szCs w:val="21"/>
          <w:highlight w:val="none"/>
        </w:rPr>
        <w:t xml:space="preserve"> </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2、供应商在编制响应文件时，对于给定格式的文件内容，必须按照给定的标准格式进行填报；对于没有给定标准格式的文件内容，可以由供应商自行设计。</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3、响应文件应用中文书写。响应文件中所附或所引用的材料不是中文时，应附中文译本，并加盖单位公章（自然人参与政府采购活动的，无需加盖单位公章，需要签字）。</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4、“资格证明材料”所列内容即为采购项目的资格审查条件，有一项不符合要求，不能进入下一阶段评审。</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5、“符合性证明材料”所列内容即为采购项目的符合性审查条件，有一项不符合要求，不能进入下一阶段评审。</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6、“其他材料”为供应商就采购文件要求的以及供应商认为需要提供的相应材料。</w:t>
      </w:r>
    </w:p>
    <w:p>
      <w:pPr>
        <w:widowControl/>
        <w:jc w:val="left"/>
        <w:rPr>
          <w:rFonts w:hint="eastAsia" w:ascii="仿宋" w:hAnsi="仿宋" w:eastAsia="仿宋" w:cs="仿宋"/>
          <w:kern w:val="0"/>
          <w:sz w:val="20"/>
          <w:szCs w:val="21"/>
          <w:highlight w:val="none"/>
        </w:rPr>
      </w:pPr>
    </w:p>
    <w:p>
      <w:pPr>
        <w:widowControl/>
        <w:jc w:val="left"/>
        <w:outlineLvl w:val="1"/>
        <w:rPr>
          <w:rFonts w:hint="eastAsia" w:ascii="仿宋" w:hAnsi="仿宋" w:eastAsia="仿宋" w:cs="仿宋"/>
          <w:b/>
          <w:bCs/>
          <w:sz w:val="28"/>
          <w:szCs w:val="28"/>
          <w:highlight w:val="none"/>
        </w:rPr>
      </w:pPr>
      <w:bookmarkStart w:id="71" w:name="_Toc15785"/>
      <w:bookmarkStart w:id="72" w:name="_Toc4485628"/>
      <w:bookmarkStart w:id="73" w:name="_Toc19437"/>
      <w:bookmarkStart w:id="74" w:name="_Toc533340151"/>
      <w:r>
        <w:rPr>
          <w:rFonts w:hint="eastAsia" w:ascii="仿宋" w:hAnsi="仿宋" w:eastAsia="仿宋" w:cs="仿宋"/>
          <w:kern w:val="0"/>
          <w:sz w:val="20"/>
          <w:szCs w:val="21"/>
          <w:highlight w:val="none"/>
        </w:rPr>
        <w:br w:type="page"/>
      </w:r>
      <w:bookmarkStart w:id="75" w:name="_Toc15643"/>
      <w:bookmarkStart w:id="76" w:name="_Toc4485626"/>
      <w:bookmarkStart w:id="77" w:name="_Toc7625"/>
      <w:bookmarkStart w:id="78" w:name="_Toc533340149"/>
      <w:r>
        <w:rPr>
          <w:rFonts w:hint="eastAsia" w:ascii="仿宋" w:hAnsi="仿宋" w:eastAsia="仿宋" w:cs="仿宋"/>
          <w:b/>
          <w:bCs/>
          <w:sz w:val="28"/>
          <w:szCs w:val="28"/>
          <w:highlight w:val="none"/>
        </w:rPr>
        <w:t>格式1</w:t>
      </w:r>
      <w:bookmarkEnd w:id="75"/>
      <w:bookmarkEnd w:id="76"/>
      <w:bookmarkEnd w:id="77"/>
      <w:bookmarkEnd w:id="78"/>
    </w:p>
    <w:p>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响应文件、电子文档外封面、封口格式</w:t>
      </w:r>
    </w:p>
    <w:p>
      <w:pPr>
        <w:rPr>
          <w:rFonts w:hint="eastAsia" w:ascii="仿宋" w:hAnsi="仿宋" w:eastAsia="仿宋" w:cs="仿宋"/>
          <w:highlight w:val="none"/>
        </w:rPr>
      </w:pPr>
      <w:r>
        <w:rPr>
          <w:rFonts w:hint="eastAsia" w:ascii="仿宋" w:hAnsi="仿宋" w:eastAsia="仿宋" w:cs="仿宋"/>
          <w:sz w:val="28"/>
          <w:szCs w:val="28"/>
          <w:highlight w:val="none"/>
        </w:rPr>
        <w:t>封面格式：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noWrap w:val="0"/>
            <w:vAlign w:val="top"/>
          </w:tcPr>
          <w:p>
            <w:pPr>
              <w:jc w:val="center"/>
              <w:rPr>
                <w:rFonts w:hint="eastAsia" w:ascii="仿宋" w:hAnsi="仿宋" w:eastAsia="仿宋" w:cs="仿宋"/>
                <w:b/>
                <w:bCs/>
                <w:highlight w:val="none"/>
              </w:rPr>
            </w:pPr>
          </w:p>
          <w:p>
            <w:pPr>
              <w:jc w:val="center"/>
              <w:rPr>
                <w:rFonts w:hint="eastAsia" w:ascii="仿宋" w:hAnsi="仿宋" w:eastAsia="仿宋" w:cs="仿宋"/>
                <w:b/>
                <w:bCs/>
                <w:highlight w:val="none"/>
              </w:rPr>
            </w:pPr>
          </w:p>
          <w:p>
            <w:pPr>
              <w:jc w:val="center"/>
              <w:rPr>
                <w:rFonts w:hint="eastAsia" w:ascii="仿宋" w:hAnsi="仿宋" w:eastAsia="仿宋" w:cs="仿宋"/>
                <w:b/>
                <w:bCs/>
                <w:highlight w:val="none"/>
              </w:rPr>
            </w:pPr>
          </w:p>
          <w:p>
            <w:pPr>
              <w:jc w:val="center"/>
              <w:rPr>
                <w:rFonts w:hint="eastAsia" w:ascii="仿宋" w:hAnsi="仿宋" w:eastAsia="仿宋" w:cs="仿宋"/>
                <w:b/>
                <w:bCs/>
                <w:highlight w:val="none"/>
              </w:rPr>
            </w:pPr>
          </w:p>
          <w:p>
            <w:pPr>
              <w:jc w:val="center"/>
              <w:rPr>
                <w:rFonts w:hint="eastAsia" w:ascii="仿宋" w:hAnsi="仿宋" w:eastAsia="仿宋" w:cs="仿宋"/>
                <w:b/>
                <w:bCs/>
                <w:highlight w:val="none"/>
              </w:rPr>
            </w:pPr>
          </w:p>
          <w:p>
            <w:pPr>
              <w:jc w:val="center"/>
              <w:rPr>
                <w:rFonts w:hint="eastAsia" w:ascii="仿宋" w:hAnsi="仿宋" w:eastAsia="仿宋" w:cs="仿宋"/>
                <w:b/>
                <w:bCs/>
                <w:highlight w:val="none"/>
              </w:rPr>
            </w:pPr>
            <w:r>
              <w:rPr>
                <w:rFonts w:hint="eastAsia" w:ascii="仿宋" w:hAnsi="仿宋" w:eastAsia="仿宋" w:cs="仿宋"/>
                <w:b/>
                <w:bCs/>
                <w:sz w:val="44"/>
                <w:szCs w:val="52"/>
                <w:highlight w:val="none"/>
                <w:lang w:val="en-US" w:eastAsia="zh-CN"/>
              </w:rPr>
              <w:t>备份</w:t>
            </w:r>
            <w:r>
              <w:rPr>
                <w:rFonts w:hint="eastAsia" w:ascii="仿宋" w:hAnsi="仿宋" w:eastAsia="仿宋" w:cs="仿宋"/>
                <w:b/>
                <w:bCs/>
                <w:sz w:val="44"/>
                <w:szCs w:val="52"/>
                <w:highlight w:val="none"/>
              </w:rPr>
              <w:t>文件</w:t>
            </w: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r>
              <w:rPr>
                <w:rFonts w:hint="eastAsia" w:ascii="仿宋" w:hAnsi="仿宋" w:eastAsia="仿宋" w:cs="仿宋"/>
                <w:highlight w:val="none"/>
              </w:rPr>
              <w:t>所</w:t>
            </w:r>
            <w:r>
              <w:rPr>
                <w:rFonts w:hint="eastAsia" w:ascii="仿宋" w:hAnsi="仿宋" w:eastAsia="仿宋" w:cs="仿宋"/>
                <w:highlight w:val="none"/>
                <w:lang w:val="en-US" w:eastAsia="zh-CN"/>
              </w:rPr>
              <w:t>响应</w:t>
            </w:r>
            <w:r>
              <w:rPr>
                <w:rFonts w:hint="eastAsia" w:ascii="仿宋" w:hAnsi="仿宋" w:eastAsia="仿宋" w:cs="仿宋"/>
                <w:highlight w:val="none"/>
              </w:rPr>
              <w:t>包号：第  包</w:t>
            </w:r>
          </w:p>
          <w:p>
            <w:pPr>
              <w:jc w:val="left"/>
              <w:rPr>
                <w:rFonts w:hint="eastAsia" w:ascii="仿宋" w:hAnsi="仿宋" w:eastAsia="仿宋" w:cs="仿宋"/>
                <w:highlight w:val="none"/>
              </w:rPr>
            </w:pPr>
          </w:p>
          <w:p>
            <w:pPr>
              <w:jc w:val="left"/>
              <w:rPr>
                <w:rFonts w:hint="eastAsia" w:ascii="仿宋" w:hAnsi="仿宋" w:eastAsia="仿宋" w:cs="仿宋"/>
                <w:highlight w:val="none"/>
              </w:rPr>
            </w:pPr>
            <w:r>
              <w:rPr>
                <w:rFonts w:hint="eastAsia" w:ascii="仿宋" w:hAnsi="仿宋" w:eastAsia="仿宋" w:cs="仿宋"/>
                <w:highlight w:val="none"/>
              </w:rPr>
              <w:t>项目名称：</w:t>
            </w:r>
          </w:p>
          <w:p>
            <w:pPr>
              <w:jc w:val="left"/>
              <w:rPr>
                <w:rFonts w:hint="eastAsia" w:ascii="仿宋" w:hAnsi="仿宋" w:eastAsia="仿宋" w:cs="仿宋"/>
                <w:highlight w:val="none"/>
              </w:rPr>
            </w:pPr>
          </w:p>
          <w:p>
            <w:pPr>
              <w:jc w:val="left"/>
              <w:rPr>
                <w:rFonts w:hint="eastAsia" w:ascii="仿宋" w:hAnsi="仿宋" w:eastAsia="仿宋" w:cs="仿宋"/>
                <w:highlight w:val="none"/>
              </w:rPr>
            </w:pPr>
            <w:r>
              <w:rPr>
                <w:rFonts w:hint="eastAsia" w:ascii="仿宋" w:hAnsi="仿宋" w:eastAsia="仿宋" w:cs="仿宋"/>
                <w:highlight w:val="none"/>
              </w:rPr>
              <w:t>项目编号：</w:t>
            </w: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left"/>
              <w:rPr>
                <w:rFonts w:hint="eastAsia" w:ascii="仿宋" w:hAnsi="仿宋" w:eastAsia="仿宋" w:cs="仿宋"/>
                <w:highlight w:val="none"/>
              </w:rPr>
            </w:pPr>
            <w:r>
              <w:rPr>
                <w:rFonts w:hint="eastAsia" w:ascii="仿宋" w:hAnsi="仿宋" w:eastAsia="仿宋" w:cs="仿宋"/>
                <w:highlight w:val="none"/>
                <w:lang w:val="en-US" w:eastAsia="zh-CN"/>
              </w:rPr>
              <w:t>供应商</w:t>
            </w:r>
            <w:r>
              <w:rPr>
                <w:rFonts w:hint="eastAsia" w:ascii="仿宋" w:hAnsi="仿宋" w:eastAsia="仿宋" w:cs="仿宋"/>
                <w:highlight w:val="none"/>
              </w:rPr>
              <w:t>名称（加盖单位公章）</w:t>
            </w:r>
          </w:p>
        </w:tc>
      </w:tr>
    </w:tbl>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sz w:val="24"/>
          <w:szCs w:val="32"/>
          <w:highlight w:val="none"/>
        </w:rPr>
        <w:t>封口格式：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——于   年  月  日   时之前不准启封（公章）——</w:t>
            </w:r>
          </w:p>
        </w:tc>
      </w:tr>
    </w:tbl>
    <w:p>
      <w:pPr>
        <w:widowControl/>
        <w:jc w:val="left"/>
        <w:outlineLvl w:val="1"/>
        <w:rPr>
          <w:rFonts w:hint="eastAsia" w:ascii="仿宋" w:hAnsi="仿宋" w:eastAsia="仿宋" w:cs="仿宋"/>
          <w:b/>
          <w:bCs/>
          <w:sz w:val="28"/>
          <w:szCs w:val="28"/>
          <w:highlight w:val="none"/>
        </w:rPr>
      </w:pPr>
      <w:r>
        <w:rPr>
          <w:rFonts w:hint="eastAsia" w:ascii="仿宋" w:hAnsi="仿宋" w:eastAsia="仿宋" w:cs="仿宋"/>
          <w:highlight w:val="none"/>
        </w:rPr>
        <w:br w:type="page"/>
      </w:r>
      <w:bookmarkStart w:id="79" w:name="_Toc11799"/>
      <w:bookmarkStart w:id="80" w:name="_Toc32009"/>
      <w:bookmarkStart w:id="81" w:name="_Toc533340150"/>
      <w:bookmarkStart w:id="82" w:name="_Toc4485627"/>
      <w:r>
        <w:rPr>
          <w:rFonts w:hint="eastAsia" w:ascii="仿宋" w:hAnsi="仿宋" w:eastAsia="仿宋" w:cs="仿宋"/>
          <w:b/>
          <w:bCs/>
          <w:sz w:val="28"/>
          <w:szCs w:val="28"/>
          <w:highlight w:val="none"/>
        </w:rPr>
        <w:t>格式2</w:t>
      </w:r>
      <w:bookmarkEnd w:id="79"/>
      <w:bookmarkEnd w:id="80"/>
      <w:bookmarkEnd w:id="81"/>
      <w:bookmarkEnd w:id="82"/>
    </w:p>
    <w:p>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响应文件的封皮</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响  应  文  件</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t>所响应包号：第  包</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 ：</w:t>
      </w:r>
    </w:p>
    <w:p>
      <w:pPr>
        <w:widowControl/>
        <w:jc w:val="left"/>
        <w:outlineLvl w:val="1"/>
        <w:rPr>
          <w:rFonts w:hint="eastAsia" w:ascii="仿宋" w:hAnsi="仿宋" w:eastAsia="仿宋" w:cs="仿宋"/>
          <w:b/>
          <w:bCs/>
          <w:sz w:val="28"/>
          <w:szCs w:val="28"/>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格式3</w:t>
      </w:r>
      <w:bookmarkEnd w:id="71"/>
      <w:bookmarkEnd w:id="72"/>
      <w:bookmarkEnd w:id="73"/>
      <w:bookmarkEnd w:id="74"/>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目  录</w:t>
      </w:r>
    </w:p>
    <w:p>
      <w:pPr>
        <w:rPr>
          <w:rFonts w:hint="eastAsia" w:ascii="仿宋" w:hAnsi="仿宋" w:eastAsia="仿宋" w:cs="仿宋"/>
          <w:highlight w:val="none"/>
        </w:rPr>
      </w:pPr>
      <w:r>
        <w:rPr>
          <w:rFonts w:hint="eastAsia" w:ascii="仿宋" w:hAnsi="仿宋" w:eastAsia="仿宋" w:cs="仿宋"/>
          <w:highlight w:val="none"/>
        </w:rPr>
        <w:t>一、资格证明材料</w:t>
      </w:r>
    </w:p>
    <w:p>
      <w:pPr>
        <w:rPr>
          <w:rFonts w:hint="eastAsia" w:ascii="仿宋" w:hAnsi="仿宋" w:eastAsia="仿宋" w:cs="仿宋"/>
          <w:highlight w:val="none"/>
        </w:rPr>
      </w:pPr>
      <w:r>
        <w:rPr>
          <w:rFonts w:hint="eastAsia" w:ascii="仿宋" w:hAnsi="仿宋" w:eastAsia="仿宋" w:cs="仿宋"/>
          <w:highlight w:val="none"/>
        </w:rPr>
        <w:t>……</w:t>
      </w:r>
    </w:p>
    <w:p>
      <w:pPr>
        <w:rPr>
          <w:rFonts w:hint="eastAsia" w:ascii="仿宋" w:hAnsi="仿宋" w:eastAsia="仿宋" w:cs="仿宋"/>
          <w:highlight w:val="none"/>
        </w:rPr>
      </w:pPr>
      <w:r>
        <w:rPr>
          <w:rFonts w:hint="eastAsia" w:ascii="仿宋" w:hAnsi="仿宋" w:eastAsia="仿宋" w:cs="仿宋"/>
          <w:highlight w:val="none"/>
        </w:rPr>
        <w:t>二、符合性证明材料</w:t>
      </w:r>
    </w:p>
    <w:p>
      <w:pPr>
        <w:rPr>
          <w:rFonts w:hint="eastAsia" w:ascii="仿宋" w:hAnsi="仿宋" w:eastAsia="仿宋" w:cs="仿宋"/>
          <w:highlight w:val="none"/>
        </w:rPr>
      </w:pPr>
      <w:r>
        <w:rPr>
          <w:rFonts w:hint="eastAsia" w:ascii="仿宋" w:hAnsi="仿宋" w:eastAsia="仿宋" w:cs="仿宋"/>
          <w:highlight w:val="none"/>
        </w:rPr>
        <w:t>……</w:t>
      </w:r>
    </w:p>
    <w:p>
      <w:pPr>
        <w:rPr>
          <w:rFonts w:hint="eastAsia" w:ascii="仿宋" w:hAnsi="仿宋" w:eastAsia="仿宋" w:cs="仿宋"/>
          <w:highlight w:val="none"/>
        </w:rPr>
      </w:pPr>
      <w:r>
        <w:rPr>
          <w:rFonts w:hint="eastAsia" w:ascii="仿宋" w:hAnsi="仿宋" w:eastAsia="仿宋" w:cs="仿宋"/>
          <w:highlight w:val="none"/>
        </w:rPr>
        <w:t>三、其它材料</w:t>
      </w:r>
    </w:p>
    <w:p>
      <w:pPr>
        <w:rPr>
          <w:rFonts w:hint="eastAsia" w:ascii="仿宋" w:hAnsi="仿宋" w:eastAsia="仿宋" w:cs="仿宋"/>
          <w:szCs w:val="21"/>
          <w:highlight w:val="none"/>
        </w:rPr>
      </w:pPr>
      <w:r>
        <w:rPr>
          <w:rFonts w:hint="eastAsia" w:ascii="仿宋" w:hAnsi="仿宋" w:eastAsia="仿宋" w:cs="仿宋"/>
          <w:szCs w:val="21"/>
          <w:highlight w:val="none"/>
        </w:rPr>
        <w:t>……</w:t>
      </w: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我单位的响应文件由资格证明材料、符合性证明材料和其它材料三部分组成，在此加盖单位公章并由法定代表人（或非法人组织负责人）或其授权委托人签字，保证响应文件中所有材料真实、有效。</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spacing w:line="480" w:lineRule="auto"/>
        <w:rPr>
          <w:rFonts w:hint="eastAsia"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（加盖单位公章）</w:t>
      </w:r>
      <w:r>
        <w:rPr>
          <w:rFonts w:hint="eastAsia" w:ascii="仿宋" w:hAnsi="仿宋" w:eastAsia="仿宋" w:cs="仿宋"/>
          <w:highlight w:val="none"/>
        </w:rPr>
        <w:t xml:space="preserve">：           </w:t>
      </w:r>
    </w:p>
    <w:p>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w:t>
      </w:r>
      <w:r>
        <w:rPr>
          <w:rFonts w:hint="eastAsia" w:ascii="仿宋" w:hAnsi="仿宋" w:eastAsia="仿宋" w:cs="仿宋"/>
          <w:highlight w:val="none"/>
        </w:rPr>
        <w:t>）</w:t>
      </w:r>
      <w:r>
        <w:rPr>
          <w:rFonts w:hint="eastAsia" w:ascii="仿宋" w:hAnsi="仿宋" w:eastAsia="仿宋" w:cs="仿宋"/>
          <w:szCs w:val="21"/>
          <w:highlight w:val="none"/>
        </w:rPr>
        <w:t>或</w:t>
      </w:r>
      <w:r>
        <w:rPr>
          <w:rFonts w:hint="eastAsia" w:ascii="仿宋" w:hAnsi="仿宋" w:eastAsia="仿宋" w:cs="仿宋"/>
          <w:highlight w:val="none"/>
        </w:rPr>
        <w:t xml:space="preserve">其授权委托人： </w:t>
      </w:r>
      <w:r>
        <w:rPr>
          <w:rFonts w:hint="eastAsia" w:ascii="仿宋" w:hAnsi="仿宋" w:eastAsia="仿宋" w:cs="仿宋"/>
          <w:highlight w:val="none"/>
          <w:u w:val="single"/>
        </w:rPr>
        <w:t xml:space="preserve">          (签字或盖章) </w:t>
      </w:r>
    </w:p>
    <w:p>
      <w:pPr>
        <w:spacing w:line="480" w:lineRule="auto"/>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pPr>
        <w:widowControl/>
        <w:jc w:val="left"/>
        <w:outlineLvl w:val="1"/>
        <w:rPr>
          <w:rFonts w:hint="eastAsia" w:ascii="仿宋" w:hAnsi="仿宋" w:eastAsia="仿宋" w:cs="仿宋"/>
          <w:b/>
          <w:bCs/>
          <w:sz w:val="28"/>
          <w:szCs w:val="28"/>
          <w:highlight w:val="none"/>
        </w:rPr>
      </w:pPr>
      <w:bookmarkStart w:id="83" w:name="_Toc29550"/>
      <w:bookmarkStart w:id="84" w:name="_Toc533340153"/>
      <w:bookmarkStart w:id="85" w:name="_Toc4485630"/>
      <w:bookmarkStart w:id="86" w:name="_Toc22377"/>
      <w:r>
        <w:rPr>
          <w:rFonts w:hint="eastAsia" w:ascii="仿宋" w:hAnsi="仿宋" w:eastAsia="仿宋" w:cs="仿宋"/>
          <w:highlight w:val="none"/>
        </w:rPr>
        <w:br w:type="page"/>
      </w:r>
      <w:bookmarkStart w:id="87" w:name="_Toc9924"/>
      <w:bookmarkStart w:id="88" w:name="_Toc4485629"/>
      <w:bookmarkStart w:id="89" w:name="_Toc27921"/>
      <w:bookmarkStart w:id="90" w:name="_Toc533340152"/>
      <w:r>
        <w:rPr>
          <w:rFonts w:hint="eastAsia" w:ascii="仿宋" w:hAnsi="仿宋" w:eastAsia="仿宋" w:cs="仿宋"/>
          <w:b/>
          <w:bCs/>
          <w:sz w:val="28"/>
          <w:szCs w:val="28"/>
          <w:highlight w:val="none"/>
        </w:rPr>
        <w:t>格式4</w:t>
      </w:r>
      <w:bookmarkEnd w:id="87"/>
      <w:bookmarkEnd w:id="88"/>
      <w:bookmarkEnd w:id="89"/>
      <w:bookmarkEnd w:id="90"/>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法定代表人（或非法人组织负责人）身份证明书</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姓名：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，性别：</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，出生日期：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，现任职务：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（供应商名称）的法定代表人（或非法人组织负责人）。</w:t>
      </w:r>
    </w:p>
    <w:p>
      <w:pPr>
        <w:ind w:firstLine="420" w:firstLineChars="200"/>
        <w:rPr>
          <w:rFonts w:hint="eastAsia" w:ascii="仿宋" w:hAnsi="仿宋" w:eastAsia="仿宋" w:cs="仿宋"/>
          <w:szCs w:val="21"/>
          <w:highlight w:val="none"/>
        </w:rPr>
      </w:pP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特此证明。</w:t>
      </w: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（※法定代表人（或非法人组织负责人）身份证正、反面复印件※）</w:t>
            </w:r>
          </w:p>
        </w:tc>
      </w:tr>
    </w:tbl>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pPr>
        <w:spacing w:line="480" w:lineRule="auto"/>
        <w:rPr>
          <w:rFonts w:hint="eastAsia" w:ascii="仿宋" w:hAnsi="仿宋" w:eastAsia="仿宋" w:cs="仿宋"/>
          <w:highlight w:val="none"/>
        </w:rPr>
      </w:pPr>
      <w:r>
        <w:rPr>
          <w:rFonts w:hint="eastAsia" w:ascii="仿宋" w:hAnsi="仿宋" w:eastAsia="仿宋" w:cs="仿宋"/>
          <w:highlight w:val="none"/>
        </w:rPr>
        <w:t xml:space="preserve">日期： </w:t>
      </w:r>
      <w:r>
        <w:rPr>
          <w:rFonts w:hint="eastAsia" w:ascii="仿宋" w:hAnsi="仿宋" w:eastAsia="仿宋" w:cs="仿宋"/>
          <w:highlight w:val="none"/>
          <w:u w:val="single"/>
        </w:rPr>
        <w:t xml:space="preserve">             </w:t>
      </w:r>
    </w:p>
    <w:p>
      <w:pPr>
        <w:widowControl/>
        <w:jc w:val="left"/>
        <w:outlineLvl w:val="1"/>
        <w:rPr>
          <w:rFonts w:hint="eastAsia" w:ascii="仿宋" w:hAnsi="仿宋" w:eastAsia="仿宋" w:cs="仿宋"/>
          <w:b/>
          <w:bCs/>
          <w:sz w:val="28"/>
          <w:szCs w:val="28"/>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格式5</w:t>
      </w:r>
      <w:bookmarkEnd w:id="83"/>
      <w:bookmarkEnd w:id="84"/>
      <w:bookmarkEnd w:id="85"/>
      <w:bookmarkEnd w:id="86"/>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法定代表人（或非法人组织负责人）授权委托书</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单位名称：</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法定代表人（或非法人组织负责人）姓名：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身份证号码：</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住所地：</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highlight w:val="none"/>
        </w:rPr>
        <w:t>授权委托人姓名</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身份证号码：</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工作单位：</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住址：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电话：</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现委托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就</w:t>
      </w:r>
      <w:r>
        <w:rPr>
          <w:rFonts w:hint="eastAsia" w:ascii="仿宋" w:hAnsi="仿宋" w:eastAsia="仿宋" w:cs="仿宋"/>
          <w:szCs w:val="21"/>
          <w:highlight w:val="none"/>
          <w:u w:val="single"/>
        </w:rPr>
        <w:t>（项目编号、项目名称、包号）</w:t>
      </w:r>
      <w:r>
        <w:rPr>
          <w:rFonts w:hint="eastAsia" w:ascii="仿宋" w:hAnsi="仿宋" w:eastAsia="仿宋" w:cs="仿宋"/>
          <w:szCs w:val="21"/>
          <w:highlight w:val="none"/>
        </w:rPr>
        <w:t>政府采购活动，以我单位名义处理一切与之有关的事务。</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本授权书于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日签字或盖章</w:t>
      </w:r>
      <w:r>
        <w:rPr>
          <w:rFonts w:hint="eastAsia" w:ascii="仿宋" w:hAnsi="仿宋" w:eastAsia="仿宋" w:cs="仿宋"/>
          <w:b/>
          <w:szCs w:val="21"/>
          <w:highlight w:val="none"/>
        </w:rPr>
        <w:t>生效，无转委托，</w:t>
      </w:r>
      <w:r>
        <w:rPr>
          <w:rFonts w:hint="eastAsia" w:ascii="仿宋" w:hAnsi="仿宋" w:eastAsia="仿宋" w:cs="仿宋"/>
          <w:szCs w:val="21"/>
          <w:highlight w:val="none"/>
        </w:rPr>
        <w:t>特此声明。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highlight w:val="none"/>
              </w:rPr>
              <w:t>授权委托人</w:t>
            </w:r>
            <w:r>
              <w:rPr>
                <w:rFonts w:hint="eastAsia" w:ascii="仿宋" w:hAnsi="仿宋" w:eastAsia="仿宋" w:cs="仿宋"/>
                <w:szCs w:val="21"/>
                <w:highlight w:val="none"/>
              </w:rPr>
              <w:t>身份证正、反面复印件※）</w:t>
            </w:r>
          </w:p>
        </w:tc>
      </w:tr>
    </w:tbl>
    <w:p>
      <w:pPr>
        <w:spacing w:line="360" w:lineRule="auto"/>
        <w:rPr>
          <w:rFonts w:hint="eastAsia" w:ascii="仿宋" w:hAnsi="仿宋" w:eastAsia="仿宋" w:cs="仿宋"/>
          <w:szCs w:val="21"/>
          <w:highlight w:val="none"/>
        </w:rPr>
      </w:pPr>
    </w:p>
    <w:p>
      <w:pPr>
        <w:spacing w:line="360" w:lineRule="auto"/>
        <w:rPr>
          <w:rFonts w:hint="eastAsia" w:ascii="仿宋" w:hAnsi="仿宋" w:eastAsia="仿宋" w:cs="仿宋"/>
          <w:szCs w:val="21"/>
          <w:highlight w:val="none"/>
        </w:rPr>
      </w:pP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委托人（加盖单位公章）：</w:t>
      </w:r>
      <w:r>
        <w:rPr>
          <w:rFonts w:hint="eastAsia" w:ascii="仿宋" w:hAnsi="仿宋" w:eastAsia="仿宋" w:cs="仿宋"/>
          <w:szCs w:val="21"/>
          <w:highlight w:val="none"/>
          <w:u w:val="single"/>
        </w:rPr>
        <w:t xml:space="preserve">          </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法定代表人（或非法人组织负责人）（签字或盖章）：</w:t>
      </w:r>
      <w:r>
        <w:rPr>
          <w:rFonts w:hint="eastAsia" w:ascii="仿宋" w:hAnsi="仿宋" w:eastAsia="仿宋" w:cs="仿宋"/>
          <w:szCs w:val="21"/>
          <w:highlight w:val="none"/>
          <w:u w:val="single"/>
        </w:rPr>
        <w:t xml:space="preserve">               </w:t>
      </w:r>
    </w:p>
    <w:p>
      <w:pPr>
        <w:spacing w:line="360" w:lineRule="auto"/>
        <w:rPr>
          <w:rFonts w:hint="eastAsia" w:ascii="仿宋" w:hAnsi="仿宋" w:eastAsia="仿宋" w:cs="仿宋"/>
          <w:szCs w:val="21"/>
          <w:highlight w:val="none"/>
        </w:rPr>
      </w:pPr>
      <w:r>
        <w:rPr>
          <w:rFonts w:hint="eastAsia" w:ascii="仿宋" w:hAnsi="仿宋" w:eastAsia="仿宋" w:cs="仿宋"/>
          <w:highlight w:val="none"/>
        </w:rPr>
        <w:t>授权委托人</w:t>
      </w:r>
      <w:r>
        <w:rPr>
          <w:rFonts w:hint="eastAsia" w:ascii="仿宋" w:hAnsi="仿宋" w:eastAsia="仿宋" w:cs="仿宋"/>
          <w:szCs w:val="21"/>
          <w:highlight w:val="none"/>
        </w:rPr>
        <w:t>：（签字或盖章）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详细通讯地址：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邮政编码 ：</w:t>
      </w:r>
      <w:r>
        <w:rPr>
          <w:rFonts w:hint="eastAsia" w:ascii="仿宋" w:hAnsi="仿宋" w:eastAsia="仿宋" w:cs="仿宋"/>
          <w:szCs w:val="21"/>
          <w:highlight w:val="none"/>
          <w:u w:val="single"/>
        </w:rPr>
        <w:t xml:space="preserve">              </w:t>
      </w:r>
    </w:p>
    <w:p>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传        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    话：</w:t>
      </w:r>
      <w:r>
        <w:rPr>
          <w:rFonts w:hint="eastAsia" w:ascii="仿宋" w:hAnsi="仿宋" w:eastAsia="仿宋" w:cs="仿宋"/>
          <w:szCs w:val="21"/>
          <w:highlight w:val="none"/>
          <w:u w:val="single"/>
        </w:rPr>
        <w:t xml:space="preserve">              </w:t>
      </w:r>
    </w:p>
    <w:p>
      <w:pPr>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p>
    <w:p>
      <w:pPr>
        <w:pStyle w:val="3"/>
        <w:adjustRightInd w:val="0"/>
        <w:snapToGrid w:val="0"/>
        <w:spacing w:before="0" w:after="0" w:line="240" w:lineRule="auto"/>
        <w:jc w:val="left"/>
        <w:rPr>
          <w:rFonts w:hint="eastAsia" w:ascii="仿宋" w:hAnsi="仿宋" w:eastAsia="仿宋" w:cs="仿宋"/>
          <w:szCs w:val="28"/>
          <w:highlight w:val="none"/>
        </w:rPr>
      </w:pPr>
      <w:r>
        <w:rPr>
          <w:rFonts w:hint="eastAsia" w:ascii="仿宋" w:hAnsi="仿宋" w:eastAsia="仿宋" w:cs="仿宋"/>
          <w:szCs w:val="21"/>
          <w:highlight w:val="none"/>
          <w:u w:val="single"/>
        </w:rPr>
        <w:br w:type="page"/>
      </w:r>
      <w:bookmarkStart w:id="91" w:name="_Toc21964"/>
      <w:bookmarkStart w:id="92" w:name="_Toc31470"/>
      <w:bookmarkStart w:id="93" w:name="_Toc4485631"/>
      <w:bookmarkStart w:id="94" w:name="_Toc533340154"/>
      <w:r>
        <w:rPr>
          <w:rFonts w:hint="eastAsia" w:ascii="仿宋" w:hAnsi="仿宋" w:eastAsia="仿宋" w:cs="仿宋"/>
          <w:sz w:val="28"/>
          <w:highlight w:val="none"/>
        </w:rPr>
        <w:t>格式6</w:t>
      </w:r>
      <w:bookmarkEnd w:id="91"/>
      <w:bookmarkEnd w:id="92"/>
    </w:p>
    <w:p>
      <w:pPr>
        <w:spacing w:before="319" w:beforeLines="100" w:after="319" w:afterLines="100" w:line="360" w:lineRule="auto"/>
        <w:ind w:right="-21" w:rightChars="-1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具有良好的商业信誉和健全的财务会计制度的承诺函</w:t>
      </w:r>
    </w:p>
    <w:p>
      <w:pPr>
        <w:spacing w:before="319" w:beforeLines="100" w:after="319" w:afterLines="100" w:line="480" w:lineRule="exact"/>
        <w:ind w:right="630" w:rightChars="3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（格式自拟）</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snapToGrid w:val="0"/>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pPr>
        <w:snapToGrid w:val="0"/>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非法人组织负责人）或</w:t>
      </w:r>
      <w:r>
        <w:rPr>
          <w:rFonts w:hint="eastAsia" w:ascii="仿宋" w:hAnsi="仿宋" w:eastAsia="仿宋" w:cs="仿宋"/>
          <w:highlight w:val="none"/>
        </w:rPr>
        <w:t>其授权委托人(签字或盖章)：</w:t>
      </w:r>
      <w:r>
        <w:rPr>
          <w:rFonts w:hint="eastAsia" w:ascii="仿宋" w:hAnsi="仿宋" w:eastAsia="仿宋" w:cs="仿宋"/>
          <w:highlight w:val="none"/>
          <w:u w:val="single"/>
        </w:rPr>
        <w:t xml:space="preserve">           </w:t>
      </w:r>
    </w:p>
    <w:p>
      <w:pPr>
        <w:adjustRightInd w:val="0"/>
        <w:snapToGrid w:val="0"/>
        <w:spacing w:line="360" w:lineRule="auto"/>
        <w:ind w:right="105" w:rightChars="50"/>
        <w:jc w:val="left"/>
        <w:rPr>
          <w:rFonts w:hint="eastAsia" w:ascii="仿宋" w:hAnsi="仿宋" w:eastAsia="仿宋" w:cs="仿宋"/>
          <w:highlight w:val="none"/>
          <w:u w:val="singl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pPr>
        <w:adjustRightInd w:val="0"/>
        <w:snapToGrid w:val="0"/>
        <w:spacing w:line="360" w:lineRule="auto"/>
        <w:ind w:right="105" w:rightChars="50"/>
        <w:jc w:val="left"/>
        <w:rPr>
          <w:rFonts w:hint="eastAsia" w:ascii="仿宋" w:hAnsi="仿宋" w:eastAsia="仿宋" w:cs="仿宋"/>
          <w:highlight w:val="none"/>
          <w:u w:val="single"/>
        </w:rPr>
      </w:pPr>
    </w:p>
    <w:p>
      <w:pPr>
        <w:widowControl/>
        <w:jc w:val="left"/>
        <w:outlineLvl w:val="1"/>
        <w:rPr>
          <w:rFonts w:hint="eastAsia" w:ascii="仿宋" w:hAnsi="仿宋" w:eastAsia="仿宋" w:cs="仿宋"/>
          <w:b/>
          <w:bCs/>
          <w:sz w:val="28"/>
          <w:szCs w:val="28"/>
          <w:highlight w:val="none"/>
        </w:rPr>
      </w:pPr>
      <w:r>
        <w:rPr>
          <w:rFonts w:hint="eastAsia" w:ascii="仿宋" w:hAnsi="仿宋" w:eastAsia="仿宋" w:cs="仿宋"/>
          <w:szCs w:val="21"/>
          <w:highlight w:val="none"/>
          <w:u w:val="single"/>
        </w:rPr>
        <w:br w:type="page"/>
      </w:r>
      <w:bookmarkStart w:id="95" w:name="_Toc29887"/>
      <w:bookmarkStart w:id="96" w:name="_Toc17716"/>
      <w:r>
        <w:rPr>
          <w:rFonts w:hint="eastAsia" w:ascii="仿宋" w:hAnsi="仿宋" w:eastAsia="仿宋" w:cs="仿宋"/>
          <w:b/>
          <w:bCs/>
          <w:sz w:val="28"/>
          <w:szCs w:val="28"/>
          <w:highlight w:val="none"/>
        </w:rPr>
        <w:t>格式7</w:t>
      </w:r>
      <w:bookmarkEnd w:id="93"/>
      <w:bookmarkEnd w:id="94"/>
      <w:bookmarkEnd w:id="95"/>
      <w:bookmarkEnd w:id="96"/>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具备履行合同所必需的设备和专业技术能力声明函</w:t>
      </w:r>
    </w:p>
    <w:p>
      <w:pPr>
        <w:spacing w:before="319" w:beforeLines="100" w:after="319" w:afterLines="100" w:line="480" w:lineRule="exact"/>
        <w:ind w:right="630" w:rightChars="3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（格式自拟）</w:t>
      </w:r>
    </w:p>
    <w:p>
      <w:pPr>
        <w:spacing w:before="319" w:beforeLines="100" w:after="319" w:afterLines="100" w:line="480" w:lineRule="exact"/>
        <w:ind w:right="630" w:rightChars="300"/>
        <w:jc w:val="center"/>
        <w:rPr>
          <w:rFonts w:hint="eastAsia" w:ascii="仿宋" w:hAnsi="仿宋" w:eastAsia="仿宋" w:cs="仿宋"/>
          <w:b/>
          <w:sz w:val="28"/>
          <w:szCs w:val="28"/>
          <w:highlight w:val="none"/>
        </w:rPr>
      </w:pPr>
    </w:p>
    <w:p>
      <w:pPr>
        <w:spacing w:before="319" w:beforeLines="100" w:after="319" w:afterLines="100" w:line="480" w:lineRule="exact"/>
        <w:ind w:right="630" w:rightChars="300"/>
        <w:jc w:val="center"/>
        <w:rPr>
          <w:rFonts w:hint="eastAsia" w:ascii="仿宋" w:hAnsi="仿宋" w:eastAsia="仿宋" w:cs="仿宋"/>
          <w:b/>
          <w:sz w:val="28"/>
          <w:szCs w:val="28"/>
          <w:highlight w:val="none"/>
        </w:rPr>
      </w:pPr>
    </w:p>
    <w:p>
      <w:pPr>
        <w:spacing w:before="319" w:beforeLines="100" w:after="319" w:afterLines="100" w:line="480" w:lineRule="exact"/>
        <w:ind w:right="630" w:rightChars="300"/>
        <w:jc w:val="center"/>
        <w:rPr>
          <w:rFonts w:hint="eastAsia" w:ascii="仿宋" w:hAnsi="仿宋" w:eastAsia="仿宋" w:cs="仿宋"/>
          <w:b/>
          <w:sz w:val="28"/>
          <w:szCs w:val="28"/>
          <w:highlight w:val="none"/>
        </w:rPr>
      </w:pPr>
    </w:p>
    <w:p>
      <w:pPr>
        <w:spacing w:before="319" w:beforeLines="100" w:after="319" w:afterLines="100" w:line="480" w:lineRule="exact"/>
        <w:ind w:right="630" w:rightChars="300"/>
        <w:jc w:val="center"/>
        <w:rPr>
          <w:rFonts w:hint="eastAsia" w:ascii="仿宋" w:hAnsi="仿宋" w:eastAsia="仿宋" w:cs="仿宋"/>
          <w:b/>
          <w:sz w:val="28"/>
          <w:szCs w:val="28"/>
          <w:highlight w:val="none"/>
        </w:rPr>
      </w:pPr>
    </w:p>
    <w:p>
      <w:pPr>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w:t>
      </w:r>
      <w:r>
        <w:rPr>
          <w:rFonts w:hint="eastAsia" w:ascii="仿宋" w:hAnsi="仿宋" w:eastAsia="仿宋" w:cs="仿宋"/>
          <w:highlight w:val="none"/>
        </w:rPr>
        <w:t>）</w:t>
      </w:r>
      <w:r>
        <w:rPr>
          <w:rFonts w:hint="eastAsia" w:ascii="仿宋" w:hAnsi="仿宋" w:eastAsia="仿宋" w:cs="仿宋"/>
          <w:szCs w:val="21"/>
          <w:highlight w:val="none"/>
        </w:rPr>
        <w:t>或</w:t>
      </w:r>
      <w:r>
        <w:rPr>
          <w:rFonts w:hint="eastAsia" w:ascii="仿宋" w:hAnsi="仿宋" w:eastAsia="仿宋" w:cs="仿宋"/>
          <w:highlight w:val="none"/>
        </w:rPr>
        <w:t xml:space="preserve">其授权委托人(签字或盖章)： </w:t>
      </w:r>
      <w:r>
        <w:rPr>
          <w:rFonts w:hint="eastAsia" w:ascii="仿宋" w:hAnsi="仿宋" w:eastAsia="仿宋" w:cs="仿宋"/>
          <w:highlight w:val="none"/>
          <w:u w:val="single"/>
        </w:rPr>
        <w:t xml:space="preserve">         </w:t>
      </w:r>
    </w:p>
    <w:p>
      <w:pPr>
        <w:spacing w:line="480" w:lineRule="auto"/>
        <w:rPr>
          <w:rFonts w:hint="eastAsia" w:ascii="仿宋" w:hAnsi="仿宋" w:eastAsia="仿宋" w:cs="仿宋"/>
          <w:highlight w:val="none"/>
        </w:rPr>
      </w:pPr>
      <w:r>
        <w:rPr>
          <w:rFonts w:hint="eastAsia" w:ascii="仿宋" w:hAnsi="仿宋" w:eastAsia="仿宋" w:cs="仿宋"/>
          <w:highlight w:val="none"/>
        </w:rPr>
        <w:t xml:space="preserve">日期： </w:t>
      </w:r>
      <w:r>
        <w:rPr>
          <w:rFonts w:hint="eastAsia" w:ascii="仿宋" w:hAnsi="仿宋" w:eastAsia="仿宋" w:cs="仿宋"/>
          <w:highlight w:val="none"/>
          <w:u w:val="single"/>
        </w:rPr>
        <w:t xml:space="preserve">             </w:t>
      </w:r>
    </w:p>
    <w:p>
      <w:pPr>
        <w:widowControl/>
        <w:jc w:val="left"/>
        <w:outlineLvl w:val="1"/>
        <w:rPr>
          <w:rFonts w:hint="eastAsia" w:ascii="仿宋" w:hAnsi="仿宋" w:eastAsia="仿宋" w:cs="仿宋"/>
          <w:b/>
          <w:bCs/>
          <w:sz w:val="28"/>
          <w:szCs w:val="28"/>
          <w:highlight w:val="none"/>
        </w:rPr>
      </w:pPr>
      <w:r>
        <w:rPr>
          <w:rFonts w:hint="eastAsia" w:ascii="仿宋" w:hAnsi="仿宋" w:eastAsia="仿宋" w:cs="仿宋"/>
          <w:b/>
          <w:sz w:val="28"/>
          <w:szCs w:val="28"/>
          <w:highlight w:val="none"/>
        </w:rPr>
        <w:br w:type="page"/>
      </w:r>
      <w:bookmarkStart w:id="97" w:name="_Toc4485632"/>
      <w:bookmarkStart w:id="98" w:name="_Toc2130"/>
      <w:bookmarkStart w:id="99" w:name="_Toc533340155"/>
      <w:bookmarkStart w:id="100" w:name="_Toc4723"/>
      <w:r>
        <w:rPr>
          <w:rFonts w:hint="eastAsia" w:ascii="仿宋" w:hAnsi="仿宋" w:eastAsia="仿宋" w:cs="仿宋"/>
          <w:b/>
          <w:bCs/>
          <w:sz w:val="28"/>
          <w:szCs w:val="28"/>
          <w:highlight w:val="none"/>
        </w:rPr>
        <w:t>格式8</w:t>
      </w:r>
      <w:bookmarkEnd w:id="97"/>
      <w:bookmarkEnd w:id="98"/>
      <w:bookmarkEnd w:id="99"/>
      <w:bookmarkEnd w:id="100"/>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参加政府采购活动前3年内在经营活动中</w:t>
      </w:r>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没有重大违法记录的书面声明</w:t>
      </w:r>
    </w:p>
    <w:p>
      <w:pPr>
        <w:spacing w:before="159" w:beforeLines="50" w:after="159" w:afterLines="50" w:line="400" w:lineRule="exact"/>
        <w:ind w:right="630" w:rightChars="300"/>
        <w:rPr>
          <w:rFonts w:hint="eastAsia" w:ascii="仿宋" w:hAnsi="仿宋" w:eastAsia="仿宋" w:cs="仿宋"/>
          <w:sz w:val="24"/>
          <w:highlight w:val="none"/>
        </w:rPr>
      </w:pPr>
    </w:p>
    <w:p>
      <w:pPr>
        <w:spacing w:line="360" w:lineRule="auto"/>
        <w:ind w:right="630" w:rightChars="300"/>
        <w:rPr>
          <w:rFonts w:hint="eastAsia" w:ascii="仿宋" w:hAnsi="仿宋" w:eastAsia="仿宋" w:cs="仿宋"/>
          <w:b/>
          <w:szCs w:val="21"/>
          <w:highlight w:val="none"/>
        </w:rPr>
      </w:pPr>
      <w:r>
        <w:rPr>
          <w:rFonts w:hint="eastAsia" w:ascii="仿宋" w:hAnsi="仿宋" w:eastAsia="仿宋" w:cs="仿宋"/>
          <w:b/>
          <w:szCs w:val="21"/>
          <w:highlight w:val="none"/>
          <w:u w:val="single"/>
        </w:rPr>
        <w:t xml:space="preserve">（采购人或采购代理机构名称） </w:t>
      </w:r>
      <w:r>
        <w:rPr>
          <w:rFonts w:hint="eastAsia" w:ascii="仿宋" w:hAnsi="仿宋" w:eastAsia="仿宋" w:cs="仿宋"/>
          <w:b/>
          <w:szCs w:val="21"/>
          <w:highlight w:val="none"/>
        </w:rPr>
        <w:t xml:space="preserve"> ：</w:t>
      </w:r>
    </w:p>
    <w:p>
      <w:pPr>
        <w:spacing w:line="500" w:lineRule="exact"/>
        <w:ind w:right="-21" w:rightChars="-10" w:firstLine="493" w:firstLineChars="235"/>
        <w:rPr>
          <w:rFonts w:hint="eastAsia" w:ascii="仿宋" w:hAnsi="仿宋" w:eastAsia="仿宋" w:cs="仿宋"/>
          <w:szCs w:val="21"/>
          <w:highlight w:val="none"/>
        </w:rPr>
      </w:pPr>
      <w:r>
        <w:rPr>
          <w:rFonts w:hint="eastAsia" w:ascii="仿宋" w:hAnsi="仿宋" w:eastAsia="仿宋" w:cs="仿宋"/>
          <w:bCs/>
          <w:szCs w:val="21"/>
          <w:highlight w:val="none"/>
        </w:rPr>
        <w:t>在本项目提交响应文件截止时间前，</w:t>
      </w:r>
      <w:r>
        <w:rPr>
          <w:rFonts w:hint="eastAsia" w:ascii="仿宋" w:hAnsi="仿宋" w:eastAsia="仿宋" w:cs="仿宋"/>
          <w:szCs w:val="21"/>
          <w:highlight w:val="none"/>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hint="eastAsia" w:ascii="仿宋" w:hAnsi="仿宋" w:eastAsia="仿宋" w:cs="仿宋"/>
          <w:szCs w:val="21"/>
          <w:highlight w:val="none"/>
        </w:rPr>
      </w:pPr>
      <w:r>
        <w:rPr>
          <w:rFonts w:hint="eastAsia" w:ascii="仿宋" w:hAnsi="仿宋" w:eastAsia="仿宋" w:cs="仿宋"/>
          <w:szCs w:val="21"/>
          <w:highlight w:val="none"/>
        </w:rPr>
        <w:t>如发现我单位提供的声明函不实时，我单位将按照《政府采购法》有关提供虚假材料的规定，接受处罚。</w:t>
      </w:r>
    </w:p>
    <w:p>
      <w:pPr>
        <w:spacing w:line="500" w:lineRule="exact"/>
        <w:ind w:right="1050" w:rightChars="500"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特此声明。</w:t>
      </w:r>
    </w:p>
    <w:p>
      <w:pPr>
        <w:spacing w:line="500" w:lineRule="exact"/>
        <w:ind w:right="1050" w:rightChars="500" w:firstLine="420" w:firstLineChars="200"/>
        <w:rPr>
          <w:rFonts w:hint="eastAsia" w:ascii="仿宋" w:hAnsi="仿宋" w:eastAsia="仿宋" w:cs="仿宋"/>
          <w:szCs w:val="21"/>
          <w:highlight w:val="none"/>
        </w:rPr>
      </w:pPr>
    </w:p>
    <w:p>
      <w:pPr>
        <w:spacing w:before="159" w:beforeLines="50" w:after="159" w:afterLines="50" w:line="400" w:lineRule="exact"/>
        <w:ind w:right="1050" w:rightChars="500" w:firstLine="420" w:firstLineChars="200"/>
        <w:rPr>
          <w:rFonts w:hint="eastAsia" w:ascii="仿宋" w:hAnsi="仿宋" w:eastAsia="仿宋" w:cs="仿宋"/>
          <w:szCs w:val="21"/>
          <w:highlight w:val="none"/>
        </w:rPr>
      </w:pPr>
    </w:p>
    <w:p>
      <w:pPr>
        <w:spacing w:before="159" w:beforeLines="50" w:after="159" w:afterLines="50" w:line="400" w:lineRule="exact"/>
        <w:ind w:right="1050" w:rightChars="500" w:firstLine="420" w:firstLineChars="200"/>
        <w:rPr>
          <w:rFonts w:hint="eastAsia" w:ascii="仿宋" w:hAnsi="仿宋" w:eastAsia="仿宋" w:cs="仿宋"/>
          <w:szCs w:val="21"/>
          <w:highlight w:val="none"/>
        </w:rPr>
      </w:pPr>
    </w:p>
    <w:p>
      <w:pPr>
        <w:spacing w:line="360" w:lineRule="exact"/>
        <w:ind w:left="1050" w:leftChars="500" w:right="1050" w:rightChars="500" w:firstLine="420" w:firstLineChars="200"/>
        <w:rPr>
          <w:rFonts w:hint="eastAsia" w:ascii="仿宋" w:hAnsi="仿宋" w:eastAsia="仿宋" w:cs="仿宋"/>
          <w:szCs w:val="21"/>
          <w:highlight w:val="none"/>
        </w:rPr>
      </w:pPr>
    </w:p>
    <w:p>
      <w:pPr>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w:t>
      </w:r>
      <w:r>
        <w:rPr>
          <w:rFonts w:hint="eastAsia" w:ascii="仿宋" w:hAnsi="仿宋" w:eastAsia="仿宋" w:cs="仿宋"/>
          <w:highlight w:val="none"/>
        </w:rPr>
        <w:t>）</w:t>
      </w:r>
      <w:r>
        <w:rPr>
          <w:rFonts w:hint="eastAsia" w:ascii="仿宋" w:hAnsi="仿宋" w:eastAsia="仿宋" w:cs="仿宋"/>
          <w:szCs w:val="21"/>
          <w:highlight w:val="none"/>
        </w:rPr>
        <w:t>或</w:t>
      </w:r>
      <w:r>
        <w:rPr>
          <w:rFonts w:hint="eastAsia" w:ascii="仿宋" w:hAnsi="仿宋" w:eastAsia="仿宋" w:cs="仿宋"/>
          <w:highlight w:val="none"/>
        </w:rPr>
        <w:t xml:space="preserve">其授权委托人(签字或盖章)： </w:t>
      </w:r>
      <w:r>
        <w:rPr>
          <w:rFonts w:hint="eastAsia" w:ascii="仿宋" w:hAnsi="仿宋" w:eastAsia="仿宋" w:cs="仿宋"/>
          <w:highlight w:val="none"/>
          <w:u w:val="single"/>
        </w:rPr>
        <w:t xml:space="preserve">         </w:t>
      </w:r>
    </w:p>
    <w:p>
      <w:pPr>
        <w:spacing w:line="480" w:lineRule="auto"/>
        <w:rPr>
          <w:rFonts w:hint="eastAsia" w:ascii="仿宋" w:hAnsi="仿宋" w:eastAsia="仿宋" w:cs="仿宋"/>
          <w:highlight w:val="none"/>
          <w:u w:val="single"/>
        </w:rPr>
      </w:pPr>
      <w:r>
        <w:rPr>
          <w:rFonts w:hint="eastAsia" w:ascii="仿宋" w:hAnsi="仿宋" w:eastAsia="仿宋" w:cs="仿宋"/>
          <w:highlight w:val="none"/>
        </w:rPr>
        <w:t xml:space="preserve">日期： </w:t>
      </w:r>
      <w:r>
        <w:rPr>
          <w:rFonts w:hint="eastAsia" w:ascii="仿宋" w:hAnsi="仿宋" w:eastAsia="仿宋" w:cs="仿宋"/>
          <w:highlight w:val="none"/>
          <w:u w:val="single"/>
        </w:rPr>
        <w:t xml:space="preserve">           </w:t>
      </w:r>
    </w:p>
    <w:p>
      <w:pPr>
        <w:pStyle w:val="31"/>
        <w:ind w:left="0" w:leftChars="0" w:firstLine="0" w:firstLineChars="0"/>
        <w:rPr>
          <w:rFonts w:hint="eastAsia" w:ascii="仿宋" w:hAnsi="仿宋" w:eastAsia="仿宋" w:cs="仿宋"/>
          <w:highlight w:val="none"/>
        </w:rPr>
      </w:pPr>
    </w:p>
    <w:p>
      <w:pPr>
        <w:pStyle w:val="31"/>
        <w:rPr>
          <w:rFonts w:hint="eastAsia" w:ascii="仿宋" w:hAnsi="仿宋" w:eastAsia="仿宋" w:cs="仿宋"/>
          <w:highlight w:val="none"/>
          <w:u w:val="single"/>
        </w:rPr>
      </w:pPr>
    </w:p>
    <w:p>
      <w:pPr>
        <w:pStyle w:val="31"/>
        <w:rPr>
          <w:rFonts w:hint="eastAsia" w:ascii="仿宋" w:hAnsi="仿宋" w:eastAsia="仿宋" w:cs="仿宋"/>
          <w:highlight w:val="none"/>
          <w:u w:val="single"/>
        </w:rPr>
      </w:pPr>
    </w:p>
    <w:p>
      <w:pPr>
        <w:pStyle w:val="31"/>
        <w:outlineLvl w:val="1"/>
        <w:rPr>
          <w:rFonts w:hint="eastAsia" w:ascii="仿宋" w:hAnsi="仿宋" w:eastAsia="仿宋" w:cs="仿宋"/>
          <w:b/>
          <w:bCs/>
          <w:kern w:val="2"/>
          <w:sz w:val="28"/>
          <w:szCs w:val="28"/>
          <w:highlight w:val="none"/>
          <w:lang w:val="en-US" w:eastAsia="zh-CN" w:bidi="ar-SA"/>
        </w:rPr>
      </w:pPr>
      <w:r>
        <w:rPr>
          <w:rFonts w:hint="eastAsia" w:ascii="仿宋" w:hAnsi="仿宋" w:eastAsia="仿宋" w:cs="仿宋"/>
          <w:highlight w:val="none"/>
          <w:u w:val="single"/>
        </w:rPr>
        <w:br w:type="page"/>
      </w:r>
      <w:bookmarkStart w:id="101" w:name="_Toc4485633"/>
      <w:bookmarkStart w:id="102" w:name="_Toc533340156"/>
      <w:bookmarkStart w:id="103" w:name="_Toc25236"/>
      <w:bookmarkStart w:id="104" w:name="_Toc9119"/>
      <w:r>
        <w:rPr>
          <w:rFonts w:hint="eastAsia" w:ascii="仿宋" w:hAnsi="仿宋" w:eastAsia="仿宋" w:cs="仿宋"/>
          <w:b/>
          <w:bCs/>
          <w:kern w:val="2"/>
          <w:sz w:val="28"/>
          <w:szCs w:val="28"/>
          <w:highlight w:val="none"/>
          <w:lang w:val="en-US" w:eastAsia="zh-CN" w:bidi="ar-SA"/>
        </w:rPr>
        <w:t>格式</w:t>
      </w:r>
      <w:bookmarkEnd w:id="101"/>
      <w:bookmarkEnd w:id="102"/>
      <w:bookmarkEnd w:id="103"/>
      <w:r>
        <w:rPr>
          <w:rFonts w:hint="eastAsia" w:ascii="仿宋" w:hAnsi="仿宋" w:eastAsia="仿宋" w:cs="仿宋"/>
          <w:b/>
          <w:bCs/>
          <w:kern w:val="2"/>
          <w:sz w:val="28"/>
          <w:szCs w:val="28"/>
          <w:highlight w:val="none"/>
          <w:lang w:val="en-US" w:eastAsia="zh-CN" w:bidi="ar-SA"/>
        </w:rPr>
        <w:t>9</w:t>
      </w:r>
      <w:bookmarkEnd w:id="104"/>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响应函</w:t>
      </w:r>
    </w:p>
    <w:p>
      <w:pPr>
        <w:adjustRightInd w:val="0"/>
        <w:snapToGrid w:val="0"/>
        <w:spacing w:line="360" w:lineRule="auto"/>
        <w:ind w:right="630" w:rightChars="300"/>
        <w:rPr>
          <w:rFonts w:hint="eastAsia" w:ascii="仿宋" w:hAnsi="仿宋" w:eastAsia="仿宋" w:cs="仿宋"/>
          <w:szCs w:val="21"/>
          <w:highlight w:val="none"/>
          <w:u w:val="single"/>
        </w:rPr>
      </w:pPr>
      <w:r>
        <w:rPr>
          <w:rFonts w:hint="eastAsia" w:ascii="仿宋" w:hAnsi="仿宋" w:eastAsia="仿宋" w:cs="仿宋"/>
          <w:szCs w:val="21"/>
          <w:highlight w:val="none"/>
          <w:u w:val="single"/>
        </w:rPr>
        <w:t>（采购人或采购代理机构）：</w:t>
      </w:r>
    </w:p>
    <w:p>
      <w:pPr>
        <w:adjustRightInd w:val="0"/>
        <w:snapToGrid w:val="0"/>
        <w:spacing w:line="360" w:lineRule="auto"/>
        <w:ind w:right="-21" w:rightChars="-10"/>
        <w:rPr>
          <w:rFonts w:hint="eastAsia" w:ascii="仿宋" w:hAnsi="仿宋" w:eastAsia="仿宋" w:cs="仿宋"/>
          <w:szCs w:val="21"/>
          <w:highlight w:val="none"/>
        </w:rPr>
      </w:pPr>
      <w:r>
        <w:rPr>
          <w:rFonts w:hint="eastAsia" w:ascii="仿宋" w:hAnsi="仿宋" w:eastAsia="仿宋" w:cs="仿宋"/>
          <w:szCs w:val="21"/>
          <w:highlight w:val="none"/>
        </w:rPr>
        <w:t xml:space="preserve">    根据贵方</w:t>
      </w:r>
      <w:r>
        <w:rPr>
          <w:rFonts w:hint="eastAsia" w:ascii="仿宋" w:hAnsi="仿宋" w:eastAsia="仿宋" w:cs="仿宋"/>
          <w:szCs w:val="21"/>
          <w:highlight w:val="none"/>
          <w:u w:val="single"/>
        </w:rPr>
        <w:t xml:space="preserve">   (项目名称  )</w:t>
      </w:r>
      <w:r>
        <w:rPr>
          <w:rFonts w:hint="eastAsia" w:ascii="仿宋" w:hAnsi="仿宋" w:eastAsia="仿宋" w:cs="仿宋"/>
          <w:szCs w:val="21"/>
          <w:highlight w:val="none"/>
        </w:rPr>
        <w:t>项目的</w:t>
      </w:r>
      <w:r>
        <w:rPr>
          <w:rFonts w:hint="eastAsia" w:ascii="仿宋" w:hAnsi="仿宋" w:eastAsia="仿宋" w:cs="仿宋"/>
          <w:highlight w:val="none"/>
        </w:rPr>
        <w:t>采购公告</w:t>
      </w:r>
      <w:r>
        <w:rPr>
          <w:rFonts w:hint="eastAsia" w:ascii="仿宋" w:hAnsi="仿宋" w:eastAsia="仿宋" w:cs="仿宋"/>
          <w:highlight w:val="none"/>
          <w:u w:val="single"/>
        </w:rPr>
        <w:t xml:space="preserve">  </w:t>
      </w:r>
      <w:r>
        <w:rPr>
          <w:rFonts w:hint="eastAsia" w:ascii="仿宋" w:hAnsi="仿宋" w:eastAsia="仿宋" w:cs="仿宋"/>
          <w:szCs w:val="21"/>
          <w:highlight w:val="none"/>
          <w:u w:val="single"/>
        </w:rPr>
        <w:t>(项目编号  )</w:t>
      </w:r>
      <w:r>
        <w:rPr>
          <w:rFonts w:hint="eastAsia" w:ascii="仿宋" w:hAnsi="仿宋" w:eastAsia="仿宋" w:cs="仿宋"/>
          <w:szCs w:val="21"/>
          <w:highlight w:val="none"/>
        </w:rPr>
        <w:t>,签字代表</w:t>
      </w:r>
      <w:r>
        <w:rPr>
          <w:rFonts w:hint="eastAsia" w:ascii="仿宋" w:hAnsi="仿宋" w:eastAsia="仿宋" w:cs="仿宋"/>
          <w:szCs w:val="21"/>
          <w:highlight w:val="none"/>
          <w:u w:val="single"/>
        </w:rPr>
        <w:t xml:space="preserve">  (姓名、职务)</w:t>
      </w:r>
      <w:r>
        <w:rPr>
          <w:rFonts w:hint="eastAsia" w:ascii="仿宋" w:hAnsi="仿宋" w:eastAsia="仿宋" w:cs="仿宋"/>
          <w:szCs w:val="21"/>
          <w:highlight w:val="none"/>
        </w:rPr>
        <w:t>经正式授权并代表供应商</w:t>
      </w:r>
      <w:r>
        <w:rPr>
          <w:rFonts w:hint="eastAsia" w:ascii="仿宋" w:hAnsi="仿宋" w:eastAsia="仿宋" w:cs="仿宋"/>
          <w:szCs w:val="21"/>
          <w:highlight w:val="none"/>
          <w:u w:val="single"/>
        </w:rPr>
        <w:t>（名称、地址）</w:t>
      </w:r>
      <w:r>
        <w:rPr>
          <w:rFonts w:hint="eastAsia" w:ascii="仿宋" w:hAnsi="仿宋" w:eastAsia="仿宋" w:cs="仿宋"/>
          <w:szCs w:val="21"/>
          <w:highlight w:val="none"/>
        </w:rPr>
        <w:t>提交</w:t>
      </w:r>
      <w:r>
        <w:rPr>
          <w:rFonts w:hint="eastAsia" w:ascii="仿宋" w:hAnsi="仿宋" w:eastAsia="仿宋" w:cs="仿宋"/>
          <w:color w:val="auto"/>
          <w:szCs w:val="21"/>
          <w:highlight w:val="none"/>
        </w:rPr>
        <w:t>备份文件</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w:t>
      </w:r>
      <w:r>
        <w:rPr>
          <w:rFonts w:hint="eastAsia" w:ascii="仿宋" w:hAnsi="仿宋" w:eastAsia="仿宋" w:cs="仿宋"/>
          <w:szCs w:val="21"/>
          <w:highlight w:val="none"/>
        </w:rPr>
        <w:t>，并以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形式出具的金额为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人民币元的磋商保证金。</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据此，签字代表宣布同意如下：</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（1）本项目响应总价详见报价一览表。</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（2）本响应有效期为自递交响应文件截止之日起</w:t>
      </w:r>
      <w:r>
        <w:rPr>
          <w:rFonts w:hint="eastAsia" w:ascii="仿宋" w:hAnsi="仿宋" w:eastAsia="仿宋" w:cs="仿宋"/>
          <w:szCs w:val="21"/>
          <w:highlight w:val="none"/>
          <w:u w:val="single"/>
        </w:rPr>
        <w:t>90</w:t>
      </w:r>
      <w:r>
        <w:rPr>
          <w:rFonts w:hint="eastAsia" w:ascii="仿宋" w:hAnsi="仿宋" w:eastAsia="仿宋" w:cs="仿宋"/>
          <w:szCs w:val="21"/>
          <w:highlight w:val="none"/>
        </w:rPr>
        <w:t>日历日。</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（3）已详细审查全部采购文件，包括所有补充通知（如果有的话）。</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（4）在规定的磋商时间后，遵守采购文件中有关保证金的规定。</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（8）按照采购文件的规定履行合同责任和义务。</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（9）我方承诺响应文件中的证明材料真实、合法、有效。</w:t>
      </w:r>
    </w:p>
    <w:p>
      <w:pPr>
        <w:tabs>
          <w:tab w:val="left" w:pos="10467"/>
        </w:tabs>
        <w:adjustRightInd w:val="0"/>
        <w:snapToGrid w:val="0"/>
        <w:spacing w:line="360" w:lineRule="auto"/>
        <w:ind w:right="1050" w:rightChars="500"/>
        <w:rPr>
          <w:rFonts w:hint="eastAsia" w:ascii="仿宋" w:hAnsi="仿宋" w:eastAsia="仿宋" w:cs="仿宋"/>
          <w:szCs w:val="21"/>
          <w:highlight w:val="none"/>
        </w:rPr>
      </w:pPr>
    </w:p>
    <w:p>
      <w:pPr>
        <w:tabs>
          <w:tab w:val="left" w:pos="10467"/>
        </w:tabs>
        <w:adjustRightInd w:val="0"/>
        <w:snapToGrid w:val="0"/>
        <w:spacing w:line="360" w:lineRule="auto"/>
        <w:ind w:right="1050" w:rightChars="500"/>
        <w:rPr>
          <w:rFonts w:hint="eastAsia" w:ascii="仿宋" w:hAnsi="仿宋" w:eastAsia="仿宋" w:cs="仿宋"/>
          <w:szCs w:val="21"/>
          <w:highlight w:val="none"/>
        </w:rPr>
      </w:pPr>
    </w:p>
    <w:p>
      <w:pPr>
        <w:tabs>
          <w:tab w:val="left" w:pos="10467"/>
        </w:tabs>
        <w:adjustRightInd w:val="0"/>
        <w:snapToGrid w:val="0"/>
        <w:spacing w:line="360" w:lineRule="auto"/>
        <w:ind w:right="1050" w:rightChars="500"/>
        <w:rPr>
          <w:rFonts w:hint="eastAsia" w:ascii="仿宋" w:hAnsi="仿宋" w:eastAsia="仿宋" w:cs="仿宋"/>
          <w:szCs w:val="21"/>
          <w:highlight w:val="none"/>
        </w:rPr>
      </w:pPr>
    </w:p>
    <w:p>
      <w:pPr>
        <w:tabs>
          <w:tab w:val="left" w:pos="10467"/>
        </w:tabs>
        <w:adjustRightInd w:val="0"/>
        <w:snapToGrid w:val="0"/>
        <w:spacing w:line="360" w:lineRule="auto"/>
        <w:ind w:right="1050" w:rightChars="500"/>
        <w:rPr>
          <w:rFonts w:hint="eastAsia" w:ascii="仿宋" w:hAnsi="仿宋" w:eastAsia="仿宋" w:cs="仿宋"/>
          <w:szCs w:val="21"/>
          <w:highlight w:val="none"/>
        </w:rPr>
      </w:pPr>
      <w:r>
        <w:rPr>
          <w:rFonts w:hint="eastAsia" w:ascii="仿宋" w:hAnsi="仿宋" w:eastAsia="仿宋" w:cs="仿宋"/>
          <w:szCs w:val="21"/>
          <w:highlight w:val="none"/>
        </w:rPr>
        <w:t>与本项目有关的一切往来通讯请寄</w:t>
      </w:r>
    </w:p>
    <w:p>
      <w:pPr>
        <w:tabs>
          <w:tab w:val="left" w:pos="10467"/>
        </w:tabs>
        <w:adjustRightInd w:val="0"/>
        <w:snapToGrid w:val="0"/>
        <w:spacing w:line="360" w:lineRule="auto"/>
        <w:ind w:right="-21" w:rightChars="-10"/>
        <w:rPr>
          <w:rFonts w:hint="eastAsia" w:ascii="仿宋" w:hAnsi="仿宋" w:eastAsia="仿宋" w:cs="仿宋"/>
          <w:szCs w:val="21"/>
          <w:highlight w:val="none"/>
          <w:u w:val="single"/>
        </w:rPr>
      </w:pPr>
      <w:r>
        <w:rPr>
          <w:rFonts w:hint="eastAsia" w:ascii="仿宋" w:hAnsi="仿宋" w:eastAsia="仿宋" w:cs="仿宋"/>
          <w:szCs w:val="21"/>
          <w:highlight w:val="none"/>
        </w:rPr>
        <w:t>地    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传    真：</w:t>
      </w:r>
      <w:r>
        <w:rPr>
          <w:rFonts w:hint="eastAsia" w:ascii="仿宋" w:hAnsi="仿宋" w:eastAsia="仿宋" w:cs="仿宋"/>
          <w:szCs w:val="21"/>
          <w:highlight w:val="none"/>
          <w:u w:val="single"/>
        </w:rPr>
        <w:t xml:space="preserve">                     </w:t>
      </w:r>
    </w:p>
    <w:p>
      <w:pPr>
        <w:tabs>
          <w:tab w:val="left" w:pos="10467"/>
        </w:tabs>
        <w:adjustRightInd w:val="0"/>
        <w:snapToGrid w:val="0"/>
        <w:spacing w:line="360" w:lineRule="auto"/>
        <w:ind w:right="-21" w:rightChars="-10"/>
        <w:rPr>
          <w:rFonts w:hint="eastAsia" w:ascii="仿宋" w:hAnsi="仿宋" w:eastAsia="仿宋" w:cs="仿宋"/>
          <w:szCs w:val="21"/>
          <w:highlight w:val="none"/>
        </w:rPr>
      </w:pPr>
      <w:r>
        <w:rPr>
          <w:rFonts w:hint="eastAsia" w:ascii="仿宋" w:hAnsi="仿宋" w:eastAsia="仿宋" w:cs="仿宋"/>
          <w:szCs w:val="21"/>
          <w:highlight w:val="none"/>
        </w:rPr>
        <w:t>电    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电子邮件：</w:t>
      </w:r>
      <w:r>
        <w:rPr>
          <w:rFonts w:hint="eastAsia" w:ascii="仿宋" w:hAnsi="仿宋" w:eastAsia="仿宋" w:cs="仿宋"/>
          <w:szCs w:val="21"/>
          <w:highlight w:val="none"/>
          <w:u w:val="single"/>
        </w:rPr>
        <w:t xml:space="preserve">                     </w:t>
      </w:r>
    </w:p>
    <w:p>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法定代表人（非法人组织负责人）或其授权委托人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供应商开户银行（全称）：</w:t>
      </w:r>
      <w:r>
        <w:rPr>
          <w:rFonts w:hint="eastAsia" w:ascii="仿宋" w:hAnsi="仿宋" w:eastAsia="仿宋" w:cs="仿宋"/>
          <w:szCs w:val="21"/>
          <w:highlight w:val="none"/>
          <w:u w:val="single"/>
        </w:rPr>
        <w:t xml:space="preserve">         </w:t>
      </w:r>
    </w:p>
    <w:p>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供应商银行帐号：</w:t>
      </w:r>
      <w:r>
        <w:rPr>
          <w:rFonts w:hint="eastAsia" w:ascii="仿宋" w:hAnsi="仿宋" w:eastAsia="仿宋" w:cs="仿宋"/>
          <w:szCs w:val="21"/>
          <w:highlight w:val="none"/>
          <w:u w:val="single"/>
        </w:rPr>
        <w:t xml:space="preserve">                 </w:t>
      </w:r>
    </w:p>
    <w:p>
      <w:pPr>
        <w:adjustRightInd w:val="0"/>
        <w:snapToGrid w:val="0"/>
        <w:spacing w:line="360" w:lineRule="auto"/>
        <w:ind w:right="1050" w:rightChars="500"/>
        <w:rPr>
          <w:rFonts w:hint="eastAsia" w:ascii="仿宋" w:hAnsi="仿宋" w:eastAsia="仿宋" w:cs="仿宋"/>
          <w:szCs w:val="21"/>
          <w:highlight w:val="non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p>
    <w:p>
      <w:pPr>
        <w:widowControl/>
        <w:jc w:val="left"/>
        <w:outlineLvl w:val="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br w:type="page"/>
      </w:r>
      <w:r>
        <w:rPr>
          <w:rFonts w:hint="eastAsia" w:ascii="仿宋" w:hAnsi="仿宋" w:eastAsia="仿宋" w:cs="仿宋"/>
          <w:b/>
          <w:bCs/>
          <w:sz w:val="28"/>
          <w:szCs w:val="28"/>
          <w:highlight w:val="none"/>
          <w:lang w:eastAsia="zh-CN"/>
        </w:rPr>
        <w:t>格式</w:t>
      </w:r>
      <w:r>
        <w:rPr>
          <w:rFonts w:hint="eastAsia" w:ascii="仿宋" w:hAnsi="仿宋" w:eastAsia="仿宋" w:cs="仿宋"/>
          <w:b/>
          <w:bCs/>
          <w:sz w:val="28"/>
          <w:szCs w:val="28"/>
          <w:highlight w:val="none"/>
          <w:lang w:val="en-US" w:eastAsia="zh-CN"/>
        </w:rPr>
        <w:t>10</w:t>
      </w:r>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报价一览表</w:t>
      </w:r>
    </w:p>
    <w:p>
      <w:pPr>
        <w:adjustRightInd w:val="0"/>
        <w:snapToGrid w:val="0"/>
        <w:spacing w:line="360" w:lineRule="auto"/>
        <w:ind w:right="105" w:rightChars="50"/>
        <w:jc w:val="left"/>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rPr>
        <w:t>包号：</w:t>
      </w:r>
      <w:r>
        <w:rPr>
          <w:rFonts w:hint="eastAsia" w:ascii="仿宋" w:hAnsi="仿宋" w:eastAsia="仿宋" w:cs="仿宋"/>
          <w:b/>
          <w:bCs/>
          <w:szCs w:val="21"/>
          <w:highlight w:val="none"/>
          <w:lang w:val="en-US" w:eastAsia="zh-CN"/>
        </w:rPr>
        <w:t>001</w:t>
      </w:r>
      <w:r>
        <w:rPr>
          <w:rFonts w:hint="eastAsia" w:ascii="仿宋" w:hAnsi="仿宋" w:eastAsia="仿宋" w:cs="仿宋"/>
          <w:b/>
          <w:bCs/>
          <w:szCs w:val="21"/>
          <w:highlight w:val="none"/>
        </w:rPr>
        <w:t xml:space="preserve">                                                     </w:t>
      </w:r>
      <w:r>
        <w:rPr>
          <w:rFonts w:hint="eastAsia" w:ascii="仿宋" w:hAnsi="仿宋" w:eastAsia="仿宋" w:cs="仿宋"/>
          <w:b/>
          <w:bCs/>
          <w:szCs w:val="21"/>
          <w:highlight w:val="none"/>
          <w:lang w:val="en-US" w:eastAsia="zh-CN"/>
        </w:rPr>
        <w:t xml:space="preserve">           </w:t>
      </w:r>
      <w:r>
        <w:rPr>
          <w:rFonts w:hint="eastAsia" w:ascii="仿宋" w:hAnsi="仿宋" w:eastAsia="仿宋" w:cs="仿宋"/>
          <w:b/>
          <w:bCs/>
          <w:szCs w:val="21"/>
          <w:highlight w:val="none"/>
        </w:rPr>
        <w:t xml:space="preserve"> 报价单位：</w:t>
      </w:r>
      <w:r>
        <w:rPr>
          <w:rFonts w:hint="eastAsia" w:ascii="仿宋" w:hAnsi="仿宋" w:eastAsia="仿宋" w:cs="仿宋"/>
          <w:b/>
          <w:bCs/>
          <w:szCs w:val="21"/>
          <w:highlight w:val="none"/>
          <w:lang w:eastAsia="zh-CN"/>
        </w:rPr>
        <w:t>元</w:t>
      </w:r>
    </w:p>
    <w:tbl>
      <w:tblPr>
        <w:tblStyle w:val="17"/>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2583"/>
        <w:gridCol w:w="1638"/>
        <w:gridCol w:w="1603"/>
        <w:gridCol w:w="139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297"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服务名称</w:t>
            </w:r>
          </w:p>
        </w:tc>
        <w:tc>
          <w:tcPr>
            <w:tcW w:w="2583"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响应总价</w:t>
            </w:r>
          </w:p>
        </w:tc>
        <w:tc>
          <w:tcPr>
            <w:tcW w:w="1638"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磋商保证金</w:t>
            </w:r>
          </w:p>
        </w:tc>
        <w:tc>
          <w:tcPr>
            <w:tcW w:w="1603"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color w:val="000000"/>
                <w:szCs w:val="21"/>
                <w:highlight w:val="none"/>
                <w:lang w:eastAsia="zh-CN"/>
              </w:rPr>
              <w:t>履约</w:t>
            </w:r>
            <w:r>
              <w:rPr>
                <w:rFonts w:hint="eastAsia" w:ascii="仿宋" w:hAnsi="仿宋" w:eastAsia="仿宋" w:cs="仿宋"/>
                <w:color w:val="000000"/>
                <w:szCs w:val="21"/>
                <w:highlight w:val="none"/>
              </w:rPr>
              <w:t>期限</w:t>
            </w:r>
          </w:p>
        </w:tc>
        <w:tc>
          <w:tcPr>
            <w:tcW w:w="1397" w:type="dxa"/>
            <w:noWrap w:val="0"/>
            <w:vAlign w:val="center"/>
          </w:tcPr>
          <w:p>
            <w:pPr>
              <w:adjustRightInd w:val="0"/>
              <w:snapToGrid w:val="0"/>
              <w:ind w:left="-82" w:leftChars="-39" w:right="-46" w:rightChars="-22"/>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履约地点</w:t>
            </w:r>
          </w:p>
        </w:tc>
        <w:tc>
          <w:tcPr>
            <w:tcW w:w="1015"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297"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p>
        </w:tc>
        <w:tc>
          <w:tcPr>
            <w:tcW w:w="2583" w:type="dxa"/>
            <w:noWrap w:val="0"/>
            <w:vAlign w:val="center"/>
          </w:tcPr>
          <w:p>
            <w:pPr>
              <w:adjustRightInd w:val="0"/>
              <w:snapToGrid w:val="0"/>
              <w:ind w:left="-82" w:leftChars="-39" w:right="-46" w:rightChars="-22"/>
              <w:jc w:val="both"/>
              <w:rPr>
                <w:rFonts w:hint="eastAsia" w:ascii="仿宋" w:hAnsi="仿宋" w:eastAsia="仿宋" w:cs="仿宋"/>
                <w:szCs w:val="21"/>
                <w:highlight w:val="none"/>
              </w:rPr>
            </w:pPr>
            <w:r>
              <w:rPr>
                <w:rFonts w:hint="eastAsia" w:ascii="仿宋" w:hAnsi="仿宋" w:eastAsia="仿宋" w:cs="仿宋"/>
                <w:szCs w:val="21"/>
                <w:highlight w:val="none"/>
              </w:rPr>
              <w:t>小写：</w:t>
            </w:r>
          </w:p>
          <w:p>
            <w:pPr>
              <w:adjustRightInd w:val="0"/>
              <w:snapToGrid w:val="0"/>
              <w:ind w:left="-82" w:leftChars="-39" w:right="-46" w:rightChars="-22"/>
              <w:jc w:val="both"/>
              <w:rPr>
                <w:rFonts w:hint="eastAsia" w:ascii="仿宋" w:hAnsi="仿宋" w:eastAsia="仿宋" w:cs="仿宋"/>
                <w:szCs w:val="21"/>
                <w:highlight w:val="none"/>
              </w:rPr>
            </w:pPr>
            <w:r>
              <w:rPr>
                <w:rFonts w:hint="eastAsia" w:ascii="仿宋" w:hAnsi="仿宋" w:eastAsia="仿宋" w:cs="仿宋"/>
                <w:szCs w:val="21"/>
                <w:highlight w:val="none"/>
              </w:rPr>
              <w:t>大写：</w:t>
            </w:r>
          </w:p>
        </w:tc>
        <w:tc>
          <w:tcPr>
            <w:tcW w:w="1638"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p>
        </w:tc>
        <w:tc>
          <w:tcPr>
            <w:tcW w:w="1603"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p>
        </w:tc>
        <w:tc>
          <w:tcPr>
            <w:tcW w:w="1397"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p>
        </w:tc>
        <w:tc>
          <w:tcPr>
            <w:tcW w:w="1015"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880" w:type="dxa"/>
            <w:gridSpan w:val="2"/>
            <w:noWrap w:val="0"/>
            <w:vAlign w:val="center"/>
          </w:tcPr>
          <w:p>
            <w:pPr>
              <w:adjustRightInd w:val="0"/>
              <w:snapToGrid w:val="0"/>
              <w:ind w:right="-107" w:rightChars="-51"/>
              <w:jc w:val="center"/>
              <w:rPr>
                <w:rFonts w:hint="eastAsia" w:ascii="仿宋" w:hAnsi="仿宋" w:eastAsia="仿宋" w:cs="仿宋"/>
                <w:szCs w:val="21"/>
                <w:highlight w:val="none"/>
              </w:rPr>
            </w:pPr>
            <w:r>
              <w:rPr>
                <w:rFonts w:hint="eastAsia" w:ascii="仿宋" w:hAnsi="仿宋" w:eastAsia="仿宋" w:cs="仿宋"/>
                <w:szCs w:val="21"/>
                <w:highlight w:val="none"/>
              </w:rPr>
              <w:t>最后报价</w:t>
            </w:r>
          </w:p>
        </w:tc>
        <w:tc>
          <w:tcPr>
            <w:tcW w:w="5653" w:type="dxa"/>
            <w:gridSpan w:val="4"/>
            <w:noWrap w:val="0"/>
            <w:vAlign w:val="center"/>
          </w:tcPr>
          <w:p>
            <w:pPr>
              <w:adjustRightInd w:val="0"/>
              <w:snapToGrid w:val="0"/>
              <w:ind w:right="-107" w:rightChars="-51"/>
              <w:jc w:val="center"/>
              <w:rPr>
                <w:rFonts w:hint="eastAsia" w:ascii="仿宋" w:hAnsi="仿宋" w:eastAsia="仿宋" w:cs="仿宋"/>
                <w:szCs w:val="21"/>
                <w:highlight w:val="none"/>
              </w:rPr>
            </w:pPr>
            <w:r>
              <w:rPr>
                <w:rFonts w:hint="eastAsia" w:ascii="仿宋" w:hAnsi="仿宋" w:eastAsia="仿宋" w:cs="仿宋"/>
                <w:szCs w:val="21"/>
                <w:highlight w:val="none"/>
              </w:rPr>
              <w:t>现场填报</w:t>
            </w:r>
          </w:p>
        </w:tc>
      </w:tr>
    </w:tbl>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注：1、此表中，响应总价应和服务价格明细表的总价相一致。</w:t>
      </w:r>
    </w:p>
    <w:p>
      <w:pPr>
        <w:adjustRightInd w:val="0"/>
        <w:snapToGrid w:val="0"/>
        <w:spacing w:line="360" w:lineRule="auto"/>
        <w:ind w:right="105" w:rightChars="50"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2、供应商应按磋商小组要求，在规定时间内提交最后报价（现场填报）。</w:t>
      </w: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供应商(加盖单位公章):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法定代表人（或非法人组织负责人）或其</w:t>
      </w:r>
      <w:r>
        <w:rPr>
          <w:rFonts w:hint="eastAsia" w:ascii="仿宋" w:hAnsi="仿宋" w:eastAsia="仿宋" w:cs="仿宋"/>
          <w:highlight w:val="none"/>
        </w:rPr>
        <w:t>授权委托人(签字或盖章)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w:t>
      </w:r>
    </w:p>
    <w:p>
      <w:pPr>
        <w:adjustRightInd w:val="0"/>
        <w:snapToGrid w:val="0"/>
        <w:spacing w:line="360" w:lineRule="auto"/>
        <w:ind w:right="105" w:rightChars="50"/>
        <w:jc w:val="left"/>
        <w:rPr>
          <w:rFonts w:hint="eastAsia" w:ascii="仿宋" w:hAnsi="仿宋" w:eastAsia="仿宋" w:cs="仿宋"/>
          <w:szCs w:val="21"/>
          <w:highlight w:val="none"/>
        </w:rPr>
      </w:pPr>
    </w:p>
    <w:p>
      <w:pPr>
        <w:widowControl/>
        <w:jc w:val="left"/>
        <w:outlineLvl w:val="1"/>
        <w:rPr>
          <w:rFonts w:hint="eastAsia" w:ascii="仿宋" w:hAnsi="仿宋" w:eastAsia="仿宋" w:cs="仿宋"/>
          <w:b/>
          <w:bCs/>
          <w:sz w:val="28"/>
          <w:szCs w:val="28"/>
          <w:highlight w:val="none"/>
          <w:lang w:eastAsia="zh-CN"/>
        </w:rPr>
      </w:pPr>
      <w:bookmarkStart w:id="105" w:name="_Toc533340159"/>
      <w:bookmarkStart w:id="106" w:name="_Toc23839"/>
      <w:bookmarkStart w:id="107" w:name="_Toc4485635"/>
      <w:bookmarkStart w:id="108" w:name="_Toc29520"/>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格式1</w:t>
      </w:r>
      <w:bookmarkEnd w:id="105"/>
      <w:bookmarkEnd w:id="106"/>
      <w:bookmarkEnd w:id="107"/>
      <w:r>
        <w:rPr>
          <w:rFonts w:hint="eastAsia" w:ascii="仿宋" w:hAnsi="仿宋" w:eastAsia="仿宋" w:cs="仿宋"/>
          <w:b/>
          <w:bCs/>
          <w:sz w:val="28"/>
          <w:szCs w:val="28"/>
          <w:highlight w:val="none"/>
          <w:lang w:val="en-US" w:eastAsia="zh-CN"/>
        </w:rPr>
        <w:t>1</w:t>
      </w:r>
      <w:bookmarkEnd w:id="108"/>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服务价格明细表</w:t>
      </w:r>
    </w:p>
    <w:p>
      <w:pPr>
        <w:adjustRightInd w:val="0"/>
        <w:snapToGrid w:val="0"/>
        <w:spacing w:line="360" w:lineRule="auto"/>
        <w:ind w:right="105" w:rightChars="50"/>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包号：                                                     </w:t>
      </w:r>
      <w:r>
        <w:rPr>
          <w:rFonts w:hint="eastAsia" w:ascii="仿宋" w:hAnsi="仿宋" w:eastAsia="仿宋" w:cs="仿宋"/>
          <w:b/>
          <w:bCs/>
          <w:szCs w:val="21"/>
          <w:highlight w:val="none"/>
          <w:lang w:val="en-US" w:eastAsia="zh-CN"/>
        </w:rPr>
        <w:t xml:space="preserve">           </w:t>
      </w:r>
      <w:r>
        <w:rPr>
          <w:rFonts w:hint="eastAsia" w:ascii="仿宋" w:hAnsi="仿宋" w:eastAsia="仿宋" w:cs="仿宋"/>
          <w:b/>
          <w:bCs/>
          <w:szCs w:val="21"/>
          <w:highlight w:val="none"/>
        </w:rPr>
        <w:t xml:space="preserve"> 报价单位：</w:t>
      </w:r>
    </w:p>
    <w:tbl>
      <w:tblPr>
        <w:tblStyle w:val="17"/>
        <w:tblpPr w:leftFromText="180" w:rightFromText="180" w:vertAnchor="text" w:horzAnchor="page" w:tblpX="1377" w:tblpY="1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708"/>
        <w:gridCol w:w="327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06" w:type="dxa"/>
            <w:noWrap w:val="0"/>
            <w:vAlign w:val="center"/>
          </w:tcPr>
          <w:p>
            <w:pPr>
              <w:adjustRightInd w:val="0"/>
              <w:snapToGrid w:val="0"/>
              <w:ind w:left="-65" w:leftChars="-31"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3708" w:type="dxa"/>
            <w:noWrap w:val="0"/>
            <w:vAlign w:val="center"/>
          </w:tcPr>
          <w:p>
            <w:pPr>
              <w:adjustRightInd w:val="0"/>
              <w:snapToGrid w:val="0"/>
              <w:ind w:left="-65" w:leftChars="-31"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服务名称</w:t>
            </w:r>
          </w:p>
        </w:tc>
        <w:tc>
          <w:tcPr>
            <w:tcW w:w="3278" w:type="dxa"/>
            <w:noWrap w:val="0"/>
            <w:vAlign w:val="center"/>
          </w:tcPr>
          <w:p>
            <w:pPr>
              <w:adjustRightInd w:val="0"/>
              <w:snapToGrid w:val="0"/>
              <w:ind w:left="-65" w:leftChars="-31"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单价</w:t>
            </w:r>
          </w:p>
        </w:tc>
        <w:tc>
          <w:tcPr>
            <w:tcW w:w="1393" w:type="dxa"/>
            <w:noWrap w:val="0"/>
            <w:vAlign w:val="center"/>
          </w:tcPr>
          <w:p>
            <w:pPr>
              <w:adjustRightInd w:val="0"/>
              <w:snapToGrid w:val="0"/>
              <w:ind w:left="-65" w:leftChars="-31"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06"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708" w:type="dxa"/>
            <w:noWrap w:val="0"/>
            <w:vAlign w:val="center"/>
          </w:tcPr>
          <w:p>
            <w:pPr>
              <w:adjustRightInd w:val="0"/>
              <w:snapToGrid w:val="0"/>
              <w:ind w:right="105" w:rightChars="50"/>
              <w:jc w:val="center"/>
              <w:rPr>
                <w:rFonts w:hint="eastAsia" w:ascii="仿宋" w:hAnsi="仿宋" w:eastAsia="仿宋" w:cs="仿宋"/>
                <w:szCs w:val="21"/>
                <w:highlight w:val="none"/>
                <w:lang w:eastAsia="zh-CN"/>
              </w:rPr>
            </w:pPr>
          </w:p>
        </w:tc>
        <w:tc>
          <w:tcPr>
            <w:tcW w:w="327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393"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06"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70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27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393"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06"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70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27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393"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06"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70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27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393"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06"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70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27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393"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06"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70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27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393"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06"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70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327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393"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14" w:type="dxa"/>
            <w:gridSpan w:val="2"/>
            <w:noWrap w:val="0"/>
            <w:vAlign w:val="center"/>
          </w:tcPr>
          <w:p>
            <w:pPr>
              <w:adjustRightInd w:val="0"/>
              <w:snapToGrid w:val="0"/>
              <w:ind w:right="105" w:rightChars="50"/>
              <w:jc w:val="center"/>
              <w:rPr>
                <w:rFonts w:hint="eastAsia" w:ascii="仿宋" w:hAnsi="仿宋" w:eastAsia="仿宋" w:cs="仿宋"/>
                <w:szCs w:val="21"/>
                <w:highlight w:val="none"/>
              </w:rPr>
            </w:pPr>
            <w:r>
              <w:rPr>
                <w:rFonts w:hint="eastAsia" w:ascii="仿宋" w:hAnsi="仿宋" w:eastAsia="仿宋" w:cs="仿宋"/>
                <w:szCs w:val="21"/>
                <w:highlight w:val="none"/>
              </w:rPr>
              <w:t>总价</w:t>
            </w:r>
          </w:p>
        </w:tc>
        <w:tc>
          <w:tcPr>
            <w:tcW w:w="3278"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393" w:type="dxa"/>
            <w:noWrap w:val="0"/>
            <w:vAlign w:val="center"/>
          </w:tcPr>
          <w:p>
            <w:pPr>
              <w:adjustRightInd w:val="0"/>
              <w:snapToGrid w:val="0"/>
              <w:ind w:right="105" w:rightChars="50"/>
              <w:jc w:val="center"/>
              <w:rPr>
                <w:rFonts w:hint="eastAsia" w:ascii="仿宋" w:hAnsi="仿宋" w:eastAsia="仿宋" w:cs="仿宋"/>
                <w:szCs w:val="21"/>
                <w:highlight w:val="none"/>
              </w:rPr>
            </w:pPr>
          </w:p>
        </w:tc>
      </w:tr>
    </w:tbl>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注：1.此表中，总价应和报价一览表的响应总价相一致。</w:t>
      </w:r>
    </w:p>
    <w:p>
      <w:pPr>
        <w:adjustRightInd w:val="0"/>
        <w:snapToGrid w:val="0"/>
        <w:spacing w:line="360" w:lineRule="auto"/>
        <w:ind w:right="105" w:rightChars="50" w:firstLine="840" w:firstLineChars="400"/>
        <w:jc w:val="left"/>
        <w:rPr>
          <w:rFonts w:hint="eastAsia" w:ascii="仿宋" w:hAnsi="仿宋" w:eastAsia="仿宋" w:cs="仿宋"/>
          <w:szCs w:val="21"/>
          <w:highlight w:val="none"/>
        </w:rPr>
      </w:pPr>
      <w:r>
        <w:rPr>
          <w:rFonts w:hint="eastAsia" w:ascii="仿宋" w:hAnsi="仿宋" w:eastAsia="仿宋" w:cs="仿宋"/>
          <w:szCs w:val="21"/>
          <w:highlight w:val="none"/>
        </w:rPr>
        <w:t>2.本表可根据实际情况进行拓展。</w:t>
      </w:r>
    </w:p>
    <w:p>
      <w:pPr>
        <w:adjustRightInd w:val="0"/>
        <w:snapToGrid w:val="0"/>
        <w:spacing w:line="360" w:lineRule="auto"/>
        <w:ind w:right="105" w:rightChars="50"/>
        <w:jc w:val="left"/>
        <w:rPr>
          <w:rFonts w:hint="eastAsia" w:ascii="仿宋" w:hAnsi="仿宋" w:eastAsia="仿宋" w:cs="仿宋"/>
          <w:b/>
          <w:sz w:val="28"/>
          <w:szCs w:val="28"/>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供应商</w:t>
      </w:r>
      <w:r>
        <w:rPr>
          <w:rFonts w:hint="eastAsia" w:ascii="仿宋" w:hAnsi="仿宋" w:eastAsia="仿宋" w:cs="仿宋"/>
          <w:highlight w:val="none"/>
        </w:rPr>
        <w:t>名称</w:t>
      </w:r>
      <w:r>
        <w:rPr>
          <w:rFonts w:hint="eastAsia" w:ascii="仿宋" w:hAnsi="仿宋" w:eastAsia="仿宋" w:cs="仿宋"/>
          <w:szCs w:val="21"/>
          <w:highlight w:val="none"/>
        </w:rPr>
        <w:t>(加盖单位公章):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adjustRightInd w:val="0"/>
        <w:snapToGrid w:val="0"/>
        <w:spacing w:line="480" w:lineRule="auto"/>
        <w:ind w:right="1050" w:rightChars="500"/>
        <w:rPr>
          <w:rFonts w:hint="eastAsia" w:ascii="仿宋" w:hAnsi="仿宋" w:eastAsia="仿宋" w:cs="仿宋"/>
          <w:szCs w:val="21"/>
          <w:highlight w:val="non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adjustRightInd w:val="0"/>
        <w:snapToGrid w:val="0"/>
        <w:spacing w:line="360" w:lineRule="auto"/>
        <w:ind w:right="105" w:rightChars="50"/>
        <w:jc w:val="left"/>
        <w:rPr>
          <w:rFonts w:hint="eastAsia" w:ascii="仿宋" w:hAnsi="仿宋" w:eastAsia="仿宋" w:cs="仿宋"/>
          <w:b/>
          <w:sz w:val="28"/>
          <w:szCs w:val="28"/>
          <w:highlight w:val="none"/>
        </w:rPr>
      </w:pPr>
    </w:p>
    <w:p>
      <w:pPr>
        <w:outlineLvl w:val="1"/>
        <w:rPr>
          <w:rFonts w:hint="eastAsia" w:ascii="仿宋" w:hAnsi="仿宋" w:eastAsia="仿宋" w:cs="仿宋"/>
          <w:b/>
          <w:bCs/>
          <w:sz w:val="28"/>
          <w:szCs w:val="28"/>
          <w:highlight w:val="none"/>
          <w:lang w:eastAsia="zh-CN"/>
        </w:rPr>
      </w:pPr>
      <w:r>
        <w:rPr>
          <w:rFonts w:hint="eastAsia" w:ascii="仿宋" w:hAnsi="仿宋" w:eastAsia="仿宋" w:cs="仿宋"/>
          <w:b/>
          <w:sz w:val="28"/>
          <w:szCs w:val="28"/>
          <w:highlight w:val="none"/>
        </w:rPr>
        <w:br w:type="page"/>
      </w:r>
      <w:bookmarkStart w:id="109" w:name="_Toc23391"/>
      <w:bookmarkStart w:id="110" w:name="_Toc6487"/>
      <w:r>
        <w:rPr>
          <w:rFonts w:hint="eastAsia" w:ascii="仿宋" w:hAnsi="仿宋" w:eastAsia="仿宋" w:cs="仿宋"/>
          <w:b/>
          <w:bCs/>
          <w:sz w:val="28"/>
          <w:szCs w:val="28"/>
          <w:highlight w:val="none"/>
        </w:rPr>
        <w:t>格式1</w:t>
      </w:r>
      <w:bookmarkEnd w:id="109"/>
      <w:r>
        <w:rPr>
          <w:rFonts w:hint="eastAsia" w:ascii="仿宋" w:hAnsi="仿宋" w:eastAsia="仿宋" w:cs="仿宋"/>
          <w:b/>
          <w:bCs/>
          <w:sz w:val="28"/>
          <w:szCs w:val="28"/>
          <w:highlight w:val="none"/>
          <w:lang w:val="en-US" w:eastAsia="zh-CN"/>
        </w:rPr>
        <w:t>2</w:t>
      </w:r>
      <w:bookmarkEnd w:id="110"/>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服务需求响应表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529"/>
        <w:gridCol w:w="1335"/>
        <w:gridCol w:w="13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0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包号/序号：</w:t>
            </w:r>
          </w:p>
          <w:p>
            <w:pPr>
              <w:tabs>
                <w:tab w:val="left" w:pos="0"/>
              </w:tabs>
              <w:adjustRightInd w:val="0"/>
              <w:snapToGrid w:val="0"/>
              <w:rPr>
                <w:rFonts w:hint="eastAsia" w:ascii="仿宋" w:hAnsi="仿宋" w:eastAsia="仿宋" w:cs="仿宋"/>
                <w:szCs w:val="21"/>
                <w:highlight w:val="none"/>
              </w:rPr>
            </w:pPr>
            <w:r>
              <w:rPr>
                <w:rFonts w:hint="eastAsia" w:ascii="仿宋" w:hAnsi="仿宋" w:eastAsia="仿宋" w:cs="仿宋"/>
                <w:szCs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2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采购文件要求</w:t>
            </w:r>
          </w:p>
          <w:p>
            <w:pPr>
              <w:ind w:hanging="1"/>
              <w:rPr>
                <w:rFonts w:hint="eastAsia" w:ascii="仿宋" w:hAnsi="仿宋" w:eastAsia="仿宋" w:cs="仿宋"/>
                <w:b/>
                <w:sz w:val="18"/>
                <w:szCs w:val="18"/>
                <w:highlight w:val="none"/>
              </w:rPr>
            </w:pPr>
            <w:r>
              <w:rPr>
                <w:rFonts w:hint="eastAsia" w:ascii="仿宋" w:hAnsi="仿宋" w:eastAsia="仿宋" w:cs="仿宋"/>
                <w:b/>
                <w:sz w:val="18"/>
                <w:szCs w:val="18"/>
                <w:highlight w:val="none"/>
              </w:rPr>
              <w:t>重要提示：实质性要求及重要指标用★标注（“★”必须标注在序号前），★标注项不得负偏离，如果负偏离，则响应文件无效。</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响应文件</w:t>
            </w:r>
          </w:p>
          <w:p>
            <w:pPr>
              <w:tabs>
                <w:tab w:val="left" w:pos="0"/>
              </w:tabs>
              <w:spacing w:line="240" w:lineRule="exact"/>
              <w:jc w:val="center"/>
              <w:rPr>
                <w:rFonts w:hint="eastAsia" w:ascii="仿宋" w:hAnsi="仿宋" w:eastAsia="仿宋" w:cs="仿宋"/>
                <w:kern w:val="0"/>
                <w:sz w:val="18"/>
                <w:szCs w:val="18"/>
                <w:highlight w:val="none"/>
              </w:rPr>
            </w:pPr>
            <w:r>
              <w:rPr>
                <w:rFonts w:hint="eastAsia" w:ascii="仿宋" w:hAnsi="仿宋" w:eastAsia="仿宋" w:cs="仿宋"/>
                <w:sz w:val="18"/>
                <w:szCs w:val="18"/>
                <w:highlight w:val="none"/>
              </w:rPr>
              <w:t>响应内容</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hint="eastAsia" w:ascii="仿宋" w:hAnsi="仿宋" w:eastAsia="仿宋" w:cs="仿宋"/>
                <w:kern w:val="0"/>
                <w:szCs w:val="21"/>
                <w:highlight w:val="none"/>
              </w:rPr>
            </w:pPr>
            <w:r>
              <w:rPr>
                <w:rFonts w:hint="eastAsia" w:ascii="仿宋" w:hAnsi="仿宋" w:eastAsia="仿宋" w:cs="仿宋"/>
                <w:szCs w:val="21"/>
                <w:highlight w:val="none"/>
              </w:rPr>
              <w:t>偏离程度</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hint="eastAsia" w:ascii="仿宋" w:hAnsi="仿宋" w:eastAsia="仿宋" w:cs="仿宋"/>
                <w:kern w:val="0"/>
                <w:szCs w:val="21"/>
                <w:highlight w:val="none"/>
              </w:rPr>
            </w:pPr>
            <w:r>
              <w:rPr>
                <w:rFonts w:hint="eastAsia" w:ascii="仿宋" w:hAnsi="仿宋" w:eastAsia="仿宋" w:cs="仿宋"/>
                <w:szCs w:val="21"/>
                <w:highlight w:val="none"/>
              </w:rPr>
              <w:t>偏离说明</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hint="eastAsia" w:ascii="仿宋" w:hAnsi="仿宋" w:eastAsia="仿宋" w:cs="仿宋"/>
                <w:kern w:val="0"/>
                <w:szCs w:val="21"/>
                <w:highlight w:val="none"/>
              </w:rPr>
            </w:pPr>
            <w:r>
              <w:rPr>
                <w:rFonts w:hint="eastAsia" w:ascii="仿宋" w:hAnsi="仿宋" w:eastAsia="仿宋" w:cs="仿宋"/>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26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hanging="1"/>
              <w:jc w:val="center"/>
              <w:rPr>
                <w:rFonts w:hint="eastAsia" w:ascii="仿宋" w:hAnsi="仿宋" w:eastAsia="仿宋" w:cs="仿宋"/>
                <w:szCs w:val="21"/>
                <w:highlight w:val="none"/>
              </w:rPr>
            </w:pPr>
            <w:r>
              <w:rPr>
                <w:rFonts w:hint="eastAsia" w:ascii="仿宋" w:hAnsi="仿宋" w:eastAsia="仿宋" w:cs="仿宋"/>
                <w:b/>
                <w:szCs w:val="21"/>
                <w:highlight w:val="none"/>
              </w:rPr>
              <w:t>★</w:t>
            </w:r>
            <w:r>
              <w:rPr>
                <w:rFonts w:hint="eastAsia" w:ascii="仿宋" w:hAnsi="仿宋" w:eastAsia="仿宋" w:cs="仿宋"/>
                <w:szCs w:val="21"/>
                <w:highlight w:val="none"/>
              </w:rPr>
              <w:t>按</w:t>
            </w:r>
            <w:r>
              <w:rPr>
                <w:rFonts w:hint="eastAsia" w:ascii="仿宋" w:hAnsi="仿宋" w:eastAsia="仿宋" w:cs="仿宋"/>
                <w:szCs w:val="21"/>
                <w:highlight w:val="none"/>
                <w:lang w:eastAsia="zh-CN"/>
              </w:rPr>
              <w:t>“第三章</w:t>
            </w:r>
            <w:r>
              <w:rPr>
                <w:rFonts w:hint="eastAsia" w:ascii="仿宋" w:hAnsi="仿宋" w:eastAsia="仿宋" w:cs="仿宋"/>
                <w:szCs w:val="21"/>
                <w:highlight w:val="none"/>
              </w:rPr>
              <w:t>服务需求</w:t>
            </w:r>
            <w:r>
              <w:rPr>
                <w:rFonts w:hint="eastAsia" w:ascii="仿宋" w:hAnsi="仿宋" w:eastAsia="仿宋" w:cs="仿宋"/>
                <w:szCs w:val="21"/>
                <w:highlight w:val="none"/>
                <w:lang w:eastAsia="zh-CN"/>
              </w:rPr>
              <w:t>”</w:t>
            </w:r>
            <w:r>
              <w:rPr>
                <w:rFonts w:hint="eastAsia" w:ascii="仿宋" w:hAnsi="仿宋" w:eastAsia="仿宋" w:cs="仿宋"/>
                <w:szCs w:val="21"/>
                <w:highlight w:val="none"/>
              </w:rPr>
              <w:t>填写</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jc w:val="center"/>
              <w:rPr>
                <w:rFonts w:hint="eastAsia" w:ascii="仿宋" w:hAnsi="仿宋" w:eastAsia="仿宋" w:cs="仿宋"/>
                <w:kern w:val="0"/>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hint="eastAsia" w:ascii="仿宋" w:hAnsi="仿宋" w:eastAsia="仿宋" w:cs="仿宋"/>
                <w:kern w:val="0"/>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hint="eastAsia" w:ascii="仿宋" w:hAnsi="仿宋" w:eastAsia="仿宋" w:cs="仿宋"/>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6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hanging="1"/>
              <w:jc w:val="center"/>
              <w:rPr>
                <w:rFonts w:hint="eastAsia" w:ascii="仿宋" w:hAnsi="仿宋" w:eastAsia="仿宋" w:cs="仿宋"/>
                <w:szCs w:val="21"/>
                <w:highlight w:val="none"/>
              </w:rPr>
            </w:pPr>
            <w:r>
              <w:rPr>
                <w:rFonts w:hint="eastAsia" w:ascii="仿宋" w:hAnsi="仿宋" w:eastAsia="仿宋" w:cs="仿宋"/>
                <w:szCs w:val="21"/>
                <w:highlight w:val="none"/>
              </w:rPr>
              <w:t>其它</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jc w:val="center"/>
              <w:rPr>
                <w:rFonts w:hint="eastAsia" w:ascii="仿宋" w:hAnsi="仿宋" w:eastAsia="仿宋" w:cs="仿宋"/>
                <w:kern w:val="0"/>
                <w:szCs w:val="21"/>
                <w:highlight w:val="none"/>
              </w:rPr>
            </w:pPr>
            <w:r>
              <w:rPr>
                <w:rFonts w:hint="eastAsia" w:ascii="仿宋" w:hAnsi="仿宋" w:eastAsia="仿宋" w:cs="仿宋"/>
                <w:szCs w:val="21"/>
                <w:highlight w:val="none"/>
              </w:rPr>
              <w:t>采购单位未提供需求而供应商认为需说明及补充的内容在此填列</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hint="eastAsia" w:ascii="仿宋" w:hAnsi="仿宋" w:eastAsia="仿宋" w:cs="仿宋"/>
                <w:kern w:val="0"/>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hint="eastAsia" w:ascii="仿宋" w:hAnsi="仿宋" w:eastAsia="仿宋" w:cs="仿宋"/>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hint="eastAsia" w:ascii="仿宋" w:hAnsi="仿宋" w:eastAsia="仿宋" w:cs="仿宋"/>
                <w:kern w:val="0"/>
                <w:szCs w:val="21"/>
                <w:highlight w:val="none"/>
              </w:rPr>
            </w:pPr>
          </w:p>
        </w:tc>
      </w:tr>
    </w:tbl>
    <w:p>
      <w:pPr>
        <w:adjustRightInd w:val="0"/>
        <w:snapToGrid w:val="0"/>
        <w:spacing w:line="360" w:lineRule="auto"/>
        <w:ind w:right="105" w:rightChars="50" w:firstLine="479" w:firstLineChars="227"/>
        <w:jc w:val="left"/>
        <w:rPr>
          <w:rFonts w:hint="eastAsia" w:ascii="仿宋" w:hAnsi="仿宋" w:eastAsia="仿宋" w:cs="仿宋"/>
          <w:szCs w:val="21"/>
          <w:highlight w:val="none"/>
        </w:rPr>
      </w:pPr>
      <w:r>
        <w:rPr>
          <w:rFonts w:hint="eastAsia" w:ascii="仿宋" w:hAnsi="仿宋" w:eastAsia="仿宋" w:cs="仿宋"/>
          <w:b/>
          <w:szCs w:val="21"/>
          <w:highlight w:val="none"/>
        </w:rPr>
        <w:t>填表说明：</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1．“响应文件响应内容”一栏由供应商填写。</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3．“偏离说明”一栏由供应商对偏离的情况做详细说明。</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供应商(加盖单位公章):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outlineLvl w:val="1"/>
        <w:rPr>
          <w:rFonts w:hint="eastAsia" w:ascii="仿宋" w:hAnsi="仿宋" w:eastAsia="仿宋" w:cs="仿宋"/>
          <w:b/>
          <w:bCs/>
          <w:sz w:val="28"/>
          <w:szCs w:val="28"/>
          <w:highlight w:val="none"/>
          <w:lang w:eastAsia="zh-CN"/>
        </w:rPr>
      </w:pPr>
      <w:r>
        <w:rPr>
          <w:rFonts w:hint="eastAsia" w:ascii="仿宋" w:hAnsi="仿宋" w:eastAsia="仿宋" w:cs="仿宋"/>
          <w:b/>
          <w:bCs/>
          <w:sz w:val="32"/>
          <w:szCs w:val="32"/>
          <w:highlight w:val="none"/>
        </w:rPr>
        <w:br w:type="page"/>
      </w:r>
      <w:bookmarkStart w:id="111" w:name="_Toc533340161"/>
      <w:bookmarkStart w:id="112" w:name="_Toc4485637"/>
      <w:bookmarkStart w:id="113" w:name="_Toc15989"/>
      <w:bookmarkStart w:id="114" w:name="_Toc7017"/>
      <w:r>
        <w:rPr>
          <w:rFonts w:hint="eastAsia" w:ascii="仿宋" w:hAnsi="仿宋" w:eastAsia="仿宋" w:cs="仿宋"/>
          <w:b/>
          <w:kern w:val="2"/>
          <w:sz w:val="28"/>
          <w:szCs w:val="28"/>
          <w:highlight w:val="none"/>
          <w:lang w:val="en-US" w:eastAsia="zh-CN" w:bidi="ar-SA"/>
        </w:rPr>
        <w:t>格式1</w:t>
      </w:r>
      <w:bookmarkEnd w:id="111"/>
      <w:bookmarkEnd w:id="112"/>
      <w:bookmarkEnd w:id="113"/>
      <w:r>
        <w:rPr>
          <w:rFonts w:hint="eastAsia" w:ascii="仿宋" w:hAnsi="仿宋" w:eastAsia="仿宋" w:cs="仿宋"/>
          <w:b/>
          <w:kern w:val="2"/>
          <w:sz w:val="28"/>
          <w:szCs w:val="28"/>
          <w:highlight w:val="none"/>
          <w:lang w:val="en-US" w:eastAsia="zh-CN" w:bidi="ar-SA"/>
        </w:rPr>
        <w:t>3</w:t>
      </w:r>
      <w:bookmarkEnd w:id="114"/>
    </w:p>
    <w:p>
      <w:pPr>
        <w:adjustRightInd w:val="0"/>
        <w:snapToGrid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商务条款偏离表</w:t>
      </w:r>
    </w:p>
    <w:p>
      <w:pPr>
        <w:adjustRightInd w:val="0"/>
        <w:snapToGrid w:val="0"/>
        <w:spacing w:line="360" w:lineRule="auto"/>
        <w:ind w:right="105" w:rightChars="50"/>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包号：        </w:t>
      </w:r>
    </w:p>
    <w:tbl>
      <w:tblPr>
        <w:tblStyle w:val="17"/>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255"/>
        <w:gridCol w:w="2421"/>
        <w:gridCol w:w="111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64" w:type="dxa"/>
            <w:noWrap w:val="0"/>
            <w:vAlign w:val="center"/>
          </w:tcPr>
          <w:p>
            <w:pPr>
              <w:adjustRightInd w:val="0"/>
              <w:snapToGrid w:val="0"/>
              <w:ind w:right="-48" w:rightChars="-23"/>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4255" w:type="dxa"/>
            <w:noWrap w:val="0"/>
            <w:vAlign w:val="center"/>
          </w:tcPr>
          <w:p>
            <w:pPr>
              <w:adjustRightInd w:val="0"/>
              <w:snapToGrid w:val="0"/>
              <w:ind w:right="-73" w:rightChars="-35"/>
              <w:jc w:val="center"/>
              <w:rPr>
                <w:rFonts w:hint="eastAsia" w:ascii="仿宋" w:hAnsi="仿宋" w:eastAsia="仿宋" w:cs="仿宋"/>
                <w:szCs w:val="21"/>
                <w:highlight w:val="none"/>
              </w:rPr>
            </w:pPr>
            <w:r>
              <w:rPr>
                <w:rFonts w:hint="eastAsia" w:ascii="仿宋" w:hAnsi="仿宋" w:eastAsia="仿宋" w:cs="仿宋"/>
                <w:szCs w:val="21"/>
                <w:highlight w:val="none"/>
              </w:rPr>
              <w:t>采购文件的商务条款</w:t>
            </w:r>
          </w:p>
          <w:p>
            <w:pPr>
              <w:adjustRightInd w:val="0"/>
              <w:snapToGrid w:val="0"/>
              <w:ind w:right="-73" w:rightChars="-35"/>
              <w:jc w:val="center"/>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b/>
                <w:sz w:val="18"/>
                <w:szCs w:val="18"/>
                <w:highlight w:val="none"/>
              </w:rPr>
              <w:t>实质性要求及重要指标用★标注，★标注项不得负偏离，如果负偏离，则响应文件无效。</w:t>
            </w:r>
            <w:r>
              <w:rPr>
                <w:rFonts w:hint="eastAsia" w:ascii="仿宋" w:hAnsi="仿宋" w:eastAsia="仿宋" w:cs="仿宋"/>
                <w:szCs w:val="21"/>
                <w:highlight w:val="none"/>
              </w:rPr>
              <w:t>）</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响应文件响应内容</w:t>
            </w:r>
          </w:p>
        </w:tc>
        <w:tc>
          <w:tcPr>
            <w:tcW w:w="1119"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偏离程度</w:t>
            </w:r>
          </w:p>
        </w:tc>
        <w:tc>
          <w:tcPr>
            <w:tcW w:w="1119"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64" w:type="dxa"/>
            <w:noWrap w:val="0"/>
            <w:vAlign w:val="center"/>
          </w:tcPr>
          <w:p>
            <w:pPr>
              <w:adjustRightInd w:val="0"/>
              <w:snapToGrid w:val="0"/>
              <w:ind w:right="105" w:rightChars="50"/>
              <w:jc w:val="center"/>
              <w:rPr>
                <w:rFonts w:hint="eastAsia" w:ascii="仿宋" w:hAnsi="仿宋" w:eastAsia="仿宋" w:cs="仿宋"/>
                <w:szCs w:val="21"/>
                <w:highlight w:val="none"/>
              </w:rPr>
            </w:pPr>
            <w:r>
              <w:rPr>
                <w:rFonts w:hint="eastAsia" w:ascii="仿宋" w:hAnsi="仿宋" w:eastAsia="仿宋" w:cs="仿宋"/>
                <w:b/>
                <w:sz w:val="18"/>
                <w:szCs w:val="18"/>
                <w:highlight w:val="none"/>
              </w:rPr>
              <w:t>★</w:t>
            </w:r>
            <w:r>
              <w:rPr>
                <w:rFonts w:hint="eastAsia" w:ascii="仿宋" w:hAnsi="仿宋" w:eastAsia="仿宋" w:cs="仿宋"/>
                <w:szCs w:val="21"/>
                <w:highlight w:val="none"/>
              </w:rPr>
              <w:t>1</w:t>
            </w:r>
          </w:p>
        </w:tc>
        <w:tc>
          <w:tcPr>
            <w:tcW w:w="4255" w:type="dxa"/>
            <w:noWrap w:val="0"/>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履约期限：合同生效之日起4个月内完成。</w:t>
            </w:r>
          </w:p>
        </w:tc>
        <w:tc>
          <w:tcPr>
            <w:tcW w:w="2421"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64" w:type="dxa"/>
            <w:noWrap w:val="0"/>
            <w:vAlign w:val="center"/>
          </w:tcPr>
          <w:p>
            <w:pPr>
              <w:adjustRightInd w:val="0"/>
              <w:snapToGrid w:val="0"/>
              <w:ind w:right="105" w:rightChars="50"/>
              <w:jc w:val="center"/>
              <w:rPr>
                <w:rFonts w:hint="eastAsia" w:ascii="仿宋" w:hAnsi="仿宋" w:eastAsia="仿宋" w:cs="仿宋"/>
                <w:szCs w:val="21"/>
                <w:highlight w:val="none"/>
              </w:rPr>
            </w:pPr>
            <w:r>
              <w:rPr>
                <w:rFonts w:hint="eastAsia" w:ascii="仿宋" w:hAnsi="仿宋" w:eastAsia="仿宋" w:cs="仿宋"/>
                <w:b/>
                <w:sz w:val="18"/>
                <w:szCs w:val="18"/>
                <w:highlight w:val="none"/>
              </w:rPr>
              <w:t>★</w:t>
            </w:r>
            <w:r>
              <w:rPr>
                <w:rFonts w:hint="eastAsia" w:ascii="仿宋" w:hAnsi="仿宋" w:eastAsia="仿宋" w:cs="仿宋"/>
                <w:szCs w:val="21"/>
                <w:highlight w:val="none"/>
              </w:rPr>
              <w:t>2</w:t>
            </w:r>
          </w:p>
        </w:tc>
        <w:tc>
          <w:tcPr>
            <w:tcW w:w="4255" w:type="dxa"/>
            <w:noWrap w:val="0"/>
            <w:vAlign w:val="center"/>
          </w:tcPr>
          <w:p>
            <w:pPr>
              <w:adjustRightInd w:val="0"/>
              <w:snapToGrid w:val="0"/>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履约地点：锦州市，采购人指定地点。</w:t>
            </w:r>
          </w:p>
        </w:tc>
        <w:tc>
          <w:tcPr>
            <w:tcW w:w="2421"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64" w:type="dxa"/>
            <w:noWrap w:val="0"/>
            <w:vAlign w:val="center"/>
          </w:tcPr>
          <w:p>
            <w:pPr>
              <w:adjustRightInd w:val="0"/>
              <w:snapToGrid w:val="0"/>
              <w:ind w:right="105" w:rightChars="50"/>
              <w:jc w:val="center"/>
              <w:rPr>
                <w:rFonts w:hint="eastAsia" w:ascii="仿宋" w:hAnsi="仿宋" w:eastAsia="仿宋" w:cs="仿宋"/>
                <w:szCs w:val="21"/>
                <w:highlight w:val="none"/>
              </w:rPr>
            </w:pPr>
            <w:r>
              <w:rPr>
                <w:rFonts w:hint="eastAsia" w:ascii="仿宋" w:hAnsi="仿宋" w:eastAsia="仿宋" w:cs="仿宋"/>
                <w:b/>
                <w:sz w:val="18"/>
                <w:szCs w:val="18"/>
                <w:highlight w:val="none"/>
              </w:rPr>
              <w:t>★</w:t>
            </w:r>
            <w:r>
              <w:rPr>
                <w:rFonts w:hint="eastAsia" w:ascii="仿宋" w:hAnsi="仿宋" w:eastAsia="仿宋" w:cs="仿宋"/>
                <w:szCs w:val="21"/>
                <w:highlight w:val="none"/>
              </w:rPr>
              <w:t>3</w:t>
            </w:r>
          </w:p>
        </w:tc>
        <w:tc>
          <w:tcPr>
            <w:tcW w:w="4255" w:type="dxa"/>
            <w:noWrap w:val="0"/>
            <w:vAlign w:val="center"/>
          </w:tcPr>
          <w:p>
            <w:pPr>
              <w:adjustRightInd w:val="0"/>
              <w:snapToGrid w:val="0"/>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付款方式：合同签订后，须服务完成,项目验收合格后且省局专项资金奖补计划下发后30天内拨付全部资金。</w:t>
            </w:r>
          </w:p>
        </w:tc>
        <w:tc>
          <w:tcPr>
            <w:tcW w:w="2421"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664" w:type="dxa"/>
            <w:noWrap w:val="0"/>
            <w:vAlign w:val="center"/>
          </w:tcPr>
          <w:p>
            <w:pPr>
              <w:adjustRightInd w:val="0"/>
              <w:snapToGrid w:val="0"/>
              <w:ind w:right="105" w:rightChars="50"/>
              <w:jc w:val="center"/>
              <w:rPr>
                <w:rFonts w:hint="eastAsia" w:ascii="仿宋" w:hAnsi="仿宋" w:eastAsia="仿宋" w:cs="仿宋"/>
                <w:b/>
                <w:sz w:val="18"/>
                <w:szCs w:val="18"/>
                <w:highlight w:val="none"/>
              </w:rPr>
            </w:pPr>
            <w:r>
              <w:rPr>
                <w:rFonts w:hint="eastAsia" w:ascii="仿宋" w:hAnsi="仿宋" w:eastAsia="仿宋" w:cs="仿宋"/>
                <w:b/>
                <w:sz w:val="18"/>
                <w:szCs w:val="18"/>
                <w:highlight w:val="none"/>
              </w:rPr>
              <w:t>★</w:t>
            </w:r>
            <w:r>
              <w:rPr>
                <w:rFonts w:hint="eastAsia" w:ascii="仿宋" w:hAnsi="仿宋" w:eastAsia="仿宋" w:cs="仿宋"/>
                <w:b w:val="0"/>
                <w:bCs/>
                <w:sz w:val="18"/>
                <w:szCs w:val="18"/>
                <w:highlight w:val="none"/>
              </w:rPr>
              <w:t>4</w:t>
            </w:r>
          </w:p>
        </w:tc>
        <w:tc>
          <w:tcPr>
            <w:tcW w:w="4255" w:type="dxa"/>
            <w:noWrap w:val="0"/>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验收标准：按照国家相关验收标准进行验收</w:t>
            </w:r>
          </w:p>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验收程序：按照辽财采【2017】603号《辽宁省政府采购履约验收管理办法》规定执行</w:t>
            </w:r>
          </w:p>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验收报告：按采购方验收报告填写</w:t>
            </w:r>
          </w:p>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组织验收主体：本项目的履约验收工作由采购人依法组织实施。</w:t>
            </w:r>
          </w:p>
        </w:tc>
        <w:tc>
          <w:tcPr>
            <w:tcW w:w="2421"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4" w:type="dxa"/>
            <w:noWrap w:val="0"/>
            <w:vAlign w:val="center"/>
          </w:tcPr>
          <w:p>
            <w:pPr>
              <w:adjustRightInd w:val="0"/>
              <w:snapToGrid w:val="0"/>
              <w:ind w:right="105" w:rightChars="50"/>
              <w:jc w:val="center"/>
              <w:rPr>
                <w:rFonts w:hint="eastAsia" w:ascii="仿宋" w:hAnsi="仿宋" w:eastAsia="仿宋" w:cs="仿宋"/>
                <w:b/>
                <w:sz w:val="18"/>
                <w:szCs w:val="18"/>
                <w:highlight w:val="none"/>
                <w:lang w:val="en-US" w:eastAsia="zh-CN"/>
              </w:rPr>
            </w:pPr>
            <w:r>
              <w:rPr>
                <w:rFonts w:hint="eastAsia" w:ascii="仿宋" w:hAnsi="仿宋" w:eastAsia="仿宋" w:cs="仿宋"/>
                <w:b/>
                <w:sz w:val="18"/>
                <w:szCs w:val="18"/>
                <w:highlight w:val="none"/>
              </w:rPr>
              <w:t>★</w:t>
            </w:r>
            <w:r>
              <w:rPr>
                <w:rFonts w:hint="eastAsia" w:ascii="仿宋" w:hAnsi="仿宋" w:eastAsia="仿宋" w:cs="仿宋"/>
                <w:b w:val="0"/>
                <w:bCs/>
                <w:sz w:val="18"/>
                <w:szCs w:val="18"/>
                <w:highlight w:val="none"/>
                <w:lang w:val="en-US" w:eastAsia="zh-CN"/>
              </w:rPr>
              <w:t>5</w:t>
            </w:r>
          </w:p>
        </w:tc>
        <w:tc>
          <w:tcPr>
            <w:tcW w:w="4255" w:type="dxa"/>
            <w:noWrap w:val="0"/>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专利导航数据库：供应商应提供至少三年的免费数据更新及使用服务。</w:t>
            </w:r>
          </w:p>
        </w:tc>
        <w:tc>
          <w:tcPr>
            <w:tcW w:w="2421"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664" w:type="dxa"/>
            <w:noWrap w:val="0"/>
            <w:vAlign w:val="center"/>
          </w:tcPr>
          <w:p>
            <w:pPr>
              <w:adjustRightInd w:val="0"/>
              <w:snapToGrid w:val="0"/>
              <w:ind w:right="105" w:rightChars="50"/>
              <w:jc w:val="center"/>
              <w:rPr>
                <w:rFonts w:hint="eastAsia" w:ascii="仿宋" w:hAnsi="仿宋" w:eastAsia="仿宋" w:cs="仿宋"/>
                <w:b/>
                <w:sz w:val="18"/>
                <w:szCs w:val="18"/>
                <w:highlight w:val="none"/>
                <w:lang w:val="en-US" w:eastAsia="zh-CN"/>
              </w:rPr>
            </w:pPr>
            <w:r>
              <w:rPr>
                <w:rFonts w:hint="eastAsia" w:ascii="仿宋" w:hAnsi="仿宋" w:eastAsia="仿宋" w:cs="仿宋"/>
                <w:b w:val="0"/>
                <w:bCs/>
                <w:sz w:val="18"/>
                <w:szCs w:val="18"/>
                <w:highlight w:val="none"/>
                <w:lang w:val="en-US" w:eastAsia="zh-CN"/>
              </w:rPr>
              <w:t>6</w:t>
            </w:r>
          </w:p>
        </w:tc>
        <w:tc>
          <w:tcPr>
            <w:tcW w:w="4255" w:type="dxa"/>
            <w:noWrap w:val="0"/>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政府采购合同签订后，采购人要积极配合供应商履行合同，及时组织验收并支付合同款。对于满足合同约定支付条件的，采购人应当在收到发票后省局专项资金奖补计划下发后30天内足额支付采购资金，不得以机构变动、人员更替、内部审计、临时放假等为由延迟付款。</w:t>
            </w:r>
          </w:p>
        </w:tc>
        <w:tc>
          <w:tcPr>
            <w:tcW w:w="2421"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4"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425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其它</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采购单位未提供需求而供应商认为需说明及补充的内容在此填列</w:t>
            </w: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19" w:type="dxa"/>
            <w:noWrap w:val="0"/>
            <w:vAlign w:val="center"/>
          </w:tcPr>
          <w:p>
            <w:pPr>
              <w:adjustRightInd w:val="0"/>
              <w:snapToGrid w:val="0"/>
              <w:ind w:right="105" w:rightChars="50"/>
              <w:jc w:val="center"/>
              <w:rPr>
                <w:rFonts w:hint="eastAsia" w:ascii="仿宋" w:hAnsi="仿宋" w:eastAsia="仿宋" w:cs="仿宋"/>
                <w:szCs w:val="21"/>
                <w:highlight w:val="none"/>
              </w:rPr>
            </w:pPr>
          </w:p>
        </w:tc>
      </w:tr>
    </w:tbl>
    <w:p>
      <w:pPr>
        <w:adjustRightInd w:val="0"/>
        <w:snapToGrid w:val="0"/>
        <w:spacing w:line="360" w:lineRule="auto"/>
        <w:ind w:right="105" w:rightChars="50"/>
        <w:jc w:val="left"/>
        <w:rPr>
          <w:rFonts w:hint="eastAsia" w:ascii="仿宋" w:hAnsi="仿宋" w:eastAsia="仿宋" w:cs="仿宋"/>
          <w:b/>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r>
        <w:rPr>
          <w:rFonts w:hint="eastAsia" w:ascii="仿宋" w:hAnsi="仿宋" w:eastAsia="仿宋" w:cs="仿宋"/>
          <w:b/>
          <w:szCs w:val="21"/>
          <w:highlight w:val="none"/>
        </w:rPr>
        <w:t>填表说明：</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1．“响应文件响应内容”一栏由供应商填写。</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3．“偏离说明”一栏由供应商对偏离的情况做详细说明。</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w:t>
      </w:r>
    </w:p>
    <w:p>
      <w:pPr>
        <w:wordWrap w:val="0"/>
        <w:adjustRightInd w:val="0"/>
        <w:snapToGrid w:val="0"/>
        <w:spacing w:line="360" w:lineRule="auto"/>
        <w:ind w:right="105" w:rightChars="50"/>
        <w:outlineLvl w:val="1"/>
        <w:rPr>
          <w:rFonts w:hint="eastAsia" w:ascii="仿宋" w:hAnsi="仿宋" w:eastAsia="仿宋" w:cs="仿宋"/>
          <w:b/>
          <w:bCs/>
          <w:sz w:val="28"/>
          <w:szCs w:val="28"/>
          <w:highlight w:val="none"/>
          <w:lang w:eastAsia="zh-CN"/>
        </w:rPr>
      </w:pPr>
      <w:bookmarkStart w:id="115" w:name="_Toc4485638"/>
      <w:bookmarkStart w:id="116" w:name="_Toc16096"/>
      <w:bookmarkStart w:id="117" w:name="_Toc533340162"/>
      <w:bookmarkStart w:id="118" w:name="_Toc6640"/>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格式1</w:t>
      </w:r>
      <w:bookmarkEnd w:id="115"/>
      <w:bookmarkEnd w:id="116"/>
      <w:bookmarkEnd w:id="117"/>
      <w:r>
        <w:rPr>
          <w:rFonts w:hint="eastAsia" w:ascii="仿宋" w:hAnsi="仿宋" w:eastAsia="仿宋" w:cs="仿宋"/>
          <w:b/>
          <w:bCs/>
          <w:sz w:val="28"/>
          <w:szCs w:val="28"/>
          <w:highlight w:val="none"/>
          <w:lang w:val="en-US" w:eastAsia="zh-CN"/>
        </w:rPr>
        <w:t>4</w:t>
      </w:r>
      <w:bookmarkEnd w:id="118"/>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供应商关联单位的说明</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说明：供应商应当如实披露与本单位存在下列关联关系的单位名称：</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（1）与供应商单位法定代表人（或非法人组织负责人）为同一人的其他单位；</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（2）与供应商存在直接控股、管理关系的其他单位。</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注：若无此情形，写“无”即可</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 xml:space="preserve"> </w:t>
      </w: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w:t>
      </w:r>
    </w:p>
    <w:p>
      <w:pPr>
        <w:spacing w:line="360" w:lineRule="auto"/>
        <w:outlineLvl w:val="1"/>
        <w:rPr>
          <w:rFonts w:hint="eastAsia" w:ascii="仿宋" w:hAnsi="仿宋" w:eastAsia="仿宋" w:cs="仿宋"/>
          <w:b/>
          <w:bCs/>
          <w:sz w:val="28"/>
          <w:szCs w:val="28"/>
          <w:highlight w:val="none"/>
          <w:lang w:eastAsia="zh-CN"/>
        </w:rPr>
      </w:pPr>
      <w:r>
        <w:rPr>
          <w:rFonts w:hint="eastAsia" w:ascii="仿宋" w:hAnsi="仿宋" w:eastAsia="仿宋" w:cs="仿宋"/>
          <w:szCs w:val="21"/>
          <w:highlight w:val="none"/>
          <w:u w:val="single"/>
        </w:rPr>
        <w:br w:type="page"/>
      </w:r>
      <w:bookmarkStart w:id="119" w:name="_Toc4485640"/>
      <w:bookmarkStart w:id="120" w:name="_Toc533340164"/>
      <w:bookmarkStart w:id="121" w:name="_Toc14094"/>
      <w:bookmarkStart w:id="122" w:name="_Toc11415"/>
      <w:r>
        <w:rPr>
          <w:rFonts w:hint="eastAsia" w:ascii="仿宋" w:hAnsi="仿宋" w:eastAsia="仿宋" w:cs="仿宋"/>
          <w:b/>
          <w:bCs/>
          <w:sz w:val="28"/>
          <w:szCs w:val="28"/>
          <w:highlight w:val="none"/>
        </w:rPr>
        <w:t>格式1</w:t>
      </w:r>
      <w:bookmarkEnd w:id="119"/>
      <w:bookmarkEnd w:id="120"/>
      <w:bookmarkEnd w:id="121"/>
      <w:r>
        <w:rPr>
          <w:rFonts w:hint="eastAsia" w:ascii="仿宋" w:hAnsi="仿宋" w:eastAsia="仿宋" w:cs="仿宋"/>
          <w:b/>
          <w:bCs/>
          <w:sz w:val="28"/>
          <w:szCs w:val="28"/>
          <w:highlight w:val="none"/>
          <w:lang w:val="en-US" w:eastAsia="zh-CN"/>
        </w:rPr>
        <w:t>5</w:t>
      </w:r>
      <w:bookmarkEnd w:id="122"/>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中小企业声明函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本公司（联合体）郑重声明，根据《政府采购促进中小企业发展管理办法》（财库﹝2020﹞46 号）的规定，本公司（联合体）参加</w:t>
      </w:r>
      <w:r>
        <w:rPr>
          <w:rFonts w:hint="eastAsia" w:ascii="仿宋" w:hAnsi="仿宋" w:eastAsia="仿宋" w:cs="仿宋"/>
          <w:szCs w:val="21"/>
          <w:highlight w:val="none"/>
          <w:u w:val="single"/>
        </w:rPr>
        <w:t>（单位名称）</w:t>
      </w:r>
      <w:r>
        <w:rPr>
          <w:rFonts w:hint="eastAsia" w:ascii="仿宋" w:hAnsi="仿宋" w:eastAsia="仿宋" w:cs="仿宋"/>
          <w:szCs w:val="21"/>
          <w:highlight w:val="none"/>
        </w:rPr>
        <w:t>的</w:t>
      </w:r>
      <w:r>
        <w:rPr>
          <w:rFonts w:hint="eastAsia" w:ascii="仿宋" w:hAnsi="仿宋" w:eastAsia="仿宋" w:cs="仿宋"/>
          <w:szCs w:val="21"/>
          <w:highlight w:val="none"/>
          <w:u w:val="single"/>
        </w:rPr>
        <w:t>（项目名称）</w:t>
      </w:r>
      <w:r>
        <w:rPr>
          <w:rFonts w:hint="eastAsia" w:ascii="仿宋" w:hAnsi="仿宋" w:eastAsia="仿宋" w:cs="仿宋"/>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u w:val="single"/>
        </w:rPr>
        <w:t>（标的名称）</w:t>
      </w:r>
      <w:r>
        <w:rPr>
          <w:rFonts w:hint="eastAsia" w:ascii="仿宋" w:hAnsi="仿宋" w:eastAsia="仿宋" w:cs="仿宋"/>
          <w:szCs w:val="21"/>
          <w:highlight w:val="none"/>
        </w:rPr>
        <w:t>，属于</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rPr>
        <w:t>；承建（承接）企业为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w:t>
      </w:r>
      <w:r>
        <w:rPr>
          <w:rFonts w:hint="eastAsia" w:ascii="仿宋" w:hAnsi="仿宋" w:eastAsia="仿宋" w:cs="仿宋"/>
          <w:szCs w:val="21"/>
          <w:highlight w:val="none"/>
          <w:vertAlign w:val="superscript"/>
        </w:rPr>
        <w:t>1</w:t>
      </w:r>
      <w:r>
        <w:rPr>
          <w:rFonts w:hint="eastAsia" w:ascii="仿宋" w:hAnsi="仿宋" w:eastAsia="仿宋" w:cs="仿宋"/>
          <w:szCs w:val="21"/>
          <w:highlight w:val="none"/>
        </w:rPr>
        <w:t>，属于</w:t>
      </w:r>
      <w:r>
        <w:rPr>
          <w:rFonts w:hint="eastAsia" w:ascii="仿宋" w:hAnsi="仿宋" w:eastAsia="仿宋" w:cs="仿宋"/>
          <w:szCs w:val="21"/>
          <w:highlight w:val="none"/>
          <w:u w:val="single"/>
        </w:rPr>
        <w:t>（中型企业、小型企业、微型企业）</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u w:val="single"/>
        </w:rPr>
        <w:t>（标的名称）</w:t>
      </w:r>
      <w:r>
        <w:rPr>
          <w:rFonts w:hint="eastAsia" w:ascii="仿宋" w:hAnsi="仿宋" w:eastAsia="仿宋" w:cs="仿宋"/>
          <w:szCs w:val="21"/>
          <w:highlight w:val="none"/>
        </w:rPr>
        <w:t xml:space="preserve"> ，属于</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rPr>
        <w:t>；承建（承接）企业为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本企业对上述声明内容的真实性负责。如有虚假，将依 法承担相应责任。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p>
    <w:p>
      <w:pPr>
        <w:bidi w:val="0"/>
        <w:rPr>
          <w:rFonts w:hint="eastAsia" w:ascii="仿宋" w:hAnsi="仿宋" w:eastAsia="仿宋" w:cs="仿宋"/>
          <w:highlight w:val="none"/>
        </w:rPr>
      </w:pP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p>
    <w:p>
      <w:pPr>
        <w:widowControl/>
        <w:spacing w:line="360" w:lineRule="auto"/>
        <w:jc w:val="left"/>
        <w:rPr>
          <w:rFonts w:hint="eastAsia" w:ascii="仿宋" w:hAnsi="仿宋" w:eastAsia="仿宋" w:cs="仿宋"/>
          <w:kern w:val="0"/>
          <w:szCs w:val="21"/>
          <w:highlight w:val="none"/>
        </w:rPr>
      </w:pPr>
      <w:r>
        <w:rPr>
          <w:rFonts w:hint="eastAsia" w:ascii="仿宋" w:hAnsi="仿宋" w:eastAsia="仿宋" w:cs="仿宋"/>
          <w:szCs w:val="21"/>
          <w:highlight w:val="none"/>
          <w:vertAlign w:val="superscript"/>
        </w:rPr>
        <w:t xml:space="preserve">1 </w:t>
      </w:r>
      <w:r>
        <w:rPr>
          <w:rFonts w:hint="eastAsia" w:ascii="仿宋" w:hAnsi="仿宋" w:eastAsia="仿宋" w:cs="仿宋"/>
          <w:szCs w:val="21"/>
          <w:highlight w:val="none"/>
        </w:rPr>
        <w:t>从业人员、营业收入、资产总额填报上一年度数据，无上一年度数据的新成立企业可不填报。</w:t>
      </w:r>
    </w:p>
    <w:p>
      <w:pPr>
        <w:pStyle w:val="3"/>
        <w:rPr>
          <w:rFonts w:hint="eastAsia" w:ascii="仿宋" w:hAnsi="仿宋" w:eastAsia="仿宋" w:cs="仿宋"/>
          <w:szCs w:val="28"/>
          <w:highlight w:val="none"/>
          <w:lang w:val="en-US" w:eastAsia="zh-CN"/>
        </w:rPr>
      </w:pPr>
      <w:r>
        <w:rPr>
          <w:rFonts w:hint="eastAsia" w:ascii="仿宋" w:hAnsi="仿宋" w:eastAsia="仿宋" w:cs="仿宋"/>
          <w:szCs w:val="21"/>
          <w:highlight w:val="none"/>
          <w:u w:val="single"/>
        </w:rPr>
        <w:br w:type="page"/>
      </w:r>
      <w:bookmarkStart w:id="123" w:name="_Toc4485642"/>
      <w:bookmarkStart w:id="124" w:name="_Toc47"/>
      <w:bookmarkStart w:id="125" w:name="_Toc533340166"/>
      <w:bookmarkStart w:id="126" w:name="_Toc23669"/>
      <w:r>
        <w:rPr>
          <w:rFonts w:hint="eastAsia" w:ascii="仿宋" w:hAnsi="仿宋" w:eastAsia="仿宋" w:cs="仿宋"/>
          <w:szCs w:val="28"/>
          <w:highlight w:val="none"/>
        </w:rPr>
        <w:t>格式1</w:t>
      </w:r>
      <w:bookmarkEnd w:id="123"/>
      <w:bookmarkEnd w:id="124"/>
      <w:bookmarkEnd w:id="125"/>
      <w:bookmarkEnd w:id="126"/>
      <w:r>
        <w:rPr>
          <w:rFonts w:hint="eastAsia" w:ascii="仿宋" w:hAnsi="仿宋" w:eastAsia="仿宋" w:cs="仿宋"/>
          <w:szCs w:val="28"/>
          <w:highlight w:val="none"/>
          <w:lang w:val="en-US" w:eastAsia="zh-CN"/>
        </w:rPr>
        <w:t>6</w:t>
      </w:r>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残疾人福利性单位声明函</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单位的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注：供应商为非残疾人福利性单位的，无需填写此声明函。</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 xml:space="preserve">  </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pStyle w:val="3"/>
        <w:adjustRightInd w:val="0"/>
        <w:snapToGrid w:val="0"/>
        <w:spacing w:before="0" w:after="0" w:line="240" w:lineRule="auto"/>
        <w:jc w:val="left"/>
        <w:rPr>
          <w:rFonts w:hint="eastAsia" w:ascii="仿宋" w:hAnsi="仿宋" w:eastAsia="仿宋" w:cs="仿宋"/>
          <w:sz w:val="28"/>
          <w:szCs w:val="28"/>
          <w:highlight w:val="none"/>
          <w:lang w:eastAsia="zh-CN"/>
        </w:rPr>
      </w:pPr>
      <w:r>
        <w:rPr>
          <w:rFonts w:hint="eastAsia" w:ascii="仿宋" w:hAnsi="仿宋" w:eastAsia="仿宋" w:cs="仿宋"/>
          <w:highlight w:val="none"/>
        </w:rPr>
        <w:br w:type="page"/>
      </w:r>
      <w:bookmarkStart w:id="127" w:name="_Toc25936"/>
      <w:bookmarkStart w:id="128" w:name="_Toc29725"/>
      <w:r>
        <w:rPr>
          <w:rFonts w:hint="eastAsia" w:ascii="仿宋" w:hAnsi="仿宋" w:eastAsia="仿宋" w:cs="仿宋"/>
          <w:sz w:val="28"/>
          <w:szCs w:val="28"/>
          <w:highlight w:val="none"/>
        </w:rPr>
        <w:t>格式1</w:t>
      </w:r>
      <w:bookmarkEnd w:id="127"/>
      <w:bookmarkEnd w:id="128"/>
      <w:r>
        <w:rPr>
          <w:rFonts w:hint="eastAsia" w:ascii="仿宋" w:hAnsi="仿宋" w:eastAsia="仿宋" w:cs="仿宋"/>
          <w:sz w:val="28"/>
          <w:szCs w:val="28"/>
          <w:highlight w:val="none"/>
          <w:lang w:val="en-US" w:eastAsia="zh-CN"/>
        </w:rPr>
        <w:t>7</w:t>
      </w:r>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聘用建档立卡贫困人员物业公司声明函</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本单位郑重声明，根据财政部 国务院扶贫办《关于运用政府采购政策支持脱贫攻坚的通知》（财库〔2019〕27 号）的规定，本单位为符合条件的单位，且本单位参加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单位的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项目采购活动，由本单位提供物业服务，其中聘用建档立卡贫困人员达到公司员工（含服务外包用工）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 w:hAnsi="仿宋" w:eastAsia="仿宋" w:cs="仿宋"/>
          <w:b/>
          <w:bCs/>
          <w:sz w:val="32"/>
          <w:szCs w:val="32"/>
          <w:highlight w:val="none"/>
        </w:rPr>
      </w:pPr>
      <w:r>
        <w:rPr>
          <w:rFonts w:hint="eastAsia" w:ascii="仿宋" w:hAnsi="仿宋" w:eastAsia="仿宋" w:cs="仿宋"/>
          <w:szCs w:val="21"/>
          <w:highlight w:val="none"/>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注：供应商为非聘用建档立卡贫困人员物业公司的，无需填写此声明函。</w:t>
      </w: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p>
    <w:bookmarkEnd w:id="55"/>
    <w:bookmarkEnd w:id="56"/>
    <w:p>
      <w:pPr>
        <w:adjustRightInd w:val="0"/>
        <w:snapToGrid w:val="0"/>
        <w:spacing w:line="360" w:lineRule="auto"/>
        <w:ind w:right="105" w:rightChars="50"/>
        <w:jc w:val="left"/>
        <w:rPr>
          <w:rFonts w:hint="eastAsia" w:ascii="仿宋" w:hAnsi="仿宋" w:eastAsia="仿宋" w:cs="仿宋"/>
          <w:szCs w:val="21"/>
          <w:highlight w:val="none"/>
        </w:rPr>
      </w:pPr>
    </w:p>
    <w:p>
      <w:pPr>
        <w:pStyle w:val="2"/>
        <w:adjustRightInd w:val="0"/>
        <w:snapToGrid w:val="0"/>
        <w:spacing w:before="0" w:after="0" w:line="240" w:lineRule="auto"/>
        <w:jc w:val="center"/>
        <w:rPr>
          <w:rFonts w:hint="eastAsia" w:ascii="仿宋" w:hAnsi="仿宋" w:eastAsia="仿宋" w:cs="仿宋"/>
          <w:highlight w:val="none"/>
          <w:lang w:eastAsia="zh-CN"/>
        </w:rPr>
      </w:pPr>
      <w:bookmarkStart w:id="129" w:name="_Toc4485643"/>
      <w:r>
        <w:rPr>
          <w:rFonts w:hint="eastAsia" w:ascii="仿宋" w:hAnsi="仿宋" w:eastAsia="仿宋" w:cs="仿宋"/>
          <w:highlight w:val="none"/>
        </w:rPr>
        <w:br w:type="page"/>
      </w:r>
      <w:bookmarkStart w:id="130" w:name="_Toc18724"/>
      <w:bookmarkStart w:id="131" w:name="_Toc27219"/>
      <w:r>
        <w:rPr>
          <w:rFonts w:hint="eastAsia" w:ascii="仿宋" w:hAnsi="仿宋" w:eastAsia="仿宋" w:cs="仿宋"/>
          <w:highlight w:val="none"/>
        </w:rPr>
        <w:t>第</w:t>
      </w:r>
      <w:r>
        <w:rPr>
          <w:rFonts w:hint="eastAsia" w:ascii="仿宋" w:hAnsi="仿宋" w:eastAsia="仿宋" w:cs="仿宋"/>
          <w:highlight w:val="none"/>
          <w:lang w:val="en-US" w:eastAsia="zh-CN"/>
        </w:rPr>
        <w:t>三章 服务需求</w:t>
      </w:r>
      <w:bookmarkEnd w:id="130"/>
    </w:p>
    <w:bookmarkEnd w:id="129"/>
    <w:bookmarkEnd w:id="131"/>
    <w:p>
      <w:pPr>
        <w:pStyle w:val="29"/>
        <w:ind w:left="0" w:leftChars="0" w:firstLine="0" w:firstLineChars="0"/>
        <w:rPr>
          <w:rFonts w:hint="eastAsia" w:ascii="仿宋" w:hAnsi="仿宋" w:eastAsia="仿宋" w:cs="仿宋"/>
        </w:rPr>
      </w:pPr>
      <w:bookmarkStart w:id="132" w:name="_Toc2821_WPSOffice_Level1"/>
    </w:p>
    <w:bookmarkEnd w:id="132"/>
    <w:p>
      <w:pPr>
        <w:pStyle w:val="7"/>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仿宋" w:hAnsi="Times New Roman" w:eastAsia="仿宋" w:cs="仿宋"/>
          <w:kern w:val="0"/>
          <w:sz w:val="21"/>
          <w:szCs w:val="21"/>
          <w:lang w:val="en-US" w:eastAsia="zh-CN"/>
        </w:rPr>
      </w:pPr>
      <w:r>
        <w:rPr>
          <w:rFonts w:hint="eastAsia" w:ascii="仿宋" w:hAnsi="Times New Roman" w:eastAsia="仿宋" w:cs="仿宋"/>
          <w:kern w:val="0"/>
          <w:sz w:val="21"/>
          <w:szCs w:val="21"/>
          <w:lang w:val="en-US" w:eastAsia="zh-CN"/>
        </w:rPr>
        <w:t>1.项目背景。根据《国家知识产权局办公室关于加强专利导航工作的通知》（国知办发运字【2021】30号）、《辽宁省知识产权局关于下达2022年中央服务业发展（专利转化专项计划）资金扶持政策及分配方案等事项的通知》（辽知发【2022】8号）、辽宁省知识产权局《关于组织各市开展专利转化专项计划第一批项目申报及实施工作的通知》要求，择优确认本市产业链龙头企业或头部企业，开展实施企业运营类专利导航项目，为企业创新发展提供决策支撑。经企业自愿报名，严格评选，确定辽宁春光制药装备股份有限公司实施企业运营类专利导航项目。</w:t>
      </w:r>
    </w:p>
    <w:p>
      <w:pPr>
        <w:pStyle w:val="7"/>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仿宋" w:hAnsi="Times New Roman" w:eastAsia="仿宋" w:cs="仿宋"/>
          <w:kern w:val="0"/>
          <w:sz w:val="21"/>
          <w:szCs w:val="21"/>
          <w:lang w:val="en-US" w:eastAsia="zh-CN"/>
        </w:rPr>
      </w:pPr>
      <w:r>
        <w:rPr>
          <w:rFonts w:hint="eastAsia" w:ascii="仿宋" w:hAnsi="Times New Roman" w:eastAsia="仿宋" w:cs="仿宋"/>
          <w:kern w:val="0"/>
          <w:sz w:val="21"/>
          <w:szCs w:val="21"/>
          <w:lang w:val="en-US" w:eastAsia="zh-CN"/>
        </w:rPr>
        <w:t>2.投标报价要求：投标报价为完成企业导航项目的全部费用，其组成包括但不限于专利导航分析报告编制、完成专利导航数据库、健全专利导航决策机制、人员工资、管理费、办公费、交通费、通讯费、培训费、会务费、专家咨询费、税金、利润、劳动保险费、合同工期内的风险费用等为完成本次采购项目所发生的一切费用，中标后不再增加费用。</w:t>
      </w:r>
    </w:p>
    <w:p>
      <w:pPr>
        <w:pStyle w:val="7"/>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仿宋" w:hAnsi="Times New Roman" w:eastAsia="仿宋" w:cs="仿宋"/>
          <w:kern w:val="0"/>
          <w:sz w:val="21"/>
          <w:szCs w:val="21"/>
          <w:lang w:val="en-US" w:eastAsia="zh-CN"/>
        </w:rPr>
      </w:pPr>
      <w:r>
        <w:rPr>
          <w:rFonts w:hint="eastAsia" w:ascii="仿宋" w:hAnsi="Times New Roman" w:eastAsia="仿宋" w:cs="仿宋"/>
          <w:kern w:val="0"/>
          <w:sz w:val="21"/>
          <w:szCs w:val="21"/>
          <w:lang w:val="en-US" w:eastAsia="zh-CN"/>
        </w:rPr>
        <w:t>3.具体服务内容：中标供应商在项目实施期内应完成的项目成果至少包括专利导航报告和专利导航数据库两部分，基本要求如下：</w:t>
      </w:r>
    </w:p>
    <w:p>
      <w:pPr>
        <w:pStyle w:val="7"/>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仿宋" w:hAnsi="Times New Roman" w:eastAsia="仿宋" w:cs="仿宋"/>
          <w:kern w:val="0"/>
          <w:sz w:val="21"/>
          <w:szCs w:val="21"/>
          <w:lang w:val="en-US" w:eastAsia="zh-CN"/>
        </w:rPr>
      </w:pPr>
      <w:r>
        <w:rPr>
          <w:rFonts w:hint="eastAsia" w:ascii="仿宋" w:hAnsi="Times New Roman" w:eastAsia="仿宋" w:cs="仿宋"/>
          <w:kern w:val="0"/>
          <w:sz w:val="21"/>
          <w:szCs w:val="21"/>
          <w:lang w:val="en-US" w:eastAsia="zh-CN"/>
        </w:rPr>
        <w:t>（1）完成专利导航分析报告。企业专利导航分析报告至少包括但不限于以下内容：a.导航主报告及项目摘要报告；b.企业发展现状分析，包括但不限于产业环境、企业现状、发展定位等方面内容，并确定企业重点发展的产品或产品组合；c.企业重点产品专利导航分析，包括但不限于面向重点产品对企业核心技术、竞争对手、侵权风险等多个维度的专利情况进行分析，利用可视化图表的形式展示分析结果；d.企业重点产品开发策略分析，包括但不限于重点产品开发基本策略、企业专利布局策略等；e.报告主要结论及建议；f.专利导航项目成果应用，包括但不限于企业专利运营总体方案、分项计划等；g.绩效评价，包括但不限于导航的各级应用主体的采用程度、经济效益、社会效益等；</w:t>
      </w:r>
    </w:p>
    <w:p>
      <w:pPr>
        <w:pStyle w:val="7"/>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仿宋" w:hAnsi="Times New Roman" w:eastAsia="仿宋" w:cs="仿宋"/>
          <w:kern w:val="0"/>
          <w:sz w:val="21"/>
          <w:szCs w:val="21"/>
          <w:lang w:val="en-US" w:eastAsia="zh-CN"/>
        </w:rPr>
      </w:pPr>
      <w:r>
        <w:rPr>
          <w:rFonts w:hint="eastAsia" w:ascii="仿宋" w:hAnsi="Times New Roman" w:eastAsia="仿宋" w:cs="仿宋"/>
          <w:kern w:val="0"/>
          <w:sz w:val="21"/>
          <w:szCs w:val="21"/>
          <w:lang w:val="en-US" w:eastAsia="zh-CN"/>
        </w:rPr>
        <w:t>（2）完成企业专利导航数据库：具体内容包括a.但不限于根据专利导航分析报告的重点产品及其检索表达式创建数据导航类目，专利导航可以关联相应的专利检索式；b.数据库中专利的数据内容应包含：专利名称、申请人、文摘、摘要附图、PDF格式说明书全文链接、法律状态等数据；c.该数据库需要实现专利数据的检索、统计、维护、更新等功能。</w:t>
      </w:r>
    </w:p>
    <w:p>
      <w:pPr>
        <w:pStyle w:val="7"/>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仿宋" w:hAnsi="Times New Roman" w:eastAsia="仿宋" w:cs="仿宋"/>
          <w:kern w:val="0"/>
          <w:sz w:val="21"/>
          <w:szCs w:val="21"/>
          <w:lang w:val="en-US" w:eastAsia="zh-CN"/>
        </w:rPr>
      </w:pPr>
      <w:r>
        <w:rPr>
          <w:rFonts w:hint="eastAsia" w:ascii="仿宋" w:hAnsi="Times New Roman" w:eastAsia="仿宋" w:cs="仿宋"/>
          <w:kern w:val="0"/>
          <w:sz w:val="21"/>
          <w:szCs w:val="21"/>
          <w:lang w:val="en-US" w:eastAsia="zh-CN"/>
        </w:rPr>
        <w:t>企业专利导航分析报告总字数应达到5万字以上。</w:t>
      </w:r>
    </w:p>
    <w:p>
      <w:pPr>
        <w:spacing w:line="360" w:lineRule="auto"/>
        <w:ind w:firstLine="420" w:firstLineChars="200"/>
        <w:rPr>
          <w:rFonts w:hint="eastAsia" w:ascii="仿宋" w:hAnsi="Times New Roman" w:eastAsia="仿宋" w:cs="仿宋"/>
          <w:kern w:val="0"/>
          <w:sz w:val="21"/>
          <w:szCs w:val="21"/>
          <w:lang w:val="en-US" w:eastAsia="zh-CN" w:bidi="ar-SA"/>
        </w:rPr>
      </w:pPr>
      <w:r>
        <w:rPr>
          <w:rFonts w:hint="eastAsia" w:ascii="仿宋" w:hAnsi="Times New Roman" w:eastAsia="仿宋" w:cs="仿宋"/>
          <w:kern w:val="0"/>
          <w:sz w:val="21"/>
          <w:szCs w:val="21"/>
          <w:lang w:val="en-US" w:eastAsia="zh-CN" w:bidi="ar-SA"/>
        </w:rPr>
        <w:t>4.其他要求：</w:t>
      </w:r>
    </w:p>
    <w:p>
      <w:pPr>
        <w:spacing w:line="360" w:lineRule="auto"/>
        <w:ind w:firstLine="420" w:firstLineChars="200"/>
        <w:rPr>
          <w:rFonts w:hint="eastAsia" w:ascii="仿宋" w:hAnsi="Times New Roman" w:eastAsia="仿宋" w:cs="仿宋"/>
          <w:kern w:val="0"/>
          <w:sz w:val="21"/>
          <w:szCs w:val="21"/>
          <w:lang w:val="en-US" w:eastAsia="zh-CN" w:bidi="ar-SA"/>
        </w:rPr>
      </w:pPr>
      <w:r>
        <w:rPr>
          <w:rFonts w:hint="eastAsia" w:ascii="仿宋" w:hAnsi="Times New Roman" w:eastAsia="仿宋" w:cs="仿宋"/>
          <w:kern w:val="0"/>
          <w:sz w:val="21"/>
          <w:szCs w:val="21"/>
          <w:lang w:val="en-US" w:eastAsia="zh-CN" w:bidi="ar-SA"/>
        </w:rPr>
        <w:t>（1）供应商要保证专利导航服务质量，必须严格按照国家法律法规或技术标准（《专利导航指南》（GB/T39551-2020））的规定要求，专业、全面、深入地开展专利导航分析工作。</w:t>
      </w:r>
    </w:p>
    <w:p>
      <w:pPr>
        <w:spacing w:line="360" w:lineRule="auto"/>
        <w:ind w:firstLine="420" w:firstLineChars="200"/>
        <w:rPr>
          <w:rFonts w:hint="eastAsia" w:ascii="仿宋" w:hAnsi="Times New Roman" w:eastAsia="仿宋" w:cs="仿宋"/>
          <w:kern w:val="0"/>
          <w:sz w:val="21"/>
          <w:szCs w:val="21"/>
          <w:lang w:val="en-US" w:eastAsia="zh-CN" w:bidi="ar-SA"/>
        </w:rPr>
      </w:pPr>
      <w:r>
        <w:rPr>
          <w:rFonts w:hint="eastAsia" w:ascii="仿宋" w:hAnsi="Times New Roman" w:eastAsia="仿宋" w:cs="仿宋"/>
          <w:kern w:val="0"/>
          <w:sz w:val="21"/>
          <w:szCs w:val="21"/>
          <w:lang w:val="en-US" w:eastAsia="zh-CN" w:bidi="ar-SA"/>
        </w:rPr>
        <w:t>（2）供应商应当加强行业自律，定期对机构从业人员的职业道德、业务技能进行教育培训，严格执行内部管理、质量控制和执业记录档案管理等制度，加强专利导航工作的全过程管理。</w:t>
      </w:r>
    </w:p>
    <w:p>
      <w:pPr>
        <w:spacing w:line="360" w:lineRule="auto"/>
        <w:ind w:firstLine="420" w:firstLineChars="200"/>
        <w:rPr>
          <w:rFonts w:hint="eastAsia" w:ascii="仿宋" w:hAnsi="Times New Roman" w:eastAsia="仿宋" w:cs="仿宋"/>
          <w:kern w:val="0"/>
          <w:sz w:val="21"/>
          <w:szCs w:val="21"/>
          <w:lang w:val="en-US" w:eastAsia="zh-CN" w:bidi="ar-SA"/>
        </w:rPr>
      </w:pPr>
      <w:r>
        <w:rPr>
          <w:rFonts w:hint="eastAsia" w:ascii="仿宋" w:hAnsi="Times New Roman" w:eastAsia="仿宋" w:cs="仿宋"/>
          <w:kern w:val="0"/>
          <w:sz w:val="21"/>
          <w:szCs w:val="21"/>
          <w:lang w:val="en-US" w:eastAsia="zh-CN" w:bidi="ar-SA"/>
        </w:rPr>
        <w:t>（3）供应商应在投标文件内提供供应商的单位情况介绍，包括但不限于：供应商分支机构建设的情况，单位的人数，单位的资质，专利代理师人数，单位获得的省级以上荣誉，单位承担过市级以上的专利导航项目清单等能够证明供应商实力的信息。</w:t>
      </w:r>
    </w:p>
    <w:p>
      <w:pPr>
        <w:pStyle w:val="8"/>
        <w:rPr>
          <w:rFonts w:hint="eastAsia" w:ascii="仿宋" w:hAnsi="Times New Roman" w:eastAsia="仿宋" w:cs="仿宋"/>
          <w:kern w:val="0"/>
          <w:sz w:val="21"/>
          <w:szCs w:val="21"/>
          <w:lang w:val="en-US" w:eastAsia="zh-CN" w:bidi="ar-SA"/>
        </w:rPr>
      </w:pPr>
    </w:p>
    <w:p>
      <w:pPr>
        <w:bidi w:val="0"/>
        <w:rPr>
          <w:rFonts w:hint="eastAsia"/>
          <w:lang w:val="en-US" w:eastAsia="zh-CN"/>
        </w:rPr>
      </w:pPr>
    </w:p>
    <w:p>
      <w:pPr>
        <w:pStyle w:val="2"/>
        <w:adjustRightInd w:val="0"/>
        <w:snapToGrid w:val="0"/>
        <w:spacing w:before="0" w:after="0" w:line="240" w:lineRule="auto"/>
        <w:jc w:val="center"/>
        <w:rPr>
          <w:rFonts w:hint="eastAsia" w:ascii="仿宋" w:hAnsi="仿宋" w:eastAsia="仿宋" w:cs="仿宋"/>
          <w:b/>
          <w:kern w:val="44"/>
          <w:sz w:val="44"/>
          <w:szCs w:val="24"/>
          <w:highlight w:val="none"/>
          <w:lang w:val="en-US" w:eastAsia="zh-CN" w:bidi="ar-SA"/>
        </w:rPr>
      </w:pPr>
      <w:r>
        <w:rPr>
          <w:rFonts w:hint="eastAsia" w:ascii="仿宋" w:hAnsi="仿宋" w:eastAsia="仿宋" w:cs="仿宋"/>
          <w:kern w:val="2"/>
          <w:sz w:val="21"/>
          <w:szCs w:val="21"/>
          <w:highlight w:val="none"/>
          <w:lang w:val="en-US" w:eastAsia="zh-CN" w:bidi="ar-SA"/>
        </w:rPr>
        <w:br w:type="page"/>
      </w:r>
      <w:bookmarkStart w:id="133" w:name="_Toc25644"/>
      <w:bookmarkStart w:id="134" w:name="_Toc27450"/>
      <w:bookmarkStart w:id="135" w:name="_Toc25949"/>
      <w:bookmarkStart w:id="136" w:name="_Toc4485644"/>
      <w:r>
        <w:rPr>
          <w:rFonts w:hint="eastAsia" w:ascii="仿宋" w:hAnsi="仿宋" w:eastAsia="仿宋" w:cs="仿宋"/>
          <w:highlight w:val="none"/>
        </w:rPr>
        <w:t>第</w:t>
      </w:r>
      <w:r>
        <w:rPr>
          <w:rFonts w:hint="eastAsia" w:ascii="仿宋" w:hAnsi="仿宋" w:eastAsia="仿宋" w:cs="仿宋"/>
          <w:highlight w:val="none"/>
          <w:lang w:val="en-US" w:eastAsia="zh-CN"/>
        </w:rPr>
        <w:t xml:space="preserve">四章 </w:t>
      </w:r>
      <w:r>
        <w:rPr>
          <w:rFonts w:hint="eastAsia" w:ascii="仿宋" w:hAnsi="仿宋" w:eastAsia="仿宋" w:cs="仿宋"/>
          <w:b/>
          <w:kern w:val="44"/>
          <w:sz w:val="44"/>
          <w:szCs w:val="24"/>
          <w:highlight w:val="none"/>
          <w:lang w:val="en-US" w:eastAsia="zh-CN" w:bidi="ar-SA"/>
        </w:rPr>
        <w:t>磋商内容、磋商过程中可能</w:t>
      </w:r>
      <w:bookmarkEnd w:id="133"/>
    </w:p>
    <w:p>
      <w:pPr>
        <w:numPr>
          <w:ilvl w:val="0"/>
          <w:numId w:val="0"/>
        </w:numPr>
        <w:jc w:val="center"/>
        <w:outlineLvl w:val="9"/>
        <w:rPr>
          <w:rFonts w:hint="eastAsia" w:ascii="仿宋" w:hAnsi="仿宋" w:eastAsia="仿宋" w:cs="仿宋"/>
          <w:bCs/>
          <w:kern w:val="0"/>
          <w:szCs w:val="21"/>
          <w:highlight w:val="none"/>
        </w:rPr>
      </w:pPr>
      <w:r>
        <w:rPr>
          <w:rFonts w:hint="eastAsia" w:ascii="仿宋" w:hAnsi="仿宋" w:eastAsia="仿宋" w:cs="仿宋"/>
          <w:b/>
          <w:bCs/>
          <w:sz w:val="44"/>
          <w:szCs w:val="52"/>
          <w:highlight w:val="none"/>
          <w:lang w:val="en-US" w:eastAsia="zh-CN"/>
        </w:rPr>
        <w:t>实质性变动的内容</w:t>
      </w:r>
      <w:bookmarkEnd w:id="134"/>
      <w:bookmarkEnd w:id="135"/>
      <w:bookmarkEnd w:id="136"/>
      <w:bookmarkStart w:id="137" w:name="_Toc986"/>
      <w:bookmarkStart w:id="138" w:name="_Toc4485645"/>
    </w:p>
    <w:bookmarkEnd w:id="137"/>
    <w:p>
      <w:pPr>
        <w:widowControl/>
        <w:snapToGrid w:val="0"/>
        <w:spacing w:line="500" w:lineRule="exact"/>
        <w:jc w:val="left"/>
        <w:rPr>
          <w:rFonts w:hint="eastAsia" w:ascii="仿宋" w:hAnsi="仿宋" w:eastAsia="仿宋" w:cs="仿宋"/>
          <w:bCs/>
          <w:kern w:val="0"/>
          <w:szCs w:val="21"/>
          <w:highlight w:val="none"/>
        </w:rPr>
      </w:pPr>
      <w:r>
        <w:rPr>
          <w:rFonts w:hint="eastAsia" w:ascii="仿宋" w:hAnsi="仿宋" w:eastAsia="仿宋" w:cs="仿宋"/>
          <w:bCs/>
          <w:kern w:val="0"/>
          <w:szCs w:val="21"/>
          <w:highlight w:val="none"/>
        </w:rPr>
        <w:t xml:space="preserve">    磋商小组根据与供应商磋商情况可能实质性变动的内容（不得变动采购文件中的其他内容）： </w:t>
      </w:r>
    </w:p>
    <w:p>
      <w:pPr>
        <w:rPr>
          <w:rFonts w:hint="eastAsia" w:ascii="仿宋" w:hAnsi="仿宋" w:eastAsia="仿宋" w:cs="仿宋"/>
          <w:bCs/>
          <w:kern w:val="0"/>
          <w:szCs w:val="21"/>
          <w:highlight w:val="none"/>
        </w:rPr>
      </w:pP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1、技术要求</w:t>
      </w: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w:t>
      </w:r>
    </w:p>
    <w:p>
      <w:pPr>
        <w:numPr>
          <w:ilvl w:val="0"/>
          <w:numId w:val="3"/>
        </w:num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服务要求</w:t>
      </w: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w:t>
      </w: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3、合同草案条款</w:t>
      </w:r>
    </w:p>
    <w:p>
      <w:pPr>
        <w:rPr>
          <w:rFonts w:hint="eastAsia" w:ascii="仿宋" w:hAnsi="仿宋" w:eastAsia="仿宋" w:cs="仿宋"/>
          <w:highlight w:val="none"/>
        </w:rPr>
      </w:pPr>
      <w:r>
        <w:rPr>
          <w:rFonts w:hint="eastAsia" w:ascii="仿宋" w:hAnsi="仿宋" w:eastAsia="仿宋" w:cs="仿宋"/>
          <w:highlight w:val="none"/>
        </w:rPr>
        <w:t>……</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注：采购人不同意采购文件在磋商过程中有任何变动的，直接写无，实质性变动的内容，须经采购人代表确认。</w:t>
      </w:r>
    </w:p>
    <w:p>
      <w:pPr>
        <w:widowControl/>
        <w:jc w:val="left"/>
        <w:rPr>
          <w:rFonts w:hint="eastAsia" w:ascii="仿宋" w:hAnsi="仿宋" w:eastAsia="仿宋" w:cs="仿宋"/>
          <w:highlight w:val="none"/>
        </w:rPr>
      </w:pPr>
    </w:p>
    <w:p>
      <w:pPr>
        <w:bidi w:val="0"/>
        <w:rPr>
          <w:rFonts w:hint="eastAsia" w:ascii="仿宋" w:hAnsi="仿宋" w:eastAsia="仿宋" w:cs="仿宋"/>
          <w:highlight w:val="none"/>
          <w:lang w:eastAsia="zh-CN"/>
        </w:rPr>
      </w:pPr>
    </w:p>
    <w:p>
      <w:pPr>
        <w:pStyle w:val="2"/>
        <w:jc w:val="center"/>
        <w:rPr>
          <w:rFonts w:hint="eastAsia" w:ascii="仿宋" w:hAnsi="仿宋" w:eastAsia="仿宋" w:cs="仿宋"/>
          <w:highlight w:val="none"/>
        </w:rPr>
      </w:pPr>
      <w:r>
        <w:rPr>
          <w:rFonts w:hint="eastAsia" w:ascii="仿宋" w:hAnsi="仿宋" w:eastAsia="仿宋" w:cs="仿宋"/>
          <w:highlight w:val="none"/>
          <w:lang w:eastAsia="zh-CN"/>
        </w:rPr>
        <w:br w:type="page"/>
      </w:r>
      <w:bookmarkStart w:id="139" w:name="_Toc23861"/>
      <w:bookmarkStart w:id="140" w:name="_Toc14974"/>
      <w:bookmarkStart w:id="141" w:name="_Toc27903"/>
      <w:r>
        <w:rPr>
          <w:rFonts w:hint="eastAsia" w:ascii="仿宋" w:hAnsi="仿宋" w:eastAsia="仿宋" w:cs="仿宋"/>
          <w:highlight w:val="none"/>
        </w:rPr>
        <w:t>第五章 评审办法</w:t>
      </w:r>
      <w:bookmarkEnd w:id="138"/>
      <w:bookmarkEnd w:id="139"/>
      <w:bookmarkEnd w:id="140"/>
      <w:bookmarkEnd w:id="141"/>
    </w:p>
    <w:p>
      <w:pPr>
        <w:adjustRightInd w:val="0"/>
        <w:snapToGrid w:val="0"/>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本项目将按照采购文件第一章供应商须知中“六 磋商及评审”、“七 确定成交”及本章的规定评审。</w:t>
      </w:r>
    </w:p>
    <w:p>
      <w:pPr>
        <w:adjustRightInd w:val="0"/>
        <w:snapToGrid w:val="0"/>
        <w:spacing w:line="360" w:lineRule="auto"/>
        <w:ind w:firstLine="422" w:firstLineChars="200"/>
        <w:rPr>
          <w:rFonts w:hint="eastAsia" w:ascii="仿宋" w:hAnsi="仿宋" w:eastAsia="仿宋" w:cs="仿宋"/>
          <w:b/>
          <w:kern w:val="0"/>
          <w:szCs w:val="21"/>
          <w:highlight w:val="none"/>
        </w:rPr>
      </w:pPr>
      <w:r>
        <w:rPr>
          <w:rFonts w:hint="eastAsia" w:ascii="仿宋" w:hAnsi="仿宋" w:eastAsia="仿宋" w:cs="仿宋"/>
          <w:b/>
          <w:kern w:val="0"/>
          <w:szCs w:val="21"/>
          <w:highlight w:val="none"/>
        </w:rPr>
        <w:t>一、评审方法</w:t>
      </w:r>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本项目采用</w:t>
      </w:r>
      <w:r>
        <w:rPr>
          <w:rFonts w:hint="eastAsia" w:ascii="仿宋" w:hAnsi="仿宋" w:eastAsia="仿宋" w:cs="仿宋"/>
          <w:kern w:val="0"/>
          <w:szCs w:val="21"/>
          <w:highlight w:val="none"/>
          <w:u w:val="single"/>
        </w:rPr>
        <w:t xml:space="preserve">     综合评分法     </w:t>
      </w:r>
      <w:r>
        <w:rPr>
          <w:rFonts w:hint="eastAsia" w:ascii="仿宋" w:hAnsi="仿宋" w:eastAsia="仿宋" w:cs="仿宋"/>
          <w:kern w:val="0"/>
          <w:szCs w:val="21"/>
          <w:highlight w:val="none"/>
        </w:rPr>
        <w:t>进行</w:t>
      </w:r>
      <w:r>
        <w:rPr>
          <w:rFonts w:hint="eastAsia" w:ascii="仿宋" w:hAnsi="仿宋" w:eastAsia="仿宋" w:cs="仿宋"/>
          <w:bCs/>
          <w:kern w:val="0"/>
          <w:szCs w:val="21"/>
          <w:highlight w:val="none"/>
        </w:rPr>
        <w:t>评审</w:t>
      </w:r>
      <w:r>
        <w:rPr>
          <w:rFonts w:hint="eastAsia" w:ascii="仿宋" w:hAnsi="仿宋" w:eastAsia="仿宋" w:cs="仿宋"/>
          <w:kern w:val="0"/>
          <w:szCs w:val="21"/>
          <w:highlight w:val="none"/>
        </w:rPr>
        <w:t>。</w:t>
      </w:r>
    </w:p>
    <w:p>
      <w:pPr>
        <w:adjustRightInd w:val="0"/>
        <w:snapToGrid w:val="0"/>
        <w:spacing w:line="360" w:lineRule="auto"/>
        <w:ind w:firstLine="422" w:firstLineChars="200"/>
        <w:textAlignment w:val="baseline"/>
        <w:rPr>
          <w:rFonts w:hint="eastAsia" w:ascii="仿宋" w:hAnsi="仿宋" w:eastAsia="仿宋" w:cs="仿宋"/>
          <w:b/>
          <w:kern w:val="0"/>
          <w:szCs w:val="21"/>
          <w:highlight w:val="none"/>
        </w:rPr>
      </w:pPr>
      <w:r>
        <w:rPr>
          <w:rFonts w:hint="eastAsia" w:ascii="仿宋" w:hAnsi="仿宋" w:eastAsia="仿宋" w:cs="仿宋"/>
          <w:b/>
          <w:kern w:val="0"/>
          <w:szCs w:val="21"/>
          <w:highlight w:val="none"/>
        </w:rPr>
        <w:t>二、评审原则及程序</w:t>
      </w:r>
    </w:p>
    <w:p>
      <w:pPr>
        <w:adjustRightInd w:val="0"/>
        <w:snapToGrid w:val="0"/>
        <w:spacing w:line="360" w:lineRule="auto"/>
        <w:ind w:firstLine="422" w:firstLineChars="200"/>
        <w:textAlignment w:val="baseline"/>
        <w:rPr>
          <w:rFonts w:hint="eastAsia" w:ascii="仿宋" w:hAnsi="仿宋" w:eastAsia="仿宋" w:cs="仿宋"/>
          <w:b/>
          <w:kern w:val="0"/>
          <w:szCs w:val="21"/>
          <w:highlight w:val="none"/>
        </w:rPr>
      </w:pPr>
      <w:r>
        <w:rPr>
          <w:rFonts w:hint="eastAsia" w:ascii="仿宋" w:hAnsi="仿宋" w:eastAsia="仿宋" w:cs="仿宋"/>
          <w:b/>
          <w:kern w:val="0"/>
          <w:szCs w:val="21"/>
          <w:highlight w:val="none"/>
        </w:rPr>
        <w:t>（一）评审原则</w:t>
      </w:r>
    </w:p>
    <w:p>
      <w:pPr>
        <w:adjustRightInd w:val="0"/>
        <w:snapToGrid w:val="0"/>
        <w:spacing w:line="360" w:lineRule="auto"/>
        <w:ind w:firstLine="420" w:firstLineChars="200"/>
        <w:textAlignment w:val="baseline"/>
        <w:rPr>
          <w:rFonts w:hint="eastAsia" w:ascii="仿宋" w:hAnsi="仿宋" w:eastAsia="仿宋" w:cs="仿宋"/>
          <w:kern w:val="0"/>
          <w:highlight w:val="none"/>
        </w:rPr>
      </w:pPr>
      <w:r>
        <w:rPr>
          <w:rFonts w:hint="eastAsia" w:ascii="仿宋" w:hAnsi="仿宋" w:eastAsia="仿宋" w:cs="仿宋"/>
          <w:kern w:val="0"/>
          <w:highlight w:val="none"/>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hint="eastAsia" w:ascii="仿宋" w:hAnsi="仿宋" w:eastAsia="仿宋" w:cs="仿宋"/>
          <w:b/>
          <w:kern w:val="0"/>
          <w:szCs w:val="21"/>
          <w:highlight w:val="none"/>
        </w:rPr>
      </w:pPr>
      <w:r>
        <w:rPr>
          <w:rFonts w:hint="eastAsia" w:ascii="仿宋" w:hAnsi="仿宋" w:eastAsia="仿宋" w:cs="仿宋"/>
          <w:b/>
          <w:kern w:val="0"/>
          <w:szCs w:val="21"/>
          <w:highlight w:val="none"/>
        </w:rPr>
        <w:t>（二）评审程序</w:t>
      </w:r>
    </w:p>
    <w:p>
      <w:pPr>
        <w:adjustRightInd w:val="0"/>
        <w:snapToGrid w:val="0"/>
        <w:spacing w:line="360" w:lineRule="auto"/>
        <w:ind w:firstLine="422" w:firstLineChars="200"/>
        <w:textAlignment w:val="baseline"/>
        <w:rPr>
          <w:rFonts w:hint="eastAsia" w:ascii="仿宋" w:hAnsi="仿宋" w:eastAsia="仿宋" w:cs="仿宋"/>
          <w:b/>
          <w:kern w:val="0"/>
          <w:szCs w:val="21"/>
          <w:highlight w:val="none"/>
        </w:rPr>
      </w:pPr>
      <w:r>
        <w:rPr>
          <w:rFonts w:hint="eastAsia" w:ascii="仿宋" w:hAnsi="仿宋" w:eastAsia="仿宋" w:cs="仿宋"/>
          <w:b/>
          <w:kern w:val="0"/>
          <w:szCs w:val="21"/>
          <w:highlight w:val="none"/>
        </w:rPr>
        <w:t>1、资格审查</w:t>
      </w:r>
    </w:p>
    <w:p>
      <w:pPr>
        <w:adjustRightInd w:val="0"/>
        <w:snapToGrid w:val="0"/>
        <w:spacing w:line="360" w:lineRule="auto"/>
        <w:ind w:firstLine="420" w:firstLineChars="200"/>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详见供应商须知22条。资格审查表详见本章附件1。</w:t>
      </w:r>
    </w:p>
    <w:p>
      <w:pPr>
        <w:numPr>
          <w:ilvl w:val="0"/>
          <w:numId w:val="4"/>
        </w:numPr>
        <w:adjustRightInd w:val="0"/>
        <w:snapToGrid w:val="0"/>
        <w:spacing w:line="360" w:lineRule="auto"/>
        <w:ind w:firstLine="422" w:firstLineChars="200"/>
        <w:textAlignment w:val="baseline"/>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符合性审查</w:t>
      </w:r>
    </w:p>
    <w:p>
      <w:pPr>
        <w:adjustRightInd w:val="0"/>
        <w:snapToGrid w:val="0"/>
        <w:spacing w:line="360" w:lineRule="auto"/>
        <w:ind w:firstLine="420" w:firstLineChars="200"/>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2.1详见供应商须知23条。符合性审查表详见本章附件2。</w:t>
      </w:r>
    </w:p>
    <w:p>
      <w:pPr>
        <w:adjustRightInd w:val="0"/>
        <w:snapToGrid w:val="0"/>
        <w:spacing w:line="360" w:lineRule="auto"/>
        <w:ind w:firstLine="422" w:firstLineChars="200"/>
        <w:textAlignment w:val="baseline"/>
        <w:rPr>
          <w:rFonts w:hint="eastAsia" w:ascii="仿宋" w:hAnsi="仿宋" w:eastAsia="仿宋" w:cs="仿宋"/>
          <w:b/>
          <w:kern w:val="0"/>
          <w:szCs w:val="21"/>
          <w:highlight w:val="none"/>
        </w:rPr>
      </w:pPr>
      <w:r>
        <w:rPr>
          <w:rFonts w:hint="eastAsia" w:ascii="仿宋" w:hAnsi="仿宋" w:eastAsia="仿宋" w:cs="仿宋"/>
          <w:b/>
          <w:kern w:val="0"/>
          <w:szCs w:val="21"/>
          <w:highlight w:val="none"/>
        </w:rPr>
        <w:t>3、样品及演示</w:t>
      </w:r>
    </w:p>
    <w:p>
      <w:pPr>
        <w:adjustRightInd w:val="0"/>
        <w:snapToGrid w:val="0"/>
        <w:spacing w:line="360" w:lineRule="auto"/>
        <w:ind w:firstLine="420" w:firstLineChars="200"/>
        <w:textAlignment w:val="baseline"/>
        <w:rPr>
          <w:rFonts w:hint="eastAsia" w:ascii="仿宋" w:hAnsi="仿宋" w:eastAsia="仿宋" w:cs="仿宋"/>
          <w:szCs w:val="21"/>
          <w:highlight w:val="none"/>
        </w:rPr>
      </w:pPr>
      <w:r>
        <w:rPr>
          <w:rFonts w:hint="eastAsia" w:ascii="仿宋" w:hAnsi="仿宋" w:eastAsia="仿宋" w:cs="仿宋"/>
          <w:szCs w:val="21"/>
          <w:highlight w:val="none"/>
        </w:rPr>
        <w:t>3.1</w:t>
      </w:r>
      <w:r>
        <w:rPr>
          <w:rFonts w:hint="eastAsia" w:ascii="仿宋" w:hAnsi="仿宋" w:eastAsia="仿宋" w:cs="仿宋"/>
          <w:kern w:val="0"/>
          <w:szCs w:val="21"/>
          <w:highlight w:val="none"/>
        </w:rPr>
        <w:t>供应商须知表11.3条</w:t>
      </w:r>
      <w:r>
        <w:rPr>
          <w:rFonts w:hint="eastAsia" w:ascii="仿宋" w:hAnsi="仿宋" w:eastAsia="仿宋" w:cs="仿宋"/>
          <w:szCs w:val="21"/>
          <w:highlight w:val="none"/>
        </w:rPr>
        <w:t>中要求供应商提供样品或演示的，按照供</w:t>
      </w:r>
      <w:r>
        <w:rPr>
          <w:rFonts w:hint="eastAsia" w:ascii="仿宋" w:hAnsi="仿宋" w:eastAsia="仿宋" w:cs="仿宋"/>
          <w:kern w:val="0"/>
          <w:szCs w:val="21"/>
          <w:highlight w:val="none"/>
        </w:rPr>
        <w:t>应商须知表24.1条</w:t>
      </w:r>
      <w:r>
        <w:rPr>
          <w:rFonts w:hint="eastAsia" w:ascii="仿宋" w:hAnsi="仿宋" w:eastAsia="仿宋" w:cs="仿宋"/>
          <w:szCs w:val="21"/>
          <w:highlight w:val="none"/>
        </w:rPr>
        <w:t>中确定的评审方法以及评审标准进行评审。(样品或演示属于符合性审查的，按照供应商</w:t>
      </w:r>
      <w:r>
        <w:rPr>
          <w:rFonts w:hint="eastAsia" w:ascii="仿宋" w:hAnsi="仿宋" w:eastAsia="仿宋" w:cs="仿宋"/>
          <w:kern w:val="0"/>
          <w:szCs w:val="21"/>
          <w:highlight w:val="none"/>
        </w:rPr>
        <w:t>须知23条</w:t>
      </w:r>
      <w:r>
        <w:rPr>
          <w:rFonts w:hint="eastAsia" w:ascii="仿宋" w:hAnsi="仿宋" w:eastAsia="仿宋" w:cs="仿宋"/>
          <w:szCs w:val="21"/>
          <w:highlight w:val="none"/>
        </w:rPr>
        <w:t>规定执行）</w:t>
      </w:r>
    </w:p>
    <w:p>
      <w:pPr>
        <w:adjustRightInd w:val="0"/>
        <w:snapToGrid w:val="0"/>
        <w:spacing w:line="360" w:lineRule="auto"/>
        <w:ind w:firstLine="422" w:firstLineChars="200"/>
        <w:textAlignment w:val="baseline"/>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4、磋商</w:t>
      </w:r>
    </w:p>
    <w:p>
      <w:pPr>
        <w:adjustRightInd w:val="0"/>
        <w:snapToGrid w:val="0"/>
        <w:spacing w:line="360" w:lineRule="auto"/>
        <w:ind w:firstLine="420" w:firstLineChars="200"/>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详见供应商须知26条。</w:t>
      </w:r>
    </w:p>
    <w:p>
      <w:pPr>
        <w:adjustRightInd w:val="0"/>
        <w:snapToGrid w:val="0"/>
        <w:spacing w:line="360" w:lineRule="auto"/>
        <w:ind w:firstLine="422" w:firstLineChars="200"/>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5、最后报价</w:t>
      </w:r>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详见供应商须知27条。</w:t>
      </w:r>
    </w:p>
    <w:p>
      <w:pPr>
        <w:adjustRightInd w:val="0"/>
        <w:snapToGrid w:val="0"/>
        <w:spacing w:line="360" w:lineRule="auto"/>
        <w:ind w:firstLine="413" w:firstLineChars="196"/>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6、比较及评价</w:t>
      </w:r>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6.1磋商小组对通过资格审查、符合性审查的响应文件进行比较和评价。</w:t>
      </w:r>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6.2在磋商期间，对响应文件的澄清按供应商须知25条内容执行。</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kern w:val="0"/>
          <w:szCs w:val="21"/>
          <w:highlight w:val="none"/>
        </w:rPr>
        <w:t>6.3磋商小组</w:t>
      </w:r>
      <w:r>
        <w:rPr>
          <w:rFonts w:hint="eastAsia" w:ascii="仿宋" w:hAnsi="仿宋" w:eastAsia="仿宋" w:cs="仿宋"/>
          <w:szCs w:val="21"/>
          <w:highlight w:val="none"/>
        </w:rPr>
        <w:t>认为供应商的报价明显低于其他通过符合性审查的供应商报价，有可能影响服务质量或者不能诚信履约的，磋商小组应当要求其在评审现场合理的时间（</w:t>
      </w:r>
      <w:r>
        <w:rPr>
          <w:rFonts w:hint="eastAsia" w:ascii="仿宋" w:hAnsi="仿宋" w:eastAsia="仿宋" w:cs="仿宋"/>
          <w:kern w:val="0"/>
          <w:szCs w:val="21"/>
          <w:highlight w:val="none"/>
        </w:rPr>
        <w:t>接到通知后</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0.5</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小时</w:t>
      </w:r>
      <w:r>
        <w:rPr>
          <w:rFonts w:hint="eastAsia" w:ascii="仿宋" w:hAnsi="仿宋" w:eastAsia="仿宋" w:cs="仿宋"/>
          <w:szCs w:val="21"/>
          <w:highlight w:val="none"/>
        </w:rPr>
        <w:t>）内提供书面说明，并提交相关证明材料，</w:t>
      </w:r>
      <w:r>
        <w:rPr>
          <w:rFonts w:hint="eastAsia" w:ascii="仿宋" w:hAnsi="仿宋" w:eastAsia="仿宋" w:cs="仿宋"/>
          <w:kern w:val="0"/>
          <w:szCs w:val="21"/>
          <w:highlight w:val="none"/>
        </w:rPr>
        <w:t>供应商不能证明其报价合理性的，磋商小组应当将</w:t>
      </w:r>
      <w:r>
        <w:rPr>
          <w:rFonts w:hint="eastAsia" w:ascii="仿宋" w:hAnsi="仿宋" w:eastAsia="仿宋" w:cs="仿宋"/>
          <w:szCs w:val="21"/>
          <w:highlight w:val="none"/>
        </w:rPr>
        <w:t>其响应作为</w:t>
      </w:r>
      <w:r>
        <w:rPr>
          <w:rFonts w:hint="eastAsia" w:ascii="仿宋" w:hAnsi="仿宋" w:eastAsia="仿宋" w:cs="仿宋"/>
          <w:b/>
          <w:bCs/>
          <w:szCs w:val="21"/>
          <w:highlight w:val="none"/>
        </w:rPr>
        <w:t>无效响应处理</w:t>
      </w:r>
      <w:r>
        <w:rPr>
          <w:rFonts w:hint="eastAsia" w:ascii="仿宋" w:hAnsi="仿宋" w:eastAsia="仿宋" w:cs="仿宋"/>
          <w:szCs w:val="21"/>
          <w:highlight w:val="none"/>
        </w:rPr>
        <w:t>。</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供应商的书面说明材料包含服务本身成本、人工费用、运输、税收等，以及最后报价不会影响服务质量或诚信履约能力的说明等。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（1）拒绝或者变相拒绝提供有效书面说明；</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（2）书面说明不能证明其报价合理性的；</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（3）未在规定时间内递交有效书面说明书的。</w:t>
      </w:r>
    </w:p>
    <w:p>
      <w:pPr>
        <w:adjustRightInd w:val="0"/>
        <w:snapToGrid w:val="0"/>
        <w:spacing w:line="360" w:lineRule="auto"/>
        <w:ind w:firstLine="422" w:firstLineChars="200"/>
        <w:rPr>
          <w:rFonts w:hint="eastAsia" w:ascii="仿宋" w:hAnsi="仿宋" w:eastAsia="仿宋" w:cs="仿宋"/>
          <w:b/>
          <w:kern w:val="0"/>
          <w:szCs w:val="21"/>
          <w:highlight w:val="none"/>
        </w:rPr>
      </w:pPr>
      <w:r>
        <w:rPr>
          <w:rFonts w:hint="eastAsia" w:ascii="仿宋" w:hAnsi="仿宋" w:eastAsia="仿宋" w:cs="仿宋"/>
          <w:b/>
          <w:bCs/>
          <w:kern w:val="0"/>
          <w:szCs w:val="21"/>
          <w:highlight w:val="none"/>
        </w:rPr>
        <w:t>7、需落实的政府采购政</w:t>
      </w:r>
      <w:r>
        <w:rPr>
          <w:rFonts w:hint="eastAsia" w:ascii="仿宋" w:hAnsi="仿宋" w:eastAsia="仿宋" w:cs="仿宋"/>
          <w:b/>
          <w:kern w:val="0"/>
          <w:szCs w:val="21"/>
          <w:highlight w:val="none"/>
        </w:rPr>
        <w:t>策性规定：</w:t>
      </w:r>
    </w:p>
    <w:p>
      <w:pPr>
        <w:adjustRightInd w:val="0"/>
        <w:snapToGrid w:val="0"/>
        <w:spacing w:line="360" w:lineRule="auto"/>
        <w:ind w:firstLine="422" w:firstLineChars="200"/>
        <w:rPr>
          <w:rFonts w:hint="eastAsia" w:ascii="仿宋" w:hAnsi="仿宋" w:eastAsia="仿宋" w:cs="仿宋"/>
          <w:b/>
          <w:kern w:val="0"/>
          <w:szCs w:val="21"/>
          <w:highlight w:val="none"/>
        </w:rPr>
      </w:pPr>
      <w:r>
        <w:rPr>
          <w:rFonts w:hint="eastAsia" w:ascii="仿宋" w:hAnsi="仿宋" w:eastAsia="仿宋" w:cs="仿宋"/>
          <w:b/>
          <w:kern w:val="0"/>
          <w:szCs w:val="21"/>
          <w:highlight w:val="none"/>
        </w:rPr>
        <w:t>7.1对于中小微企业的相关规定</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7.1.1对于非专门面向中小企业的项目，在满足价格扣除条件且在响应文件中按要求提交了《中小企业声明函》、《制造商企业（单位）类型声明函》</w:t>
      </w:r>
      <w:r>
        <w:rPr>
          <w:rFonts w:hint="eastAsia" w:ascii="仿宋" w:hAnsi="仿宋" w:eastAsia="仿宋" w:cs="仿宋"/>
          <w:kern w:val="0"/>
          <w:szCs w:val="21"/>
          <w:highlight w:val="none"/>
        </w:rPr>
        <w:t>（采购人采购的服务有伴随货物时，供应商所投货物为其它企业生产时须提供此声明函，仅作为价格扣除条件）的，</w:t>
      </w:r>
      <w:r>
        <w:rPr>
          <w:rFonts w:hint="eastAsia" w:ascii="仿宋" w:hAnsi="仿宋" w:eastAsia="仿宋" w:cs="仿宋"/>
          <w:szCs w:val="21"/>
          <w:highlight w:val="none"/>
        </w:rPr>
        <w:t>对最后报价给予价格扣除，用扣除后的价格参与评审。最后报价扣除比例如下：</w:t>
      </w:r>
    </w:p>
    <w:p>
      <w:pPr>
        <w:adjustRightInd w:val="0"/>
        <w:snapToGrid w:val="0"/>
        <w:spacing w:line="360" w:lineRule="auto"/>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（1）非联合体投标</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小型和微型企业相应产品、服务最后报价的</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10</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0%）</w:t>
      </w:r>
    </w:p>
    <w:p>
      <w:pPr>
        <w:adjustRightInd w:val="0"/>
        <w:snapToGrid w:val="0"/>
        <w:spacing w:line="360" w:lineRule="auto"/>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（2）联合体投标</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r>
        <w:rPr>
          <w:rFonts w:hint="eastAsia" w:ascii="仿宋" w:hAnsi="仿宋" w:eastAsia="仿宋" w:cs="仿宋"/>
          <w:szCs w:val="21"/>
          <w:highlight w:val="none"/>
        </w:rPr>
        <w:t>2-3%）。</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 w:hAnsi="仿宋" w:eastAsia="仿宋" w:cs="仿宋"/>
          <w:kern w:val="0"/>
          <w:szCs w:val="21"/>
          <w:highlight w:val="none"/>
        </w:rPr>
        <w:t>用扣除后的价格参与评审</w:t>
      </w:r>
      <w:r>
        <w:rPr>
          <w:rFonts w:hint="eastAsia" w:ascii="仿宋" w:hAnsi="仿宋" w:eastAsia="仿宋" w:cs="仿宋"/>
          <w:szCs w:val="21"/>
          <w:highlight w:val="none"/>
        </w:rPr>
        <w:t>。</w:t>
      </w:r>
    </w:p>
    <w:p>
      <w:pPr>
        <w:adjustRightInd w:val="0"/>
        <w:snapToGrid w:val="0"/>
        <w:spacing w:line="360" w:lineRule="auto"/>
        <w:ind w:firstLine="422" w:firstLineChars="200"/>
        <w:jc w:val="left"/>
        <w:rPr>
          <w:rFonts w:hint="eastAsia" w:ascii="仿宋" w:hAnsi="仿宋" w:eastAsia="仿宋" w:cs="仿宋"/>
          <w:szCs w:val="21"/>
          <w:highlight w:val="none"/>
        </w:rPr>
      </w:pPr>
      <w:r>
        <w:rPr>
          <w:rFonts w:hint="eastAsia" w:ascii="仿宋" w:hAnsi="仿宋" w:eastAsia="仿宋" w:cs="仿宋"/>
          <w:b/>
          <w:kern w:val="0"/>
          <w:szCs w:val="21"/>
          <w:highlight w:val="none"/>
        </w:rPr>
        <w:t>7.1.3</w:t>
      </w:r>
      <w:r>
        <w:rPr>
          <w:rFonts w:hint="eastAsia" w:ascii="仿宋" w:hAnsi="仿宋" w:eastAsia="仿宋" w:cs="仿宋"/>
          <w:szCs w:val="21"/>
          <w:highlight w:val="none"/>
        </w:rPr>
        <w:t>残疾人福利性单位视同小型、微型企业，在满足价格扣除条件且在</w:t>
      </w:r>
      <w:r>
        <w:rPr>
          <w:rFonts w:hint="eastAsia" w:ascii="仿宋" w:hAnsi="仿宋" w:eastAsia="仿宋" w:cs="仿宋"/>
          <w:kern w:val="0"/>
          <w:szCs w:val="21"/>
          <w:highlight w:val="none"/>
        </w:rPr>
        <w:t>响应文件中提供了《残疾人福利性单位声明函》的，</w:t>
      </w:r>
      <w:r>
        <w:rPr>
          <w:rFonts w:hint="eastAsia" w:ascii="仿宋" w:hAnsi="仿宋" w:eastAsia="仿宋" w:cs="仿宋"/>
          <w:szCs w:val="21"/>
          <w:highlight w:val="none"/>
        </w:rPr>
        <w:t>对其最后报价按本章5.1.1条款的比例予以扣除</w:t>
      </w:r>
      <w:r>
        <w:rPr>
          <w:rFonts w:hint="eastAsia" w:ascii="仿宋" w:hAnsi="仿宋" w:eastAsia="仿宋" w:cs="仿宋"/>
          <w:kern w:val="0"/>
          <w:szCs w:val="21"/>
          <w:highlight w:val="none"/>
        </w:rPr>
        <w:t>，用扣除后的价格参与评审。</w:t>
      </w:r>
    </w:p>
    <w:p>
      <w:pPr>
        <w:adjustRightInd w:val="0"/>
        <w:snapToGrid w:val="0"/>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7.1.4残疾人福利性单位属于小型、微型企业的，不重复享受政策。</w:t>
      </w:r>
    </w:p>
    <w:p>
      <w:pPr>
        <w:adjustRightInd w:val="0"/>
        <w:snapToGrid w:val="0"/>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7.2对于节能产品、环境标志产品的相关规定”</w:t>
      </w:r>
    </w:p>
    <w:p>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（1）采购人采购的服务</w:t>
      </w:r>
      <w:r>
        <w:rPr>
          <w:rFonts w:hint="eastAsia" w:ascii="仿宋" w:hAnsi="仿宋" w:eastAsia="仿宋" w:cs="仿宋"/>
          <w:szCs w:val="21"/>
          <w:highlight w:val="none"/>
        </w:rPr>
        <w:t>有伴随货物的，如伴随的货物</w:t>
      </w:r>
      <w:r>
        <w:rPr>
          <w:rFonts w:hint="eastAsia" w:ascii="仿宋" w:hAnsi="仿宋" w:eastAsia="仿宋" w:cs="仿宋"/>
          <w:bCs/>
          <w:szCs w:val="21"/>
          <w:highlight w:val="none"/>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评审时，对清单中产品给予相应的加分。（详见评分细则）</w:t>
      </w:r>
    </w:p>
    <w:p>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（3）认证机构和获证产品信息发布媒体：详见中国政府采购网（www.ccgp.gov.cn）建立的与认证结果信息发布平台的链接。</w:t>
      </w:r>
    </w:p>
    <w:p>
      <w:pPr>
        <w:adjustRightInd w:val="0"/>
        <w:snapToGrid w:val="0"/>
        <w:spacing w:line="360" w:lineRule="auto"/>
        <w:ind w:firstLine="422" w:firstLineChars="200"/>
        <w:rPr>
          <w:rFonts w:hint="eastAsia" w:ascii="仿宋" w:hAnsi="仿宋" w:eastAsia="仿宋" w:cs="仿宋"/>
          <w:b/>
          <w:kern w:val="0"/>
          <w:szCs w:val="21"/>
          <w:highlight w:val="none"/>
        </w:rPr>
      </w:pPr>
      <w:r>
        <w:rPr>
          <w:rFonts w:hint="eastAsia" w:ascii="仿宋" w:hAnsi="仿宋" w:eastAsia="仿宋" w:cs="仿宋"/>
          <w:b/>
          <w:kern w:val="0"/>
          <w:szCs w:val="21"/>
          <w:highlight w:val="none"/>
        </w:rPr>
        <w:t>7.3对于聘用建档立卡贫困人员物业公司的相关规定</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在满足价格扣除条件且在响应文件中按要求提交了《聘用建档立卡贫困人员物业公司声明函》的供应商，对最后报价给予价格扣除，用扣除后的价格参与评审。扣除比例为最后</w:t>
      </w:r>
      <w:r>
        <w:rPr>
          <w:rFonts w:hint="eastAsia" w:ascii="仿宋" w:hAnsi="仿宋" w:eastAsia="仿宋" w:cs="仿宋"/>
          <w:kern w:val="0"/>
          <w:szCs w:val="21"/>
          <w:highlight w:val="none"/>
        </w:rPr>
        <w:t>报价的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adjustRightInd w:val="0"/>
        <w:spacing w:line="360" w:lineRule="auto"/>
        <w:ind w:firstLine="422" w:firstLineChars="200"/>
        <w:jc w:val="left"/>
        <w:rPr>
          <w:rFonts w:hint="eastAsia" w:ascii="仿宋" w:hAnsi="仿宋" w:eastAsia="仿宋" w:cs="仿宋"/>
          <w:b/>
          <w:bCs/>
          <w:szCs w:val="21"/>
          <w:highlight w:val="none"/>
        </w:rPr>
      </w:pPr>
      <w:r>
        <w:rPr>
          <w:rFonts w:hint="eastAsia" w:ascii="仿宋" w:hAnsi="仿宋" w:eastAsia="仿宋" w:cs="仿宋"/>
          <w:b/>
          <w:bCs/>
          <w:szCs w:val="21"/>
          <w:highlight w:val="none"/>
        </w:rPr>
        <w:t>7.4对于列入《辽宁省创新产品和服务目录》内的产品、服务的相关规定</w:t>
      </w:r>
    </w:p>
    <w:p>
      <w:pPr>
        <w:adjustRightIn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对列入《辽宁省创新产品和服务目录》内的响应产品、服务给予其最后报价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（6-8%）的价格扣除，用扣除后的价格参与评审。</w:t>
      </w:r>
    </w:p>
    <w:p>
      <w:pPr>
        <w:adjustRightInd w:val="0"/>
        <w:snapToGrid w:val="0"/>
        <w:spacing w:line="360" w:lineRule="auto"/>
        <w:ind w:firstLine="422" w:firstLineChars="200"/>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8、响应无效</w:t>
      </w:r>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详见供应商须知28条。</w:t>
      </w:r>
    </w:p>
    <w:p>
      <w:pPr>
        <w:adjustRightInd w:val="0"/>
        <w:snapToGrid w:val="0"/>
        <w:spacing w:line="360" w:lineRule="auto"/>
        <w:ind w:firstLine="422" w:firstLineChars="200"/>
        <w:rPr>
          <w:rFonts w:hint="eastAsia" w:ascii="仿宋" w:hAnsi="仿宋" w:eastAsia="仿宋" w:cs="仿宋"/>
          <w:b/>
          <w:bCs/>
          <w:kern w:val="0"/>
          <w:szCs w:val="21"/>
          <w:highlight w:val="none"/>
        </w:rPr>
      </w:pPr>
      <w:r>
        <w:rPr>
          <w:rFonts w:hint="eastAsia" w:ascii="仿宋" w:hAnsi="仿宋" w:eastAsia="仿宋" w:cs="仿宋"/>
          <w:b/>
          <w:kern w:val="0"/>
          <w:szCs w:val="21"/>
          <w:highlight w:val="none"/>
        </w:rPr>
        <w:t>★9</w:t>
      </w:r>
      <w:r>
        <w:rPr>
          <w:rFonts w:hint="eastAsia" w:ascii="仿宋" w:hAnsi="仿宋" w:eastAsia="仿宋" w:cs="仿宋"/>
          <w:b/>
          <w:bCs/>
          <w:kern w:val="0"/>
          <w:szCs w:val="21"/>
          <w:highlight w:val="none"/>
        </w:rPr>
        <w:t>、推荐成标候选供应商的原则</w:t>
      </w:r>
    </w:p>
    <w:p>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详见第一章供应商须知第31条，具体处理办法如下：</w:t>
      </w:r>
    </w:p>
    <w:p>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得分相同的，按扣除后的最后报价由低到高顺序排序；</w:t>
      </w:r>
    </w:p>
    <w:p>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按前款不能区分的，按最后报价由低至高顺序排序；</w:t>
      </w:r>
    </w:p>
    <w:p>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按前款不能区分的，按技术指标优劣排序；</w:t>
      </w:r>
    </w:p>
    <w:p>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其他情况，由磋商小组投票处理。</w:t>
      </w:r>
    </w:p>
    <w:p>
      <w:pPr>
        <w:adjustRightInd w:val="0"/>
        <w:snapToGrid w:val="0"/>
        <w:spacing w:line="360" w:lineRule="auto"/>
        <w:ind w:firstLine="422" w:firstLineChars="200"/>
        <w:rPr>
          <w:rFonts w:hint="eastAsia" w:ascii="仿宋" w:hAnsi="仿宋" w:eastAsia="仿宋" w:cs="仿宋"/>
          <w:b/>
          <w:kern w:val="0"/>
          <w:szCs w:val="21"/>
          <w:highlight w:val="none"/>
        </w:rPr>
      </w:pPr>
      <w:r>
        <w:rPr>
          <w:rFonts w:hint="eastAsia" w:ascii="仿宋" w:hAnsi="仿宋" w:eastAsia="仿宋" w:cs="仿宋"/>
          <w:b/>
          <w:szCs w:val="21"/>
          <w:highlight w:val="none"/>
        </w:rPr>
        <w:t>三、</w:t>
      </w:r>
      <w:r>
        <w:rPr>
          <w:rFonts w:hint="eastAsia" w:ascii="仿宋" w:hAnsi="仿宋" w:eastAsia="仿宋" w:cs="仿宋"/>
          <w:b/>
          <w:kern w:val="0"/>
          <w:szCs w:val="21"/>
          <w:highlight w:val="none"/>
        </w:rPr>
        <w:t>确定成交供应商</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采购人按照评审报告确定的成交候选供应商名单按顺序确定成交供应商，或由采购人委托磋商小组按照第一章 供应商须知表33条中规定的方式确定成交供应商。</w:t>
      </w:r>
    </w:p>
    <w:p>
      <w:pPr>
        <w:widowControl/>
        <w:snapToGrid w:val="0"/>
        <w:spacing w:line="360" w:lineRule="auto"/>
        <w:jc w:val="left"/>
        <w:rPr>
          <w:rFonts w:hint="eastAsia" w:ascii="仿宋" w:hAnsi="仿宋" w:eastAsia="仿宋" w:cs="仿宋"/>
          <w:kern w:val="0"/>
          <w:sz w:val="24"/>
          <w:highlight w:val="none"/>
        </w:rPr>
      </w:pPr>
    </w:p>
    <w:p>
      <w:pPr>
        <w:outlineLvl w:val="1"/>
        <w:rPr>
          <w:rFonts w:hint="eastAsia" w:ascii="仿宋" w:hAnsi="仿宋" w:eastAsia="仿宋" w:cs="仿宋"/>
          <w:sz w:val="28"/>
          <w:szCs w:val="28"/>
          <w:highlight w:val="none"/>
        </w:rPr>
      </w:pPr>
      <w:bookmarkStart w:id="142" w:name="_Toc4485646"/>
      <w:bookmarkStart w:id="143" w:name="_Toc533340170"/>
      <w:r>
        <w:rPr>
          <w:rFonts w:hint="eastAsia" w:ascii="仿宋" w:hAnsi="仿宋" w:eastAsia="仿宋" w:cs="仿宋"/>
          <w:sz w:val="28"/>
          <w:szCs w:val="28"/>
          <w:highlight w:val="none"/>
        </w:rPr>
        <w:br w:type="page"/>
      </w:r>
      <w:bookmarkStart w:id="144" w:name="_Toc4217"/>
      <w:bookmarkStart w:id="145" w:name="_Toc18995"/>
      <w:r>
        <w:rPr>
          <w:rFonts w:hint="eastAsia" w:ascii="仿宋" w:hAnsi="仿宋" w:eastAsia="仿宋" w:cs="仿宋"/>
          <w:b/>
          <w:kern w:val="2"/>
          <w:sz w:val="28"/>
          <w:szCs w:val="28"/>
          <w:highlight w:val="none"/>
          <w:lang w:val="en-US" w:eastAsia="zh-CN" w:bidi="ar-SA"/>
        </w:rPr>
        <w:t>附件1</w:t>
      </w:r>
      <w:bookmarkEnd w:id="144"/>
      <w:bookmarkEnd w:id="145"/>
    </w:p>
    <w:p>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资格审查表</w:t>
      </w:r>
      <w:bookmarkEnd w:id="142"/>
      <w:bookmarkEnd w:id="143"/>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911"/>
        <w:gridCol w:w="2184"/>
        <w:gridCol w:w="830"/>
        <w:gridCol w:w="83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Merge w:val="restart"/>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kern w:val="2"/>
                <w:sz w:val="21"/>
                <w:szCs w:val="21"/>
                <w:highlight w:val="none"/>
                <w:lang w:val="en-US" w:eastAsia="zh-CN" w:bidi="ar-SA"/>
              </w:rPr>
            </w:pPr>
            <w:bookmarkStart w:id="146" w:name="_Toc533340171"/>
            <w:bookmarkStart w:id="147" w:name="_Toc4485647"/>
            <w:r>
              <w:rPr>
                <w:rFonts w:hint="eastAsia" w:ascii="仿宋" w:hAnsi="仿宋" w:eastAsia="仿宋" w:cs="仿宋"/>
                <w:b w:val="0"/>
                <w:bCs/>
                <w:kern w:val="2"/>
                <w:sz w:val="21"/>
                <w:szCs w:val="21"/>
                <w:highlight w:val="none"/>
                <w:lang w:val="en-US" w:eastAsia="zh-CN" w:bidi="ar-SA"/>
              </w:rPr>
              <w:t>序号</w:t>
            </w:r>
          </w:p>
        </w:tc>
        <w:tc>
          <w:tcPr>
            <w:tcW w:w="3911" w:type="dxa"/>
            <w:vMerge w:val="restart"/>
            <w:noWrap w:val="0"/>
            <w:vAlign w:val="center"/>
          </w:tcPr>
          <w:p>
            <w:pPr>
              <w:pStyle w:val="3"/>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val="0"/>
                <w:bCs/>
                <w:kern w:val="2"/>
                <w:sz w:val="21"/>
                <w:szCs w:val="21"/>
                <w:highlight w:val="none"/>
                <w:lang w:val="en-US" w:eastAsia="zh-CN" w:bidi="ar-SA"/>
              </w:rPr>
            </w:pPr>
            <w:bookmarkStart w:id="148" w:name="_Toc4491"/>
            <w:bookmarkStart w:id="149" w:name="_Toc22052"/>
            <w:r>
              <w:rPr>
                <w:rFonts w:hint="eastAsia" w:ascii="仿宋" w:hAnsi="仿宋" w:eastAsia="仿宋" w:cs="仿宋"/>
                <w:b w:val="0"/>
                <w:bCs/>
                <w:kern w:val="2"/>
                <w:sz w:val="21"/>
                <w:szCs w:val="21"/>
                <w:highlight w:val="none"/>
                <w:lang w:val="en-US" w:eastAsia="zh-CN" w:bidi="ar-SA"/>
              </w:rPr>
              <w:t>审查项目</w:t>
            </w:r>
            <w:bookmarkEnd w:id="146"/>
            <w:bookmarkEnd w:id="147"/>
            <w:bookmarkEnd w:id="148"/>
            <w:bookmarkEnd w:id="149"/>
          </w:p>
        </w:tc>
        <w:tc>
          <w:tcPr>
            <w:tcW w:w="2184" w:type="dxa"/>
            <w:vMerge w:val="restart"/>
            <w:noWrap w:val="0"/>
            <w:vAlign w:val="center"/>
          </w:tcPr>
          <w:p>
            <w:pPr>
              <w:pStyle w:val="3"/>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val="0"/>
                <w:sz w:val="21"/>
                <w:szCs w:val="21"/>
                <w:highlight w:val="none"/>
              </w:rPr>
            </w:pPr>
            <w:bookmarkStart w:id="150" w:name="_Toc30467"/>
            <w:bookmarkStart w:id="151" w:name="_Toc4485648"/>
            <w:bookmarkStart w:id="152" w:name="_Toc24699"/>
            <w:bookmarkStart w:id="153" w:name="_Toc533340172"/>
            <w:r>
              <w:rPr>
                <w:rFonts w:hint="eastAsia" w:ascii="仿宋" w:hAnsi="仿宋" w:eastAsia="仿宋" w:cs="仿宋"/>
                <w:b w:val="0"/>
                <w:sz w:val="21"/>
                <w:szCs w:val="21"/>
                <w:highlight w:val="none"/>
              </w:rPr>
              <w:t>审查标准</w:t>
            </w:r>
            <w:bookmarkEnd w:id="150"/>
            <w:bookmarkEnd w:id="151"/>
            <w:bookmarkEnd w:id="152"/>
            <w:bookmarkEnd w:id="153"/>
          </w:p>
        </w:tc>
        <w:tc>
          <w:tcPr>
            <w:tcW w:w="2493" w:type="dxa"/>
            <w:gridSpan w:val="3"/>
            <w:noWrap w:val="0"/>
            <w:vAlign w:val="center"/>
          </w:tcPr>
          <w:p>
            <w:pPr>
              <w:pStyle w:val="3"/>
              <w:adjustRightInd w:val="0"/>
              <w:snapToGrid w:val="0"/>
              <w:spacing w:before="0" w:after="0" w:line="240" w:lineRule="auto"/>
              <w:jc w:val="center"/>
              <w:rPr>
                <w:rFonts w:hint="eastAsia" w:ascii="仿宋" w:hAnsi="仿宋" w:eastAsia="仿宋" w:cs="仿宋"/>
                <w:b w:val="0"/>
                <w:sz w:val="21"/>
                <w:szCs w:val="21"/>
                <w:highlight w:val="none"/>
              </w:rPr>
            </w:pPr>
            <w:bookmarkStart w:id="154" w:name="_Toc4485649"/>
            <w:bookmarkStart w:id="155" w:name="_Toc9395"/>
            <w:bookmarkStart w:id="156" w:name="_Toc533340173"/>
            <w:bookmarkStart w:id="157" w:name="_Toc21751"/>
            <w:r>
              <w:rPr>
                <w:rFonts w:hint="eastAsia" w:ascii="仿宋" w:hAnsi="仿宋" w:eastAsia="仿宋" w:cs="仿宋"/>
                <w:b w:val="0"/>
                <w:sz w:val="21"/>
                <w:szCs w:val="21"/>
                <w:highlight w:val="none"/>
              </w:rPr>
              <w:t>供应商名称</w:t>
            </w:r>
            <w:bookmarkEnd w:id="154"/>
            <w:bookmarkEnd w:id="155"/>
            <w:bookmarkEnd w:id="156"/>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0" w:type="dxa"/>
            <w:vMerge w:val="continue"/>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3911" w:type="dxa"/>
            <w:vMerge w:val="continue"/>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2184" w:type="dxa"/>
            <w:vMerge w:val="continue"/>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70" w:type="dxa"/>
            <w:noWrap w:val="0"/>
            <w:vAlign w:val="center"/>
          </w:tcPr>
          <w:p>
            <w:pPr>
              <w:snapToGrid w:val="0"/>
              <w:jc w:val="center"/>
              <w:rPr>
                <w:rFonts w:hint="eastAsia" w:ascii="仿宋" w:hAnsi="仿宋" w:eastAsia="仿宋" w:cs="仿宋"/>
                <w:highlight w:val="none"/>
              </w:rPr>
            </w:pPr>
            <w:r>
              <w:rPr>
                <w:rFonts w:hint="eastAsia" w:ascii="仿宋" w:hAnsi="仿宋" w:eastAsia="仿宋" w:cs="仿宋"/>
                <w:highlight w:val="none"/>
              </w:rPr>
              <w:t>1</w:t>
            </w:r>
          </w:p>
        </w:tc>
        <w:tc>
          <w:tcPr>
            <w:tcW w:w="3911" w:type="dxa"/>
            <w:noWrap w:val="0"/>
            <w:vAlign w:val="center"/>
          </w:tcPr>
          <w:p>
            <w:pPr>
              <w:snapToGrid w:val="0"/>
              <w:rPr>
                <w:rFonts w:hint="eastAsia" w:ascii="仿宋" w:hAnsi="仿宋" w:eastAsia="仿宋" w:cs="仿宋"/>
                <w:b/>
                <w:szCs w:val="21"/>
                <w:highlight w:val="none"/>
              </w:rPr>
            </w:pPr>
            <w:r>
              <w:rPr>
                <w:rFonts w:hint="eastAsia" w:ascii="仿宋" w:hAnsi="仿宋" w:eastAsia="仿宋" w:cs="仿宋"/>
                <w:highlight w:val="none"/>
              </w:rPr>
              <w:t>营业执照或事业单位法人证书或执业许可证等证明文件或自然人的身份证明</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158" w:name="_Toc4485650"/>
            <w:bookmarkStart w:id="159" w:name="_Toc533340174"/>
            <w:bookmarkStart w:id="160" w:name="_Toc30954"/>
            <w:bookmarkStart w:id="161" w:name="_Toc8971"/>
            <w:r>
              <w:rPr>
                <w:rFonts w:hint="eastAsia" w:ascii="仿宋" w:hAnsi="仿宋" w:eastAsia="仿宋" w:cs="仿宋"/>
                <w:b w:val="0"/>
                <w:sz w:val="21"/>
                <w:szCs w:val="21"/>
                <w:highlight w:val="none"/>
              </w:rPr>
              <w:t>1.按要求提供</w:t>
            </w:r>
            <w:bookmarkEnd w:id="158"/>
            <w:bookmarkEnd w:id="159"/>
            <w:bookmarkEnd w:id="160"/>
            <w:bookmarkEnd w:id="161"/>
          </w:p>
          <w:p>
            <w:pPr>
              <w:pStyle w:val="3"/>
              <w:adjustRightInd w:val="0"/>
              <w:snapToGrid w:val="0"/>
              <w:spacing w:before="0" w:after="0" w:line="240" w:lineRule="auto"/>
              <w:rPr>
                <w:rFonts w:hint="eastAsia" w:ascii="仿宋" w:hAnsi="仿宋" w:eastAsia="仿宋" w:cs="仿宋"/>
                <w:b w:val="0"/>
                <w:sz w:val="21"/>
                <w:szCs w:val="21"/>
                <w:highlight w:val="none"/>
              </w:rPr>
            </w:pPr>
            <w:bookmarkStart w:id="162" w:name="_Toc533340175"/>
            <w:bookmarkStart w:id="163" w:name="_Toc4485651"/>
            <w:bookmarkStart w:id="164" w:name="_Toc2020"/>
            <w:bookmarkStart w:id="165" w:name="_Toc31202"/>
            <w:r>
              <w:rPr>
                <w:rFonts w:hint="eastAsia" w:ascii="仿宋" w:hAnsi="仿宋" w:eastAsia="仿宋" w:cs="仿宋"/>
                <w:b w:val="0"/>
                <w:sz w:val="21"/>
                <w:szCs w:val="21"/>
                <w:highlight w:val="none"/>
              </w:rPr>
              <w:t>2.合法有效</w:t>
            </w:r>
            <w:bookmarkEnd w:id="162"/>
            <w:bookmarkEnd w:id="163"/>
            <w:bookmarkEnd w:id="164"/>
            <w:bookmarkEnd w:id="165"/>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70" w:type="dxa"/>
            <w:noWrap w:val="0"/>
            <w:vAlign w:val="center"/>
          </w:tcPr>
          <w:p>
            <w:pPr>
              <w:widowControl/>
              <w:snapToGrid w:val="0"/>
              <w:jc w:val="center"/>
              <w:rPr>
                <w:rFonts w:hint="eastAsia" w:ascii="仿宋" w:hAnsi="仿宋" w:eastAsia="仿宋" w:cs="仿宋"/>
                <w:highlight w:val="none"/>
              </w:rPr>
            </w:pPr>
            <w:r>
              <w:rPr>
                <w:rFonts w:hint="eastAsia" w:ascii="仿宋" w:hAnsi="仿宋" w:eastAsia="仿宋" w:cs="仿宋"/>
                <w:highlight w:val="none"/>
              </w:rPr>
              <w:t>2</w:t>
            </w:r>
          </w:p>
        </w:tc>
        <w:tc>
          <w:tcPr>
            <w:tcW w:w="3911" w:type="dxa"/>
            <w:noWrap w:val="0"/>
            <w:vAlign w:val="center"/>
          </w:tcPr>
          <w:p>
            <w:pPr>
              <w:widowControl/>
              <w:snapToGrid w:val="0"/>
              <w:rPr>
                <w:rFonts w:hint="eastAsia" w:ascii="仿宋" w:hAnsi="仿宋" w:eastAsia="仿宋" w:cs="仿宋"/>
                <w:b/>
                <w:szCs w:val="21"/>
                <w:highlight w:val="none"/>
              </w:rPr>
            </w:pPr>
            <w:r>
              <w:rPr>
                <w:rFonts w:hint="eastAsia" w:ascii="仿宋" w:hAnsi="仿宋" w:eastAsia="仿宋" w:cs="仿宋"/>
                <w:highlight w:val="none"/>
              </w:rPr>
              <w:t>组织机构代码证</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166" w:name="_Toc533340176"/>
            <w:bookmarkStart w:id="167" w:name="_Toc14088"/>
            <w:bookmarkStart w:id="168" w:name="_Toc32212"/>
            <w:bookmarkStart w:id="169" w:name="_Toc4485652"/>
            <w:r>
              <w:rPr>
                <w:rFonts w:hint="eastAsia" w:ascii="仿宋" w:hAnsi="仿宋" w:eastAsia="仿宋" w:cs="仿宋"/>
                <w:b w:val="0"/>
                <w:sz w:val="21"/>
                <w:szCs w:val="21"/>
                <w:highlight w:val="none"/>
              </w:rPr>
              <w:t>1.按要求提供</w:t>
            </w:r>
            <w:bookmarkEnd w:id="166"/>
            <w:bookmarkEnd w:id="167"/>
            <w:bookmarkEnd w:id="168"/>
            <w:bookmarkEnd w:id="169"/>
          </w:p>
          <w:p>
            <w:pPr>
              <w:pStyle w:val="3"/>
              <w:adjustRightInd w:val="0"/>
              <w:snapToGrid w:val="0"/>
              <w:spacing w:before="0" w:after="0" w:line="240" w:lineRule="auto"/>
              <w:rPr>
                <w:rFonts w:hint="eastAsia" w:ascii="仿宋" w:hAnsi="仿宋" w:eastAsia="仿宋" w:cs="仿宋"/>
                <w:b w:val="0"/>
                <w:sz w:val="21"/>
                <w:szCs w:val="21"/>
                <w:highlight w:val="none"/>
              </w:rPr>
            </w:pPr>
            <w:bookmarkStart w:id="170" w:name="_Toc28609"/>
            <w:bookmarkStart w:id="171" w:name="_Toc7773"/>
            <w:bookmarkStart w:id="172" w:name="_Toc533340177"/>
            <w:bookmarkStart w:id="173" w:name="_Toc4485653"/>
            <w:r>
              <w:rPr>
                <w:rFonts w:hint="eastAsia" w:ascii="仿宋" w:hAnsi="仿宋" w:eastAsia="仿宋" w:cs="仿宋"/>
                <w:b w:val="0"/>
                <w:sz w:val="21"/>
                <w:szCs w:val="21"/>
                <w:highlight w:val="none"/>
              </w:rPr>
              <w:t>2.合法有效</w:t>
            </w:r>
            <w:bookmarkEnd w:id="170"/>
            <w:bookmarkEnd w:id="171"/>
            <w:bookmarkEnd w:id="172"/>
            <w:bookmarkEnd w:id="173"/>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0" w:type="dxa"/>
            <w:noWrap w:val="0"/>
            <w:vAlign w:val="center"/>
          </w:tcPr>
          <w:p>
            <w:pPr>
              <w:widowControl/>
              <w:snapToGrid w:val="0"/>
              <w:jc w:val="center"/>
              <w:rPr>
                <w:rFonts w:hint="eastAsia" w:ascii="仿宋" w:hAnsi="仿宋" w:eastAsia="仿宋" w:cs="仿宋"/>
                <w:highlight w:val="none"/>
              </w:rPr>
            </w:pPr>
            <w:r>
              <w:rPr>
                <w:rFonts w:hint="eastAsia" w:ascii="仿宋" w:hAnsi="仿宋" w:eastAsia="仿宋" w:cs="仿宋"/>
                <w:highlight w:val="none"/>
              </w:rPr>
              <w:t>3</w:t>
            </w:r>
          </w:p>
        </w:tc>
        <w:tc>
          <w:tcPr>
            <w:tcW w:w="3911" w:type="dxa"/>
            <w:noWrap w:val="0"/>
            <w:vAlign w:val="center"/>
          </w:tcPr>
          <w:p>
            <w:pPr>
              <w:widowControl/>
              <w:snapToGrid w:val="0"/>
              <w:rPr>
                <w:rFonts w:hint="eastAsia" w:ascii="仿宋" w:hAnsi="仿宋" w:eastAsia="仿宋" w:cs="仿宋"/>
                <w:b/>
                <w:szCs w:val="21"/>
                <w:highlight w:val="none"/>
              </w:rPr>
            </w:pPr>
            <w:r>
              <w:rPr>
                <w:rFonts w:hint="eastAsia" w:ascii="仿宋" w:hAnsi="仿宋" w:eastAsia="仿宋" w:cs="仿宋"/>
                <w:highlight w:val="none"/>
              </w:rPr>
              <w:t>税务登记证</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174" w:name="_Toc5524"/>
            <w:bookmarkStart w:id="175" w:name="_Toc4485654"/>
            <w:bookmarkStart w:id="176" w:name="_Toc13529"/>
            <w:bookmarkStart w:id="177" w:name="_Toc533340178"/>
            <w:r>
              <w:rPr>
                <w:rFonts w:hint="eastAsia" w:ascii="仿宋" w:hAnsi="仿宋" w:eastAsia="仿宋" w:cs="仿宋"/>
                <w:b w:val="0"/>
                <w:sz w:val="21"/>
                <w:szCs w:val="21"/>
                <w:highlight w:val="none"/>
              </w:rPr>
              <w:t>1.按要求提供</w:t>
            </w:r>
            <w:bookmarkEnd w:id="174"/>
            <w:bookmarkEnd w:id="175"/>
            <w:bookmarkEnd w:id="176"/>
            <w:bookmarkEnd w:id="177"/>
          </w:p>
          <w:p>
            <w:pPr>
              <w:pStyle w:val="3"/>
              <w:adjustRightInd w:val="0"/>
              <w:snapToGrid w:val="0"/>
              <w:spacing w:before="0" w:after="0" w:line="240" w:lineRule="auto"/>
              <w:rPr>
                <w:rFonts w:hint="eastAsia" w:ascii="仿宋" w:hAnsi="仿宋" w:eastAsia="仿宋" w:cs="仿宋"/>
                <w:b w:val="0"/>
                <w:sz w:val="21"/>
                <w:szCs w:val="21"/>
                <w:highlight w:val="none"/>
              </w:rPr>
            </w:pPr>
            <w:bookmarkStart w:id="178" w:name="_Toc533340179"/>
            <w:bookmarkStart w:id="179" w:name="_Toc20878"/>
            <w:bookmarkStart w:id="180" w:name="_Toc4485655"/>
            <w:bookmarkStart w:id="181" w:name="_Toc3281"/>
            <w:r>
              <w:rPr>
                <w:rFonts w:hint="eastAsia" w:ascii="仿宋" w:hAnsi="仿宋" w:eastAsia="仿宋" w:cs="仿宋"/>
                <w:b w:val="0"/>
                <w:sz w:val="21"/>
                <w:szCs w:val="21"/>
                <w:highlight w:val="none"/>
              </w:rPr>
              <w:t>2.合法有效</w:t>
            </w:r>
            <w:bookmarkEnd w:id="178"/>
            <w:bookmarkEnd w:id="179"/>
            <w:bookmarkEnd w:id="180"/>
            <w:bookmarkEnd w:id="181"/>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0" w:type="dxa"/>
            <w:noWrap w:val="0"/>
            <w:vAlign w:val="center"/>
          </w:tcPr>
          <w:p>
            <w:pPr>
              <w:widowControl/>
              <w:snapToGrid w:val="0"/>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3911" w:type="dxa"/>
            <w:noWrap w:val="0"/>
            <w:vAlign w:val="center"/>
          </w:tcPr>
          <w:p>
            <w:pPr>
              <w:widowControl/>
              <w:snapToGrid w:val="0"/>
              <w:rPr>
                <w:rFonts w:hint="eastAsia" w:ascii="仿宋" w:hAnsi="仿宋" w:eastAsia="仿宋" w:cs="仿宋"/>
                <w:b/>
                <w:szCs w:val="21"/>
                <w:highlight w:val="none"/>
              </w:rPr>
            </w:pPr>
            <w:r>
              <w:rPr>
                <w:rFonts w:hint="eastAsia" w:ascii="仿宋" w:hAnsi="仿宋" w:eastAsia="仿宋" w:cs="仿宋"/>
                <w:szCs w:val="21"/>
                <w:highlight w:val="none"/>
              </w:rPr>
              <w:t>法定代表人（或非法人组织负责人）身份证明书</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182" w:name="_Toc4485656"/>
            <w:bookmarkStart w:id="183" w:name="_Toc8941"/>
            <w:bookmarkStart w:id="184" w:name="_Toc16801"/>
            <w:bookmarkStart w:id="185" w:name="_Toc533340180"/>
            <w:r>
              <w:rPr>
                <w:rFonts w:hint="eastAsia" w:ascii="仿宋" w:hAnsi="仿宋" w:eastAsia="仿宋" w:cs="仿宋"/>
                <w:b w:val="0"/>
                <w:sz w:val="21"/>
                <w:szCs w:val="21"/>
                <w:highlight w:val="none"/>
              </w:rPr>
              <w:t>1.按给定格式填写</w:t>
            </w:r>
            <w:bookmarkEnd w:id="182"/>
            <w:bookmarkEnd w:id="183"/>
            <w:bookmarkEnd w:id="184"/>
            <w:bookmarkEnd w:id="185"/>
          </w:p>
          <w:p>
            <w:pPr>
              <w:pStyle w:val="3"/>
              <w:adjustRightInd w:val="0"/>
              <w:snapToGrid w:val="0"/>
              <w:spacing w:before="0" w:after="0" w:line="240" w:lineRule="auto"/>
              <w:rPr>
                <w:rFonts w:hint="eastAsia" w:ascii="仿宋" w:hAnsi="仿宋" w:eastAsia="仿宋" w:cs="仿宋"/>
                <w:b w:val="0"/>
                <w:sz w:val="21"/>
                <w:szCs w:val="21"/>
                <w:highlight w:val="none"/>
              </w:rPr>
            </w:pPr>
            <w:bookmarkStart w:id="186" w:name="_Toc10945"/>
            <w:bookmarkStart w:id="187" w:name="_Toc2898"/>
            <w:bookmarkStart w:id="188" w:name="_Toc533340181"/>
            <w:bookmarkStart w:id="189" w:name="_Toc4485657"/>
            <w:r>
              <w:rPr>
                <w:rFonts w:hint="eastAsia" w:ascii="仿宋" w:hAnsi="仿宋" w:eastAsia="仿宋" w:cs="仿宋"/>
                <w:b w:val="0"/>
                <w:sz w:val="21"/>
                <w:szCs w:val="21"/>
                <w:highlight w:val="none"/>
              </w:rPr>
              <w:t>2.按规定签章</w:t>
            </w:r>
            <w:bookmarkEnd w:id="186"/>
            <w:bookmarkEnd w:id="187"/>
            <w:bookmarkEnd w:id="188"/>
            <w:bookmarkEnd w:id="189"/>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0" w:type="dxa"/>
            <w:noWrap w:val="0"/>
            <w:vAlign w:val="center"/>
          </w:tcPr>
          <w:p>
            <w:pPr>
              <w:widowControl/>
              <w:snapToGrid w:val="0"/>
              <w:jc w:val="center"/>
              <w:rPr>
                <w:rFonts w:hint="eastAsia" w:ascii="仿宋" w:hAnsi="仿宋" w:eastAsia="仿宋" w:cs="仿宋"/>
                <w:highlight w:val="none"/>
              </w:rPr>
            </w:pPr>
            <w:r>
              <w:rPr>
                <w:rFonts w:hint="eastAsia" w:ascii="仿宋" w:hAnsi="仿宋" w:eastAsia="仿宋" w:cs="仿宋"/>
                <w:highlight w:val="none"/>
              </w:rPr>
              <w:t>5</w:t>
            </w:r>
          </w:p>
        </w:tc>
        <w:tc>
          <w:tcPr>
            <w:tcW w:w="3911" w:type="dxa"/>
            <w:noWrap w:val="0"/>
            <w:vAlign w:val="center"/>
          </w:tcPr>
          <w:p>
            <w:pPr>
              <w:widowControl/>
              <w:snapToGrid w:val="0"/>
              <w:rPr>
                <w:rFonts w:hint="eastAsia" w:ascii="仿宋" w:hAnsi="仿宋" w:eastAsia="仿宋" w:cs="仿宋"/>
                <w:b/>
                <w:szCs w:val="21"/>
                <w:highlight w:val="none"/>
              </w:rPr>
            </w:pPr>
            <w:r>
              <w:rPr>
                <w:rFonts w:hint="eastAsia" w:ascii="仿宋" w:hAnsi="仿宋" w:eastAsia="仿宋" w:cs="仿宋"/>
                <w:highlight w:val="none"/>
              </w:rPr>
              <w:t>法定代表人（或非法人组织</w:t>
            </w:r>
            <w:r>
              <w:rPr>
                <w:rFonts w:hint="eastAsia" w:ascii="仿宋" w:hAnsi="仿宋" w:eastAsia="仿宋" w:cs="仿宋"/>
                <w:szCs w:val="21"/>
                <w:highlight w:val="none"/>
              </w:rPr>
              <w:t>负责人）</w:t>
            </w:r>
            <w:r>
              <w:rPr>
                <w:rFonts w:hint="eastAsia" w:ascii="仿宋" w:hAnsi="仿宋" w:eastAsia="仿宋" w:cs="仿宋"/>
                <w:highlight w:val="none"/>
              </w:rPr>
              <w:t>授权委托书</w:t>
            </w:r>
            <w:r>
              <w:rPr>
                <w:rFonts w:hint="eastAsia" w:ascii="仿宋" w:hAnsi="仿宋" w:eastAsia="仿宋" w:cs="仿宋"/>
                <w:szCs w:val="21"/>
                <w:highlight w:val="none"/>
              </w:rPr>
              <w:t>（如适用）</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190" w:name="_Toc533340182"/>
            <w:bookmarkStart w:id="191" w:name="_Toc4485658"/>
            <w:bookmarkStart w:id="192" w:name="_Toc14181"/>
            <w:bookmarkStart w:id="193" w:name="_Toc24453"/>
            <w:r>
              <w:rPr>
                <w:rFonts w:hint="eastAsia" w:ascii="仿宋" w:hAnsi="仿宋" w:eastAsia="仿宋" w:cs="仿宋"/>
                <w:b w:val="0"/>
                <w:sz w:val="21"/>
                <w:szCs w:val="21"/>
                <w:highlight w:val="none"/>
              </w:rPr>
              <w:t>1.按给定格式填写</w:t>
            </w:r>
            <w:bookmarkEnd w:id="190"/>
            <w:bookmarkEnd w:id="191"/>
            <w:bookmarkEnd w:id="192"/>
            <w:bookmarkEnd w:id="193"/>
          </w:p>
          <w:p>
            <w:pPr>
              <w:pStyle w:val="3"/>
              <w:adjustRightInd w:val="0"/>
              <w:snapToGrid w:val="0"/>
              <w:spacing w:before="0" w:after="0" w:line="240" w:lineRule="auto"/>
              <w:rPr>
                <w:rFonts w:hint="eastAsia" w:ascii="仿宋" w:hAnsi="仿宋" w:eastAsia="仿宋" w:cs="仿宋"/>
                <w:b w:val="0"/>
                <w:sz w:val="21"/>
                <w:szCs w:val="21"/>
                <w:highlight w:val="none"/>
              </w:rPr>
            </w:pPr>
            <w:bookmarkStart w:id="194" w:name="_Toc23614"/>
            <w:bookmarkStart w:id="195" w:name="_Toc4485659"/>
            <w:bookmarkStart w:id="196" w:name="_Toc4889"/>
            <w:bookmarkStart w:id="197" w:name="_Toc533340183"/>
            <w:r>
              <w:rPr>
                <w:rFonts w:hint="eastAsia" w:ascii="仿宋" w:hAnsi="仿宋" w:eastAsia="仿宋" w:cs="仿宋"/>
                <w:b w:val="0"/>
                <w:sz w:val="21"/>
                <w:szCs w:val="21"/>
                <w:highlight w:val="none"/>
              </w:rPr>
              <w:t>2.按规定签章</w:t>
            </w:r>
            <w:bookmarkEnd w:id="194"/>
            <w:bookmarkEnd w:id="195"/>
            <w:bookmarkEnd w:id="196"/>
            <w:bookmarkEnd w:id="197"/>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70" w:type="dxa"/>
            <w:noWrap w:val="0"/>
            <w:vAlign w:val="center"/>
          </w:tcPr>
          <w:p>
            <w:pPr>
              <w:widowControl/>
              <w:snapToGrid w:val="0"/>
              <w:jc w:val="center"/>
              <w:rPr>
                <w:rFonts w:hint="eastAsia" w:ascii="仿宋" w:hAnsi="仿宋" w:eastAsia="仿宋" w:cs="仿宋"/>
                <w:highlight w:val="none"/>
              </w:rPr>
            </w:pPr>
            <w:r>
              <w:rPr>
                <w:rFonts w:hint="eastAsia" w:ascii="仿宋" w:hAnsi="仿宋" w:eastAsia="仿宋" w:cs="仿宋"/>
                <w:highlight w:val="none"/>
              </w:rPr>
              <w:t>6</w:t>
            </w:r>
          </w:p>
        </w:tc>
        <w:tc>
          <w:tcPr>
            <w:tcW w:w="3911" w:type="dxa"/>
            <w:noWrap w:val="0"/>
            <w:vAlign w:val="center"/>
          </w:tcPr>
          <w:p>
            <w:pPr>
              <w:widowControl/>
              <w:snapToGrid w:val="0"/>
              <w:rPr>
                <w:rFonts w:hint="eastAsia" w:ascii="仿宋" w:hAnsi="仿宋" w:eastAsia="仿宋" w:cs="仿宋"/>
                <w:highlight w:val="none"/>
              </w:rPr>
            </w:pPr>
            <w:r>
              <w:rPr>
                <w:rFonts w:hint="eastAsia" w:ascii="仿宋" w:hAnsi="仿宋" w:eastAsia="仿宋" w:cs="仿宋"/>
                <w:highlight w:val="none"/>
              </w:rPr>
              <w:t>具有良好的商业信誉和健全的财务会计制度的承诺函</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198" w:name="_Toc4793"/>
            <w:bookmarkStart w:id="199" w:name="_Toc28959"/>
            <w:r>
              <w:rPr>
                <w:rFonts w:hint="eastAsia" w:ascii="仿宋" w:hAnsi="仿宋" w:eastAsia="仿宋" w:cs="仿宋"/>
                <w:b w:val="0"/>
                <w:sz w:val="21"/>
                <w:szCs w:val="21"/>
                <w:highlight w:val="none"/>
              </w:rPr>
              <w:t>1.信息完整</w:t>
            </w:r>
            <w:bookmarkEnd w:id="198"/>
            <w:bookmarkEnd w:id="199"/>
          </w:p>
          <w:p>
            <w:pPr>
              <w:pStyle w:val="3"/>
              <w:adjustRightInd w:val="0"/>
              <w:snapToGrid w:val="0"/>
              <w:spacing w:before="0" w:after="0" w:line="240" w:lineRule="auto"/>
              <w:rPr>
                <w:rFonts w:hint="eastAsia" w:ascii="仿宋" w:hAnsi="仿宋" w:eastAsia="仿宋" w:cs="仿宋"/>
                <w:b w:val="0"/>
                <w:sz w:val="21"/>
                <w:szCs w:val="21"/>
                <w:highlight w:val="none"/>
              </w:rPr>
            </w:pPr>
            <w:bookmarkStart w:id="200" w:name="_Toc4313"/>
            <w:bookmarkStart w:id="201" w:name="_Toc12360"/>
            <w:r>
              <w:rPr>
                <w:rFonts w:hint="eastAsia" w:ascii="仿宋" w:hAnsi="仿宋" w:eastAsia="仿宋" w:cs="仿宋"/>
                <w:b w:val="0"/>
                <w:sz w:val="21"/>
                <w:szCs w:val="21"/>
                <w:highlight w:val="none"/>
              </w:rPr>
              <w:t>2.按规定签章</w:t>
            </w:r>
            <w:bookmarkEnd w:id="200"/>
            <w:bookmarkEnd w:id="201"/>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0" w:type="dxa"/>
            <w:noWrap w:val="0"/>
            <w:vAlign w:val="center"/>
          </w:tcPr>
          <w:p>
            <w:pPr>
              <w:snapToGrid w:val="0"/>
              <w:jc w:val="center"/>
              <w:rPr>
                <w:rFonts w:hint="eastAsia" w:ascii="仿宋" w:hAnsi="仿宋" w:eastAsia="仿宋" w:cs="仿宋"/>
                <w:highlight w:val="none"/>
              </w:rPr>
            </w:pPr>
            <w:r>
              <w:rPr>
                <w:rFonts w:hint="eastAsia" w:ascii="仿宋" w:hAnsi="仿宋" w:eastAsia="仿宋" w:cs="仿宋"/>
                <w:highlight w:val="none"/>
              </w:rPr>
              <w:t>7</w:t>
            </w:r>
          </w:p>
        </w:tc>
        <w:tc>
          <w:tcPr>
            <w:tcW w:w="3911" w:type="dxa"/>
            <w:noWrap w:val="0"/>
            <w:vAlign w:val="center"/>
          </w:tcPr>
          <w:p>
            <w:pPr>
              <w:snapToGrid w:val="0"/>
              <w:rPr>
                <w:rFonts w:hint="eastAsia" w:ascii="仿宋" w:hAnsi="仿宋" w:eastAsia="仿宋" w:cs="仿宋"/>
                <w:b/>
                <w:szCs w:val="21"/>
                <w:highlight w:val="none"/>
              </w:rPr>
            </w:pPr>
            <w:r>
              <w:rPr>
                <w:rFonts w:hint="eastAsia" w:ascii="仿宋" w:hAnsi="仿宋" w:eastAsia="仿宋" w:cs="仿宋"/>
                <w:highlight w:val="none"/>
              </w:rPr>
              <w:t>磋商会议前六个月内任一个月的依法缴纳税收的缴款凭据</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202" w:name="_Toc7354"/>
            <w:bookmarkStart w:id="203" w:name="_Toc533340186"/>
            <w:bookmarkStart w:id="204" w:name="_Toc32712"/>
            <w:bookmarkStart w:id="205" w:name="_Toc4485662"/>
            <w:r>
              <w:rPr>
                <w:rFonts w:hint="eastAsia" w:ascii="仿宋" w:hAnsi="仿宋" w:eastAsia="仿宋" w:cs="仿宋"/>
                <w:b w:val="0"/>
                <w:sz w:val="21"/>
                <w:szCs w:val="21"/>
                <w:highlight w:val="none"/>
              </w:rPr>
              <w:t>1.按要求提供</w:t>
            </w:r>
            <w:bookmarkEnd w:id="202"/>
            <w:bookmarkEnd w:id="203"/>
            <w:bookmarkEnd w:id="204"/>
            <w:bookmarkEnd w:id="205"/>
          </w:p>
          <w:p>
            <w:pPr>
              <w:pStyle w:val="3"/>
              <w:adjustRightInd w:val="0"/>
              <w:snapToGrid w:val="0"/>
              <w:spacing w:before="0" w:after="0" w:line="240" w:lineRule="auto"/>
              <w:rPr>
                <w:rFonts w:hint="eastAsia" w:ascii="仿宋" w:hAnsi="仿宋" w:eastAsia="仿宋" w:cs="仿宋"/>
                <w:b w:val="0"/>
                <w:sz w:val="21"/>
                <w:szCs w:val="21"/>
                <w:highlight w:val="none"/>
              </w:rPr>
            </w:pPr>
            <w:bookmarkStart w:id="206" w:name="_Toc533340187"/>
            <w:bookmarkStart w:id="207" w:name="_Toc5938"/>
            <w:bookmarkStart w:id="208" w:name="_Toc11933"/>
            <w:bookmarkStart w:id="209" w:name="_Toc4485663"/>
            <w:r>
              <w:rPr>
                <w:rFonts w:hint="eastAsia" w:ascii="仿宋" w:hAnsi="仿宋" w:eastAsia="仿宋" w:cs="仿宋"/>
                <w:b w:val="0"/>
                <w:sz w:val="21"/>
                <w:szCs w:val="21"/>
                <w:highlight w:val="none"/>
              </w:rPr>
              <w:t>2.合法有效</w:t>
            </w:r>
            <w:bookmarkEnd w:id="206"/>
            <w:bookmarkEnd w:id="207"/>
            <w:bookmarkEnd w:id="208"/>
            <w:bookmarkEnd w:id="209"/>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0" w:type="dxa"/>
            <w:noWrap w:val="0"/>
            <w:vAlign w:val="center"/>
          </w:tcPr>
          <w:p>
            <w:pPr>
              <w:snapToGrid w:val="0"/>
              <w:jc w:val="center"/>
              <w:rPr>
                <w:rFonts w:hint="eastAsia" w:ascii="仿宋" w:hAnsi="仿宋" w:eastAsia="仿宋" w:cs="仿宋"/>
                <w:highlight w:val="none"/>
              </w:rPr>
            </w:pPr>
            <w:r>
              <w:rPr>
                <w:rFonts w:hint="eastAsia" w:ascii="仿宋" w:hAnsi="仿宋" w:eastAsia="仿宋" w:cs="仿宋"/>
                <w:highlight w:val="none"/>
              </w:rPr>
              <w:t>8</w:t>
            </w:r>
          </w:p>
        </w:tc>
        <w:tc>
          <w:tcPr>
            <w:tcW w:w="3911" w:type="dxa"/>
            <w:noWrap w:val="0"/>
            <w:vAlign w:val="center"/>
          </w:tcPr>
          <w:p>
            <w:pPr>
              <w:snapToGrid w:val="0"/>
              <w:rPr>
                <w:rFonts w:hint="eastAsia" w:ascii="仿宋" w:hAnsi="仿宋" w:eastAsia="仿宋" w:cs="仿宋"/>
                <w:b/>
                <w:szCs w:val="21"/>
                <w:highlight w:val="none"/>
              </w:rPr>
            </w:pPr>
            <w:r>
              <w:rPr>
                <w:rFonts w:hint="eastAsia" w:ascii="仿宋" w:hAnsi="仿宋" w:eastAsia="仿宋" w:cs="仿宋"/>
                <w:highlight w:val="none"/>
              </w:rPr>
              <w:t>磋商会议前六个月内任一个月的依法缴纳社会保障资金的缴款凭据</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210" w:name="_Toc4485664"/>
            <w:bookmarkStart w:id="211" w:name="_Toc13391"/>
            <w:bookmarkStart w:id="212" w:name="_Toc999"/>
            <w:bookmarkStart w:id="213" w:name="_Toc533340188"/>
            <w:r>
              <w:rPr>
                <w:rFonts w:hint="eastAsia" w:ascii="仿宋" w:hAnsi="仿宋" w:eastAsia="仿宋" w:cs="仿宋"/>
                <w:b w:val="0"/>
                <w:sz w:val="21"/>
                <w:szCs w:val="21"/>
                <w:highlight w:val="none"/>
              </w:rPr>
              <w:t>1.按要求提供</w:t>
            </w:r>
            <w:bookmarkEnd w:id="210"/>
            <w:bookmarkEnd w:id="211"/>
            <w:bookmarkEnd w:id="212"/>
            <w:bookmarkEnd w:id="213"/>
          </w:p>
          <w:p>
            <w:pPr>
              <w:pStyle w:val="3"/>
              <w:adjustRightInd w:val="0"/>
              <w:snapToGrid w:val="0"/>
              <w:spacing w:before="0" w:after="0" w:line="240" w:lineRule="auto"/>
              <w:rPr>
                <w:rFonts w:hint="eastAsia" w:ascii="仿宋" w:hAnsi="仿宋" w:eastAsia="仿宋" w:cs="仿宋"/>
                <w:b w:val="0"/>
                <w:sz w:val="21"/>
                <w:szCs w:val="21"/>
                <w:highlight w:val="none"/>
              </w:rPr>
            </w:pPr>
            <w:bookmarkStart w:id="214" w:name="_Toc4485665"/>
            <w:bookmarkStart w:id="215" w:name="_Toc533340189"/>
            <w:bookmarkStart w:id="216" w:name="_Toc7505"/>
            <w:bookmarkStart w:id="217" w:name="_Toc5853"/>
            <w:r>
              <w:rPr>
                <w:rFonts w:hint="eastAsia" w:ascii="仿宋" w:hAnsi="仿宋" w:eastAsia="仿宋" w:cs="仿宋"/>
                <w:b w:val="0"/>
                <w:sz w:val="21"/>
                <w:szCs w:val="21"/>
                <w:highlight w:val="none"/>
              </w:rPr>
              <w:t>2.合法有效</w:t>
            </w:r>
            <w:bookmarkEnd w:id="214"/>
            <w:bookmarkEnd w:id="215"/>
            <w:bookmarkEnd w:id="216"/>
            <w:bookmarkEnd w:id="217"/>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0" w:type="dxa"/>
            <w:noWrap w:val="0"/>
            <w:vAlign w:val="center"/>
          </w:tcPr>
          <w:p>
            <w:pPr>
              <w:snapToGrid w:val="0"/>
              <w:jc w:val="center"/>
              <w:rPr>
                <w:rFonts w:hint="eastAsia" w:ascii="仿宋" w:hAnsi="仿宋" w:eastAsia="仿宋" w:cs="仿宋"/>
                <w:highlight w:val="none"/>
              </w:rPr>
            </w:pPr>
            <w:r>
              <w:rPr>
                <w:rFonts w:hint="eastAsia" w:ascii="仿宋" w:hAnsi="仿宋" w:eastAsia="仿宋" w:cs="仿宋"/>
                <w:highlight w:val="none"/>
              </w:rPr>
              <w:t>9</w:t>
            </w:r>
          </w:p>
        </w:tc>
        <w:tc>
          <w:tcPr>
            <w:tcW w:w="3911" w:type="dxa"/>
            <w:noWrap w:val="0"/>
            <w:vAlign w:val="center"/>
          </w:tcPr>
          <w:p>
            <w:pPr>
              <w:snapToGrid w:val="0"/>
              <w:rPr>
                <w:rFonts w:hint="eastAsia" w:ascii="仿宋" w:hAnsi="仿宋" w:eastAsia="仿宋" w:cs="仿宋"/>
                <w:szCs w:val="21"/>
                <w:highlight w:val="none"/>
              </w:rPr>
            </w:pPr>
            <w:r>
              <w:rPr>
                <w:rFonts w:hint="eastAsia" w:ascii="仿宋" w:hAnsi="仿宋" w:eastAsia="仿宋" w:cs="仿宋"/>
                <w:szCs w:val="21"/>
                <w:highlight w:val="none"/>
              </w:rPr>
              <w:t>具备履行合同所必需的设备和专业技术能力声明函</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218" w:name="_Toc15595"/>
            <w:bookmarkStart w:id="219" w:name="_Toc12147"/>
            <w:bookmarkStart w:id="220" w:name="_Toc4485666"/>
            <w:bookmarkStart w:id="221" w:name="_Toc533340190"/>
            <w:r>
              <w:rPr>
                <w:rFonts w:hint="eastAsia" w:ascii="仿宋" w:hAnsi="仿宋" w:eastAsia="仿宋" w:cs="仿宋"/>
                <w:b w:val="0"/>
                <w:sz w:val="21"/>
                <w:szCs w:val="21"/>
                <w:highlight w:val="none"/>
              </w:rPr>
              <w:t>1.信息完整</w:t>
            </w:r>
            <w:bookmarkEnd w:id="218"/>
            <w:bookmarkEnd w:id="219"/>
            <w:bookmarkEnd w:id="220"/>
            <w:bookmarkEnd w:id="221"/>
          </w:p>
          <w:p>
            <w:pPr>
              <w:pStyle w:val="3"/>
              <w:adjustRightInd w:val="0"/>
              <w:snapToGrid w:val="0"/>
              <w:spacing w:before="0" w:after="0" w:line="240" w:lineRule="auto"/>
              <w:rPr>
                <w:rFonts w:hint="eastAsia" w:ascii="仿宋" w:hAnsi="仿宋" w:eastAsia="仿宋" w:cs="仿宋"/>
                <w:b w:val="0"/>
                <w:sz w:val="21"/>
                <w:szCs w:val="21"/>
                <w:highlight w:val="none"/>
              </w:rPr>
            </w:pPr>
            <w:bookmarkStart w:id="222" w:name="_Toc533340191"/>
            <w:bookmarkStart w:id="223" w:name="_Toc4485667"/>
            <w:bookmarkStart w:id="224" w:name="_Toc8007"/>
            <w:bookmarkStart w:id="225" w:name="_Toc12124"/>
            <w:r>
              <w:rPr>
                <w:rFonts w:hint="eastAsia" w:ascii="仿宋" w:hAnsi="仿宋" w:eastAsia="仿宋" w:cs="仿宋"/>
                <w:b w:val="0"/>
                <w:sz w:val="21"/>
                <w:szCs w:val="21"/>
                <w:highlight w:val="none"/>
              </w:rPr>
              <w:t>2.按规定签章</w:t>
            </w:r>
            <w:bookmarkEnd w:id="222"/>
            <w:bookmarkEnd w:id="223"/>
            <w:bookmarkEnd w:id="224"/>
            <w:bookmarkEnd w:id="225"/>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70" w:type="dxa"/>
            <w:noWrap w:val="0"/>
            <w:vAlign w:val="center"/>
          </w:tcPr>
          <w:p>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3911" w:type="dxa"/>
            <w:noWrap w:val="0"/>
            <w:vAlign w:val="center"/>
          </w:tcPr>
          <w:p>
            <w:pPr>
              <w:snapToGrid w:val="0"/>
              <w:rPr>
                <w:rFonts w:hint="eastAsia" w:ascii="仿宋" w:hAnsi="仿宋" w:eastAsia="仿宋" w:cs="仿宋"/>
                <w:szCs w:val="21"/>
                <w:highlight w:val="none"/>
              </w:rPr>
            </w:pPr>
            <w:r>
              <w:rPr>
                <w:rFonts w:hint="eastAsia" w:ascii="仿宋" w:hAnsi="仿宋" w:eastAsia="仿宋" w:cs="仿宋"/>
                <w:szCs w:val="21"/>
                <w:highlight w:val="none"/>
              </w:rPr>
              <w:t>参加政府采购活动前3年内在经营活动中没有重大违法记录的书面声明</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226" w:name="_Toc4485668"/>
            <w:bookmarkStart w:id="227" w:name="_Toc26089"/>
            <w:bookmarkStart w:id="228" w:name="_Toc29714"/>
            <w:bookmarkStart w:id="229" w:name="_Toc533340192"/>
            <w:r>
              <w:rPr>
                <w:rFonts w:hint="eastAsia" w:ascii="仿宋" w:hAnsi="仿宋" w:eastAsia="仿宋" w:cs="仿宋"/>
                <w:b w:val="0"/>
                <w:sz w:val="21"/>
                <w:szCs w:val="21"/>
                <w:highlight w:val="none"/>
              </w:rPr>
              <w:t>1.按给定格式填写</w:t>
            </w:r>
            <w:bookmarkEnd w:id="226"/>
            <w:bookmarkEnd w:id="227"/>
            <w:bookmarkEnd w:id="228"/>
            <w:bookmarkEnd w:id="229"/>
          </w:p>
          <w:p>
            <w:pPr>
              <w:pStyle w:val="3"/>
              <w:adjustRightInd w:val="0"/>
              <w:snapToGrid w:val="0"/>
              <w:spacing w:before="0" w:after="0" w:line="240" w:lineRule="auto"/>
              <w:rPr>
                <w:rFonts w:hint="eastAsia" w:ascii="仿宋" w:hAnsi="仿宋" w:eastAsia="仿宋" w:cs="仿宋"/>
                <w:b w:val="0"/>
                <w:sz w:val="21"/>
                <w:szCs w:val="21"/>
                <w:highlight w:val="none"/>
              </w:rPr>
            </w:pPr>
            <w:bookmarkStart w:id="230" w:name="_Toc9623"/>
            <w:bookmarkStart w:id="231" w:name="_Toc4485669"/>
            <w:bookmarkStart w:id="232" w:name="_Toc533340193"/>
            <w:bookmarkStart w:id="233" w:name="_Toc1041"/>
            <w:r>
              <w:rPr>
                <w:rFonts w:hint="eastAsia" w:ascii="仿宋" w:hAnsi="仿宋" w:eastAsia="仿宋" w:cs="仿宋"/>
                <w:b w:val="0"/>
                <w:sz w:val="21"/>
                <w:szCs w:val="21"/>
                <w:highlight w:val="none"/>
              </w:rPr>
              <w:t>2.按规定签章</w:t>
            </w:r>
            <w:bookmarkEnd w:id="230"/>
            <w:bookmarkEnd w:id="231"/>
            <w:bookmarkEnd w:id="232"/>
            <w:bookmarkEnd w:id="233"/>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0" w:type="dxa"/>
            <w:noWrap w:val="0"/>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3911" w:type="dxa"/>
            <w:noWrap w:val="0"/>
            <w:vAlign w:val="center"/>
          </w:tcPr>
          <w:p>
            <w:pPr>
              <w:snapToGrid w:val="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其它资格证明文件</w:t>
            </w:r>
          </w:p>
          <w:p>
            <w:pPr>
              <w:snapToGrid w:val="0"/>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按供应商须知表 1.3.4 要求提供</w:t>
            </w:r>
            <w:r>
              <w:rPr>
                <w:rFonts w:hint="eastAsia" w:ascii="仿宋" w:hAnsi="仿宋" w:eastAsia="仿宋" w:cs="仿宋"/>
                <w:szCs w:val="21"/>
                <w:highlight w:val="none"/>
              </w:rPr>
              <w:t>）</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234" w:name="_Toc21951"/>
            <w:r>
              <w:rPr>
                <w:rFonts w:hint="eastAsia" w:ascii="仿宋" w:hAnsi="仿宋" w:eastAsia="仿宋" w:cs="仿宋"/>
                <w:b w:val="0"/>
                <w:sz w:val="21"/>
                <w:szCs w:val="21"/>
                <w:highlight w:val="none"/>
              </w:rPr>
              <w:t>1.按要求提供</w:t>
            </w:r>
            <w:bookmarkEnd w:id="234"/>
          </w:p>
          <w:p>
            <w:pPr>
              <w:pStyle w:val="3"/>
              <w:adjustRightInd w:val="0"/>
              <w:snapToGrid w:val="0"/>
              <w:spacing w:before="0" w:after="0" w:line="240" w:lineRule="auto"/>
              <w:rPr>
                <w:rFonts w:hint="eastAsia" w:ascii="仿宋" w:hAnsi="仿宋" w:eastAsia="仿宋" w:cs="仿宋"/>
                <w:b w:val="0"/>
                <w:sz w:val="21"/>
                <w:szCs w:val="21"/>
                <w:highlight w:val="none"/>
              </w:rPr>
            </w:pPr>
            <w:bookmarkStart w:id="235" w:name="_Toc27679"/>
            <w:r>
              <w:rPr>
                <w:rFonts w:hint="eastAsia" w:ascii="仿宋" w:hAnsi="仿宋" w:eastAsia="仿宋" w:cs="仿宋"/>
                <w:b w:val="0"/>
                <w:sz w:val="21"/>
                <w:szCs w:val="21"/>
                <w:highlight w:val="none"/>
              </w:rPr>
              <w:t>2.合法有效</w:t>
            </w:r>
            <w:bookmarkEnd w:id="235"/>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70" w:type="dxa"/>
            <w:noWrap w:val="0"/>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3911" w:type="dxa"/>
            <w:noWrap w:val="0"/>
            <w:vAlign w:val="center"/>
          </w:tcPr>
          <w:p>
            <w:pPr>
              <w:snapToGrid w:val="0"/>
              <w:rPr>
                <w:rFonts w:hint="eastAsia" w:ascii="仿宋" w:hAnsi="仿宋" w:eastAsia="仿宋" w:cs="仿宋"/>
                <w:szCs w:val="21"/>
                <w:highlight w:val="none"/>
              </w:rPr>
            </w:pPr>
            <w:r>
              <w:rPr>
                <w:rFonts w:hint="eastAsia" w:ascii="仿宋" w:hAnsi="仿宋" w:eastAsia="仿宋" w:cs="仿宋"/>
                <w:szCs w:val="21"/>
                <w:highlight w:val="none"/>
              </w:rPr>
              <w:t>信用记录（采购人或采购代理机构将按照采购文件规定的审查期间内进行查询）</w:t>
            </w:r>
          </w:p>
        </w:tc>
        <w:tc>
          <w:tcPr>
            <w:tcW w:w="2184" w:type="dxa"/>
            <w:noWrap w:val="0"/>
            <w:vAlign w:val="center"/>
          </w:tcPr>
          <w:p>
            <w:pPr>
              <w:pStyle w:val="3"/>
              <w:adjustRightInd w:val="0"/>
              <w:snapToGrid w:val="0"/>
              <w:spacing w:before="0" w:after="0" w:line="240" w:lineRule="auto"/>
              <w:rPr>
                <w:rFonts w:hint="eastAsia" w:ascii="仿宋" w:hAnsi="仿宋" w:eastAsia="仿宋" w:cs="仿宋"/>
                <w:b w:val="0"/>
                <w:sz w:val="21"/>
                <w:szCs w:val="21"/>
                <w:highlight w:val="none"/>
              </w:rPr>
            </w:pPr>
            <w:bookmarkStart w:id="236" w:name="_Toc5923"/>
            <w:bookmarkStart w:id="237" w:name="_Toc30560"/>
            <w:bookmarkStart w:id="238" w:name="_Toc533340198"/>
            <w:bookmarkStart w:id="239" w:name="_Toc4485674"/>
            <w:r>
              <w:rPr>
                <w:rFonts w:hint="eastAsia" w:ascii="仿宋" w:hAnsi="仿宋" w:eastAsia="仿宋" w:cs="仿宋"/>
                <w:b w:val="0"/>
                <w:sz w:val="21"/>
                <w:szCs w:val="21"/>
                <w:highlight w:val="none"/>
              </w:rPr>
              <w:t>无供应商须知</w:t>
            </w:r>
            <w:bookmarkEnd w:id="236"/>
            <w:bookmarkEnd w:id="237"/>
          </w:p>
          <w:p>
            <w:pPr>
              <w:pStyle w:val="3"/>
              <w:adjustRightInd w:val="0"/>
              <w:snapToGrid w:val="0"/>
              <w:spacing w:before="0" w:after="0" w:line="240" w:lineRule="auto"/>
              <w:rPr>
                <w:rFonts w:hint="eastAsia" w:ascii="仿宋" w:hAnsi="仿宋" w:eastAsia="仿宋" w:cs="仿宋"/>
                <w:b w:val="0"/>
                <w:sz w:val="21"/>
                <w:szCs w:val="21"/>
                <w:highlight w:val="none"/>
              </w:rPr>
            </w:pPr>
            <w:bookmarkStart w:id="240" w:name="_Toc2109"/>
            <w:bookmarkStart w:id="241" w:name="_Toc25496"/>
            <w:r>
              <w:rPr>
                <w:rFonts w:hint="eastAsia" w:ascii="仿宋" w:hAnsi="仿宋" w:eastAsia="仿宋" w:cs="仿宋"/>
                <w:b w:val="0"/>
                <w:sz w:val="21"/>
                <w:szCs w:val="21"/>
                <w:highlight w:val="none"/>
              </w:rPr>
              <w:t>22.3.1所述的不良记录</w:t>
            </w:r>
            <w:bookmarkEnd w:id="238"/>
            <w:bookmarkEnd w:id="239"/>
            <w:bookmarkEnd w:id="240"/>
            <w:bookmarkEnd w:id="241"/>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0" w:type="dxa"/>
            <w:noWrap w:val="0"/>
            <w:vAlign w:val="center"/>
          </w:tcPr>
          <w:p>
            <w:pPr>
              <w:snapToGrid w:val="0"/>
              <w:jc w:val="center"/>
              <w:rPr>
                <w:rFonts w:hint="eastAsia" w:ascii="仿宋" w:hAnsi="仿宋" w:eastAsia="仿宋" w:cs="仿宋"/>
                <w:highlight w:val="none"/>
              </w:rPr>
            </w:pPr>
          </w:p>
        </w:tc>
        <w:tc>
          <w:tcPr>
            <w:tcW w:w="3911" w:type="dxa"/>
            <w:noWrap w:val="0"/>
            <w:vAlign w:val="center"/>
          </w:tcPr>
          <w:p>
            <w:pPr>
              <w:snapToGrid w:val="0"/>
              <w:jc w:val="center"/>
              <w:rPr>
                <w:rFonts w:hint="eastAsia" w:ascii="仿宋" w:hAnsi="仿宋" w:eastAsia="仿宋" w:cs="仿宋"/>
                <w:highlight w:val="none"/>
              </w:rPr>
            </w:pPr>
            <w:r>
              <w:rPr>
                <w:rFonts w:hint="eastAsia" w:ascii="仿宋" w:hAnsi="仿宋" w:eastAsia="仿宋" w:cs="仿宋"/>
                <w:highlight w:val="none"/>
              </w:rPr>
              <w:t>结论</w:t>
            </w:r>
          </w:p>
        </w:tc>
        <w:tc>
          <w:tcPr>
            <w:tcW w:w="2184"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33"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bl>
    <w:p>
      <w:pPr>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highlight w:val="none"/>
        </w:rPr>
        <w:t>填表说明：1、每项内容审查合格，在表中填写“√”；不合格填写“×”</w:t>
      </w:r>
    </w:p>
    <w:p>
      <w:pPr>
        <w:rPr>
          <w:rFonts w:hint="eastAsia" w:ascii="仿宋" w:hAnsi="仿宋" w:eastAsia="仿宋" w:cs="仿宋"/>
          <w:highlight w:val="none"/>
        </w:rPr>
      </w:pPr>
      <w:r>
        <w:rPr>
          <w:rFonts w:hint="eastAsia" w:ascii="仿宋" w:hAnsi="仿宋" w:eastAsia="仿宋" w:cs="仿宋"/>
          <w:highlight w:val="none"/>
        </w:rPr>
        <w:t xml:space="preserve">          2、审查结论填写“通过”或“不通过”</w:t>
      </w:r>
    </w:p>
    <w:p>
      <w:pPr>
        <w:spacing w:line="360" w:lineRule="auto"/>
        <w:rPr>
          <w:rFonts w:hint="eastAsia" w:ascii="仿宋" w:hAnsi="仿宋" w:eastAsia="仿宋" w:cs="仿宋"/>
          <w:highlight w:val="none"/>
        </w:rPr>
      </w:pPr>
      <w:r>
        <w:rPr>
          <w:rFonts w:hint="eastAsia" w:ascii="仿宋" w:hAnsi="仿宋" w:eastAsia="仿宋" w:cs="仿宋"/>
          <w:highlight w:val="none"/>
        </w:rPr>
        <w:t>审查人签字：</w:t>
      </w:r>
    </w:p>
    <w:p>
      <w:pPr>
        <w:spacing w:line="360" w:lineRule="auto"/>
        <w:outlineLvl w:val="9"/>
        <w:rPr>
          <w:rFonts w:hint="eastAsia" w:ascii="仿宋" w:hAnsi="仿宋" w:eastAsia="仿宋" w:cs="仿宋"/>
          <w:highlight w:val="none"/>
        </w:rPr>
      </w:pPr>
      <w:r>
        <w:rPr>
          <w:rFonts w:hint="eastAsia" w:ascii="仿宋" w:hAnsi="仿宋" w:eastAsia="仿宋" w:cs="仿宋"/>
          <w:highlight w:val="none"/>
        </w:rPr>
        <w:t>日      期</w:t>
      </w:r>
    </w:p>
    <w:p>
      <w:pPr>
        <w:spacing w:line="360" w:lineRule="auto"/>
        <w:outlineLvl w:val="1"/>
        <w:rPr>
          <w:rFonts w:hint="eastAsia" w:ascii="仿宋" w:hAnsi="仿宋" w:eastAsia="仿宋" w:cs="仿宋"/>
        </w:rPr>
      </w:pPr>
      <w:r>
        <w:rPr>
          <w:rFonts w:hint="eastAsia" w:ascii="仿宋" w:hAnsi="仿宋" w:eastAsia="仿宋" w:cs="仿宋"/>
          <w:b/>
          <w:szCs w:val="21"/>
          <w:highlight w:val="none"/>
        </w:rPr>
        <w:br w:type="page"/>
      </w:r>
      <w:bookmarkStart w:id="242" w:name="_Toc22334"/>
      <w:bookmarkStart w:id="243" w:name="_Toc3561"/>
      <w:bookmarkStart w:id="244" w:name="_Toc533340199"/>
      <w:bookmarkStart w:id="245" w:name="_Toc4485675"/>
      <w:r>
        <w:rPr>
          <w:rFonts w:hint="eastAsia" w:ascii="仿宋" w:hAnsi="仿宋" w:eastAsia="仿宋" w:cs="仿宋"/>
          <w:b/>
          <w:kern w:val="2"/>
          <w:sz w:val="28"/>
          <w:szCs w:val="28"/>
          <w:highlight w:val="none"/>
          <w:lang w:val="en-US" w:eastAsia="zh-CN" w:bidi="ar-SA"/>
        </w:rPr>
        <w:t>附件2</w:t>
      </w:r>
      <w:bookmarkEnd w:id="242"/>
      <w:bookmarkEnd w:id="243"/>
    </w:p>
    <w:p>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符合性审查表</w:t>
      </w:r>
      <w:bookmarkEnd w:id="244"/>
      <w:bookmarkEnd w:id="24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907"/>
        <w:gridCol w:w="3136"/>
        <w:gridCol w:w="956"/>
        <w:gridCol w:w="958"/>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700" w:type="dxa"/>
            <w:vMerge w:val="restart"/>
            <w:noWrap w:val="0"/>
            <w:vAlign w:val="center"/>
          </w:tcPr>
          <w:p>
            <w:pPr>
              <w:jc w:val="center"/>
              <w:rPr>
                <w:rFonts w:hint="eastAsia" w:ascii="仿宋" w:hAnsi="仿宋" w:eastAsia="仿宋" w:cs="仿宋"/>
                <w:highlight w:val="none"/>
              </w:rPr>
            </w:pPr>
            <w:bookmarkStart w:id="246" w:name="_Toc533340200"/>
            <w:bookmarkStart w:id="247" w:name="_Toc4485676"/>
            <w:r>
              <w:rPr>
                <w:rFonts w:hint="eastAsia" w:ascii="仿宋" w:hAnsi="仿宋" w:eastAsia="仿宋" w:cs="仿宋"/>
                <w:highlight w:val="none"/>
              </w:rPr>
              <w:t>序号</w:t>
            </w:r>
          </w:p>
        </w:tc>
        <w:tc>
          <w:tcPr>
            <w:tcW w:w="2907" w:type="dxa"/>
            <w:vMerge w:val="restart"/>
            <w:noWrap w:val="0"/>
            <w:vAlign w:val="center"/>
          </w:tcPr>
          <w:p>
            <w:pPr>
              <w:pStyle w:val="3"/>
              <w:adjustRightInd w:val="0"/>
              <w:snapToGrid w:val="0"/>
              <w:spacing w:before="0" w:after="0" w:line="240" w:lineRule="auto"/>
              <w:jc w:val="center"/>
              <w:rPr>
                <w:rFonts w:hint="eastAsia" w:ascii="仿宋" w:hAnsi="仿宋" w:eastAsia="仿宋" w:cs="仿宋"/>
                <w:b w:val="0"/>
                <w:sz w:val="21"/>
                <w:szCs w:val="21"/>
                <w:highlight w:val="none"/>
              </w:rPr>
            </w:pPr>
            <w:bookmarkStart w:id="248" w:name="_Toc24479"/>
            <w:bookmarkStart w:id="249" w:name="_Toc14168"/>
            <w:r>
              <w:rPr>
                <w:rFonts w:hint="eastAsia" w:ascii="仿宋" w:hAnsi="仿宋" w:eastAsia="仿宋" w:cs="仿宋"/>
                <w:b w:val="0"/>
                <w:sz w:val="21"/>
                <w:szCs w:val="21"/>
                <w:highlight w:val="none"/>
              </w:rPr>
              <w:t>审查项目</w:t>
            </w:r>
            <w:bookmarkEnd w:id="246"/>
            <w:bookmarkEnd w:id="247"/>
            <w:bookmarkEnd w:id="248"/>
            <w:bookmarkEnd w:id="249"/>
          </w:p>
        </w:tc>
        <w:tc>
          <w:tcPr>
            <w:tcW w:w="3136" w:type="dxa"/>
            <w:vMerge w:val="restart"/>
            <w:noWrap w:val="0"/>
            <w:vAlign w:val="center"/>
          </w:tcPr>
          <w:p>
            <w:pPr>
              <w:pStyle w:val="3"/>
              <w:adjustRightInd w:val="0"/>
              <w:snapToGrid w:val="0"/>
              <w:spacing w:before="0" w:after="0" w:line="240" w:lineRule="auto"/>
              <w:jc w:val="center"/>
              <w:rPr>
                <w:rFonts w:hint="eastAsia" w:ascii="仿宋" w:hAnsi="仿宋" w:eastAsia="仿宋" w:cs="仿宋"/>
                <w:b w:val="0"/>
                <w:sz w:val="21"/>
                <w:szCs w:val="21"/>
                <w:highlight w:val="none"/>
              </w:rPr>
            </w:pPr>
            <w:bookmarkStart w:id="250" w:name="_Toc31637"/>
            <w:bookmarkStart w:id="251" w:name="_Toc533340201"/>
            <w:bookmarkStart w:id="252" w:name="_Toc4485677"/>
            <w:bookmarkStart w:id="253" w:name="_Toc14267"/>
            <w:r>
              <w:rPr>
                <w:rFonts w:hint="eastAsia" w:ascii="仿宋" w:hAnsi="仿宋" w:eastAsia="仿宋" w:cs="仿宋"/>
                <w:b w:val="0"/>
                <w:sz w:val="21"/>
                <w:szCs w:val="21"/>
                <w:highlight w:val="none"/>
              </w:rPr>
              <w:t>审查标准</w:t>
            </w:r>
            <w:bookmarkEnd w:id="250"/>
            <w:bookmarkEnd w:id="251"/>
            <w:bookmarkEnd w:id="252"/>
            <w:bookmarkEnd w:id="253"/>
          </w:p>
        </w:tc>
        <w:tc>
          <w:tcPr>
            <w:tcW w:w="2874" w:type="dxa"/>
            <w:gridSpan w:val="3"/>
            <w:noWrap w:val="0"/>
            <w:vAlign w:val="center"/>
          </w:tcPr>
          <w:p>
            <w:pPr>
              <w:pStyle w:val="3"/>
              <w:adjustRightInd w:val="0"/>
              <w:snapToGrid w:val="0"/>
              <w:spacing w:before="0" w:after="0" w:line="240" w:lineRule="auto"/>
              <w:jc w:val="center"/>
              <w:rPr>
                <w:rFonts w:hint="eastAsia" w:ascii="仿宋" w:hAnsi="仿宋" w:eastAsia="仿宋" w:cs="仿宋"/>
                <w:b w:val="0"/>
                <w:sz w:val="21"/>
                <w:szCs w:val="21"/>
                <w:highlight w:val="none"/>
              </w:rPr>
            </w:pPr>
            <w:bookmarkStart w:id="254" w:name="_Toc10074"/>
            <w:bookmarkStart w:id="255" w:name="_Toc4485678"/>
            <w:bookmarkStart w:id="256" w:name="_Toc53"/>
            <w:bookmarkStart w:id="257" w:name="_Toc533340202"/>
            <w:r>
              <w:rPr>
                <w:rFonts w:hint="eastAsia" w:ascii="仿宋" w:hAnsi="仿宋" w:eastAsia="仿宋" w:cs="仿宋"/>
                <w:b w:val="0"/>
                <w:sz w:val="21"/>
                <w:szCs w:val="21"/>
                <w:highlight w:val="none"/>
              </w:rPr>
              <w:t>供应商名称</w:t>
            </w:r>
            <w:bookmarkEnd w:id="254"/>
            <w:bookmarkEnd w:id="255"/>
            <w:bookmarkEnd w:id="256"/>
            <w:bookmarkEnd w:id="2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noWrap w:val="0"/>
            <w:vAlign w:val="center"/>
          </w:tcPr>
          <w:p>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2907" w:type="dxa"/>
            <w:vMerge w:val="continue"/>
            <w:noWrap w:val="0"/>
            <w:vAlign w:val="center"/>
          </w:tcPr>
          <w:p>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3136" w:type="dxa"/>
            <w:vMerge w:val="continue"/>
            <w:noWrap w:val="0"/>
            <w:vAlign w:val="center"/>
          </w:tcPr>
          <w:p>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956" w:type="dxa"/>
            <w:noWrap w:val="0"/>
            <w:vAlign w:val="center"/>
          </w:tcPr>
          <w:p>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958" w:type="dxa"/>
            <w:noWrap w:val="0"/>
            <w:vAlign w:val="center"/>
          </w:tcPr>
          <w:p>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960" w:type="dxa"/>
            <w:noWrap w:val="0"/>
            <w:vAlign w:val="center"/>
          </w:tcPr>
          <w:p>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0"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907"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响应函</w:t>
            </w:r>
          </w:p>
        </w:tc>
        <w:tc>
          <w:tcPr>
            <w:tcW w:w="3136" w:type="dxa"/>
            <w:noWrap w:val="0"/>
            <w:vAlign w:val="center"/>
          </w:tcPr>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58" w:name="_Toc1406"/>
            <w:bookmarkStart w:id="259" w:name="_Toc533340203"/>
            <w:bookmarkStart w:id="260" w:name="_Toc4485679"/>
            <w:bookmarkStart w:id="261" w:name="_Toc19863"/>
            <w:r>
              <w:rPr>
                <w:rFonts w:hint="eastAsia" w:ascii="仿宋" w:hAnsi="仿宋" w:eastAsia="仿宋" w:cs="仿宋"/>
                <w:b w:val="0"/>
                <w:sz w:val="21"/>
                <w:szCs w:val="21"/>
                <w:highlight w:val="none"/>
              </w:rPr>
              <w:t>1.按给定格式填写</w:t>
            </w:r>
            <w:bookmarkEnd w:id="258"/>
            <w:bookmarkEnd w:id="259"/>
            <w:bookmarkEnd w:id="260"/>
            <w:bookmarkEnd w:id="261"/>
          </w:p>
          <w:p>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62" w:name="_Toc533340204"/>
            <w:bookmarkStart w:id="263" w:name="_Toc9414"/>
            <w:bookmarkStart w:id="264" w:name="_Toc26267"/>
            <w:bookmarkStart w:id="265" w:name="_Toc4485680"/>
            <w:r>
              <w:rPr>
                <w:rFonts w:hint="eastAsia" w:ascii="仿宋" w:hAnsi="仿宋" w:eastAsia="仿宋" w:cs="仿宋"/>
                <w:b w:val="0"/>
                <w:sz w:val="21"/>
                <w:szCs w:val="21"/>
                <w:highlight w:val="none"/>
              </w:rPr>
              <w:t>3.按规定签章</w:t>
            </w:r>
            <w:bookmarkEnd w:id="262"/>
            <w:bookmarkEnd w:id="263"/>
            <w:bookmarkEnd w:id="264"/>
            <w:bookmarkEnd w:id="265"/>
          </w:p>
        </w:tc>
        <w:tc>
          <w:tcPr>
            <w:tcW w:w="956"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58"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6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0"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907"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递交磋商保证金证明</w:t>
            </w:r>
          </w:p>
        </w:tc>
        <w:tc>
          <w:tcPr>
            <w:tcW w:w="3136" w:type="dxa"/>
            <w:noWrap w:val="0"/>
            <w:vAlign w:val="center"/>
          </w:tcPr>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66" w:name="_Toc1526"/>
            <w:bookmarkStart w:id="267" w:name="_Toc12555"/>
            <w:r>
              <w:rPr>
                <w:rFonts w:hint="eastAsia" w:ascii="仿宋" w:hAnsi="仿宋" w:eastAsia="仿宋" w:cs="仿宋"/>
                <w:b w:val="0"/>
                <w:sz w:val="21"/>
                <w:szCs w:val="21"/>
                <w:highlight w:val="none"/>
              </w:rPr>
              <w:t>1.按要求提供</w:t>
            </w:r>
            <w:bookmarkEnd w:id="266"/>
            <w:bookmarkEnd w:id="267"/>
          </w:p>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68" w:name="_Toc8414"/>
            <w:bookmarkStart w:id="269" w:name="_Toc1623"/>
            <w:r>
              <w:rPr>
                <w:rFonts w:hint="eastAsia" w:ascii="仿宋" w:hAnsi="仿宋" w:eastAsia="仿宋" w:cs="仿宋"/>
                <w:b w:val="0"/>
                <w:sz w:val="21"/>
                <w:szCs w:val="21"/>
                <w:highlight w:val="none"/>
              </w:rPr>
              <w:t>2.合法有效</w:t>
            </w:r>
            <w:bookmarkEnd w:id="268"/>
            <w:bookmarkEnd w:id="269"/>
          </w:p>
        </w:tc>
        <w:tc>
          <w:tcPr>
            <w:tcW w:w="956"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58"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6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0"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907"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报价一览表</w:t>
            </w:r>
          </w:p>
        </w:tc>
        <w:tc>
          <w:tcPr>
            <w:tcW w:w="3136" w:type="dxa"/>
            <w:noWrap w:val="0"/>
            <w:vAlign w:val="center"/>
          </w:tcPr>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70" w:name="_Toc31915"/>
            <w:bookmarkStart w:id="271" w:name="_Toc4485681"/>
            <w:bookmarkStart w:id="272" w:name="_Toc11984"/>
            <w:bookmarkStart w:id="273" w:name="_Toc533340207"/>
            <w:r>
              <w:rPr>
                <w:rFonts w:hint="eastAsia" w:ascii="仿宋" w:hAnsi="仿宋" w:eastAsia="仿宋" w:cs="仿宋"/>
                <w:b w:val="0"/>
                <w:sz w:val="21"/>
                <w:szCs w:val="21"/>
                <w:highlight w:val="none"/>
              </w:rPr>
              <w:t>1.按给定格式填写</w:t>
            </w:r>
            <w:bookmarkEnd w:id="270"/>
            <w:bookmarkEnd w:id="271"/>
            <w:bookmarkEnd w:id="272"/>
            <w:bookmarkEnd w:id="273"/>
          </w:p>
          <w:p>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74" w:name="_Toc533340208"/>
            <w:bookmarkStart w:id="275" w:name="_Toc4485682"/>
            <w:bookmarkStart w:id="276" w:name="_Toc10687"/>
            <w:bookmarkStart w:id="277" w:name="_Toc27624"/>
            <w:r>
              <w:rPr>
                <w:rFonts w:hint="eastAsia" w:ascii="仿宋" w:hAnsi="仿宋" w:eastAsia="仿宋" w:cs="仿宋"/>
                <w:b w:val="0"/>
                <w:sz w:val="21"/>
                <w:szCs w:val="21"/>
                <w:highlight w:val="none"/>
              </w:rPr>
              <w:t>3.按规定签章</w:t>
            </w:r>
            <w:bookmarkEnd w:id="274"/>
            <w:bookmarkEnd w:id="275"/>
            <w:bookmarkEnd w:id="276"/>
            <w:bookmarkEnd w:id="277"/>
          </w:p>
        </w:tc>
        <w:tc>
          <w:tcPr>
            <w:tcW w:w="956"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58"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6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0"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907"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服务价格明细表</w:t>
            </w:r>
          </w:p>
        </w:tc>
        <w:tc>
          <w:tcPr>
            <w:tcW w:w="3136" w:type="dxa"/>
            <w:noWrap w:val="0"/>
            <w:vAlign w:val="center"/>
          </w:tcPr>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78" w:name="_Toc15800"/>
            <w:bookmarkStart w:id="279" w:name="_Toc21395"/>
            <w:bookmarkStart w:id="280" w:name="_Toc533340209"/>
            <w:bookmarkStart w:id="281" w:name="_Toc4485683"/>
            <w:r>
              <w:rPr>
                <w:rFonts w:hint="eastAsia" w:ascii="仿宋" w:hAnsi="仿宋" w:eastAsia="仿宋" w:cs="仿宋"/>
                <w:b w:val="0"/>
                <w:sz w:val="21"/>
                <w:szCs w:val="21"/>
                <w:highlight w:val="none"/>
              </w:rPr>
              <w:t>1.按给定格式填写</w:t>
            </w:r>
            <w:bookmarkEnd w:id="278"/>
            <w:bookmarkEnd w:id="279"/>
            <w:bookmarkEnd w:id="280"/>
            <w:bookmarkEnd w:id="281"/>
          </w:p>
          <w:p>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82" w:name="_Toc4485684"/>
            <w:bookmarkStart w:id="283" w:name="_Toc13156"/>
            <w:bookmarkStart w:id="284" w:name="_Toc533340210"/>
            <w:bookmarkStart w:id="285" w:name="_Toc24352"/>
            <w:r>
              <w:rPr>
                <w:rFonts w:hint="eastAsia" w:ascii="仿宋" w:hAnsi="仿宋" w:eastAsia="仿宋" w:cs="仿宋"/>
                <w:b w:val="0"/>
                <w:sz w:val="21"/>
                <w:szCs w:val="21"/>
                <w:highlight w:val="none"/>
              </w:rPr>
              <w:t>3.按规定签章</w:t>
            </w:r>
            <w:bookmarkEnd w:id="282"/>
            <w:bookmarkEnd w:id="283"/>
            <w:bookmarkEnd w:id="284"/>
            <w:bookmarkEnd w:id="285"/>
          </w:p>
        </w:tc>
        <w:tc>
          <w:tcPr>
            <w:tcW w:w="956"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58"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6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0"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907"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服务需求响应表</w:t>
            </w:r>
          </w:p>
        </w:tc>
        <w:tc>
          <w:tcPr>
            <w:tcW w:w="3136" w:type="dxa"/>
            <w:noWrap w:val="0"/>
            <w:vAlign w:val="center"/>
          </w:tcPr>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86" w:name="_Toc533340211"/>
            <w:bookmarkStart w:id="287" w:name="_Toc29690"/>
            <w:bookmarkStart w:id="288" w:name="_Toc22151"/>
            <w:bookmarkStart w:id="289" w:name="_Toc4485685"/>
            <w:r>
              <w:rPr>
                <w:rFonts w:hint="eastAsia" w:ascii="仿宋" w:hAnsi="仿宋" w:eastAsia="仿宋" w:cs="仿宋"/>
                <w:b w:val="0"/>
                <w:sz w:val="21"/>
                <w:szCs w:val="21"/>
                <w:highlight w:val="none"/>
              </w:rPr>
              <w:t>1.按给定格式填写</w:t>
            </w:r>
            <w:bookmarkEnd w:id="286"/>
            <w:bookmarkEnd w:id="287"/>
            <w:bookmarkEnd w:id="288"/>
            <w:bookmarkEnd w:id="289"/>
          </w:p>
          <w:p>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90" w:name="_Toc17052"/>
            <w:bookmarkStart w:id="291" w:name="_Toc533340212"/>
            <w:bookmarkStart w:id="292" w:name="_Toc25749"/>
            <w:bookmarkStart w:id="293" w:name="_Toc4485686"/>
            <w:r>
              <w:rPr>
                <w:rFonts w:hint="eastAsia" w:ascii="仿宋" w:hAnsi="仿宋" w:eastAsia="仿宋" w:cs="仿宋"/>
                <w:b w:val="0"/>
                <w:sz w:val="21"/>
                <w:szCs w:val="21"/>
                <w:highlight w:val="none"/>
              </w:rPr>
              <w:t>3.按规定签章</w:t>
            </w:r>
            <w:bookmarkEnd w:id="290"/>
            <w:bookmarkEnd w:id="291"/>
            <w:bookmarkEnd w:id="292"/>
            <w:bookmarkEnd w:id="293"/>
          </w:p>
        </w:tc>
        <w:tc>
          <w:tcPr>
            <w:tcW w:w="956"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58"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6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0"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907"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商务条款偏离表</w:t>
            </w:r>
          </w:p>
        </w:tc>
        <w:tc>
          <w:tcPr>
            <w:tcW w:w="3136" w:type="dxa"/>
            <w:noWrap w:val="0"/>
            <w:vAlign w:val="center"/>
          </w:tcPr>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94" w:name="_Toc26164"/>
            <w:bookmarkStart w:id="295" w:name="_Toc4485687"/>
            <w:bookmarkStart w:id="296" w:name="_Toc533340213"/>
            <w:bookmarkStart w:id="297" w:name="_Toc30242"/>
            <w:r>
              <w:rPr>
                <w:rFonts w:hint="eastAsia" w:ascii="仿宋" w:hAnsi="仿宋" w:eastAsia="仿宋" w:cs="仿宋"/>
                <w:b w:val="0"/>
                <w:sz w:val="21"/>
                <w:szCs w:val="21"/>
                <w:highlight w:val="none"/>
              </w:rPr>
              <w:t>1.按给定格式填写</w:t>
            </w:r>
            <w:bookmarkEnd w:id="294"/>
            <w:bookmarkEnd w:id="295"/>
            <w:bookmarkEnd w:id="296"/>
            <w:bookmarkEnd w:id="297"/>
          </w:p>
          <w:p>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298" w:name="_Toc26578"/>
            <w:bookmarkStart w:id="299" w:name="_Toc533340214"/>
            <w:bookmarkStart w:id="300" w:name="_Toc4485688"/>
            <w:bookmarkStart w:id="301" w:name="_Toc26645"/>
            <w:r>
              <w:rPr>
                <w:rFonts w:hint="eastAsia" w:ascii="仿宋" w:hAnsi="仿宋" w:eastAsia="仿宋" w:cs="仿宋"/>
                <w:b w:val="0"/>
                <w:sz w:val="21"/>
                <w:szCs w:val="21"/>
                <w:highlight w:val="none"/>
              </w:rPr>
              <w:t>3.按规定签章</w:t>
            </w:r>
            <w:bookmarkEnd w:id="298"/>
            <w:bookmarkEnd w:id="299"/>
            <w:bookmarkEnd w:id="300"/>
            <w:bookmarkEnd w:id="301"/>
          </w:p>
        </w:tc>
        <w:tc>
          <w:tcPr>
            <w:tcW w:w="956"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58"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6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0"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907"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供应商关联单位说明</w:t>
            </w:r>
          </w:p>
        </w:tc>
        <w:tc>
          <w:tcPr>
            <w:tcW w:w="3136" w:type="dxa"/>
            <w:noWrap w:val="0"/>
            <w:vAlign w:val="center"/>
          </w:tcPr>
          <w:p>
            <w:pPr>
              <w:pStyle w:val="3"/>
              <w:adjustRightInd w:val="0"/>
              <w:snapToGrid w:val="0"/>
              <w:spacing w:before="0" w:after="0" w:line="240" w:lineRule="auto"/>
              <w:jc w:val="center"/>
              <w:rPr>
                <w:rFonts w:hint="eastAsia" w:ascii="仿宋" w:hAnsi="仿宋" w:eastAsia="仿宋" w:cs="仿宋"/>
                <w:b w:val="0"/>
                <w:sz w:val="21"/>
                <w:szCs w:val="21"/>
                <w:highlight w:val="none"/>
              </w:rPr>
            </w:pPr>
            <w:bookmarkStart w:id="302" w:name="_Toc4485689"/>
            <w:bookmarkStart w:id="303" w:name="_Toc533340215"/>
            <w:bookmarkStart w:id="304" w:name="_Toc29171"/>
            <w:bookmarkStart w:id="305" w:name="_Toc27738"/>
            <w:r>
              <w:rPr>
                <w:rFonts w:hint="eastAsia" w:ascii="仿宋" w:hAnsi="仿宋" w:eastAsia="仿宋" w:cs="仿宋"/>
                <w:b w:val="0"/>
                <w:sz w:val="21"/>
                <w:szCs w:val="21"/>
                <w:highlight w:val="none"/>
              </w:rPr>
              <w:t>无供应商须知1.5</w:t>
            </w:r>
            <w:bookmarkEnd w:id="302"/>
            <w:bookmarkEnd w:id="303"/>
            <w:bookmarkStart w:id="306" w:name="_Toc4485690"/>
            <w:bookmarkStart w:id="307" w:name="_Toc533340216"/>
            <w:r>
              <w:rPr>
                <w:rFonts w:hint="eastAsia" w:ascii="仿宋" w:hAnsi="仿宋" w:eastAsia="仿宋" w:cs="仿宋"/>
                <w:b w:val="0"/>
                <w:sz w:val="21"/>
                <w:szCs w:val="21"/>
                <w:highlight w:val="none"/>
              </w:rPr>
              <w:t>所述情形</w:t>
            </w:r>
            <w:bookmarkEnd w:id="304"/>
            <w:bookmarkEnd w:id="305"/>
            <w:bookmarkEnd w:id="306"/>
            <w:bookmarkEnd w:id="307"/>
          </w:p>
        </w:tc>
        <w:tc>
          <w:tcPr>
            <w:tcW w:w="956"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58"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6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0" w:type="dxa"/>
            <w:noWrap w:val="0"/>
            <w:vAlign w:val="center"/>
          </w:tcPr>
          <w:p>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w:t>
            </w:r>
          </w:p>
        </w:tc>
        <w:tc>
          <w:tcPr>
            <w:tcW w:w="2907" w:type="dxa"/>
            <w:noWrap w:val="0"/>
            <w:vAlign w:val="center"/>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响应报价</w:t>
            </w:r>
          </w:p>
        </w:tc>
        <w:tc>
          <w:tcPr>
            <w:tcW w:w="3136" w:type="dxa"/>
            <w:noWrap w:val="0"/>
            <w:vAlign w:val="center"/>
          </w:tcPr>
          <w:p>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308" w:name="_Toc27155"/>
            <w:bookmarkStart w:id="309" w:name="_Toc10075"/>
            <w:r>
              <w:rPr>
                <w:rFonts w:hint="eastAsia" w:ascii="仿宋" w:hAnsi="仿宋" w:eastAsia="仿宋" w:cs="仿宋"/>
                <w:b w:val="0"/>
                <w:sz w:val="21"/>
                <w:szCs w:val="21"/>
                <w:highlight w:val="none"/>
              </w:rPr>
              <w:t>1.响应采购文件实质性要求</w:t>
            </w:r>
            <w:bookmarkEnd w:id="308"/>
            <w:bookmarkEnd w:id="309"/>
          </w:p>
          <w:p>
            <w:pPr>
              <w:pStyle w:val="3"/>
              <w:adjustRightInd w:val="0"/>
              <w:snapToGrid w:val="0"/>
              <w:spacing w:before="0" w:after="0" w:line="240" w:lineRule="auto"/>
              <w:jc w:val="left"/>
              <w:rPr>
                <w:rFonts w:hint="eastAsia" w:ascii="仿宋" w:hAnsi="仿宋" w:eastAsia="仿宋" w:cs="仿宋"/>
                <w:szCs w:val="21"/>
                <w:highlight w:val="none"/>
              </w:rPr>
            </w:pPr>
            <w:bookmarkStart w:id="310" w:name="_Toc23638"/>
            <w:bookmarkStart w:id="311" w:name="_Toc13277"/>
            <w:r>
              <w:rPr>
                <w:rFonts w:hint="eastAsia" w:ascii="仿宋" w:hAnsi="仿宋" w:eastAsia="仿宋" w:cs="仿宋"/>
                <w:b w:val="0"/>
                <w:sz w:val="21"/>
                <w:szCs w:val="21"/>
                <w:highlight w:val="none"/>
              </w:rPr>
              <w:t>2.无供应商须知28.2条所述情形</w:t>
            </w:r>
            <w:bookmarkEnd w:id="310"/>
            <w:bookmarkEnd w:id="311"/>
          </w:p>
        </w:tc>
        <w:tc>
          <w:tcPr>
            <w:tcW w:w="956"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58"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6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0" w:type="dxa"/>
            <w:noWrap w:val="0"/>
            <w:vAlign w:val="center"/>
          </w:tcPr>
          <w:p>
            <w:pPr>
              <w:snapToGrid w:val="0"/>
              <w:jc w:val="center"/>
              <w:rPr>
                <w:rFonts w:hint="eastAsia" w:ascii="仿宋" w:hAnsi="仿宋" w:eastAsia="仿宋" w:cs="仿宋"/>
                <w:szCs w:val="21"/>
                <w:highlight w:val="none"/>
              </w:rPr>
            </w:pPr>
          </w:p>
        </w:tc>
        <w:tc>
          <w:tcPr>
            <w:tcW w:w="2907" w:type="dxa"/>
            <w:noWrap w:val="0"/>
            <w:vAlign w:val="center"/>
          </w:tcPr>
          <w:p>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结论</w:t>
            </w:r>
          </w:p>
        </w:tc>
        <w:tc>
          <w:tcPr>
            <w:tcW w:w="3136"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56"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58"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960" w:type="dxa"/>
            <w:noWrap w:val="0"/>
            <w:vAlign w:val="center"/>
          </w:tcPr>
          <w:p>
            <w:pPr>
              <w:pStyle w:val="3"/>
              <w:adjustRightInd w:val="0"/>
              <w:snapToGrid w:val="0"/>
              <w:spacing w:before="0" w:after="0" w:line="240" w:lineRule="auto"/>
              <w:jc w:val="center"/>
              <w:rPr>
                <w:rFonts w:hint="eastAsia" w:ascii="仿宋" w:hAnsi="仿宋" w:eastAsia="仿宋" w:cs="仿宋"/>
                <w:sz w:val="21"/>
                <w:szCs w:val="21"/>
                <w:highlight w:val="none"/>
              </w:rPr>
            </w:pPr>
          </w:p>
        </w:tc>
      </w:tr>
    </w:tbl>
    <w:p>
      <w:pPr>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highlight w:val="none"/>
        </w:rPr>
        <w:t>填表说明：1、每项内容审查合格，在表中填写“√”；不合格填写“×”</w:t>
      </w:r>
    </w:p>
    <w:p>
      <w:pPr>
        <w:rPr>
          <w:rFonts w:hint="eastAsia" w:ascii="仿宋" w:hAnsi="仿宋" w:eastAsia="仿宋" w:cs="仿宋"/>
          <w:highlight w:val="none"/>
        </w:rPr>
      </w:pPr>
      <w:r>
        <w:rPr>
          <w:rFonts w:hint="eastAsia" w:ascii="仿宋" w:hAnsi="仿宋" w:eastAsia="仿宋" w:cs="仿宋"/>
          <w:highlight w:val="none"/>
        </w:rPr>
        <w:t xml:space="preserve">          2、审查结论填写“通过”或“不通过”</w:t>
      </w:r>
    </w:p>
    <w:p>
      <w:pPr>
        <w:rPr>
          <w:rFonts w:hint="eastAsia" w:ascii="仿宋" w:hAnsi="仿宋" w:eastAsia="仿宋" w:cs="仿宋"/>
          <w:highlight w:val="none"/>
        </w:rPr>
      </w:pPr>
    </w:p>
    <w:p>
      <w:pPr>
        <w:rPr>
          <w:rFonts w:hint="eastAsia" w:ascii="仿宋" w:hAnsi="仿宋" w:eastAsia="仿宋" w:cs="仿宋"/>
          <w:highlight w:val="none"/>
        </w:rPr>
      </w:pPr>
    </w:p>
    <w:p>
      <w:pPr>
        <w:spacing w:line="360" w:lineRule="auto"/>
        <w:rPr>
          <w:rFonts w:hint="eastAsia" w:ascii="仿宋" w:hAnsi="仿宋" w:eastAsia="仿宋" w:cs="仿宋"/>
          <w:highlight w:val="none"/>
        </w:rPr>
      </w:pPr>
      <w:r>
        <w:rPr>
          <w:rFonts w:hint="eastAsia" w:ascii="仿宋" w:hAnsi="仿宋" w:eastAsia="仿宋" w:cs="仿宋"/>
          <w:highlight w:val="none"/>
        </w:rPr>
        <w:t>审查人签字：</w:t>
      </w:r>
    </w:p>
    <w:p>
      <w:pPr>
        <w:spacing w:line="360" w:lineRule="auto"/>
        <w:rPr>
          <w:rFonts w:hint="eastAsia" w:ascii="仿宋" w:hAnsi="仿宋" w:eastAsia="仿宋" w:cs="仿宋"/>
          <w:highlight w:val="none"/>
        </w:rPr>
      </w:pPr>
      <w:r>
        <w:rPr>
          <w:rFonts w:hint="eastAsia" w:ascii="仿宋" w:hAnsi="仿宋" w:eastAsia="仿宋" w:cs="仿宋"/>
          <w:highlight w:val="none"/>
        </w:rPr>
        <w:t xml:space="preserve">日      期： </w:t>
      </w:r>
    </w:p>
    <w:p>
      <w:pPr>
        <w:rPr>
          <w:rFonts w:hint="eastAsia" w:ascii="仿宋" w:hAnsi="仿宋" w:eastAsia="仿宋" w:cs="仿宋"/>
          <w:highlight w:val="none"/>
        </w:rPr>
      </w:pPr>
      <w:r>
        <w:rPr>
          <w:rFonts w:hint="eastAsia" w:ascii="仿宋" w:hAnsi="仿宋" w:eastAsia="仿宋" w:cs="仿宋"/>
          <w:highlight w:val="none"/>
        </w:rPr>
        <w:br w:type="page"/>
      </w:r>
    </w:p>
    <w:p>
      <w:pPr>
        <w:spacing w:line="360" w:lineRule="auto"/>
        <w:outlineLvl w:val="1"/>
        <w:rPr>
          <w:rFonts w:hint="eastAsia" w:ascii="仿宋" w:hAnsi="仿宋" w:eastAsia="仿宋" w:cs="仿宋"/>
          <w:b/>
          <w:kern w:val="2"/>
          <w:sz w:val="28"/>
          <w:szCs w:val="28"/>
          <w:highlight w:val="none"/>
          <w:lang w:val="en-US" w:eastAsia="zh-CN" w:bidi="ar-SA"/>
        </w:rPr>
      </w:pPr>
      <w:bookmarkStart w:id="312" w:name="_Toc7917"/>
      <w:bookmarkStart w:id="313" w:name="_Toc4892"/>
      <w:bookmarkStart w:id="314" w:name="_Toc17433_WPSOffice_Level2"/>
      <w:r>
        <w:rPr>
          <w:rFonts w:hint="eastAsia" w:ascii="仿宋" w:hAnsi="仿宋" w:eastAsia="仿宋" w:cs="仿宋"/>
          <w:b/>
          <w:kern w:val="2"/>
          <w:sz w:val="28"/>
          <w:szCs w:val="28"/>
          <w:highlight w:val="none"/>
          <w:lang w:val="en-US" w:eastAsia="zh-CN" w:bidi="ar-SA"/>
        </w:rPr>
        <w:t>附件3</w:t>
      </w:r>
      <w:bookmarkEnd w:id="312"/>
      <w:bookmarkEnd w:id="313"/>
    </w:p>
    <w:p>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评分细则</w:t>
      </w:r>
      <w:bookmarkEnd w:id="314"/>
    </w:p>
    <w:tbl>
      <w:tblPr>
        <w:tblStyle w:val="17"/>
        <w:tblpPr w:leftFromText="180" w:rightFromText="180" w:vertAnchor="text" w:horzAnchor="margin" w:tblpXSpec="center" w:tblpY="10"/>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075"/>
        <w:gridCol w:w="716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rPr>
              <w:t>包号</w:t>
            </w:r>
          </w:p>
        </w:tc>
        <w:tc>
          <w:tcPr>
            <w:tcW w:w="8987" w:type="dxa"/>
            <w:gridSpan w:val="3"/>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项目</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分项</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名称</w:t>
            </w:r>
          </w:p>
        </w:tc>
        <w:tc>
          <w:tcPr>
            <w:tcW w:w="7162"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评分标准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价格部分</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center"/>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报价</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center"/>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得分</w:t>
            </w:r>
          </w:p>
        </w:tc>
        <w:tc>
          <w:tcPr>
            <w:tcW w:w="7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1.评标基准价：满足招标文件要求且投标价格最低的投标报价为评标基准价，评标基准价为满分10分。</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2.投标报价得分按照下列公式计算：投标报价得分＝（评标基准价／投标报价）×10。</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3.得分保留至小数点后两位，第三位四舍五入。</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12" w:type="dxa"/>
            <w:vMerge w:val="restart"/>
            <w:tcBorders>
              <w:left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技术部分</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center"/>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总体服务方案</w:t>
            </w:r>
          </w:p>
        </w:tc>
        <w:tc>
          <w:tcPr>
            <w:tcW w:w="7162"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针对本项目的服务内容、项目需求编制总体服务方案，需要达到的技术及质量目标进行明确。</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内容完善详尽、逻辑清晰、针对性强、科学可行的得 6 分；内容基本齐全、有针对性、基本可行的得4分；方案存在瑕疵得2分。未提供得0分。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32"/>
              <w:spacing w:before="131" w:line="240" w:lineRule="exact"/>
              <w:ind w:left="52" w:leftChars="0" w:right="37" w:rightChars="0"/>
              <w:jc w:val="center"/>
              <w:rPr>
                <w:rFonts w:hint="eastAsia" w:ascii="仿宋" w:hAnsi="仿宋" w:eastAsia="仿宋" w:cs="仿宋"/>
                <w:sz w:val="24"/>
                <w:szCs w:val="24"/>
              </w:rPr>
            </w:pPr>
            <w:r>
              <w:rPr>
                <w:rFonts w:hint="eastAsia"/>
                <w:szCs w:val="21"/>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912" w:type="dxa"/>
            <w:vMerge w:val="continue"/>
            <w:tcBorders>
              <w:left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center"/>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内部质量管理方案</w:t>
            </w:r>
          </w:p>
        </w:tc>
        <w:tc>
          <w:tcPr>
            <w:tcW w:w="7162"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针对内部质量管理方案（至少需要内部管理、质量控制和执业记录档案管理等制度），内容完善详尽、逻辑清晰、针对性强、科学可行的得6 分；内容基本齐全、有针对性、基本可行的得4分；方案存在瑕疵得2分。未提供得0分。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32"/>
              <w:spacing w:before="131" w:line="240" w:lineRule="exact"/>
              <w:ind w:left="52" w:leftChars="0" w:right="37" w:rightChars="0"/>
              <w:jc w:val="center"/>
              <w:rPr>
                <w:rFonts w:hint="eastAsia" w:ascii="仿宋" w:hAnsi="仿宋" w:eastAsia="仿宋" w:cs="仿宋"/>
                <w:sz w:val="24"/>
                <w:szCs w:val="24"/>
              </w:rPr>
            </w:pPr>
            <w:r>
              <w:rPr>
                <w:rFonts w:hint="eastAsia"/>
                <w:szCs w:val="21"/>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2" w:type="dxa"/>
            <w:vMerge w:val="continue"/>
            <w:tcBorders>
              <w:left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p>
        </w:tc>
        <w:tc>
          <w:tcPr>
            <w:tcW w:w="1075" w:type="dxa"/>
            <w:vMerge w:val="restart"/>
            <w:tcBorders>
              <w:top w:val="single" w:color="auto" w:sz="4" w:space="0"/>
              <w:left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工作实施方案</w:t>
            </w:r>
          </w:p>
        </w:tc>
        <w:tc>
          <w:tcPr>
            <w:tcW w:w="7162" w:type="dxa"/>
            <w:tcBorders>
              <w:top w:val="single" w:color="auto" w:sz="4" w:space="0"/>
              <w:left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研究内容全面，贯彻落实《专利导航指南》系列国家标准，完成项目申报书制定的目标任务，具体内容包括：企业发展现状分析；企业重点产品专利导航分析；企业重点产品开发策略分析；专利导航项目成果应用等。</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1、报告编制方案</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企业发展现状</w:t>
            </w:r>
            <w:r>
              <w:rPr>
                <w:rFonts w:hint="eastAsia" w:ascii="仿宋" w:hAnsi="仿宋" w:eastAsia="仿宋" w:cs="仿宋"/>
                <w:color w:val="000000"/>
                <w:sz w:val="24"/>
                <w:szCs w:val="24"/>
                <w:highlight w:val="none"/>
              </w:rPr>
              <w:t>分析报告编制方案</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根据投标人提供的针对本项目分析方案的科学性、独创性方法论、实操性等方面进行评审。</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内容完善详尽、逻辑清晰、针对性强、科学可行的得 </w:t>
            </w:r>
            <w:r>
              <w:rPr>
                <w:rFonts w:hint="eastAsia" w:ascii="仿宋" w:hAnsi="仿宋" w:eastAsia="仿宋" w:cs="仿宋"/>
                <w:color w:val="000000"/>
                <w:sz w:val="24"/>
                <w:szCs w:val="24"/>
                <w:highlight w:val="none"/>
                <w:lang w:val="en"/>
              </w:rPr>
              <w:t>6</w:t>
            </w:r>
            <w:r>
              <w:rPr>
                <w:rFonts w:hint="eastAsia" w:ascii="仿宋" w:hAnsi="仿宋" w:eastAsia="仿宋" w:cs="仿宋"/>
                <w:color w:val="000000"/>
                <w:sz w:val="24"/>
                <w:szCs w:val="24"/>
                <w:highlight w:val="none"/>
              </w:rPr>
              <w:t xml:space="preserve">分；内容完整、逻辑正确，有较强针对性、较为可行得 </w:t>
            </w:r>
            <w:r>
              <w:rPr>
                <w:rFonts w:hint="eastAsia" w:ascii="仿宋" w:hAnsi="仿宋" w:eastAsia="仿宋" w:cs="仿宋"/>
                <w:color w:val="000000"/>
                <w:sz w:val="24"/>
                <w:szCs w:val="24"/>
                <w:highlight w:val="none"/>
                <w:lang w:val="en"/>
              </w:rPr>
              <w:t>4</w:t>
            </w:r>
            <w:r>
              <w:rPr>
                <w:rFonts w:hint="eastAsia" w:ascii="仿宋" w:hAnsi="仿宋" w:eastAsia="仿宋" w:cs="仿宋"/>
                <w:color w:val="000000"/>
                <w:sz w:val="24"/>
                <w:szCs w:val="24"/>
                <w:highlight w:val="none"/>
              </w:rPr>
              <w:t>分；内容基本齐全、有针对性、基本可行的得2分；方案内容错误或未提供得0分。</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企业</w:t>
            </w:r>
            <w:r>
              <w:rPr>
                <w:rFonts w:hint="eastAsia" w:ascii="仿宋" w:hAnsi="仿宋" w:eastAsia="仿宋" w:cs="仿宋"/>
                <w:color w:val="000000"/>
                <w:sz w:val="24"/>
                <w:szCs w:val="24"/>
                <w:highlight w:val="none"/>
              </w:rPr>
              <w:t>专利导航分析报告编制方案</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根据投标人提供的针对本项目专利导航分析报告编制方案的科学性、独创性方法论、实操性等方面进行评审。</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内容完善详尽、逻辑清晰、针对性强、科学可行的得 </w:t>
            </w:r>
            <w:r>
              <w:rPr>
                <w:rFonts w:hint="eastAsia" w:ascii="仿宋" w:hAnsi="仿宋" w:eastAsia="仿宋" w:cs="仿宋"/>
                <w:color w:val="000000"/>
                <w:sz w:val="24"/>
                <w:szCs w:val="24"/>
                <w:highlight w:val="none"/>
                <w:lang w:val="en"/>
              </w:rPr>
              <w:t>6</w:t>
            </w:r>
            <w:r>
              <w:rPr>
                <w:rFonts w:hint="eastAsia" w:ascii="仿宋" w:hAnsi="仿宋" w:eastAsia="仿宋" w:cs="仿宋"/>
                <w:color w:val="000000"/>
                <w:sz w:val="24"/>
                <w:szCs w:val="24"/>
                <w:highlight w:val="none"/>
              </w:rPr>
              <w:t xml:space="preserve">分；内容完整、逻辑正确，有较强针对性、较为可行得 </w:t>
            </w:r>
            <w:r>
              <w:rPr>
                <w:rFonts w:hint="eastAsia" w:ascii="仿宋" w:hAnsi="仿宋" w:eastAsia="仿宋" w:cs="仿宋"/>
                <w:color w:val="000000"/>
                <w:sz w:val="24"/>
                <w:szCs w:val="24"/>
                <w:highlight w:val="none"/>
                <w:lang w:val="en"/>
              </w:rPr>
              <w:t>4</w:t>
            </w:r>
            <w:r>
              <w:rPr>
                <w:rFonts w:hint="eastAsia" w:ascii="仿宋" w:hAnsi="仿宋" w:eastAsia="仿宋" w:cs="仿宋"/>
                <w:color w:val="000000"/>
                <w:sz w:val="24"/>
                <w:szCs w:val="24"/>
                <w:highlight w:val="none"/>
              </w:rPr>
              <w:t>分；内容基本齐全、有针对性、基本可行的得2分；方案内容错误或未提供得0分。</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企业</w:t>
            </w:r>
            <w:r>
              <w:rPr>
                <w:rFonts w:hint="eastAsia" w:ascii="仿宋" w:hAnsi="仿宋" w:eastAsia="仿宋" w:cs="仿宋"/>
                <w:color w:val="000000"/>
                <w:sz w:val="24"/>
                <w:szCs w:val="24"/>
                <w:highlight w:val="none"/>
              </w:rPr>
              <w:t>专利导航图谱集编制方案</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以可视化的形式展示</w:t>
            </w:r>
            <w:r>
              <w:rPr>
                <w:rFonts w:hint="eastAsia" w:ascii="仿宋" w:hAnsi="仿宋" w:eastAsia="仿宋" w:cs="仿宋"/>
                <w:color w:val="000000"/>
                <w:sz w:val="24"/>
                <w:szCs w:val="24"/>
                <w:highlight w:val="none"/>
                <w:lang w:eastAsia="zh-CN"/>
              </w:rPr>
              <w:t>企业</w:t>
            </w:r>
            <w:r>
              <w:rPr>
                <w:rFonts w:hint="eastAsia" w:ascii="仿宋" w:hAnsi="仿宋" w:eastAsia="仿宋" w:cs="仿宋"/>
                <w:color w:val="000000"/>
                <w:sz w:val="24"/>
                <w:szCs w:val="24"/>
                <w:highlight w:val="none"/>
              </w:rPr>
              <w:t>导航以及各技术分支等专利信息分析成果，制定编制方案。</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方案内容涵盖信息全面、展示计划完备的，得2分；方案内容涵盖信息基本齐全、展示计划可行的，得1分。方案内容错误或未提供得0分。</w:t>
            </w:r>
          </w:p>
        </w:tc>
        <w:tc>
          <w:tcPr>
            <w:tcW w:w="750" w:type="dxa"/>
            <w:tcBorders>
              <w:top w:val="single" w:color="auto" w:sz="4" w:space="0"/>
              <w:left w:val="single" w:color="auto" w:sz="4" w:space="0"/>
              <w:right w:val="single" w:color="auto" w:sz="4" w:space="0"/>
            </w:tcBorders>
            <w:noWrap w:val="0"/>
            <w:vAlign w:val="center"/>
          </w:tcPr>
          <w:p>
            <w:pPr>
              <w:pStyle w:val="32"/>
              <w:spacing w:before="131" w:line="240" w:lineRule="exact"/>
              <w:ind w:left="52" w:right="37"/>
              <w:jc w:val="center"/>
              <w:rPr>
                <w:rFonts w:hint="eastAsia" w:ascii="仿宋" w:hAnsi="仿宋" w:eastAsia="仿宋" w:cs="仿宋"/>
                <w:sz w:val="24"/>
                <w:szCs w:val="24"/>
                <w:lang w:val="en"/>
              </w:rPr>
            </w:pPr>
            <w:r>
              <w:rPr>
                <w:rFonts w:hint="eastAsia" w:ascii="仿宋" w:hAnsi="仿宋" w:eastAsia="仿宋" w:cs="仿宋"/>
                <w:sz w:val="24"/>
                <w:szCs w:val="24"/>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912" w:type="dxa"/>
            <w:vMerge w:val="continue"/>
            <w:tcBorders>
              <w:left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p>
        </w:tc>
        <w:tc>
          <w:tcPr>
            <w:tcW w:w="1075" w:type="dxa"/>
            <w:vMerge w:val="continue"/>
            <w:tcBorders>
              <w:left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center"/>
              <w:textAlignment w:val="auto"/>
              <w:rPr>
                <w:rFonts w:hint="eastAsia" w:ascii="仿宋" w:hAnsi="仿宋" w:eastAsia="仿宋" w:cs="仿宋"/>
                <w:color w:val="000000"/>
                <w:sz w:val="24"/>
                <w:szCs w:val="24"/>
                <w:highlight w:val="none"/>
              </w:rPr>
            </w:pPr>
          </w:p>
        </w:tc>
        <w:tc>
          <w:tcPr>
            <w:tcW w:w="7162" w:type="dxa"/>
            <w:tcBorders>
              <w:top w:val="single" w:color="auto" w:sz="4" w:space="0"/>
              <w:left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2、专利导航数据库方案</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根据专利导航分析报告的重点产品及其检索表达式创建数据导航类目，专利导航可以关联相应的专利检索式、</w:t>
            </w:r>
            <w:r>
              <w:rPr>
                <w:rFonts w:hint="eastAsia" w:ascii="仿宋" w:hAnsi="仿宋" w:eastAsia="仿宋" w:cs="仿宋"/>
                <w:color w:val="000000"/>
                <w:sz w:val="24"/>
                <w:szCs w:val="24"/>
                <w:highlight w:val="none"/>
              </w:rPr>
              <w:t>统计分析等方面制定实施方案。</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内容完善详尽、逻辑清晰、针对性强、科学可行的得 6 分；内容基本齐全、有针对性、基本可行的得4分；方案存在瑕疵得2分。未提供得0分。</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（2）免费的数据更新及使用服务</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明确承诺提供三年以上（不含三年）免费数据更新的，每增加一年的得1分，最多得2分。</w:t>
            </w:r>
          </w:p>
        </w:tc>
        <w:tc>
          <w:tcPr>
            <w:tcW w:w="750" w:type="dxa"/>
            <w:tcBorders>
              <w:top w:val="single" w:color="auto" w:sz="4" w:space="0"/>
              <w:left w:val="single" w:color="auto" w:sz="4" w:space="0"/>
              <w:right w:val="single" w:color="auto" w:sz="4" w:space="0"/>
            </w:tcBorders>
            <w:noWrap w:val="0"/>
            <w:vAlign w:val="center"/>
          </w:tcPr>
          <w:p>
            <w:pPr>
              <w:pStyle w:val="32"/>
              <w:spacing w:before="131" w:line="240" w:lineRule="exact"/>
              <w:ind w:left="52" w:right="37"/>
              <w:jc w:val="center"/>
              <w:rPr>
                <w:rFonts w:hint="eastAsia" w:ascii="仿宋" w:hAnsi="仿宋" w:eastAsia="仿宋" w:cs="仿宋"/>
                <w:sz w:val="24"/>
                <w:szCs w:val="24"/>
                <w:lang w:val="en"/>
              </w:rPr>
            </w:pPr>
            <w:r>
              <w:rPr>
                <w:rFonts w:hint="eastAsia" w:ascii="仿宋" w:hAnsi="仿宋" w:eastAsia="仿宋" w:cs="仿宋"/>
                <w:sz w:val="24"/>
                <w:szCs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3" w:hRule="atLeast"/>
        </w:trPr>
        <w:tc>
          <w:tcPr>
            <w:tcW w:w="912" w:type="dxa"/>
            <w:vMerge w:val="continue"/>
            <w:tcBorders>
              <w:left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p>
        </w:tc>
        <w:tc>
          <w:tcPr>
            <w:tcW w:w="1075" w:type="dxa"/>
            <w:vMerge w:val="continue"/>
            <w:tcBorders>
              <w:left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center"/>
              <w:textAlignment w:val="auto"/>
              <w:rPr>
                <w:rFonts w:hint="eastAsia" w:ascii="仿宋" w:hAnsi="仿宋" w:eastAsia="仿宋" w:cs="仿宋"/>
                <w:color w:val="000000"/>
                <w:sz w:val="24"/>
                <w:szCs w:val="24"/>
                <w:highlight w:val="none"/>
              </w:rPr>
            </w:pPr>
          </w:p>
        </w:tc>
        <w:tc>
          <w:tcPr>
            <w:tcW w:w="71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3、专利导航决策机制工作方案</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举办专利导航成果发布会、对外发布专利导航成果、促进专利导航成果的广泛利用，制定实施计划和发布媒体、推广方案等。</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（1）专利导航成果发布会实施方案</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制定专利导航成果制定实施发布会召开计划和发布媒体方案。</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 xml:space="preserve">内容完善详尽、逻辑清晰、针对性强、科学可行的得 </w:t>
            </w:r>
            <w:r>
              <w:rPr>
                <w:rFonts w:hint="eastAsia" w:ascii="仿宋" w:hAnsi="仿宋" w:eastAsia="仿宋" w:cs="仿宋"/>
                <w:kern w:val="0"/>
                <w:sz w:val="24"/>
                <w:szCs w:val="24"/>
                <w:highlight w:val="none"/>
                <w:lang w:val="en" w:eastAsia="zh-CN" w:bidi="zh-CN"/>
              </w:rPr>
              <w:t>5</w:t>
            </w:r>
            <w:r>
              <w:rPr>
                <w:rFonts w:hint="eastAsia" w:ascii="仿宋" w:hAnsi="仿宋" w:eastAsia="仿宋" w:cs="仿宋"/>
                <w:kern w:val="0"/>
                <w:sz w:val="24"/>
                <w:szCs w:val="24"/>
                <w:highlight w:val="none"/>
                <w:lang w:val="en-US" w:eastAsia="zh-CN" w:bidi="zh-CN"/>
              </w:rPr>
              <w:t xml:space="preserve">分；内容完整、逻辑正确，有较强针对性、较为可行得 </w:t>
            </w:r>
            <w:r>
              <w:rPr>
                <w:rFonts w:hint="eastAsia" w:ascii="仿宋" w:hAnsi="仿宋" w:eastAsia="仿宋" w:cs="仿宋"/>
                <w:kern w:val="0"/>
                <w:sz w:val="24"/>
                <w:szCs w:val="24"/>
                <w:highlight w:val="none"/>
                <w:lang w:val="en" w:eastAsia="zh-CN" w:bidi="zh-CN"/>
              </w:rPr>
              <w:t>3</w:t>
            </w:r>
            <w:r>
              <w:rPr>
                <w:rFonts w:hint="eastAsia" w:ascii="仿宋" w:hAnsi="仿宋" w:eastAsia="仿宋" w:cs="仿宋"/>
                <w:kern w:val="0"/>
                <w:sz w:val="24"/>
                <w:szCs w:val="24"/>
                <w:highlight w:val="none"/>
                <w:lang w:val="en-US" w:eastAsia="zh-CN" w:bidi="zh-CN"/>
              </w:rPr>
              <w:t>分；内容基本齐全、有针对性、基本可行的得1分；方案内容不可行或未提供得0分。</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（2）促进专利导航成果的广泛利用方案</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制定成果推广应用方案，包括但不限于推广的方式、推广的对象、推广的渠道等。</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 xml:space="preserve">内容完善详尽、逻辑清晰、针对性强、科学可行的得 </w:t>
            </w:r>
            <w:r>
              <w:rPr>
                <w:rFonts w:hint="eastAsia" w:ascii="仿宋" w:hAnsi="仿宋" w:eastAsia="仿宋" w:cs="仿宋"/>
                <w:kern w:val="0"/>
                <w:sz w:val="24"/>
                <w:szCs w:val="24"/>
                <w:highlight w:val="none"/>
                <w:lang w:val="en" w:eastAsia="zh-CN" w:bidi="zh-CN"/>
              </w:rPr>
              <w:t>5</w:t>
            </w:r>
            <w:r>
              <w:rPr>
                <w:rFonts w:hint="eastAsia" w:ascii="仿宋" w:hAnsi="仿宋" w:eastAsia="仿宋" w:cs="仿宋"/>
                <w:kern w:val="0"/>
                <w:sz w:val="24"/>
                <w:szCs w:val="24"/>
                <w:highlight w:val="none"/>
                <w:lang w:val="en-US" w:eastAsia="zh-CN" w:bidi="zh-CN"/>
              </w:rPr>
              <w:t xml:space="preserve">分；内容完整、逻辑正确，有较强针对性、较为可行得 </w:t>
            </w:r>
            <w:r>
              <w:rPr>
                <w:rFonts w:hint="eastAsia" w:ascii="仿宋" w:hAnsi="仿宋" w:eastAsia="仿宋" w:cs="仿宋"/>
                <w:kern w:val="0"/>
                <w:sz w:val="24"/>
                <w:szCs w:val="24"/>
                <w:highlight w:val="none"/>
                <w:lang w:val="en" w:eastAsia="zh-CN" w:bidi="zh-CN"/>
              </w:rPr>
              <w:t>3</w:t>
            </w:r>
            <w:r>
              <w:rPr>
                <w:rFonts w:hint="eastAsia" w:ascii="仿宋" w:hAnsi="仿宋" w:eastAsia="仿宋" w:cs="仿宋"/>
                <w:kern w:val="0"/>
                <w:sz w:val="24"/>
                <w:szCs w:val="24"/>
                <w:highlight w:val="none"/>
                <w:lang w:val="en-US" w:eastAsia="zh-CN" w:bidi="zh-CN"/>
              </w:rPr>
              <w:t>分；内容基本齐全、有针对性、基本可行的得1分；方案内容不可行或未提供得0分。</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（3）产业规划建议或产业发展导向编制方案</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 xml:space="preserve">内容完善详尽、逻辑清晰、针对性强、科学可行的得 </w:t>
            </w:r>
            <w:r>
              <w:rPr>
                <w:rFonts w:hint="eastAsia" w:ascii="仿宋" w:hAnsi="仿宋" w:eastAsia="仿宋" w:cs="仿宋"/>
                <w:kern w:val="0"/>
                <w:sz w:val="24"/>
                <w:szCs w:val="24"/>
                <w:highlight w:val="none"/>
                <w:lang w:val="en" w:eastAsia="zh-CN" w:bidi="zh-CN"/>
              </w:rPr>
              <w:t>3</w:t>
            </w:r>
            <w:r>
              <w:rPr>
                <w:rFonts w:hint="eastAsia" w:ascii="仿宋" w:hAnsi="仿宋" w:eastAsia="仿宋" w:cs="仿宋"/>
                <w:kern w:val="0"/>
                <w:sz w:val="24"/>
                <w:szCs w:val="24"/>
                <w:highlight w:val="none"/>
                <w:lang w:val="en-US" w:eastAsia="zh-CN" w:bidi="zh-CN"/>
              </w:rPr>
              <w:t xml:space="preserve">分；内容完整、逻辑正确，有较强针对性、较为可行得 </w:t>
            </w:r>
            <w:r>
              <w:rPr>
                <w:rFonts w:hint="eastAsia" w:ascii="仿宋" w:hAnsi="仿宋" w:eastAsia="仿宋" w:cs="仿宋"/>
                <w:kern w:val="0"/>
                <w:sz w:val="24"/>
                <w:szCs w:val="24"/>
                <w:highlight w:val="none"/>
                <w:lang w:val="en" w:eastAsia="zh-CN" w:bidi="zh-CN"/>
              </w:rPr>
              <w:t>2</w:t>
            </w:r>
            <w:r>
              <w:rPr>
                <w:rFonts w:hint="eastAsia" w:ascii="仿宋" w:hAnsi="仿宋" w:eastAsia="仿宋" w:cs="仿宋"/>
                <w:kern w:val="0"/>
                <w:sz w:val="24"/>
                <w:szCs w:val="24"/>
                <w:highlight w:val="none"/>
                <w:lang w:val="en-US" w:eastAsia="zh-CN" w:bidi="zh-CN"/>
              </w:rPr>
              <w:t>分；内容基本齐全、有针对性、基本可行的得1分；方案内容不可行或未提供得0分。</w:t>
            </w:r>
          </w:p>
        </w:tc>
        <w:tc>
          <w:tcPr>
            <w:tcW w:w="750" w:type="dxa"/>
            <w:tcBorders>
              <w:top w:val="single" w:color="auto" w:sz="4" w:space="0"/>
              <w:left w:val="single" w:color="auto" w:sz="4" w:space="0"/>
              <w:right w:val="single" w:color="auto" w:sz="4" w:space="0"/>
            </w:tcBorders>
            <w:noWrap w:val="0"/>
            <w:vAlign w:val="center"/>
          </w:tcPr>
          <w:p>
            <w:pPr>
              <w:pStyle w:val="32"/>
              <w:spacing w:before="131" w:line="240" w:lineRule="exact"/>
              <w:ind w:left="52" w:right="37"/>
              <w:jc w:val="center"/>
              <w:rPr>
                <w:rFonts w:hint="eastAsia" w:ascii="仿宋" w:hAnsi="仿宋" w:eastAsia="仿宋" w:cs="仿宋"/>
                <w:sz w:val="24"/>
                <w:szCs w:val="24"/>
                <w:lang w:val="en"/>
              </w:rPr>
            </w:pPr>
            <w:r>
              <w:rPr>
                <w:rFonts w:hint="eastAsia" w:ascii="仿宋" w:hAnsi="仿宋" w:eastAsia="仿宋" w:cs="仿宋"/>
                <w:sz w:val="24"/>
                <w:szCs w:val="24"/>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912" w:type="dxa"/>
            <w:vMerge w:val="continue"/>
            <w:tcBorders>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对本项目的重点难点的分析和解决方案</w:t>
            </w:r>
          </w:p>
        </w:tc>
        <w:tc>
          <w:tcPr>
            <w:tcW w:w="7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对本项目需求的理解，特别是项目的重点、难点及解决方案，进行详细论述。</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对专利导航的特点、服务质量的保证措施、需要注意的薄弱环节及应对措施、人力、财力、物力保障措施等方面，分析全面、应对措施详细、可靠科学、对解决问题有独到见解的，得8分；</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对专利导航的特点有明确清醒认识，提出了重点和难点并提出了可行的应对措施，得6分；</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对专利导航的特点有一定认识，提出了重点和难点并提出初步应对措施，但应对措施不具体或不全面，得4分；</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对专利导航的特点认识不清晰，或者本项论述简单空洞无实质内容的，得2分。</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本项未论述的，得0分。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32"/>
              <w:spacing w:line="240" w:lineRule="exact"/>
              <w:ind w:left="52" w:right="37"/>
              <w:jc w:val="center"/>
              <w:rPr>
                <w:rFonts w:hint="eastAsia" w:ascii="仿宋" w:hAnsi="仿宋" w:eastAsia="仿宋" w:cs="仿宋"/>
                <w:sz w:val="24"/>
                <w:szCs w:val="24"/>
              </w:rPr>
            </w:pPr>
            <w:r>
              <w:rPr>
                <w:rFonts w:hint="eastAsia" w:ascii="仿宋" w:hAnsi="仿宋" w:eastAsia="仿宋" w:cs="仿宋"/>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12" w:type="dxa"/>
            <w:vMerge w:val="restart"/>
            <w:tcBorders>
              <w:top w:val="single" w:color="auto" w:sz="4" w:space="0"/>
              <w:left w:val="single" w:color="auto" w:sz="4" w:space="0"/>
              <w:right w:val="single" w:color="auto" w:sz="4" w:space="0"/>
            </w:tcBorders>
            <w:noWrap w:val="0"/>
            <w:vAlign w:val="center"/>
          </w:tcPr>
          <w:p>
            <w:pPr>
              <w:pStyle w:val="14"/>
              <w:adjustRightInd w:val="0"/>
              <w:snapToGrid w:val="0"/>
              <w:spacing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商务部分</w:t>
            </w:r>
          </w:p>
        </w:tc>
        <w:tc>
          <w:tcPr>
            <w:tcW w:w="1075" w:type="dxa"/>
            <w:tcBorders>
              <w:top w:val="single" w:color="auto" w:sz="4" w:space="0"/>
              <w:left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服务资源</w:t>
            </w:r>
          </w:p>
        </w:tc>
        <w:tc>
          <w:tcPr>
            <w:tcW w:w="71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供应商具有满足数据检索要求的专利文献数据库，每有一种得1分，最高5分。</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注：投标文件中须提供以上的有效证明文件（数据库的购买发票或购买合同或授权使用证明文件）。</w:t>
            </w:r>
          </w:p>
        </w:tc>
        <w:tc>
          <w:tcPr>
            <w:tcW w:w="750" w:type="dxa"/>
            <w:tcBorders>
              <w:top w:val="single" w:color="auto" w:sz="4" w:space="0"/>
              <w:left w:val="single" w:color="auto" w:sz="4" w:space="0"/>
              <w:right w:val="single" w:color="auto" w:sz="4" w:space="0"/>
            </w:tcBorders>
            <w:noWrap w:val="0"/>
            <w:vAlign w:val="center"/>
          </w:tcPr>
          <w:p>
            <w:pPr>
              <w:pStyle w:val="32"/>
              <w:spacing w:before="54" w:line="240" w:lineRule="exact"/>
              <w:ind w:left="52" w:right="37"/>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912" w:type="dxa"/>
            <w:vMerge w:val="continue"/>
            <w:tcBorders>
              <w:left w:val="single" w:color="auto" w:sz="4" w:space="0"/>
              <w:right w:val="single" w:color="auto" w:sz="4" w:space="0"/>
            </w:tcBorders>
            <w:noWrap w:val="0"/>
            <w:vAlign w:val="center"/>
          </w:tcPr>
          <w:p>
            <w:pPr>
              <w:pStyle w:val="14"/>
              <w:adjustRightInd w:val="0"/>
              <w:snapToGrid w:val="0"/>
              <w:spacing w:line="240" w:lineRule="exact"/>
              <w:jc w:val="center"/>
              <w:rPr>
                <w:rFonts w:hint="eastAsia" w:ascii="仿宋" w:hAnsi="仿宋" w:eastAsia="仿宋" w:cs="仿宋"/>
                <w:kern w:val="2"/>
                <w:sz w:val="24"/>
                <w:szCs w:val="24"/>
              </w:rPr>
            </w:pPr>
          </w:p>
        </w:tc>
        <w:tc>
          <w:tcPr>
            <w:tcW w:w="1075" w:type="dxa"/>
            <w:tcBorders>
              <w:top w:val="single" w:color="auto" w:sz="4" w:space="0"/>
              <w:left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拟投入本项目的负责人</w:t>
            </w:r>
          </w:p>
        </w:tc>
        <w:tc>
          <w:tcPr>
            <w:tcW w:w="71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 xml:space="preserve">拟投入本项目的负责人（1名）具有： </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 xml:space="preserve">（1）具有副高或以上职称的得2分。 </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 xml:space="preserve">（2）具有曾主持市级或以上相关产业专利导航项目经验的，得3分。 </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说明：须提供相关职称证书；须提供项目负责人曾主持市级或以上同类项目的证明文件（须提供业绩合同。如合同不能明确反映出服务内容、项目负责人姓名等评审要素的，还应另附采购人出具的证明材料予以明确说明）。不提供或不按要求提供不得分。</w:t>
            </w:r>
          </w:p>
        </w:tc>
        <w:tc>
          <w:tcPr>
            <w:tcW w:w="750" w:type="dxa"/>
            <w:tcBorders>
              <w:top w:val="single" w:color="auto" w:sz="4" w:space="0"/>
              <w:left w:val="single" w:color="auto" w:sz="4" w:space="0"/>
              <w:right w:val="single" w:color="auto" w:sz="4" w:space="0"/>
            </w:tcBorders>
            <w:noWrap w:val="0"/>
            <w:vAlign w:val="center"/>
          </w:tcPr>
          <w:p>
            <w:pPr>
              <w:pStyle w:val="32"/>
              <w:spacing w:before="1" w:line="240" w:lineRule="exact"/>
              <w:ind w:left="52" w:right="37"/>
              <w:jc w:val="center"/>
              <w:rPr>
                <w:rFonts w:hint="eastAsia" w:ascii="仿宋" w:hAnsi="仿宋" w:eastAsia="仿宋" w:cs="仿宋"/>
                <w:sz w:val="24"/>
                <w:szCs w:val="24"/>
                <w:lang w:val="en-US"/>
              </w:rPr>
            </w:pPr>
            <w:r>
              <w:rPr>
                <w:rFonts w:hint="eastAsia" w:ascii="仿宋" w:hAnsi="仿宋" w:eastAsia="仿宋" w:cs="仿宋"/>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912" w:type="dxa"/>
            <w:vMerge w:val="continue"/>
            <w:tcBorders>
              <w:left w:val="single" w:color="auto" w:sz="4" w:space="0"/>
              <w:right w:val="single" w:color="auto" w:sz="4" w:space="0"/>
            </w:tcBorders>
            <w:noWrap w:val="0"/>
            <w:vAlign w:val="center"/>
          </w:tcPr>
          <w:p>
            <w:pPr>
              <w:widowControl/>
              <w:adjustRightInd w:val="0"/>
              <w:snapToGrid w:val="0"/>
              <w:spacing w:line="240" w:lineRule="exact"/>
              <w:jc w:val="center"/>
              <w:rPr>
                <w:rFonts w:hint="eastAsia" w:ascii="仿宋" w:hAnsi="仿宋" w:eastAsia="仿宋" w:cs="仿宋"/>
                <w:sz w:val="24"/>
                <w:szCs w:val="24"/>
              </w:rPr>
            </w:pPr>
          </w:p>
        </w:tc>
        <w:tc>
          <w:tcPr>
            <w:tcW w:w="1075" w:type="dxa"/>
            <w:tcBorders>
              <w:top w:val="single" w:color="auto" w:sz="4" w:space="0"/>
              <w:left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拟投入本项目团队人员情况</w:t>
            </w:r>
          </w:p>
        </w:tc>
        <w:tc>
          <w:tcPr>
            <w:tcW w:w="71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 xml:space="preserve">除项目负责人外，拟投入本项目人员具有： </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 xml:space="preserve">1、具有副高以上职称的，每人得2分，该项满分为4分。 </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2、拟投入的具有专利代理人资格的专职员工不少于10人的得6分，5-9人得4分，1-4人得2分。本项满分6分。</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说明：须提供人员名单（格式自拟）、人员的职称证书或资格证书，同时提供供应商开标前近6个月内（任意一个月）为其缴纳的社保证明材料。不提供或不按要求提供不得分。</w:t>
            </w:r>
          </w:p>
        </w:tc>
        <w:tc>
          <w:tcPr>
            <w:tcW w:w="750" w:type="dxa"/>
            <w:tcBorders>
              <w:top w:val="single" w:color="auto" w:sz="4" w:space="0"/>
              <w:left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912" w:type="dxa"/>
            <w:vMerge w:val="continue"/>
            <w:tcBorders>
              <w:left w:val="single" w:color="auto" w:sz="4" w:space="0"/>
              <w:right w:val="single" w:color="auto" w:sz="4" w:space="0"/>
            </w:tcBorders>
            <w:noWrap w:val="0"/>
            <w:vAlign w:val="center"/>
          </w:tcPr>
          <w:p>
            <w:pPr>
              <w:widowControl/>
              <w:adjustRightInd w:val="0"/>
              <w:snapToGrid w:val="0"/>
              <w:spacing w:line="240" w:lineRule="exact"/>
              <w:jc w:val="center"/>
              <w:rPr>
                <w:rFonts w:hint="eastAsia" w:ascii="仿宋" w:hAnsi="仿宋" w:eastAsia="仿宋" w:cs="仿宋"/>
                <w:sz w:val="24"/>
                <w:szCs w:val="24"/>
              </w:rPr>
            </w:pPr>
          </w:p>
        </w:tc>
        <w:tc>
          <w:tcPr>
            <w:tcW w:w="1075" w:type="dxa"/>
            <w:tcBorders>
              <w:top w:val="single" w:color="auto" w:sz="4" w:space="0"/>
              <w:left w:val="single" w:color="auto" w:sz="4" w:space="0"/>
              <w:right w:val="single" w:color="auto" w:sz="4" w:space="0"/>
            </w:tcBorders>
            <w:noWrap w:val="0"/>
            <w:vAlign w:val="center"/>
          </w:tcPr>
          <w:p>
            <w:pPr>
              <w:pStyle w:val="32"/>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业绩</w:t>
            </w:r>
          </w:p>
        </w:tc>
        <w:tc>
          <w:tcPr>
            <w:tcW w:w="71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供应商面向相关产业具有产业规划类专利导航项目业绩的：市级的每提供一个得1.5分，省级的每提供一个得2分，国家级的每提供一个得3分。最高得15分；</w:t>
            </w:r>
          </w:p>
          <w:p>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both"/>
              <w:textAlignment w:val="baseline"/>
              <w:rPr>
                <w:rFonts w:hint="eastAsia" w:ascii="仿宋" w:hAnsi="仿宋" w:eastAsia="仿宋" w:cs="仿宋"/>
                <w:kern w:val="0"/>
                <w:sz w:val="24"/>
                <w:szCs w:val="24"/>
                <w:highlight w:val="none"/>
                <w:lang w:val="en-US" w:eastAsia="zh-CN" w:bidi="zh-CN"/>
              </w:rPr>
            </w:pPr>
            <w:r>
              <w:rPr>
                <w:rFonts w:hint="eastAsia" w:ascii="仿宋" w:hAnsi="仿宋" w:eastAsia="仿宋" w:cs="仿宋"/>
                <w:kern w:val="0"/>
                <w:sz w:val="24"/>
                <w:szCs w:val="24"/>
                <w:highlight w:val="none"/>
                <w:lang w:val="en-US" w:eastAsia="zh-CN" w:bidi="zh-CN"/>
              </w:rPr>
              <w:t>注：投标人在投标文件中须提供业绩合同（如合同内容不能明确反映出业绩所属产业的，应另附采购人出具的证明材料予以明确说明），否则对应项不得分。</w:t>
            </w:r>
          </w:p>
        </w:tc>
        <w:tc>
          <w:tcPr>
            <w:tcW w:w="750" w:type="dxa"/>
            <w:tcBorders>
              <w:top w:val="single" w:color="auto" w:sz="4" w:space="0"/>
              <w:left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合  计</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w:t>
            </w:r>
          </w:p>
        </w:tc>
        <w:tc>
          <w:tcPr>
            <w:tcW w:w="7162"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both"/>
              <w:rPr>
                <w:rFonts w:hint="eastAsia" w:ascii="仿宋" w:hAnsi="仿宋" w:eastAsia="仿宋" w:cs="仿宋"/>
                <w:kern w:val="2"/>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100</w:t>
            </w:r>
          </w:p>
        </w:tc>
      </w:tr>
    </w:tbl>
    <w:p>
      <w:pPr>
        <w:widowControl/>
        <w:jc w:val="left"/>
        <w:rPr>
          <w:rFonts w:hint="eastAsia" w:ascii="仿宋" w:hAnsi="仿宋" w:eastAsia="仿宋" w:cs="仿宋"/>
          <w:kern w:val="2"/>
          <w:sz w:val="21"/>
          <w:szCs w:val="24"/>
          <w:highlight w:val="none"/>
          <w:lang w:val="en-US" w:eastAsia="zh-CN" w:bidi="ar-SA"/>
        </w:rPr>
      </w:pPr>
    </w:p>
    <w:p>
      <w:pPr>
        <w:widowControl/>
        <w:jc w:val="left"/>
        <w:rPr>
          <w:rFonts w:hint="eastAsia" w:ascii="仿宋" w:hAnsi="仿宋" w:eastAsia="仿宋" w:cs="仿宋"/>
          <w:highlight w:val="none"/>
        </w:rPr>
      </w:pPr>
    </w:p>
    <w:p>
      <w:pPr>
        <w:widowControl/>
        <w:jc w:val="left"/>
        <w:rPr>
          <w:rFonts w:hint="eastAsia" w:ascii="仿宋" w:hAnsi="仿宋" w:eastAsia="仿宋" w:cs="仿宋"/>
          <w:highlight w:val="none"/>
        </w:rPr>
      </w:pPr>
    </w:p>
    <w:p>
      <w:pPr>
        <w:widowControl/>
        <w:jc w:val="left"/>
        <w:rPr>
          <w:rFonts w:hint="eastAsia" w:ascii="仿宋" w:hAnsi="仿宋" w:eastAsia="仿宋" w:cs="仿宋"/>
          <w:highlight w:val="none"/>
        </w:rPr>
      </w:pPr>
    </w:p>
    <w:p>
      <w:pPr>
        <w:rPr>
          <w:rFonts w:hint="eastAsia" w:ascii="仿宋" w:hAnsi="仿宋" w:eastAsia="仿宋" w:cs="仿宋"/>
          <w:highlight w:val="none"/>
        </w:rPr>
      </w:pPr>
      <w:bookmarkStart w:id="315" w:name="_Toc4485696"/>
      <w:bookmarkStart w:id="316" w:name="_Toc23089"/>
      <w:bookmarkStart w:id="317" w:name="_Toc5786"/>
      <w:r>
        <w:rPr>
          <w:rFonts w:hint="eastAsia" w:ascii="仿宋" w:hAnsi="仿宋" w:eastAsia="仿宋" w:cs="仿宋"/>
          <w:highlight w:val="none"/>
        </w:rPr>
        <w:br w:type="page"/>
      </w:r>
      <w:bookmarkStart w:id="318" w:name="_Toc10144"/>
    </w:p>
    <w:p>
      <w:pPr>
        <w:ind w:firstLine="2209" w:firstLineChars="500"/>
        <w:outlineLvl w:val="0"/>
        <w:rPr>
          <w:rFonts w:hint="eastAsia" w:ascii="仿宋" w:hAnsi="仿宋" w:eastAsia="仿宋" w:cs="仿宋"/>
          <w:b/>
          <w:kern w:val="44"/>
          <w:sz w:val="44"/>
          <w:szCs w:val="24"/>
          <w:highlight w:val="none"/>
          <w:lang w:val="en-US" w:eastAsia="zh-CN" w:bidi="ar-SA"/>
        </w:rPr>
      </w:pPr>
      <w:r>
        <w:rPr>
          <w:rFonts w:hint="eastAsia" w:ascii="仿宋" w:hAnsi="仿宋" w:eastAsia="仿宋" w:cs="仿宋"/>
          <w:b/>
          <w:kern w:val="44"/>
          <w:sz w:val="44"/>
          <w:szCs w:val="24"/>
          <w:highlight w:val="none"/>
          <w:lang w:val="en-US" w:eastAsia="zh-CN" w:bidi="ar-SA"/>
        </w:rPr>
        <w:t xml:space="preserve">第六章 </w:t>
      </w:r>
      <w:bookmarkEnd w:id="315"/>
      <w:r>
        <w:rPr>
          <w:rFonts w:hint="eastAsia" w:ascii="仿宋" w:hAnsi="仿宋" w:eastAsia="仿宋" w:cs="仿宋"/>
          <w:b/>
          <w:kern w:val="44"/>
          <w:sz w:val="44"/>
          <w:szCs w:val="24"/>
          <w:highlight w:val="none"/>
          <w:lang w:val="en-US" w:eastAsia="zh-CN" w:bidi="ar-SA"/>
        </w:rPr>
        <w:t>政府采购合同条款及格式</w:t>
      </w:r>
      <w:bookmarkEnd w:id="316"/>
      <w:bookmarkEnd w:id="317"/>
      <w:bookmarkEnd w:id="318"/>
    </w:p>
    <w:p>
      <w:pPr>
        <w:adjustRightInd w:val="0"/>
        <w:snapToGrid w:val="0"/>
        <w:spacing w:line="360" w:lineRule="auto"/>
        <w:ind w:firstLine="1260" w:firstLineChars="6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(本章提供的合同文本为参考格式，最终以采购人与成交供应商协商后确定的签订版为准)</w:t>
      </w:r>
    </w:p>
    <w:p>
      <w:pPr>
        <w:widowControl/>
        <w:jc w:val="left"/>
        <w:outlineLvl w:val="9"/>
        <w:rPr>
          <w:rFonts w:hint="eastAsia" w:ascii="仿宋" w:hAnsi="仿宋" w:eastAsia="仿宋" w:cs="仿宋"/>
          <w:b/>
          <w:sz w:val="28"/>
          <w:szCs w:val="28"/>
          <w:highlight w:val="none"/>
        </w:rPr>
      </w:pPr>
      <w:bookmarkStart w:id="319" w:name="_Toc23008"/>
      <w:bookmarkStart w:id="320" w:name="_Toc1615"/>
      <w:r>
        <w:rPr>
          <w:rFonts w:hint="eastAsia" w:ascii="仿宋" w:hAnsi="仿宋" w:eastAsia="仿宋" w:cs="仿宋"/>
          <w:b/>
          <w:sz w:val="28"/>
          <w:szCs w:val="28"/>
          <w:highlight w:val="none"/>
        </w:rPr>
        <w:t>合同条款</w:t>
      </w:r>
      <w:bookmarkEnd w:id="319"/>
      <w:bookmarkEnd w:id="320"/>
    </w:p>
    <w:p>
      <w:pPr>
        <w:adjustRightInd w:val="0"/>
        <w:snapToGrid w:val="0"/>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政府采购合同条款</w:t>
      </w:r>
    </w:p>
    <w:p>
      <w:pPr>
        <w:numPr>
          <w:ilvl w:val="0"/>
          <w:numId w:val="5"/>
        </w:num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术语定义</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本政府采购合同下列术语应解释为：</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w:t>
      </w:r>
      <w:r>
        <w:rPr>
          <w:rFonts w:hint="eastAsia" w:ascii="仿宋" w:hAnsi="仿宋" w:eastAsia="仿宋" w:cs="仿宋"/>
          <w:szCs w:val="21"/>
          <w:highlight w:val="none"/>
        </w:rPr>
        <w:t>1“政府采购合同”指供需双方依照政府采购程序、按照采购文件、响应文件确定的事项所达成的协议，包括附件、附录和上述文件所提到的构成政府采购合同的所有文件。</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w:t>
      </w:r>
      <w:r>
        <w:rPr>
          <w:rFonts w:hint="eastAsia" w:ascii="仿宋" w:hAnsi="仿宋" w:eastAsia="仿宋" w:cs="仿宋"/>
          <w:szCs w:val="21"/>
          <w:highlight w:val="none"/>
        </w:rPr>
        <w:t>2 “政府采购合同价”指根据合同约定供方在正确地完全履行政府采购合同义务后需方应支付给供方的价格。</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w:t>
      </w:r>
      <w:r>
        <w:rPr>
          <w:rFonts w:hint="eastAsia" w:ascii="仿宋" w:hAnsi="仿宋" w:eastAsia="仿宋" w:cs="仿宋"/>
          <w:szCs w:val="21"/>
          <w:highlight w:val="none"/>
        </w:rPr>
        <w:t>3 “服务”指政府采购合同服务清单（同响应文件中报价一览表及其附表，下同）所约定的服务内容。</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w:t>
      </w:r>
      <w:r>
        <w:rPr>
          <w:rFonts w:hint="eastAsia" w:ascii="仿宋" w:hAnsi="仿宋" w:eastAsia="仿宋" w:cs="仿宋"/>
          <w:szCs w:val="21"/>
          <w:highlight w:val="none"/>
        </w:rPr>
        <w:t>5 “需方”指项目基本内容及要求中所述取得产品和服务的采购单位。</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w:t>
      </w:r>
      <w:r>
        <w:rPr>
          <w:rFonts w:hint="eastAsia" w:ascii="仿宋" w:hAnsi="仿宋" w:eastAsia="仿宋" w:cs="仿宋"/>
          <w:szCs w:val="21"/>
          <w:highlight w:val="none"/>
        </w:rPr>
        <w:t>6 “供方”指项目基本内容及要求中所述提供产品和服务的中标供应商。</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w:t>
      </w:r>
      <w:r>
        <w:rPr>
          <w:rFonts w:hint="eastAsia" w:ascii="仿宋" w:hAnsi="仿宋" w:eastAsia="仿宋" w:cs="仿宋"/>
          <w:szCs w:val="21"/>
          <w:highlight w:val="none"/>
        </w:rPr>
        <w:t>7 “检验”指需方按照政府采购合同约定的标准对供方所提供服务进行的检测和查验。</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w:t>
      </w:r>
      <w:r>
        <w:rPr>
          <w:rFonts w:hint="eastAsia" w:ascii="仿宋" w:hAnsi="仿宋" w:eastAsia="仿宋" w:cs="仿宋"/>
          <w:szCs w:val="21"/>
          <w:highlight w:val="none"/>
        </w:rPr>
        <w:t>8 “验收书”指采购单位或采购代理机构根据合同履约验收意见书形成反映采购单位和组织验收机构意见的文件。</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1.9“天”指日历天数（如无特别说明）。</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w:t>
      </w:r>
      <w:r>
        <w:rPr>
          <w:rFonts w:hint="eastAsia" w:ascii="仿宋" w:hAnsi="仿宋" w:eastAsia="仿宋" w:cs="仿宋"/>
          <w:szCs w:val="21"/>
          <w:highlight w:val="none"/>
        </w:rPr>
        <w:t>10“第三人”是指本政府采购合同双方以外的任何中国境内外的自然人、法人或其它经济组织。</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w:t>
      </w:r>
      <w:r>
        <w:rPr>
          <w:rFonts w:hint="eastAsia" w:ascii="仿宋" w:hAnsi="仿宋" w:eastAsia="仿宋" w:cs="仿宋"/>
          <w:szCs w:val="21"/>
          <w:highlight w:val="none"/>
        </w:rPr>
        <w:t>11“法律、法规”是指由中国各级政府及有关部门制定的法律、行政法规、地方性法规、规章及其它规范性文件的有关规定。</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w:t>
      </w:r>
      <w:r>
        <w:rPr>
          <w:rFonts w:hint="eastAsia" w:ascii="仿宋" w:hAnsi="仿宋" w:eastAsia="仿宋" w:cs="仿宋"/>
          <w:szCs w:val="21"/>
          <w:highlight w:val="none"/>
        </w:rPr>
        <w:t>12“采购文件”指采购人或采购代理机构发布的采购文件。</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w:t>
      </w:r>
      <w:r>
        <w:rPr>
          <w:rFonts w:hint="eastAsia" w:ascii="仿宋" w:hAnsi="仿宋" w:eastAsia="仿宋" w:cs="仿宋"/>
          <w:szCs w:val="21"/>
          <w:highlight w:val="none"/>
        </w:rPr>
        <w:t>13“响应文件”指供方按照采购代理机构采购文件的要求编制和递交，并最终被评标委员会接受的响应文件。</w:t>
      </w:r>
    </w:p>
    <w:p>
      <w:pPr>
        <w:adjustRightInd w:val="0"/>
        <w:snapToGrid w:val="0"/>
        <w:spacing w:line="360" w:lineRule="auto"/>
        <w:ind w:firstLine="420" w:firstLineChars="199"/>
        <w:rPr>
          <w:rFonts w:hint="eastAsia" w:ascii="仿宋" w:hAnsi="仿宋" w:eastAsia="仿宋" w:cs="仿宋"/>
          <w:b/>
          <w:szCs w:val="21"/>
          <w:highlight w:val="none"/>
        </w:rPr>
      </w:pPr>
      <w:r>
        <w:rPr>
          <w:rFonts w:hint="eastAsia" w:ascii="仿宋" w:hAnsi="仿宋" w:eastAsia="仿宋" w:cs="仿宋"/>
          <w:b/>
          <w:szCs w:val="21"/>
          <w:highlight w:val="none"/>
        </w:rPr>
        <w:t>2.技术规范与服务内容</w:t>
      </w:r>
    </w:p>
    <w:p>
      <w:pPr>
        <w:adjustRightInd w:val="0"/>
        <w:snapToGrid w:val="0"/>
        <w:spacing w:line="360" w:lineRule="auto"/>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2.1所响应服务的技术规范应与采购文件规定的技术规范（如果有的话）相一致。若无相应说明，则以国家有关部门最新颁布的相应标准及规范为准。</w:t>
      </w:r>
    </w:p>
    <w:p>
      <w:pPr>
        <w:adjustRightInd w:val="0"/>
        <w:snapToGrid w:val="0"/>
        <w:spacing w:line="360" w:lineRule="auto"/>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2.2 所响应服务的服务内容应与采购文件规定服务内容及响应文件中的项目要求及投标响应表一致。</w:t>
      </w:r>
    </w:p>
    <w:p>
      <w:pPr>
        <w:adjustRightInd w:val="0"/>
        <w:snapToGrid w:val="0"/>
        <w:spacing w:line="360" w:lineRule="auto"/>
        <w:ind w:firstLine="420" w:firstLineChars="199"/>
        <w:rPr>
          <w:rFonts w:hint="eastAsia" w:ascii="仿宋" w:hAnsi="仿宋" w:eastAsia="仿宋" w:cs="仿宋"/>
          <w:b/>
          <w:szCs w:val="21"/>
          <w:highlight w:val="none"/>
        </w:rPr>
      </w:pPr>
      <w:r>
        <w:rPr>
          <w:rFonts w:hint="eastAsia" w:ascii="仿宋" w:hAnsi="仿宋" w:eastAsia="仿宋" w:cs="仿宋"/>
          <w:b/>
          <w:szCs w:val="21"/>
          <w:highlight w:val="none"/>
        </w:rPr>
        <w:t>3.知识产权</w:t>
      </w:r>
    </w:p>
    <w:p>
      <w:pPr>
        <w:adjustRightInd w:val="0"/>
        <w:snapToGrid w:val="0"/>
        <w:spacing w:line="360" w:lineRule="auto"/>
        <w:ind w:firstLine="411" w:firstLineChars="196"/>
        <w:jc w:val="left"/>
        <w:rPr>
          <w:rFonts w:hint="eastAsia" w:ascii="仿宋" w:hAnsi="仿宋" w:eastAsia="仿宋" w:cs="仿宋"/>
          <w:szCs w:val="21"/>
          <w:highlight w:val="none"/>
        </w:rPr>
      </w:pPr>
      <w:r>
        <w:rPr>
          <w:rFonts w:hint="eastAsia" w:ascii="仿宋" w:hAnsi="仿宋" w:eastAsia="仿宋" w:cs="仿宋"/>
          <w:szCs w:val="21"/>
          <w:highlight w:val="none"/>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11" w:firstLineChars="196"/>
        <w:jc w:val="left"/>
        <w:rPr>
          <w:rFonts w:hint="eastAsia" w:ascii="仿宋" w:hAnsi="仿宋" w:eastAsia="仿宋" w:cs="仿宋"/>
          <w:szCs w:val="21"/>
          <w:highlight w:val="none"/>
        </w:rPr>
      </w:pPr>
      <w:r>
        <w:rPr>
          <w:rFonts w:hint="eastAsia" w:ascii="仿宋" w:hAnsi="仿宋" w:eastAsia="仿宋" w:cs="仿宋"/>
          <w:szCs w:val="21"/>
          <w:highlight w:val="none"/>
        </w:rPr>
        <w:t>3.2供方应保证所供服务符合国家的有关规定。</w:t>
      </w:r>
    </w:p>
    <w:p>
      <w:pPr>
        <w:tabs>
          <w:tab w:val="left" w:pos="360"/>
        </w:tabs>
        <w:adjustRightInd w:val="0"/>
        <w:snapToGrid w:val="0"/>
        <w:spacing w:line="360" w:lineRule="auto"/>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20" w:firstLineChars="199"/>
        <w:rPr>
          <w:rFonts w:hint="eastAsia" w:ascii="仿宋" w:hAnsi="仿宋" w:eastAsia="仿宋" w:cs="仿宋"/>
          <w:b/>
          <w:szCs w:val="21"/>
          <w:highlight w:val="none"/>
        </w:rPr>
      </w:pPr>
      <w:r>
        <w:rPr>
          <w:rFonts w:hint="eastAsia" w:ascii="仿宋" w:hAnsi="仿宋" w:eastAsia="仿宋" w:cs="仿宋"/>
          <w:b/>
          <w:szCs w:val="21"/>
          <w:highlight w:val="none"/>
        </w:rPr>
        <w:t>4.完成方式</w:t>
      </w:r>
    </w:p>
    <w:p>
      <w:pPr>
        <w:adjustRightInd w:val="0"/>
        <w:snapToGrid w:val="0"/>
        <w:spacing w:line="360" w:lineRule="auto"/>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供方按照合同约定的时间、地点完成服务。</w:t>
      </w:r>
    </w:p>
    <w:p>
      <w:pPr>
        <w:adjustRightInd w:val="0"/>
        <w:snapToGrid w:val="0"/>
        <w:spacing w:line="360" w:lineRule="auto"/>
        <w:ind w:firstLine="420" w:firstLineChars="199"/>
        <w:rPr>
          <w:rFonts w:hint="eastAsia" w:ascii="仿宋" w:hAnsi="仿宋" w:eastAsia="仿宋" w:cs="仿宋"/>
          <w:b/>
          <w:szCs w:val="21"/>
          <w:highlight w:val="none"/>
        </w:rPr>
      </w:pPr>
      <w:r>
        <w:rPr>
          <w:rFonts w:hint="eastAsia" w:ascii="仿宋" w:hAnsi="仿宋" w:eastAsia="仿宋" w:cs="仿宋"/>
          <w:b/>
          <w:szCs w:val="21"/>
          <w:highlight w:val="none"/>
        </w:rPr>
        <w:t>5.付款</w:t>
      </w:r>
    </w:p>
    <w:p>
      <w:pPr>
        <w:adjustRightInd w:val="0"/>
        <w:snapToGrid w:val="0"/>
        <w:spacing w:line="360" w:lineRule="auto"/>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5.1政府采购合同以人民币付款。</w:t>
      </w:r>
    </w:p>
    <w:p>
      <w:pPr>
        <w:adjustRightInd w:val="0"/>
        <w:snapToGrid w:val="0"/>
        <w:spacing w:line="360" w:lineRule="auto"/>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5.2在供方按照政府采购合同的规定履行服务后，需方按照合同约定的方式和条件付款。</w:t>
      </w:r>
    </w:p>
    <w:p>
      <w:pPr>
        <w:adjustRightInd w:val="0"/>
        <w:snapToGrid w:val="0"/>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6.服务质量</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6.2供方提供的服务质量应满足行业一般标准，符合合同约定。</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pPr>
        <w:adjustRightInd w:val="0"/>
        <w:snapToGrid w:val="0"/>
        <w:spacing w:line="360" w:lineRule="auto"/>
        <w:ind w:firstLine="413" w:firstLineChars="196"/>
        <w:rPr>
          <w:rFonts w:hint="eastAsia" w:ascii="仿宋" w:hAnsi="仿宋" w:eastAsia="仿宋" w:cs="仿宋"/>
          <w:b/>
          <w:szCs w:val="21"/>
          <w:highlight w:val="none"/>
        </w:rPr>
      </w:pPr>
      <w:r>
        <w:rPr>
          <w:rFonts w:hint="eastAsia" w:ascii="仿宋" w:hAnsi="仿宋" w:eastAsia="仿宋" w:cs="仿宋"/>
          <w:b/>
          <w:szCs w:val="21"/>
          <w:highlight w:val="none"/>
        </w:rPr>
        <w:t>7.技术服务和保修责任</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7.1本条适用于委托开发等最终以产品形式交付需方使用的服务。</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7.2供方对交付的产品的保修期，以采购文件中的规定为准，如果响应文件中的承诺优于采购文件规定，则以响应文件为准。</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7.3供方应按如下内容提供售后服务：</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7.3.1产品经过试运行期，所有性能指标达到技术规范书的要求时，可按采购文件、响应文件内容进行初验。在试运行期间，由于产品质量等造成某些指标达不到要求，供方须更换或进行修复，试运行期重新计算。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7.3.3保修期间供方要保修除消耗品以外的所有产品。如果系统、设备等发生故障，供方要调查故障原因并修复直至满足最终验收指标和性能的要求，或者修理、更换整个或部分有缺陷的材料。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7.3.4保修期内，供方提供电话、电子邮件、Web、现场服务等方式的技术支持，对用户的现场服务要求，供方必须按响应文件做出的承诺进行响应。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7.3.5保修期内，供方应对出现故障无法修复的产品或无法正常运行的系统，提供替代产品以保证系统的正常工作。</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7.3.6保修期内，供方应投标时的承诺提供相关服务。</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20" w:firstLineChars="199"/>
        <w:rPr>
          <w:rFonts w:hint="eastAsia" w:ascii="仿宋" w:hAnsi="仿宋" w:eastAsia="仿宋" w:cs="仿宋"/>
          <w:b/>
          <w:szCs w:val="21"/>
          <w:highlight w:val="none"/>
        </w:rPr>
      </w:pPr>
      <w:r>
        <w:rPr>
          <w:rFonts w:hint="eastAsia" w:ascii="仿宋" w:hAnsi="仿宋" w:eastAsia="仿宋" w:cs="仿宋"/>
          <w:b/>
          <w:szCs w:val="21"/>
          <w:highlight w:val="none"/>
        </w:rPr>
        <w:t>8.检验和验收</w:t>
      </w:r>
    </w:p>
    <w:p>
      <w:pPr>
        <w:adjustRightInd w:val="0"/>
        <w:snapToGrid w:val="0"/>
        <w:spacing w:line="360" w:lineRule="auto"/>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8.2对于委托开发等最终以产品形式交付需方使用的服务，保修期自验收书签署之日起计算。</w:t>
      </w:r>
    </w:p>
    <w:p>
      <w:pPr>
        <w:tabs>
          <w:tab w:val="left" w:pos="360"/>
        </w:tabs>
        <w:adjustRightInd w:val="0"/>
        <w:snapToGrid w:val="0"/>
        <w:spacing w:line="360" w:lineRule="auto"/>
        <w:ind w:firstLine="460" w:firstLineChars="218"/>
        <w:rPr>
          <w:rFonts w:hint="eastAsia" w:ascii="仿宋" w:hAnsi="仿宋" w:eastAsia="仿宋" w:cs="仿宋"/>
          <w:b/>
          <w:szCs w:val="21"/>
          <w:highlight w:val="none"/>
        </w:rPr>
      </w:pPr>
      <w:r>
        <w:rPr>
          <w:rFonts w:hint="eastAsia" w:ascii="仿宋" w:hAnsi="仿宋" w:eastAsia="仿宋" w:cs="仿宋"/>
          <w:b/>
          <w:szCs w:val="21"/>
          <w:highlight w:val="none"/>
        </w:rPr>
        <w:t>9.违约责任</w:t>
      </w:r>
    </w:p>
    <w:p>
      <w:pPr>
        <w:adjustRightInd w:val="0"/>
        <w:snapToGrid w:val="0"/>
        <w:spacing w:line="360" w:lineRule="auto"/>
        <w:ind w:firstLine="457" w:firstLineChars="218"/>
        <w:rPr>
          <w:rFonts w:hint="eastAsia" w:ascii="仿宋" w:hAnsi="仿宋" w:eastAsia="仿宋" w:cs="仿宋"/>
          <w:szCs w:val="21"/>
          <w:highlight w:val="none"/>
        </w:rPr>
      </w:pPr>
      <w:r>
        <w:rPr>
          <w:rFonts w:hint="eastAsia" w:ascii="仿宋" w:hAnsi="仿宋" w:eastAsia="仿宋" w:cs="仿宋"/>
          <w:szCs w:val="21"/>
          <w:highlight w:val="none"/>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9.1.1在需方同意延长的期限内提供服务并承担由此给需方造成的一切损失；</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9.1.3需方有权部分或全部解除政府采购合同并要求供方赔偿由此造成的损失。此时需方可采取必要的补救措施，相关费用由供方承担。</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9.3延期服务的违约责任</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9.4以上各项交付的违约金并不影响违约方履行政府采购合同的各项义务。</w:t>
      </w:r>
    </w:p>
    <w:p>
      <w:pPr>
        <w:adjustRightInd w:val="0"/>
        <w:snapToGrid w:val="0"/>
        <w:spacing w:line="360" w:lineRule="auto"/>
        <w:ind w:left="420"/>
        <w:rPr>
          <w:rFonts w:hint="eastAsia" w:ascii="仿宋" w:hAnsi="仿宋" w:eastAsia="仿宋" w:cs="仿宋"/>
          <w:b/>
          <w:szCs w:val="21"/>
          <w:highlight w:val="none"/>
        </w:rPr>
      </w:pPr>
      <w:r>
        <w:rPr>
          <w:rFonts w:hint="eastAsia" w:ascii="仿宋" w:hAnsi="仿宋" w:eastAsia="仿宋" w:cs="仿宋"/>
          <w:b/>
          <w:szCs w:val="21"/>
          <w:highlight w:val="none"/>
        </w:rPr>
        <w:t>10.不可抗力</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hint="eastAsia" w:ascii="仿宋" w:hAnsi="仿宋" w:eastAsia="仿宋" w:cs="仿宋"/>
          <w:b/>
          <w:szCs w:val="21"/>
          <w:highlight w:val="none"/>
        </w:rPr>
      </w:pPr>
      <w:r>
        <w:rPr>
          <w:rFonts w:hint="eastAsia" w:ascii="仿宋" w:hAnsi="仿宋" w:eastAsia="仿宋" w:cs="仿宋"/>
          <w:b/>
          <w:szCs w:val="21"/>
          <w:highlight w:val="none"/>
        </w:rPr>
        <w:t>11.争端的解决</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11.1需方和供方应通过友好协商，解决在执行本政府采购合同过程中所发生的或与本政府采购合同有关的一切争端。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11.2如果协商不成，双方中的任何一方可向需方所在地的人民法院提起诉讼。</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11.3因政府采购合同部分履行引发诉讼的，在诉讼期间，除正在进行诉讼的部分外，本政府采购合同的其它部分应继续执行。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hint="eastAsia" w:ascii="仿宋" w:hAnsi="仿宋" w:eastAsia="仿宋" w:cs="仿宋"/>
          <w:b/>
          <w:szCs w:val="21"/>
          <w:highlight w:val="none"/>
        </w:rPr>
      </w:pPr>
      <w:r>
        <w:rPr>
          <w:rFonts w:hint="eastAsia" w:ascii="仿宋" w:hAnsi="仿宋" w:eastAsia="仿宋" w:cs="仿宋"/>
          <w:b/>
          <w:szCs w:val="21"/>
          <w:highlight w:val="none"/>
        </w:rPr>
        <w:t>12.违约终止政府采购合同</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12.1.1如果供方未能在政府采购合同规定的限期或需方同意延长的限期内提供部分或全部服务；</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12.1.2如果供方未能履行政府采购合同规定的其它任何义务。</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12.1.3未经需方事先书面同意，供方部分转让和分包或全部转让和分包其应履行的政府采购合同义务。</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13" w:firstLineChars="196"/>
        <w:rPr>
          <w:rFonts w:hint="eastAsia" w:ascii="仿宋" w:hAnsi="仿宋" w:eastAsia="仿宋" w:cs="仿宋"/>
          <w:b/>
          <w:szCs w:val="21"/>
          <w:highlight w:val="none"/>
        </w:rPr>
      </w:pPr>
      <w:r>
        <w:rPr>
          <w:rFonts w:hint="eastAsia" w:ascii="仿宋" w:hAnsi="仿宋" w:eastAsia="仿宋" w:cs="仿宋"/>
          <w:b/>
          <w:szCs w:val="21"/>
          <w:highlight w:val="none"/>
        </w:rPr>
        <w:t>13.政府采购法对政府采购合同变更终止的规定</w:t>
      </w:r>
    </w:p>
    <w:p>
      <w:pPr>
        <w:adjustRightInd w:val="0"/>
        <w:snapToGrid w:val="0"/>
        <w:spacing w:line="360" w:lineRule="auto"/>
        <w:ind w:firstLine="411" w:firstLineChars="196"/>
        <w:rPr>
          <w:rFonts w:hint="eastAsia" w:ascii="仿宋" w:hAnsi="仿宋" w:eastAsia="仿宋" w:cs="仿宋"/>
          <w:b/>
          <w:szCs w:val="21"/>
          <w:highlight w:val="none"/>
        </w:rPr>
      </w:pPr>
      <w:r>
        <w:rPr>
          <w:rFonts w:hint="eastAsia" w:ascii="仿宋" w:hAnsi="仿宋" w:eastAsia="仿宋" w:cs="仿宋"/>
          <w:szCs w:val="21"/>
          <w:highlight w:val="none"/>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13" w:firstLineChars="196"/>
        <w:rPr>
          <w:rFonts w:hint="eastAsia" w:ascii="仿宋" w:hAnsi="仿宋" w:eastAsia="仿宋" w:cs="仿宋"/>
          <w:b/>
          <w:szCs w:val="21"/>
          <w:highlight w:val="none"/>
        </w:rPr>
      </w:pPr>
      <w:r>
        <w:rPr>
          <w:rFonts w:hint="eastAsia" w:ascii="仿宋" w:hAnsi="仿宋" w:eastAsia="仿宋" w:cs="仿宋"/>
          <w:b/>
          <w:szCs w:val="21"/>
          <w:highlight w:val="none"/>
        </w:rPr>
        <w:t>14.政府采购合同转让和分包</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hint="eastAsia" w:ascii="仿宋" w:hAnsi="仿宋" w:eastAsia="仿宋" w:cs="仿宋"/>
          <w:szCs w:val="21"/>
          <w:highlight w:val="none"/>
        </w:rPr>
      </w:pPr>
      <w:r>
        <w:rPr>
          <w:rFonts w:hint="eastAsia" w:ascii="仿宋" w:hAnsi="仿宋" w:eastAsia="仿宋" w:cs="仿宋"/>
          <w:b/>
          <w:szCs w:val="21"/>
          <w:highlight w:val="none"/>
        </w:rPr>
        <w:t>15.适用法律：</w:t>
      </w:r>
      <w:r>
        <w:rPr>
          <w:rFonts w:hint="eastAsia" w:ascii="仿宋" w:hAnsi="仿宋" w:eastAsia="仿宋" w:cs="仿宋"/>
          <w:szCs w:val="21"/>
          <w:highlight w:val="none"/>
        </w:rPr>
        <w:t>本政府采购合同按照中华人民共和国的现行法律进行解释。</w:t>
      </w:r>
    </w:p>
    <w:p>
      <w:pPr>
        <w:adjustRightInd w:val="0"/>
        <w:snapToGrid w:val="0"/>
        <w:spacing w:line="360" w:lineRule="auto"/>
        <w:ind w:firstLine="413" w:firstLineChars="196"/>
        <w:rPr>
          <w:rFonts w:hint="eastAsia" w:ascii="仿宋" w:hAnsi="仿宋" w:eastAsia="仿宋" w:cs="仿宋"/>
          <w:b/>
          <w:szCs w:val="21"/>
          <w:highlight w:val="none"/>
        </w:rPr>
      </w:pPr>
      <w:r>
        <w:rPr>
          <w:rFonts w:hint="eastAsia" w:ascii="仿宋" w:hAnsi="仿宋" w:eastAsia="仿宋" w:cs="仿宋"/>
          <w:b/>
          <w:szCs w:val="21"/>
          <w:highlight w:val="none"/>
        </w:rPr>
        <w:t>16.政府采购合同生效</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16.1本政府采购合同在供需双方法定代表人或其授权代理人签字和加盖公章后生效。</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 xml:space="preserve">16.2本政府采购合同一式五份，需方执二份，供方、采购代理机构、财政部门各执一份。 </w:t>
      </w:r>
    </w:p>
    <w:p>
      <w:pPr>
        <w:adjustRightInd w:val="0"/>
        <w:snapToGrid w:val="0"/>
        <w:spacing w:line="360" w:lineRule="auto"/>
        <w:ind w:firstLine="413" w:firstLineChars="196"/>
        <w:rPr>
          <w:rFonts w:hint="eastAsia" w:ascii="仿宋" w:hAnsi="仿宋" w:eastAsia="仿宋" w:cs="仿宋"/>
          <w:b/>
          <w:szCs w:val="21"/>
          <w:highlight w:val="none"/>
        </w:rPr>
      </w:pPr>
      <w:r>
        <w:rPr>
          <w:rFonts w:hint="eastAsia" w:ascii="仿宋" w:hAnsi="仿宋" w:eastAsia="仿宋" w:cs="仿宋"/>
          <w:b/>
          <w:szCs w:val="21"/>
          <w:highlight w:val="none"/>
        </w:rPr>
        <w:t>17.政府采购合同附件</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下列文件构成本政府采购合同不可分割的组成部分，与本政府采购合同具有同等法律效力：</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17.1采购文件；</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17.2采购文件的更正公告、变更公告；</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 xml:space="preserve">17.3成交供应商提交的响应文件；        </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17.4政府采购合同条款；</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17.5成交通知书；</w:t>
      </w:r>
    </w:p>
    <w:p>
      <w:pPr>
        <w:adjustRightInd w:val="0"/>
        <w:snapToGrid w:val="0"/>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17.6政府采购合同的其它附件。</w:t>
      </w:r>
    </w:p>
    <w:p>
      <w:pPr>
        <w:ind w:firstLine="470" w:firstLineChars="196"/>
        <w:rPr>
          <w:rFonts w:hint="eastAsia" w:ascii="仿宋" w:hAnsi="仿宋" w:eastAsia="仿宋" w:cs="仿宋"/>
          <w:sz w:val="24"/>
          <w:highlight w:val="none"/>
        </w:rPr>
      </w:pPr>
    </w:p>
    <w:p>
      <w:pPr>
        <w:ind w:firstLine="470" w:firstLineChars="196"/>
        <w:rPr>
          <w:rFonts w:hint="eastAsia" w:ascii="仿宋" w:hAnsi="仿宋" w:eastAsia="仿宋" w:cs="仿宋"/>
          <w:sz w:val="24"/>
          <w:highlight w:val="none"/>
        </w:rPr>
      </w:pPr>
    </w:p>
    <w:p>
      <w:pPr>
        <w:outlineLvl w:val="9"/>
        <w:rPr>
          <w:rFonts w:hint="eastAsia" w:ascii="仿宋" w:hAnsi="仿宋" w:eastAsia="仿宋" w:cs="仿宋"/>
          <w:sz w:val="28"/>
          <w:szCs w:val="28"/>
          <w:highlight w:val="none"/>
        </w:rPr>
      </w:pPr>
      <w:r>
        <w:rPr>
          <w:rFonts w:hint="eastAsia" w:ascii="仿宋" w:hAnsi="仿宋" w:eastAsia="仿宋" w:cs="仿宋"/>
          <w:sz w:val="24"/>
          <w:highlight w:val="none"/>
        </w:rPr>
        <w:br w:type="page"/>
      </w:r>
      <w:bookmarkStart w:id="321" w:name="_Toc4485697"/>
      <w:bookmarkStart w:id="322" w:name="_Toc533340224"/>
      <w:r>
        <w:rPr>
          <w:rFonts w:hint="eastAsia" w:ascii="仿宋" w:hAnsi="仿宋" w:eastAsia="仿宋" w:cs="仿宋"/>
          <w:sz w:val="28"/>
          <w:szCs w:val="28"/>
          <w:highlight w:val="none"/>
        </w:rPr>
        <w:t>合同格式</w:t>
      </w:r>
      <w:bookmarkEnd w:id="321"/>
      <w:bookmarkEnd w:id="322"/>
    </w:p>
    <w:p>
      <w:pPr>
        <w:spacing w:before="319" w:beforeLines="100" w:after="319" w:afterLines="100" w:line="480" w:lineRule="exact"/>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政府采购合同格式</w:t>
      </w:r>
    </w:p>
    <w:p>
      <w:pPr>
        <w:adjustRightInd w:val="0"/>
        <w:snapToGrid w:val="0"/>
        <w:spacing w:line="360" w:lineRule="auto"/>
        <w:ind w:firstLine="420" w:firstLineChars="20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(仅供参考，具体以甲乙双方实际签订为准）</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政府采购合同编号：</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签订地点：</w:t>
      </w:r>
    </w:p>
    <w:p>
      <w:pPr>
        <w:adjustRightInd w:val="0"/>
        <w:snapToGrid w:val="0"/>
        <w:spacing w:line="360" w:lineRule="auto"/>
        <w:ind w:firstLine="640"/>
        <w:jc w:val="left"/>
        <w:rPr>
          <w:rFonts w:hint="eastAsia" w:ascii="仿宋" w:hAnsi="仿宋" w:eastAsia="仿宋" w:cs="仿宋"/>
          <w:szCs w:val="21"/>
          <w:highlight w:val="none"/>
        </w:rPr>
      </w:pPr>
      <w:r>
        <w:rPr>
          <w:rFonts w:hint="eastAsia" w:ascii="仿宋" w:hAnsi="仿宋" w:eastAsia="仿宋" w:cs="仿宋"/>
          <w:szCs w:val="21"/>
          <w:highlight w:val="none"/>
          <w:u w:val="single"/>
        </w:rPr>
        <w:t xml:space="preserve">    (需方名称</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（以下简称需方）和</w:t>
      </w:r>
      <w:r>
        <w:rPr>
          <w:rFonts w:hint="eastAsia" w:ascii="仿宋" w:hAnsi="仿宋" w:eastAsia="仿宋" w:cs="仿宋"/>
          <w:szCs w:val="21"/>
          <w:highlight w:val="none"/>
          <w:u w:val="single"/>
        </w:rPr>
        <w:t xml:space="preserve">   (供方名称)    </w:t>
      </w:r>
      <w:r>
        <w:rPr>
          <w:rFonts w:hint="eastAsia" w:ascii="仿宋" w:hAnsi="仿宋" w:eastAsia="仿宋" w:cs="仿宋"/>
          <w:szCs w:val="21"/>
          <w:highlight w:val="none"/>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　　一、政府采购合同文件</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本政府采购合同所附下列文件是构成本政府采购合同不可分割的部分：</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1.采购文件（采购文件编号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2.采购文件的更正公告、变更公告；</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3.成交供应商提交的响应文件；</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4.政府采购合同条款；</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5.成交通知书；</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6.政府采购合同的其它附件。</w:t>
      </w:r>
    </w:p>
    <w:p>
      <w:pPr>
        <w:adjustRightInd w:val="0"/>
        <w:snapToGrid w:val="0"/>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　　二、政府采购合同范围和条件</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本政府采购合同的范围和条件与上述政府采购合同文件的规定相一致。</w:t>
      </w:r>
    </w:p>
    <w:p>
      <w:pPr>
        <w:adjustRightInd w:val="0"/>
        <w:snapToGrid w:val="0"/>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　　三、政府采购合同标的</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本政府采购合同的标的为采购文件中所列相关服务。</w:t>
      </w:r>
    </w:p>
    <w:p>
      <w:pPr>
        <w:adjustRightInd w:val="0"/>
        <w:snapToGrid w:val="0"/>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　　四、政府采购合同金额</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根据上述政府采购合同文件要求，政府采购合同的总金额为人民币</w:t>
      </w:r>
      <w:r>
        <w:rPr>
          <w:rFonts w:hint="eastAsia" w:ascii="仿宋" w:hAnsi="仿宋" w:eastAsia="仿宋" w:cs="仿宋"/>
          <w:szCs w:val="21"/>
          <w:highlight w:val="none"/>
          <w:u w:val="single"/>
        </w:rPr>
        <w:t xml:space="preserve">  （大写）                </w:t>
      </w:r>
      <w:r>
        <w:rPr>
          <w:rFonts w:hint="eastAsia" w:ascii="仿宋" w:hAnsi="仿宋" w:eastAsia="仿宋" w:cs="仿宋"/>
          <w:szCs w:val="21"/>
          <w:highlight w:val="none"/>
        </w:rPr>
        <w:t xml:space="preserve"> 元。</w:t>
      </w:r>
    </w:p>
    <w:p>
      <w:pPr>
        <w:adjustRightInd w:val="0"/>
        <w:snapToGrid w:val="0"/>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　  五、付款方式及条件</w:t>
      </w:r>
    </w:p>
    <w:p>
      <w:pPr>
        <w:adjustRightInd w:val="0"/>
        <w:snapToGrid w:val="0"/>
        <w:spacing w:line="360" w:lineRule="auto"/>
        <w:jc w:val="left"/>
        <w:rPr>
          <w:rFonts w:hint="eastAsia" w:ascii="仿宋" w:hAnsi="仿宋" w:eastAsia="仿宋" w:cs="仿宋"/>
          <w:b/>
          <w:szCs w:val="21"/>
          <w:highlight w:val="none"/>
        </w:rPr>
      </w:pP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b/>
          <w:szCs w:val="21"/>
          <w:highlight w:val="none"/>
        </w:rPr>
        <w:t>　　六、服务时间和服务地点</w:t>
      </w:r>
      <w:r>
        <w:rPr>
          <w:rFonts w:hint="eastAsia" w:ascii="仿宋" w:hAnsi="仿宋" w:eastAsia="仿宋" w:cs="仿宋"/>
          <w:szCs w:val="21"/>
          <w:highlight w:val="none"/>
        </w:rPr>
        <w:t xml:space="preserve">   </w:t>
      </w:r>
    </w:p>
    <w:p>
      <w:pPr>
        <w:adjustRightInd w:val="0"/>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    1.服务时间：</w:t>
      </w:r>
      <w:r>
        <w:rPr>
          <w:rFonts w:hint="eastAsia" w:ascii="仿宋" w:hAnsi="仿宋" w:eastAsia="仿宋" w:cs="仿宋"/>
          <w:szCs w:val="21"/>
          <w:highlight w:val="none"/>
          <w:u w:val="single"/>
        </w:rPr>
        <w:t xml:space="preserve">        </w:t>
      </w:r>
    </w:p>
    <w:p>
      <w:pPr>
        <w:adjustRightInd w:val="0"/>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    2.服务地点：</w:t>
      </w:r>
      <w:r>
        <w:rPr>
          <w:rFonts w:hint="eastAsia" w:ascii="仿宋" w:hAnsi="仿宋" w:eastAsia="仿宋" w:cs="仿宋"/>
          <w:szCs w:val="21"/>
          <w:highlight w:val="none"/>
          <w:u w:val="single"/>
        </w:rPr>
        <w:t xml:space="preserve">        </w:t>
      </w:r>
    </w:p>
    <w:p>
      <w:pPr>
        <w:adjustRightInd w:val="0"/>
        <w:snapToGrid w:val="0"/>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　　七、验收要求</w:t>
      </w:r>
    </w:p>
    <w:p>
      <w:pPr>
        <w:adjustRightInd w:val="0"/>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b/>
          <w:szCs w:val="21"/>
          <w:highlight w:val="none"/>
        </w:rPr>
        <w:t xml:space="preserve">    </w:t>
      </w:r>
      <w:r>
        <w:rPr>
          <w:rFonts w:hint="eastAsia" w:ascii="仿宋" w:hAnsi="仿宋" w:eastAsia="仿宋" w:cs="仿宋"/>
          <w:szCs w:val="21"/>
          <w:highlight w:val="none"/>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 xml:space="preserve">    八、违约责任</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1.供方逾期提供服务的，每逾期一天向需方支付合同金额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%的违约金，逾期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日的，需方有权单方面解除本协议。</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2.供方提供的服务不符合约定的，需方有权向供方书面提出整改意见，供方需无条件整改至符合约定，自需方向供方提出书面意见之日起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日内，供方仍未整改或整改后服务仍不符合约定的，需方有权单方面解除本协议。</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3.需方逾期付款的，每逾期一天向供方支付逾期金额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%的违约金，逾期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日的，供方有权单方面解除本协议。</w:t>
      </w:r>
    </w:p>
    <w:p>
      <w:pPr>
        <w:adjustRightInd w:val="0"/>
        <w:snapToGrid w:val="0"/>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 xml:space="preserve">    九、争议解决</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 xml:space="preserve">    十、合同生效</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本政府采购合同经双方授权代表签字盖章后生效。</w:t>
      </w:r>
    </w:p>
    <w:p>
      <w:pPr>
        <w:adjustRightInd w:val="0"/>
        <w:snapToGrid w:val="0"/>
        <w:spacing w:line="360" w:lineRule="auto"/>
        <w:ind w:firstLine="420" w:firstLineChars="200"/>
        <w:jc w:val="left"/>
        <w:rPr>
          <w:rFonts w:hint="eastAsia" w:ascii="仿宋" w:hAnsi="仿宋" w:eastAsia="仿宋" w:cs="仿宋"/>
          <w:szCs w:val="21"/>
          <w:highlight w:val="none"/>
        </w:rPr>
      </w:pPr>
    </w:p>
    <w:p>
      <w:pPr>
        <w:adjustRightInd w:val="0"/>
        <w:snapToGrid w:val="0"/>
        <w:spacing w:line="360" w:lineRule="auto"/>
        <w:ind w:firstLine="420" w:firstLineChars="200"/>
        <w:jc w:val="left"/>
        <w:rPr>
          <w:rFonts w:hint="eastAsia" w:ascii="仿宋" w:hAnsi="仿宋" w:eastAsia="仿宋" w:cs="仿宋"/>
          <w:szCs w:val="21"/>
          <w:highlight w:val="none"/>
        </w:rPr>
      </w:pP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需方（公章）:                       供方(公章):</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法定代表人或授权代表人(签字):       法定代表人或授权代表人(签字):</w:t>
      </w:r>
    </w:p>
    <w:p>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地址：</w:t>
      </w:r>
      <w:r>
        <w:rPr>
          <w:rFonts w:hint="eastAsia" w:ascii="仿宋" w:hAnsi="仿宋" w:eastAsia="仿宋" w:cs="仿宋"/>
          <w:szCs w:val="21"/>
          <w:highlight w:val="none"/>
          <w:u w:val="single"/>
        </w:rPr>
        <w:t xml:space="preserve">                          </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联系人：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联系人：</w:t>
      </w:r>
      <w:r>
        <w:rPr>
          <w:rFonts w:hint="eastAsia" w:ascii="仿宋" w:hAnsi="仿宋" w:eastAsia="仿宋" w:cs="仿宋"/>
          <w:szCs w:val="21"/>
          <w:highlight w:val="none"/>
          <w:u w:val="single"/>
        </w:rPr>
        <w:t xml:space="preserve">                        </w:t>
      </w:r>
    </w:p>
    <w:p>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电话：</w:t>
      </w:r>
      <w:r>
        <w:rPr>
          <w:rFonts w:hint="eastAsia" w:ascii="仿宋" w:hAnsi="仿宋" w:eastAsia="仿宋" w:cs="仿宋"/>
          <w:szCs w:val="21"/>
          <w:highlight w:val="none"/>
          <w:u w:val="single"/>
        </w:rPr>
        <w:t xml:space="preserve">                          </w:t>
      </w:r>
    </w:p>
    <w:p>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传真：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传真：</w:t>
      </w:r>
      <w:r>
        <w:rPr>
          <w:rFonts w:hint="eastAsia" w:ascii="仿宋" w:hAnsi="仿宋" w:eastAsia="仿宋" w:cs="仿宋"/>
          <w:szCs w:val="21"/>
          <w:highlight w:val="none"/>
          <w:u w:val="single"/>
        </w:rPr>
        <w:t xml:space="preserve">                          </w:t>
      </w:r>
    </w:p>
    <w:p>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邮编：</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邮编：</w:t>
      </w:r>
      <w:r>
        <w:rPr>
          <w:rFonts w:hint="eastAsia" w:ascii="仿宋" w:hAnsi="仿宋" w:eastAsia="仿宋" w:cs="仿宋"/>
          <w:szCs w:val="21"/>
          <w:highlight w:val="none"/>
          <w:u w:val="single"/>
        </w:rPr>
        <w:t xml:space="preserve">                          </w:t>
      </w:r>
    </w:p>
    <w:p>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年      月      日</w:t>
      </w:r>
      <w:r>
        <w:rPr>
          <w:rFonts w:hint="eastAsia" w:ascii="仿宋" w:hAnsi="仿宋" w:eastAsia="仿宋" w:cs="仿宋"/>
          <w:szCs w:val="21"/>
          <w:highlight w:val="none"/>
        </w:rPr>
        <w:t xml:space="preserve">      日期：</w:t>
      </w:r>
      <w:r>
        <w:rPr>
          <w:rFonts w:hint="eastAsia" w:ascii="仿宋" w:hAnsi="仿宋" w:eastAsia="仿宋" w:cs="仿宋"/>
          <w:szCs w:val="21"/>
          <w:highlight w:val="none"/>
          <w:u w:val="single"/>
        </w:rPr>
        <w:t xml:space="preserve">       年      月     日</w:t>
      </w:r>
    </w:p>
    <w:p>
      <w:pPr>
        <w:adjustRightInd w:val="0"/>
        <w:snapToGrid w:val="0"/>
        <w:spacing w:line="360" w:lineRule="auto"/>
        <w:ind w:firstLine="420" w:firstLineChars="200"/>
        <w:rPr>
          <w:rFonts w:hint="eastAsia" w:ascii="仿宋" w:hAnsi="仿宋" w:eastAsia="仿宋" w:cs="仿宋"/>
          <w:szCs w:val="21"/>
          <w:highlight w:val="none"/>
          <w:u w:val="single"/>
        </w:rPr>
      </w:pPr>
    </w:p>
    <w:p>
      <w:pPr>
        <w:adjustRightInd w:val="0"/>
        <w:snapToGrid w:val="0"/>
        <w:spacing w:line="360" w:lineRule="auto"/>
        <w:rPr>
          <w:rFonts w:hint="eastAsia" w:ascii="仿宋" w:hAnsi="仿宋" w:eastAsia="仿宋" w:cs="仿宋"/>
          <w:szCs w:val="21"/>
          <w:highlight w:val="none"/>
          <w:u w:val="single"/>
        </w:rPr>
      </w:pPr>
    </w:p>
    <w:p>
      <w:pPr>
        <w:adjustRightInd w:val="0"/>
        <w:snapToGrid w:val="0"/>
        <w:spacing w:line="360" w:lineRule="auto"/>
        <w:jc w:val="right"/>
        <w:rPr>
          <w:rFonts w:hint="eastAsia" w:ascii="仿宋" w:hAnsi="仿宋" w:eastAsia="仿宋" w:cs="仿宋"/>
          <w:szCs w:val="21"/>
          <w:highlight w:val="none"/>
        </w:rPr>
      </w:pPr>
    </w:p>
    <w:p>
      <w:pPr>
        <w:wordWrap w:val="0"/>
        <w:adjustRightInd w:val="0"/>
        <w:snapToGrid w:val="0"/>
        <w:spacing w:line="360" w:lineRule="auto"/>
        <w:jc w:val="right"/>
        <w:rPr>
          <w:rFonts w:hint="eastAsia" w:ascii="仿宋" w:hAnsi="仿宋" w:eastAsia="仿宋" w:cs="仿宋"/>
          <w:szCs w:val="21"/>
          <w:highlight w:val="none"/>
        </w:rPr>
      </w:pPr>
    </w:p>
    <w:p>
      <w:pPr>
        <w:wordWrap w:val="0"/>
        <w:adjustRightInd w:val="0"/>
        <w:snapToGrid w:val="0"/>
        <w:spacing w:line="360" w:lineRule="auto"/>
        <w:jc w:val="left"/>
        <w:rPr>
          <w:rFonts w:hint="eastAsia" w:ascii="仿宋" w:hAnsi="仿宋" w:eastAsia="仿宋" w:cs="仿宋"/>
          <w:szCs w:val="21"/>
          <w:highlight w:val="none"/>
        </w:rPr>
      </w:pPr>
    </w:p>
    <w:p>
      <w:pPr>
        <w:rPr>
          <w:rFonts w:hint="eastAsia" w:ascii="仿宋" w:hAnsi="仿宋" w:eastAsia="仿宋" w:cs="仿宋"/>
        </w:rPr>
      </w:pPr>
    </w:p>
    <w:p/>
    <w:sectPr>
      <w:headerReference r:id="rId6" w:type="first"/>
      <w:footerReference r:id="rId8" w:type="first"/>
      <w:headerReference r:id="rId5" w:type="default"/>
      <w:footerReference r:id="rId7" w:type="default"/>
      <w:pgSz w:w="11906" w:h="16838"/>
      <w:pgMar w:top="1440" w:right="1083" w:bottom="1440" w:left="1083" w:header="851" w:footer="992" w:gutter="0"/>
      <w:pgBorders>
        <w:top w:val="none" w:sz="0" w:space="0"/>
        <w:left w:val="none" w:sz="0" w:space="0"/>
        <w:bottom w:val="none" w:sz="0" w:space="0"/>
        <w:right w:val="none" w:sz="0" w:space="0"/>
      </w:pgBorders>
      <w:pgNumType w:fmt="decimal" w:start="1"/>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81"/>
        <w:tab w:val="clear" w:pos="4153"/>
      </w:tabs>
      <w:jc w:val="both"/>
      <w:rPr>
        <w:rFonts w:hint="eastAsia" w:eastAsia="宋体"/>
        <w:lang w:eastAsia="zh-CN"/>
      </w:rPr>
    </w:pPr>
  </w:p>
  <w:p>
    <w:pPr>
      <w:pStyle w:val="9"/>
      <w:ind w:left="1980" w:hanging="1980" w:hangingChars="1100"/>
      <w:rPr>
        <w:rFonts w:hint="eastAsia" w:ascii="仿宋_GB2312" w:hAnsi="仿宋_GB2312" w:eastAsia="仿宋_GB2312" w:cs="仿宋_GB2312"/>
        <w:u w:val="single"/>
        <w:lang w:val="en-US" w:eastAsia="zh-CN"/>
      </w:rPr>
    </w:pPr>
    <w:r>
      <w:rPr>
        <w:rFonts w:hint="eastAsia" w:ascii="仿宋_GB2312" w:hAnsi="仿宋_GB2312" w:eastAsia="仿宋_GB2312" w:cs="仿宋_GB2312"/>
        <w:u w:val="single"/>
        <w:lang w:val="en-US" w:eastAsia="zh-CN"/>
      </w:rPr>
      <w:t xml:space="preserve">                                                                                                                         </w:t>
    </w:r>
  </w:p>
  <w:p>
    <w:pPr>
      <w:pStyle w:val="9"/>
      <w:ind w:left="1980" w:hanging="1980" w:hangingChars="1100"/>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企业运营类专利导航</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81"/>
        <w:tab w:val="clear" w:pos="4153"/>
      </w:tabs>
      <w:jc w:val="both"/>
      <w:rPr>
        <w:rFonts w:hint="eastAsia" w:ascii="仿宋_GB2312" w:hAnsi="仿宋_GB2312" w:eastAsia="仿宋_GB2312" w:cs="仿宋_GB2312"/>
        <w:u w:val="single"/>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6058535</wp:posOffset>
              </wp:positionH>
              <wp:positionV relativeFrom="paragraph">
                <wp:posOffset>146050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77.05pt;margin-top:11.5pt;height:144pt;width:144pt;mso-position-horizontal-relative:margin;mso-wrap-style:none;z-index:251660288;mso-width-relative:page;mso-height-relative:page;" filled="f" stroked="f" coordsize="21600,21600" o:gfxdata="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lCvGnXAAAACwEAAA8AAAAAAAAAAQAgAAAAIgAAAGRycy9kb3du&#10;cmV2LnhtbFBLAQIUABQAAAAIAIdO4kD0CSeXxwEAAJkDAAAOAAAAAAAAAAEAIAAAACYBAABkcnMv&#10;ZTJvRG9jLnhtbFBLBQYAAAAABgAGAFkBAABf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hAnsi="仿宋_GB2312" w:eastAsia="仿宋_GB2312" w:cs="仿宋_GB2312"/>
        <w:u w:val="single"/>
        <w:lang w:val="en-US" w:eastAsia="zh-CN"/>
      </w:rPr>
      <w:t xml:space="preserve">                                                                                                                         </w:t>
    </w:r>
  </w:p>
  <w:p>
    <w:pPr>
      <w:pStyle w:val="9"/>
      <w:ind w:left="1980" w:hanging="1980" w:hangingChars="1100"/>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企业运营类专利导航</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81"/>
        <w:tab w:val="clear" w:pos="4153"/>
      </w:tabs>
      <w:jc w:val="both"/>
      <w:rPr>
        <w:rFonts w:hint="eastAsia" w:ascii="仿宋_GB2312" w:hAnsi="仿宋_GB2312" w:eastAsia="仿宋_GB2312" w:cs="仿宋_GB2312"/>
        <w:u w:val="single"/>
        <w:lang w:val="en-US" w:eastAsia="zh-CN"/>
      </w:rPr>
    </w:pPr>
    <w:r>
      <w:rPr>
        <w:rFonts w:hint="eastAsia" w:ascii="仿宋_GB2312" w:hAnsi="仿宋_GB2312" w:eastAsia="仿宋_GB2312" w:cs="仿宋_GB2312"/>
        <w:u w:val="single"/>
        <w:lang w:val="en-US" w:eastAsia="zh-CN"/>
      </w:rPr>
      <w:t xml:space="preserve">                                                                                                                         </w:t>
    </w:r>
  </w:p>
  <w:p>
    <w:pPr>
      <w:pStyle w:val="9"/>
      <w:ind w:left="1980" w:hanging="1980" w:hangingChars="110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hAnsi="仿宋_GB2312" w:eastAsia="仿宋_GB2312" w:cs="仿宋_GB2312"/>
        <w:u w:val="none"/>
        <w:lang w:val="en-US" w:eastAsia="zh-CN"/>
      </w:rPr>
      <w:t>企业运营类专利导航</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pPr>
    <w:r>
      <w:rPr>
        <w:rFonts w:hint="eastAsia" w:ascii="仿宋_GB2312" w:hAnsi="仿宋_GB2312" w:eastAsia="仿宋_GB2312" w:cs="仿宋_GB2312"/>
        <w:highlight w:val="none"/>
        <w:lang w:eastAsia="zh-CN"/>
      </w:rPr>
      <w:drawing>
        <wp:anchor distT="0" distB="0" distL="114300" distR="114300" simplePos="0" relativeHeight="251659264" behindDoc="1" locked="0" layoutInCell="1" allowOverlap="1">
          <wp:simplePos x="0" y="0"/>
          <wp:positionH relativeFrom="column">
            <wp:posOffset>5417820</wp:posOffset>
          </wp:positionH>
          <wp:positionV relativeFrom="paragraph">
            <wp:posOffset>-105410</wp:posOffset>
          </wp:positionV>
          <wp:extent cx="762000" cy="254000"/>
          <wp:effectExtent l="0" t="0" r="0" b="12700"/>
          <wp:wrapTight wrapText="bothSides">
            <wp:wrapPolygon>
              <wp:start x="0" y="0"/>
              <wp:lineTo x="0" y="20088"/>
              <wp:lineTo x="21060" y="20088"/>
              <wp:lineTo x="21060" y="0"/>
              <wp:lineTo x="0" y="0"/>
            </wp:wrapPolygon>
          </wp:wrapTight>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
                  <a:stretch>
                    <a:fillRect/>
                  </a:stretch>
                </pic:blipFill>
                <pic:spPr>
                  <a:xfrm>
                    <a:off x="0" y="0"/>
                    <a:ext cx="762000" cy="254000"/>
                  </a:xfrm>
                  <a:prstGeom prst="rect">
                    <a:avLst/>
                  </a:prstGeom>
                  <a:noFill/>
                  <a:ln>
                    <a:noFill/>
                  </a:ln>
                </pic:spPr>
              </pic:pic>
            </a:graphicData>
          </a:graphic>
        </wp:anchor>
      </w:drawing>
    </w:r>
    <w:r>
      <w:rPr>
        <w:rFonts w:hint="eastAsia" w:ascii="仿宋_GB2312" w:hAnsi="仿宋_GB2312" w:eastAsia="仿宋_GB2312" w:cs="仿宋_GB2312"/>
      </w:rPr>
      <w:t>中锦盛通项目管理有限公司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left"/>
    </w:pPr>
    <w:r>
      <w:rPr>
        <w:rFonts w:hint="eastAsia" w:ascii="仿宋_GB2312" w:hAnsi="仿宋_GB2312" w:eastAsia="仿宋_GB2312" w:cs="仿宋_GB2312"/>
        <w:highlight w:val="none"/>
        <w:lang w:eastAsia="zh-CN"/>
      </w:rPr>
      <w:drawing>
        <wp:anchor distT="0" distB="0" distL="114300" distR="114300" simplePos="0" relativeHeight="251663360" behindDoc="1" locked="0" layoutInCell="1" allowOverlap="1">
          <wp:simplePos x="0" y="0"/>
          <wp:positionH relativeFrom="column">
            <wp:posOffset>5417820</wp:posOffset>
          </wp:positionH>
          <wp:positionV relativeFrom="paragraph">
            <wp:posOffset>-105410</wp:posOffset>
          </wp:positionV>
          <wp:extent cx="762000" cy="254000"/>
          <wp:effectExtent l="0" t="0" r="0" b="12700"/>
          <wp:wrapTight wrapText="bothSides">
            <wp:wrapPolygon>
              <wp:start x="0" y="0"/>
              <wp:lineTo x="0" y="20088"/>
              <wp:lineTo x="21060" y="20088"/>
              <wp:lineTo x="21060" y="0"/>
              <wp:lineTo x="0" y="0"/>
            </wp:wrapPolygon>
          </wp:wrapTight>
          <wp:docPr id="6"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logo"/>
                  <pic:cNvPicPr>
                    <a:picLocks noChangeAspect="1"/>
                  </pic:cNvPicPr>
                </pic:nvPicPr>
                <pic:blipFill>
                  <a:blip r:embed="rId1"/>
                  <a:stretch>
                    <a:fillRect/>
                  </a:stretch>
                </pic:blipFill>
                <pic:spPr>
                  <a:xfrm>
                    <a:off x="0" y="0"/>
                    <a:ext cx="762000" cy="254000"/>
                  </a:xfrm>
                  <a:prstGeom prst="rect">
                    <a:avLst/>
                  </a:prstGeom>
                  <a:noFill/>
                  <a:ln>
                    <a:noFill/>
                  </a:ln>
                </pic:spPr>
              </pic:pic>
            </a:graphicData>
          </a:graphic>
        </wp:anchor>
      </w:drawing>
    </w:r>
    <w:r>
      <w:rPr>
        <w:rFonts w:hint="eastAsia" w:ascii="仿宋_GB2312" w:hAnsi="仿宋_GB2312" w:eastAsia="仿宋_GB2312" w:cs="仿宋_GB2312"/>
      </w:rPr>
      <w:t>中锦盛通项目管理有限公司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left"/>
    </w:pPr>
    <w:r>
      <w:rPr>
        <w:rFonts w:hint="eastAsia" w:ascii="仿宋_GB2312" w:hAnsi="仿宋_GB2312" w:eastAsia="仿宋_GB2312" w:cs="仿宋_GB2312"/>
        <w:highlight w:val="none"/>
        <w:lang w:eastAsia="zh-CN"/>
      </w:rPr>
      <w:drawing>
        <wp:anchor distT="0" distB="0" distL="114300" distR="114300" simplePos="0" relativeHeight="251662336" behindDoc="1" locked="0" layoutInCell="1" allowOverlap="1">
          <wp:simplePos x="0" y="0"/>
          <wp:positionH relativeFrom="column">
            <wp:posOffset>5417820</wp:posOffset>
          </wp:positionH>
          <wp:positionV relativeFrom="paragraph">
            <wp:posOffset>-105410</wp:posOffset>
          </wp:positionV>
          <wp:extent cx="762000" cy="254000"/>
          <wp:effectExtent l="0" t="0" r="0" b="12700"/>
          <wp:wrapTight wrapText="bothSides">
            <wp:wrapPolygon>
              <wp:start x="0" y="0"/>
              <wp:lineTo x="0" y="20088"/>
              <wp:lineTo x="21060" y="20088"/>
              <wp:lineTo x="21060" y="0"/>
              <wp:lineTo x="0" y="0"/>
            </wp:wrapPolygon>
          </wp:wrapTight>
          <wp:docPr id="5"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
                  <pic:cNvPicPr>
                    <a:picLocks noChangeAspect="1"/>
                  </pic:cNvPicPr>
                </pic:nvPicPr>
                <pic:blipFill>
                  <a:blip r:embed="rId1"/>
                  <a:stretch>
                    <a:fillRect/>
                  </a:stretch>
                </pic:blipFill>
                <pic:spPr>
                  <a:xfrm>
                    <a:off x="0" y="0"/>
                    <a:ext cx="762000" cy="254000"/>
                  </a:xfrm>
                  <a:prstGeom prst="rect">
                    <a:avLst/>
                  </a:prstGeom>
                  <a:noFill/>
                  <a:ln>
                    <a:noFill/>
                  </a:ln>
                </pic:spPr>
              </pic:pic>
            </a:graphicData>
          </a:graphic>
        </wp:anchor>
      </w:drawing>
    </w:r>
    <w:r>
      <w:rPr>
        <w:rFonts w:hint="eastAsia" w:ascii="仿宋_GB2312" w:hAnsi="仿宋_GB2312" w:eastAsia="仿宋_GB2312" w:cs="仿宋_GB2312"/>
      </w:rPr>
      <w:t>中锦盛通项目管理有限公司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E2420D4D"/>
    <w:multiLevelType w:val="singleLevel"/>
    <w:tmpl w:val="E2420D4D"/>
    <w:lvl w:ilvl="0" w:tentative="0">
      <w:start w:val="4"/>
      <w:numFmt w:val="decimal"/>
      <w:suff w:val="nothing"/>
      <w:lvlText w:val="%1、"/>
      <w:lvlJc w:val="left"/>
      <w:pPr>
        <w:ind w:left="210" w:firstLine="0"/>
      </w:pPr>
    </w:lvl>
  </w:abstractNum>
  <w:abstractNum w:abstractNumId="2">
    <w:nsid w:val="F77C3188"/>
    <w:multiLevelType w:val="singleLevel"/>
    <w:tmpl w:val="F77C3188"/>
    <w:lvl w:ilvl="0" w:tentative="0">
      <w:start w:val="2"/>
      <w:numFmt w:val="decimal"/>
      <w:suff w:val="nothing"/>
      <w:lvlText w:val="%1、"/>
      <w:lvlJc w:val="left"/>
    </w:lvl>
  </w:abstractNum>
  <w:abstractNum w:abstractNumId="3">
    <w:nsid w:val="F9FF48A2"/>
    <w:multiLevelType w:val="singleLevel"/>
    <w:tmpl w:val="F9FF48A2"/>
    <w:lvl w:ilvl="0" w:tentative="0">
      <w:start w:val="1"/>
      <w:numFmt w:val="decimal"/>
      <w:suff w:val="nothing"/>
      <w:lvlText w:val="（%1）"/>
      <w:lvlJc w:val="left"/>
    </w:lvl>
  </w:abstractNum>
  <w:abstractNum w:abstractNumId="4">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1"/>
  </w:num>
  <w:num w:numId="2">
    <w:abstractNumId w:val="3"/>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MjllYjk0NzQxNzU2MmUwZjhjODI0ZWNlNGU3YTEifQ=="/>
  </w:docVars>
  <w:rsids>
    <w:rsidRoot w:val="7FC064C0"/>
    <w:rsid w:val="0B36251A"/>
    <w:rsid w:val="10887C92"/>
    <w:rsid w:val="1594316B"/>
    <w:rsid w:val="1A567AFE"/>
    <w:rsid w:val="1D903E12"/>
    <w:rsid w:val="24AF1021"/>
    <w:rsid w:val="277976C4"/>
    <w:rsid w:val="280E2503"/>
    <w:rsid w:val="28C41007"/>
    <w:rsid w:val="330C5088"/>
    <w:rsid w:val="38DF0B6B"/>
    <w:rsid w:val="3A1846C8"/>
    <w:rsid w:val="43F87E97"/>
    <w:rsid w:val="45687762"/>
    <w:rsid w:val="5D0450C5"/>
    <w:rsid w:val="5D145DA3"/>
    <w:rsid w:val="5D9F3ECC"/>
    <w:rsid w:val="6A3C1FDC"/>
    <w:rsid w:val="6FB92EDC"/>
    <w:rsid w:val="741C4C2C"/>
    <w:rsid w:val="768A7296"/>
    <w:rsid w:val="77A17922"/>
    <w:rsid w:val="7FC06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5"/>
    <w:unhideWhenUsed/>
    <w:qFormat/>
    <w:uiPriority w:val="99"/>
    <w:pPr>
      <w:spacing w:beforeLines="0" w:afterLines="0"/>
      <w:ind w:firstLine="420"/>
    </w:pPr>
    <w:rPr>
      <w:rFonts w:hint="default"/>
      <w:sz w:val="21"/>
    </w:rPr>
  </w:style>
  <w:style w:type="paragraph" w:styleId="5">
    <w:name w:val="Body Text Indent"/>
    <w:basedOn w:val="1"/>
    <w:next w:val="4"/>
    <w:qFormat/>
    <w:uiPriority w:val="99"/>
    <w:pPr>
      <w:spacing w:line="360" w:lineRule="auto"/>
      <w:ind w:firstLine="480" w:firstLineChars="200"/>
    </w:pPr>
    <w:rPr>
      <w:rFonts w:ascii="宋体"/>
      <w:sz w:val="24"/>
      <w:szCs w:val="20"/>
    </w:rPr>
  </w:style>
  <w:style w:type="paragraph" w:styleId="6">
    <w:name w:val="annotation text"/>
    <w:basedOn w:val="1"/>
    <w:unhideWhenUsed/>
    <w:qFormat/>
    <w:uiPriority w:val="99"/>
    <w:pPr>
      <w:jc w:val="left"/>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kern w:val="2"/>
      <w:sz w:val="24"/>
      <w:szCs w:val="24"/>
      <w:lang w:val="en-US" w:eastAsia="zh-CN" w:bidi="ar-SA"/>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2"/>
    <w:next w:val="1"/>
    <w:qFormat/>
    <w:uiPriority w:val="39"/>
  </w:style>
  <w:style w:type="paragraph" w:styleId="12">
    <w:name w:val="index 1"/>
    <w:basedOn w:val="1"/>
    <w:next w:val="1"/>
    <w:unhideWhenUsed/>
    <w:qFormat/>
    <w:uiPriority w:val="9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5">
    <w:name w:val="Body Text First Indent"/>
    <w:basedOn w:val="7"/>
    <w:next w:val="1"/>
    <w:qFormat/>
    <w:uiPriority w:val="0"/>
    <w:pPr>
      <w:ind w:firstLine="420"/>
    </w:pPr>
  </w:style>
  <w:style w:type="paragraph" w:styleId="16">
    <w:name w:val="Body Text First Indent 2"/>
    <w:basedOn w:val="5"/>
    <w:qFormat/>
    <w:uiPriority w:val="99"/>
    <w:pPr>
      <w:tabs>
        <w:tab w:val="left" w:pos="720"/>
      </w:tabs>
      <w:spacing w:line="240" w:lineRule="auto"/>
      <w:ind w:left="420" w:leftChars="200" w:firstLine="420"/>
    </w:pPr>
    <w:rPr>
      <w:rFonts w:ascii="Times New Roman"/>
      <w:sz w:val="21"/>
    </w:rPr>
  </w:style>
  <w:style w:type="character" w:styleId="19">
    <w:name w:val="FollowedHyperlink"/>
    <w:basedOn w:val="18"/>
    <w:qFormat/>
    <w:uiPriority w:val="0"/>
    <w:rPr>
      <w:color w:val="800080"/>
      <w:u w:val="none"/>
    </w:rPr>
  </w:style>
  <w:style w:type="character" w:styleId="20">
    <w:name w:val="HTML Definition"/>
    <w:basedOn w:val="18"/>
    <w:qFormat/>
    <w:uiPriority w:val="0"/>
  </w:style>
  <w:style w:type="character" w:styleId="21">
    <w:name w:val="HTML Typewriter"/>
    <w:basedOn w:val="18"/>
    <w:qFormat/>
    <w:uiPriority w:val="0"/>
    <w:rPr>
      <w:rFonts w:hint="default" w:ascii="monospace" w:hAnsi="monospace" w:eastAsia="monospace" w:cs="monospace"/>
      <w:sz w:val="20"/>
    </w:rPr>
  </w:style>
  <w:style w:type="character" w:styleId="22">
    <w:name w:val="HTML Acronym"/>
    <w:basedOn w:val="18"/>
    <w:qFormat/>
    <w:uiPriority w:val="0"/>
  </w:style>
  <w:style w:type="character" w:styleId="23">
    <w:name w:val="HTML Variable"/>
    <w:basedOn w:val="18"/>
    <w:qFormat/>
    <w:uiPriority w:val="0"/>
  </w:style>
  <w:style w:type="character" w:styleId="24">
    <w:name w:val="Hyperlink"/>
    <w:basedOn w:val="18"/>
    <w:qFormat/>
    <w:uiPriority w:val="0"/>
    <w:rPr>
      <w:color w:val="0000FF"/>
      <w:u w:val="none"/>
    </w:rPr>
  </w:style>
  <w:style w:type="character" w:styleId="25">
    <w:name w:val="HTML Code"/>
    <w:basedOn w:val="18"/>
    <w:qFormat/>
    <w:uiPriority w:val="0"/>
    <w:rPr>
      <w:rFonts w:hint="default" w:ascii="monospace" w:hAnsi="monospace" w:eastAsia="monospace" w:cs="monospace"/>
      <w:sz w:val="20"/>
    </w:rPr>
  </w:style>
  <w:style w:type="character" w:styleId="26">
    <w:name w:val="HTML Cite"/>
    <w:basedOn w:val="18"/>
    <w:qFormat/>
    <w:uiPriority w:val="0"/>
  </w:style>
  <w:style w:type="character" w:styleId="27">
    <w:name w:val="HTML Keyboard"/>
    <w:basedOn w:val="18"/>
    <w:qFormat/>
    <w:uiPriority w:val="0"/>
    <w:rPr>
      <w:rFonts w:ascii="monospace" w:hAnsi="monospace" w:eastAsia="monospace" w:cs="monospace"/>
      <w:sz w:val="20"/>
    </w:rPr>
  </w:style>
  <w:style w:type="character" w:styleId="28">
    <w:name w:val="HTML Sample"/>
    <w:basedOn w:val="18"/>
    <w:qFormat/>
    <w:uiPriority w:val="0"/>
    <w:rPr>
      <w:rFonts w:hint="default" w:ascii="monospace" w:hAnsi="monospace" w:eastAsia="monospace" w:cs="monospace"/>
    </w:rPr>
  </w:style>
  <w:style w:type="paragraph" w:styleId="29">
    <w:name w:val="List Paragraph"/>
    <w:basedOn w:val="1"/>
    <w:qFormat/>
    <w:uiPriority w:val="34"/>
    <w:pPr>
      <w:ind w:firstLine="420" w:firstLineChars="200"/>
    </w:pPr>
  </w:style>
  <w:style w:type="paragraph" w:customStyle="1" w:styleId="30">
    <w:name w:val="列出段落11"/>
    <w:basedOn w:val="1"/>
    <w:qFormat/>
    <w:uiPriority w:val="34"/>
    <w:pPr>
      <w:ind w:firstLine="420" w:firstLineChars="200"/>
    </w:pPr>
    <w:rPr>
      <w:rFonts w:ascii="Calibri" w:hAnsi="Calibri" w:eastAsia="宋体" w:cs="Times New Roman"/>
      <w:szCs w:val="22"/>
      <w:lang w:val="zh-CN"/>
    </w:rPr>
  </w:style>
  <w:style w:type="paragraph" w:customStyle="1" w:styleId="31">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2">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2022-12-08T05:17:00Z</dcterms:created>
  <dc:creator>赤赤</dc:creator>
  <cp:lastModifiedBy>赤赤</cp:lastModifiedBy>
  <dcterms:modified xsi:type="dcterms:W3CDTF">2022-12-12T06:30:25Z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AD920281F4CD43DA9F3E97ABF836537D</vt:lpwstr>
  </property>
</Properties>
</file>