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eastAsia="宋体" w:cs="宋体"/>
          <w:b/>
          <w:color w:val="000000"/>
          <w:sz w:val="28"/>
          <w:szCs w:val="28"/>
          <w:highlight w:val="none"/>
          <w:u w:val="single"/>
          <w:lang w:val="en-US" w:eastAsia="zh-CN"/>
        </w:rPr>
      </w:pPr>
      <w:bookmarkStart w:id="0" w:name="_Toc389065121"/>
      <w:r>
        <w:rPr>
          <w:rFonts w:hint="eastAsia" w:cs="宋体"/>
          <w:b/>
          <w:color w:val="auto"/>
          <w:sz w:val="28"/>
          <w:szCs w:val="28"/>
          <w:highlight w:val="none"/>
          <w:u w:val="single"/>
          <w:lang w:val="en-US" w:eastAsia="zh-CN"/>
        </w:rPr>
        <w:t xml:space="preserve"> </w:t>
      </w:r>
      <w:bookmarkEnd w:id="0"/>
      <w:r>
        <w:rPr>
          <w:rFonts w:hint="eastAsia" w:cs="宋体"/>
          <w:b/>
          <w:color w:val="000000"/>
          <w:sz w:val="28"/>
          <w:szCs w:val="28"/>
          <w:highlight w:val="none"/>
          <w:u w:val="single"/>
          <w:lang w:val="en-US" w:eastAsia="zh-CN"/>
        </w:rPr>
        <w:t xml:space="preserve"> </w:t>
      </w:r>
      <w:r>
        <w:rPr>
          <w:rFonts w:hint="eastAsia" w:cs="宋体"/>
          <w:b/>
          <w:color w:val="000000"/>
          <w:sz w:val="28"/>
          <w:szCs w:val="28"/>
          <w:highlight w:val="none"/>
          <w:u w:val="single"/>
        </w:rPr>
        <w:t>那坡县2021年第二批乡村风貌提升示范项目（一标段）</w:t>
      </w:r>
      <w:r>
        <w:rPr>
          <w:rFonts w:hint="eastAsia" w:cs="宋体"/>
          <w:b/>
          <w:color w:val="000000"/>
          <w:sz w:val="28"/>
          <w:szCs w:val="28"/>
          <w:highlight w:val="none"/>
          <w:u w:val="single"/>
          <w:lang w:val="en-US" w:eastAsia="zh-CN"/>
        </w:rPr>
        <w:t xml:space="preserve"> </w:t>
      </w:r>
    </w:p>
    <w:p>
      <w:pPr>
        <w:spacing w:line="360" w:lineRule="auto"/>
        <w:ind w:firstLine="562" w:firstLineChars="200"/>
        <w:jc w:val="center"/>
        <w:rPr>
          <w:rFonts w:cs="宋体"/>
          <w:b/>
          <w:color w:val="000000"/>
          <w:sz w:val="28"/>
          <w:szCs w:val="28"/>
          <w:highlight w:val="none"/>
        </w:rPr>
      </w:pPr>
      <w:r>
        <w:rPr>
          <w:rFonts w:hint="eastAsia" w:cs="宋体"/>
          <w:b/>
          <w:color w:val="000000"/>
          <w:sz w:val="28"/>
          <w:szCs w:val="28"/>
          <w:highlight w:val="none"/>
        </w:rPr>
        <w:t>施工招标公告</w:t>
      </w:r>
    </w:p>
    <w:p>
      <w:pPr>
        <w:spacing w:line="360" w:lineRule="auto"/>
        <w:rPr>
          <w:color w:val="000000"/>
          <w:highlight w:val="none"/>
        </w:rPr>
      </w:pP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1" w:name="_Toc407135049"/>
      <w:bookmarkStart w:id="2" w:name="_Toc78449594"/>
      <w:bookmarkStart w:id="3" w:name="_Toc389065122"/>
      <w:bookmarkStart w:id="4" w:name="_Toc31308"/>
      <w:bookmarkStart w:id="5" w:name="_Toc760041246"/>
      <w:r>
        <w:rPr>
          <w:color w:val="000000"/>
          <w:highlight w:val="none"/>
        </w:rPr>
        <w:t xml:space="preserve">1. </w:t>
      </w:r>
      <w:r>
        <w:rPr>
          <w:rFonts w:hint="eastAsia" w:cs="黑体"/>
          <w:color w:val="000000"/>
          <w:highlight w:val="none"/>
        </w:rPr>
        <w:t>招标条件</w:t>
      </w:r>
      <w:bookmarkEnd w:id="1"/>
      <w:bookmarkEnd w:id="2"/>
      <w:bookmarkEnd w:id="3"/>
      <w:bookmarkEnd w:id="4"/>
      <w:bookmarkEnd w:id="5"/>
    </w:p>
    <w:p>
      <w:pPr>
        <w:pageBreakBefore w:val="0"/>
        <w:kinsoku/>
        <w:wordWrap/>
        <w:overflowPunct/>
        <w:topLinePunct w:val="0"/>
        <w:autoSpaceDE/>
        <w:autoSpaceDN/>
        <w:bidi w:val="0"/>
        <w:adjustRightInd/>
        <w:snapToGrid/>
        <w:spacing w:line="340" w:lineRule="exact"/>
        <w:ind w:firstLine="420" w:firstLineChars="200"/>
        <w:textAlignment w:val="auto"/>
        <w:rPr>
          <w:rFonts w:hint="eastAsia"/>
          <w:color w:val="000000"/>
          <w:highlight w:val="none"/>
          <w:u w:val="single"/>
          <w:lang w:eastAsia="zh-CN"/>
        </w:rPr>
      </w:pPr>
      <w:r>
        <w:rPr>
          <w:rFonts w:hint="eastAsia" w:cs="宋体"/>
          <w:color w:val="000000"/>
          <w:highlight w:val="none"/>
        </w:rPr>
        <w:t>本招标项目</w:t>
      </w:r>
      <w:r>
        <w:rPr>
          <w:color w:val="000000"/>
          <w:highlight w:val="none"/>
          <w:u w:val="single"/>
        </w:rPr>
        <w:t xml:space="preserve"> </w:t>
      </w:r>
      <w:r>
        <w:rPr>
          <w:rFonts w:hint="eastAsia"/>
          <w:color w:val="000000"/>
          <w:highlight w:val="none"/>
          <w:u w:val="single"/>
        </w:rPr>
        <w:t>那坡县2021年第二批乡村风貌提升示范项目（一标段）</w:t>
      </w:r>
      <w:r>
        <w:rPr>
          <w:rFonts w:hint="eastAsia" w:cs="宋体"/>
          <w:color w:val="000000"/>
          <w:highlight w:val="none"/>
        </w:rPr>
        <w:t>（项目名称）已由</w:t>
      </w:r>
      <w:r>
        <w:rPr>
          <w:color w:val="000000"/>
          <w:highlight w:val="none"/>
          <w:u w:val="single"/>
        </w:rPr>
        <w:t xml:space="preserve"> </w:t>
      </w:r>
      <w:r>
        <w:rPr>
          <w:rFonts w:hint="eastAsia"/>
          <w:color w:val="000000"/>
          <w:highlight w:val="none"/>
          <w:u w:val="single"/>
        </w:rPr>
        <w:t>那坡县发展和改革局</w:t>
      </w:r>
      <w:r>
        <w:rPr>
          <w:color w:val="000000"/>
          <w:highlight w:val="none"/>
        </w:rPr>
        <w:t xml:space="preserve"> </w:t>
      </w:r>
      <w:r>
        <w:rPr>
          <w:rFonts w:hint="eastAsia" w:cs="宋体"/>
          <w:color w:val="000000"/>
          <w:highlight w:val="none"/>
        </w:rPr>
        <w:t>（项目审批、核准或备案机关名称）以</w:t>
      </w:r>
      <w:r>
        <w:rPr>
          <w:color w:val="000000"/>
          <w:highlight w:val="none"/>
          <w:u w:val="single"/>
        </w:rPr>
        <w:t xml:space="preserve">  </w:t>
      </w:r>
      <w:r>
        <w:rPr>
          <w:rFonts w:hint="eastAsia"/>
          <w:color w:val="000000"/>
          <w:highlight w:val="none"/>
          <w:u w:val="single"/>
        </w:rPr>
        <w:t>那发改批复[</w:t>
      </w:r>
      <w:r>
        <w:rPr>
          <w:rFonts w:hint="eastAsia"/>
          <w:color w:val="000000"/>
          <w:highlight w:val="none"/>
          <w:u w:val="single"/>
          <w:lang w:val="en-US" w:eastAsia="zh-CN"/>
        </w:rPr>
        <w:t>2022</w:t>
      </w:r>
      <w:r>
        <w:rPr>
          <w:rFonts w:hint="eastAsia"/>
          <w:color w:val="000000"/>
          <w:highlight w:val="none"/>
          <w:u w:val="single"/>
        </w:rPr>
        <w:t>]</w:t>
      </w:r>
      <w:r>
        <w:rPr>
          <w:rFonts w:hint="eastAsia"/>
          <w:color w:val="000000"/>
          <w:highlight w:val="none"/>
          <w:u w:val="single"/>
          <w:lang w:val="en-US" w:eastAsia="zh-CN"/>
        </w:rPr>
        <w:t>204</w:t>
      </w:r>
      <w:r>
        <w:rPr>
          <w:rFonts w:hint="eastAsia"/>
          <w:color w:val="000000"/>
          <w:highlight w:val="none"/>
          <w:u w:val="single"/>
        </w:rPr>
        <w:t>号</w:t>
      </w:r>
      <w:r>
        <w:rPr>
          <w:color w:val="000000"/>
          <w:highlight w:val="none"/>
          <w:u w:val="single"/>
        </w:rPr>
        <w:t xml:space="preserve"> </w:t>
      </w:r>
      <w:r>
        <w:rPr>
          <w:rFonts w:hint="eastAsia" w:cs="宋体"/>
          <w:color w:val="000000"/>
          <w:highlight w:val="none"/>
        </w:rPr>
        <w:t>（</w:t>
      </w:r>
      <w:r>
        <w:rPr>
          <w:rFonts w:hint="eastAsia" w:ascii="仿宋_GB2312" w:hAnsi="宋体" w:cs="宋体"/>
          <w:color w:val="000000"/>
          <w:highlight w:val="none"/>
        </w:rPr>
        <w:t>批文名称、文号、项目代码</w:t>
      </w:r>
      <w:r>
        <w:rPr>
          <w:rFonts w:hint="eastAsia" w:cs="宋体"/>
          <w:color w:val="000000"/>
          <w:highlight w:val="none"/>
        </w:rPr>
        <w:t>）批准建设，招标人（项目业主）为</w:t>
      </w:r>
      <w:r>
        <w:rPr>
          <w:color w:val="000000"/>
          <w:highlight w:val="none"/>
          <w:u w:val="single"/>
        </w:rPr>
        <w:t xml:space="preserve"> </w:t>
      </w:r>
      <w:r>
        <w:rPr>
          <w:rFonts w:hint="eastAsia"/>
          <w:color w:val="000000"/>
          <w:highlight w:val="none"/>
          <w:u w:val="single"/>
        </w:rPr>
        <w:t>那坡县住房和城乡建设局</w:t>
      </w:r>
      <w:r>
        <w:rPr>
          <w:color w:val="000000"/>
          <w:highlight w:val="none"/>
          <w:u w:val="single"/>
        </w:rPr>
        <w:t xml:space="preserve"> </w:t>
      </w:r>
      <w:r>
        <w:rPr>
          <w:rFonts w:hint="eastAsia" w:cs="宋体"/>
          <w:color w:val="000000"/>
          <w:highlight w:val="none"/>
        </w:rPr>
        <w:t>，建设资金来自</w:t>
      </w:r>
      <w:r>
        <w:rPr>
          <w:color w:val="000000"/>
          <w:highlight w:val="none"/>
          <w:u w:val="single"/>
        </w:rPr>
        <w:t xml:space="preserve"> </w:t>
      </w:r>
      <w:r>
        <w:rPr>
          <w:rFonts w:hint="eastAsia"/>
          <w:color w:val="000000"/>
          <w:highlight w:val="none"/>
          <w:u w:val="single"/>
          <w:lang w:val="en-US" w:eastAsia="zh-CN"/>
        </w:rPr>
        <w:t>财政资金</w:t>
      </w:r>
      <w:r>
        <w:rPr>
          <w:color w:val="000000"/>
          <w:highlight w:val="none"/>
          <w:u w:val="single"/>
        </w:rPr>
        <w:t xml:space="preserve"> </w:t>
      </w:r>
      <w:r>
        <w:rPr>
          <w:rFonts w:hint="eastAsia" w:cs="宋体"/>
          <w:color w:val="000000"/>
          <w:highlight w:val="none"/>
        </w:rPr>
        <w:t>（资金来源），项目出资比例为</w:t>
      </w:r>
      <w:r>
        <w:rPr>
          <w:rFonts w:hint="eastAsia"/>
          <w:color w:val="000000"/>
          <w:highlight w:val="none"/>
          <w:u w:val="none"/>
          <w:lang w:eastAsia="zh-CN"/>
        </w:rPr>
        <w:t>：</w:t>
      </w:r>
    </w:p>
    <w:tbl>
      <w:tblPr>
        <w:tblStyle w:val="5"/>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254"/>
        <w:gridCol w:w="1640"/>
        <w:gridCol w:w="1632"/>
        <w:gridCol w:w="1275"/>
        <w:gridCol w:w="109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225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国有资金</w:t>
            </w:r>
          </w:p>
        </w:tc>
        <w:tc>
          <w:tcPr>
            <w:tcW w:w="164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0.0万元</w:t>
            </w:r>
          </w:p>
        </w:tc>
        <w:tc>
          <w:tcPr>
            <w:tcW w:w="1632"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w:t>
            </w:r>
          </w:p>
        </w:tc>
        <w:tc>
          <w:tcPr>
            <w:tcW w:w="1275"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私有资金</w:t>
            </w:r>
          </w:p>
        </w:tc>
        <w:tc>
          <w:tcPr>
            <w:tcW w:w="1097"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0.0万元</w:t>
            </w:r>
          </w:p>
        </w:tc>
        <w:tc>
          <w:tcPr>
            <w:tcW w:w="825"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225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外国政府及组织投资</w:t>
            </w:r>
          </w:p>
        </w:tc>
        <w:tc>
          <w:tcPr>
            <w:tcW w:w="164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0.0万元</w:t>
            </w:r>
          </w:p>
        </w:tc>
        <w:tc>
          <w:tcPr>
            <w:tcW w:w="1632"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w:t>
            </w:r>
          </w:p>
        </w:tc>
        <w:tc>
          <w:tcPr>
            <w:tcW w:w="1275"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境外私人投资</w:t>
            </w:r>
          </w:p>
        </w:tc>
        <w:tc>
          <w:tcPr>
            <w:tcW w:w="1097"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0.0万元</w:t>
            </w:r>
          </w:p>
        </w:tc>
        <w:tc>
          <w:tcPr>
            <w:tcW w:w="825"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2254"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财政资金</w:t>
            </w:r>
          </w:p>
        </w:tc>
        <w:tc>
          <w:tcPr>
            <w:tcW w:w="1640"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762.96万元</w:t>
            </w:r>
          </w:p>
        </w:tc>
        <w:tc>
          <w:tcPr>
            <w:tcW w:w="1632"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100.0%</w:t>
            </w:r>
          </w:p>
        </w:tc>
        <w:tc>
          <w:tcPr>
            <w:tcW w:w="1275" w:type="dxa"/>
            <w:noWrap w:val="0"/>
            <w:tcMar>
              <w:top w:w="0" w:type="dxa"/>
              <w:left w:w="0" w:type="dxa"/>
              <w:bottom w:w="0" w:type="dxa"/>
              <w:right w:w="0" w:type="dxa"/>
            </w:tcMar>
            <w:vAlign w:val="center"/>
          </w:tcPr>
          <w:p>
            <w:pPr>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b/>
                <w:bCs/>
                <w:color w:val="000000"/>
                <w:kern w:val="0"/>
                <w:sz w:val="18"/>
                <w:szCs w:val="18"/>
                <w:lang w:val="en-US" w:eastAsia="zh-CN" w:bidi="ar"/>
              </w:rPr>
              <w:t>其他</w:t>
            </w:r>
          </w:p>
        </w:tc>
        <w:tc>
          <w:tcPr>
            <w:tcW w:w="1097"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0.0万元</w:t>
            </w:r>
          </w:p>
        </w:tc>
        <w:tc>
          <w:tcPr>
            <w:tcW w:w="825" w:type="dxa"/>
            <w:noWrap w:val="0"/>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0.0%</w:t>
            </w:r>
          </w:p>
        </w:tc>
      </w:tr>
    </w:tbl>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rFonts w:hint="eastAsia" w:cs="宋体"/>
          <w:color w:val="000000"/>
          <w:highlight w:val="none"/>
        </w:rPr>
        <w:t>项目已具备招标条件，现对该项目的施工进行公开招标。</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6" w:name="_Toc21463"/>
      <w:bookmarkStart w:id="7" w:name="_Toc389065123"/>
      <w:bookmarkStart w:id="8" w:name="_Toc407135050"/>
      <w:bookmarkStart w:id="9" w:name="_Toc78449595"/>
      <w:bookmarkStart w:id="10" w:name="_Toc1518967589"/>
      <w:r>
        <w:rPr>
          <w:color w:val="000000"/>
          <w:highlight w:val="none"/>
        </w:rPr>
        <w:t xml:space="preserve">2. </w:t>
      </w:r>
      <w:r>
        <w:rPr>
          <w:rFonts w:hint="eastAsia" w:cs="黑体"/>
          <w:color w:val="000000"/>
          <w:highlight w:val="none"/>
        </w:rPr>
        <w:t>项目概况与招标范围</w:t>
      </w:r>
      <w:bookmarkEnd w:id="6"/>
      <w:bookmarkEnd w:id="7"/>
      <w:bookmarkEnd w:id="8"/>
      <w:bookmarkEnd w:id="9"/>
      <w:bookmarkEnd w:id="10"/>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rFonts w:hint="eastAsia" w:cs="宋体"/>
          <w:color w:val="000000"/>
          <w:highlight w:val="none"/>
        </w:rPr>
        <w:t>项目招标编号：</w:t>
      </w:r>
      <w:r>
        <w:rPr>
          <w:color w:val="000000"/>
          <w:highlight w:val="none"/>
          <w:u w:val="single"/>
        </w:rPr>
        <w:t xml:space="preserve">  E4510002866005192001001  </w:t>
      </w:r>
      <w:r>
        <w:rPr>
          <w:color w:val="000000"/>
          <w:highlight w:val="non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报建号（如有）：</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建设地点：</w:t>
      </w:r>
      <w:r>
        <w:rPr>
          <w:color w:val="000000"/>
          <w:highlight w:val="none"/>
          <w:u w:val="single"/>
        </w:rPr>
        <w:t xml:space="preserve"> </w:t>
      </w:r>
      <w:r>
        <w:rPr>
          <w:rFonts w:hint="eastAsia"/>
          <w:color w:val="000000"/>
          <w:highlight w:val="none"/>
          <w:u w:val="single"/>
          <w:lang w:eastAsia="zh-CN"/>
        </w:rPr>
        <w:t>那坡县坡荷乡坡荷村大村屯</w:t>
      </w:r>
      <w:r>
        <w:rPr>
          <w:color w:val="000000"/>
          <w:highlight w:val="none"/>
          <w:u w:val="singl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建设规模：</w:t>
      </w:r>
      <w:r>
        <w:rPr>
          <w:color w:val="000000"/>
          <w:highlight w:val="none"/>
          <w:u w:val="single"/>
        </w:rPr>
        <w:t xml:space="preserve"> </w:t>
      </w:r>
      <w:r>
        <w:rPr>
          <w:color w:val="000000"/>
          <w:highlight w:val="none"/>
          <w:u w:val="single"/>
          <w:lang w:val="en-US" w:eastAsia="zh-CN"/>
        </w:rPr>
        <w:t>对坡荷乡大村屯62</w:t>
      </w:r>
      <w:r>
        <w:rPr>
          <w:rFonts w:hint="eastAsia"/>
          <w:color w:val="000000"/>
          <w:highlight w:val="none"/>
          <w:u w:val="single"/>
          <w:lang w:val="en-US" w:eastAsia="zh-CN"/>
        </w:rPr>
        <w:t>栋房屋进行特色风貌塑造</w:t>
      </w:r>
      <w:r>
        <w:rPr>
          <w:rFonts w:hint="eastAsia"/>
          <w:color w:val="000000"/>
          <w:highlight w:val="none"/>
          <w:u w:val="single"/>
          <w:lang w:eastAsia="zh-CN"/>
        </w:rPr>
        <w:t>（</w:t>
      </w:r>
      <w:r>
        <w:rPr>
          <w:rFonts w:hint="eastAsia"/>
          <w:color w:val="000000"/>
          <w:highlight w:val="none"/>
          <w:u w:val="single"/>
          <w:lang w:val="en-US" w:eastAsia="zh-CN"/>
        </w:rPr>
        <w:t>具体详见施工图纸及工程量清单等资料</w:t>
      </w:r>
      <w:r>
        <w:rPr>
          <w:rFonts w:hint="eastAsia"/>
          <w:color w:val="000000"/>
          <w:highlight w:val="none"/>
          <w:u w:val="single"/>
          <w:lang w:eastAsia="zh-CN"/>
        </w:rPr>
        <w:t>）。</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合同估算价：</w:t>
      </w:r>
      <w:r>
        <w:rPr>
          <w:color w:val="000000"/>
          <w:highlight w:val="none"/>
          <w:u w:val="single"/>
        </w:rPr>
        <w:t xml:space="preserve">   </w:t>
      </w:r>
      <w:r>
        <w:rPr>
          <w:rFonts w:hint="eastAsia"/>
          <w:color w:val="000000"/>
          <w:highlight w:val="none"/>
          <w:u w:val="single"/>
          <w:lang w:val="en-US" w:eastAsia="zh-CN"/>
        </w:rPr>
        <w:t>762.96万元</w:t>
      </w:r>
      <w:r>
        <w:rPr>
          <w:color w:val="000000"/>
          <w:highlight w:val="none"/>
          <w:u w:val="singl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b/>
          <w:bCs/>
          <w:color w:val="000000"/>
          <w:highlight w:val="none"/>
        </w:rPr>
      </w:pPr>
      <w:r>
        <w:rPr>
          <w:rFonts w:hint="eastAsia" w:cs="宋体"/>
          <w:color w:val="000000"/>
          <w:highlight w:val="none"/>
        </w:rPr>
        <w:t>要求工期：</w:t>
      </w:r>
      <w:r>
        <w:rPr>
          <w:color w:val="000000"/>
          <w:highlight w:val="none"/>
          <w:u w:val="single"/>
        </w:rPr>
        <w:t xml:space="preserve">  </w:t>
      </w:r>
      <w:r>
        <w:rPr>
          <w:rFonts w:hint="eastAsia"/>
          <w:color w:val="000000"/>
          <w:highlight w:val="none"/>
          <w:u w:val="single"/>
          <w:lang w:val="en-US" w:eastAsia="zh-CN"/>
        </w:rPr>
        <w:t>180</w:t>
      </w:r>
      <w:r>
        <w:rPr>
          <w:color w:val="000000"/>
          <w:highlight w:val="none"/>
          <w:u w:val="single"/>
        </w:rPr>
        <w:t xml:space="preserve"> </w:t>
      </w:r>
      <w:r>
        <w:rPr>
          <w:rFonts w:hint="eastAsia" w:cs="宋体"/>
          <w:color w:val="000000"/>
          <w:highlight w:val="none"/>
        </w:rPr>
        <w:t>日历天，定额工期</w:t>
      </w:r>
      <w:r>
        <w:rPr>
          <w:color w:val="000000"/>
          <w:highlight w:val="none"/>
          <w:u w:val="single"/>
        </w:rPr>
        <w:t xml:space="preserve"> </w:t>
      </w:r>
      <w:r>
        <w:rPr>
          <w:rFonts w:hint="eastAsia"/>
          <w:color w:val="000000"/>
          <w:highlight w:val="none"/>
          <w:u w:val="single"/>
          <w:lang w:val="en-US" w:eastAsia="zh-CN"/>
        </w:rPr>
        <w:t>180</w:t>
      </w:r>
      <w:r>
        <w:rPr>
          <w:color w:val="000000"/>
          <w:highlight w:val="none"/>
          <w:u w:val="single"/>
        </w:rPr>
        <w:t xml:space="preserve"> </w:t>
      </w:r>
      <w:r>
        <w:rPr>
          <w:rFonts w:hint="eastAsia" w:cs="宋体"/>
          <w:color w:val="000000"/>
          <w:highlight w:val="none"/>
        </w:rPr>
        <w:t>日历天</w:t>
      </w:r>
      <w:r>
        <w:rPr>
          <w:rFonts w:hint="eastAsia" w:eastAsia="楷体_GB2312" w:cs="楷体_GB2312"/>
          <w:b/>
          <w:bCs/>
          <w:color w:val="000000"/>
          <w:highlight w:val="none"/>
        </w:rPr>
        <w:t>【备注：建筑安装工程定额工期应按《建筑安装工程工期定额（</w:t>
      </w:r>
      <w:r>
        <w:rPr>
          <w:rFonts w:eastAsia="楷体_GB2312"/>
          <w:b/>
          <w:bCs/>
          <w:color w:val="000000"/>
          <w:highlight w:val="none"/>
        </w:rPr>
        <w:t>TY01-89-2016</w:t>
      </w:r>
      <w:r>
        <w:rPr>
          <w:rFonts w:hint="eastAsia" w:eastAsia="楷体_GB2312" w:cs="楷体_GB2312"/>
          <w:b/>
          <w:bCs/>
          <w:color w:val="000000"/>
          <w:highlight w:val="none"/>
        </w:rPr>
        <w:t>）》确定，工期压缩时，宜组织专家论证，且在招标工程量清单中增设提前竣工（赶工补偿）费项目清单】</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招标范围：</w:t>
      </w:r>
      <w:r>
        <w:rPr>
          <w:color w:val="000000"/>
          <w:highlight w:val="none"/>
          <w:u w:val="single"/>
        </w:rPr>
        <w:t xml:space="preserve">  </w:t>
      </w:r>
      <w:r>
        <w:rPr>
          <w:rFonts w:hint="eastAsia"/>
          <w:color w:val="000000"/>
          <w:highlight w:val="none"/>
          <w:u w:val="single"/>
        </w:rPr>
        <w:t>那坡县2021年第二批乡村风貌提升示范项目（一标段）</w:t>
      </w:r>
      <w:r>
        <w:rPr>
          <w:rFonts w:hint="eastAsia"/>
          <w:color w:val="000000"/>
          <w:highlight w:val="none"/>
          <w:u w:val="single"/>
          <w:lang w:eastAsia="zh-CN"/>
        </w:rPr>
        <w:t>（</w:t>
      </w:r>
      <w:r>
        <w:rPr>
          <w:rFonts w:hint="eastAsia"/>
          <w:color w:val="000000"/>
          <w:highlight w:val="none"/>
          <w:u w:val="single"/>
          <w:lang w:val="en-US" w:eastAsia="zh-CN"/>
        </w:rPr>
        <w:t>具体详见施工图纸及工程量清单等资料</w:t>
      </w:r>
      <w:r>
        <w:rPr>
          <w:rFonts w:hint="eastAsia"/>
          <w:color w:val="000000"/>
          <w:highlight w:val="none"/>
          <w:u w:val="single"/>
          <w:lang w:eastAsia="zh-CN"/>
        </w:rPr>
        <w:t>）</w:t>
      </w:r>
      <w:r>
        <w:rPr>
          <w:color w:val="000000"/>
          <w:highlight w:val="none"/>
          <w:u w:val="single"/>
        </w:rPr>
        <w:t xml:space="preserve"> </w:t>
      </w:r>
      <w:r>
        <w:rPr>
          <w:rFonts w:hint="eastAsia"/>
          <w:color w:val="000000"/>
          <w:highlight w:val="none"/>
          <w:u w:val="single"/>
          <w:lang w:eastAsia="zh-CN"/>
        </w:rPr>
        <w:t>。</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标段划分：</w:t>
      </w:r>
      <w:r>
        <w:rPr>
          <w:color w:val="000000"/>
          <w:highlight w:val="none"/>
          <w:u w:val="single"/>
        </w:rPr>
        <w:t xml:space="preserve"> </w:t>
      </w:r>
      <w:r>
        <w:rPr>
          <w:rFonts w:hint="eastAsia"/>
          <w:color w:val="000000"/>
          <w:highlight w:val="none"/>
          <w:u w:val="single"/>
        </w:rPr>
        <w:t>标段(包)编号：E4510002866005192001001，标段(包)名称：那坡县2021年第二批乡村风貌提升示范项目（一标段）</w:t>
      </w:r>
      <w:r>
        <w:rPr>
          <w:color w:val="000000"/>
          <w:highlight w:val="none"/>
          <w:u w:val="singl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rFonts w:hint="eastAsia" w:cs="宋体"/>
          <w:color w:val="000000"/>
          <w:highlight w:val="none"/>
        </w:rPr>
        <w:t>设计单位：</w:t>
      </w:r>
      <w:r>
        <w:rPr>
          <w:color w:val="000000"/>
          <w:highlight w:val="none"/>
          <w:u w:val="single"/>
        </w:rPr>
        <w:t xml:space="preserve"> </w:t>
      </w:r>
      <w:r>
        <w:rPr>
          <w:rFonts w:hint="eastAsia"/>
          <w:color w:val="000000"/>
          <w:highlight w:val="none"/>
          <w:u w:val="single"/>
          <w:lang w:val="en-US" w:eastAsia="zh-CN"/>
        </w:rPr>
        <w:t>南宁市古今园林规划设计院有限公司</w:t>
      </w:r>
      <w:r>
        <w:rPr>
          <w:color w:val="000000"/>
          <w:highlight w:val="none"/>
          <w:u w:val="single"/>
        </w:rPr>
        <w:t xml:space="preserve"> </w:t>
      </w:r>
      <w:r>
        <w:rPr>
          <w:color w:val="000000"/>
          <w:highlight w:val="non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rFonts w:hint="default" w:eastAsia="宋体"/>
          <w:color w:val="000000"/>
          <w:highlight w:val="none"/>
          <w:u w:val="single"/>
          <w:lang w:val="en-US" w:eastAsia="zh-CN"/>
        </w:rPr>
      </w:pPr>
      <w:r>
        <w:rPr>
          <w:rFonts w:hint="eastAsia" w:cs="宋体"/>
          <w:color w:val="000000"/>
          <w:highlight w:val="none"/>
        </w:rPr>
        <w:t>勘察单位：</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rFonts w:hint="eastAsia"/>
          <w:color w:val="000000"/>
          <w:highlight w:val="none"/>
          <w:u w:val="single"/>
          <w:lang w:val="en-US" w:eastAsia="zh-CN"/>
        </w:rPr>
        <w:t xml:space="preserve">            </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11" w:name="_Toc828765096"/>
      <w:bookmarkStart w:id="12" w:name="_Toc407135051"/>
      <w:bookmarkStart w:id="13" w:name="_Toc78449596"/>
      <w:bookmarkStart w:id="14" w:name="_Toc389065124"/>
      <w:bookmarkStart w:id="15" w:name="_Toc1778"/>
      <w:r>
        <w:rPr>
          <w:color w:val="000000"/>
          <w:highlight w:val="none"/>
        </w:rPr>
        <w:t xml:space="preserve">3. </w:t>
      </w:r>
      <w:r>
        <w:rPr>
          <w:rFonts w:hint="eastAsia" w:cs="黑体"/>
          <w:color w:val="000000"/>
          <w:highlight w:val="none"/>
        </w:rPr>
        <w:t>投标人资格要求</w:t>
      </w:r>
      <w:bookmarkEnd w:id="11"/>
      <w:bookmarkEnd w:id="12"/>
      <w:bookmarkEnd w:id="13"/>
      <w:bookmarkEnd w:id="14"/>
      <w:bookmarkEnd w:id="15"/>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color w:val="000000"/>
          <w:highlight w:val="none"/>
        </w:rPr>
        <w:t xml:space="preserve">3.1 </w:t>
      </w:r>
      <w:r>
        <w:rPr>
          <w:rFonts w:hint="eastAsia" w:cs="宋体"/>
          <w:color w:val="000000"/>
          <w:highlight w:val="none"/>
        </w:rPr>
        <w:t>本次招标要求投标人须已办理“桂建云”入库手续并处于有效状态，□无资质要求【备注：已经</w:t>
      </w:r>
      <w:r>
        <w:rPr>
          <w:rFonts w:cs="宋体"/>
          <w:color w:val="000000"/>
          <w:highlight w:val="none"/>
        </w:rPr>
        <w:t>取消资质要求</w:t>
      </w:r>
      <w:r>
        <w:rPr>
          <w:rFonts w:hint="eastAsia" w:cs="宋体"/>
          <w:color w:val="000000"/>
          <w:highlight w:val="none"/>
        </w:rPr>
        <w:t>的</w:t>
      </w:r>
      <w:r>
        <w:rPr>
          <w:rFonts w:cs="宋体"/>
          <w:color w:val="000000"/>
          <w:highlight w:val="none"/>
        </w:rPr>
        <w:t>承包类型</w:t>
      </w:r>
      <w:r>
        <w:rPr>
          <w:rFonts w:hint="eastAsia" w:cs="宋体"/>
          <w:color w:val="000000"/>
          <w:highlight w:val="none"/>
        </w:rPr>
        <w:t>选无资质要求】</w:t>
      </w:r>
      <w:r>
        <w:rPr>
          <w:rFonts w:hint="eastAsia" w:cs="宋体"/>
          <w:color w:val="000000"/>
          <w:highlight w:val="none"/>
        </w:rPr>
        <w:sym w:font="Wingdings 2" w:char="0052"/>
      </w:r>
      <w:r>
        <w:rPr>
          <w:rFonts w:hint="eastAsia" w:cs="宋体"/>
          <w:color w:val="000000"/>
          <w:highlight w:val="none"/>
        </w:rPr>
        <w:t>具备</w:t>
      </w:r>
      <w:r>
        <w:rPr>
          <w:color w:val="000000"/>
          <w:highlight w:val="none"/>
          <w:u w:val="single"/>
        </w:rPr>
        <w:t xml:space="preserve"> </w:t>
      </w:r>
      <w:r>
        <w:rPr>
          <w:color w:val="000000"/>
          <w:u w:val="single"/>
        </w:rPr>
        <w:t>建筑工程施工总承包三级（含）</w:t>
      </w:r>
      <w:r>
        <w:rPr>
          <w:rFonts w:hint="eastAsia"/>
          <w:color w:val="000000"/>
          <w:u w:val="single"/>
          <w:lang w:val="en-US" w:eastAsia="zh-CN"/>
        </w:rPr>
        <w:t>以上</w:t>
      </w:r>
      <w:r>
        <w:rPr>
          <w:color w:val="000000"/>
          <w:highlight w:val="none"/>
          <w:u w:val="single"/>
        </w:rPr>
        <w:t xml:space="preserve">  </w:t>
      </w:r>
      <w:r>
        <w:rPr>
          <w:rFonts w:hint="eastAsia" w:cs="宋体"/>
          <w:color w:val="000000"/>
          <w:highlight w:val="none"/>
        </w:rPr>
        <w:t>资质</w:t>
      </w:r>
      <w:r>
        <w:rPr>
          <w:rFonts w:hint="eastAsia" w:eastAsia="楷体_GB2312" w:cs="楷体_GB2312"/>
          <w:b/>
          <w:bCs/>
          <w:color w:val="000000"/>
          <w:highlight w:val="none"/>
        </w:rPr>
        <w:t>【备注：1、招标人应当根据国家法律法规对企业资质等级许可的相关规定以及招标项目特点，合理设置企业资质等级，不得提高资质等级要求；资质设置为施工总承包已可满足项目建设要求的，不得额外同时设置专业承包资质；</w:t>
      </w:r>
      <w:r>
        <w:rPr>
          <w:rFonts w:eastAsia="楷体_GB2312" w:cs="楷体_GB2312"/>
          <w:b/>
          <w:bCs/>
          <w:color w:val="000000"/>
          <w:highlight w:val="none"/>
        </w:rPr>
        <w:t>2</w:t>
      </w:r>
      <w:r>
        <w:rPr>
          <w:rFonts w:hint="eastAsia" w:eastAsia="楷体_GB2312" w:cs="楷体_GB2312"/>
          <w:b/>
          <w:bCs/>
          <w:color w:val="000000"/>
          <w:highlight w:val="none"/>
        </w:rPr>
        <w:t>、轨道交通、隧道、综合管廊、大型桥梁、</w:t>
      </w:r>
      <w:r>
        <w:rPr>
          <w:rFonts w:hint="eastAsia" w:eastAsia="楷体_GB2312" w:cs="楷体_GB2312"/>
          <w:b/>
          <w:bCs/>
          <w:color w:val="000000"/>
          <w:highlight w:val="none"/>
          <w:lang w:eastAsia="zh-CN"/>
        </w:rPr>
        <w:t>控制价2亿元及以上房屋建筑或市政工程</w:t>
      </w:r>
      <w:r>
        <w:rPr>
          <w:rFonts w:hint="eastAsia" w:eastAsia="楷体_GB2312" w:cs="楷体_GB2312"/>
          <w:b/>
          <w:bCs/>
          <w:color w:val="000000"/>
          <w:highlight w:val="none"/>
        </w:rPr>
        <w:t>项目招标时，</w:t>
      </w:r>
      <w:r>
        <w:rPr>
          <w:rFonts w:hint="eastAsia" w:eastAsia="楷体_GB2312" w:cs="楷体_GB2312"/>
          <w:b/>
          <w:bCs/>
          <w:color w:val="000000"/>
          <w:highlight w:val="none"/>
          <w:lang w:eastAsia="zh-CN"/>
        </w:rPr>
        <w:t>注册地在广西的建筑业企业</w:t>
      </w:r>
      <w:r>
        <w:rPr>
          <w:rFonts w:hint="eastAsia" w:eastAsia="楷体_GB2312" w:cs="楷体_GB2312"/>
          <w:b/>
          <w:bCs/>
          <w:color w:val="000000"/>
          <w:highlight w:val="none"/>
        </w:rPr>
        <w:t>与区外建筑业企业采用联合体形式参与投标的，联合体资质按最高的企业计取；3</w:t>
      </w:r>
      <w:r>
        <w:rPr>
          <w:rFonts w:hint="eastAsia" w:ascii="宋体" w:hAnsi="宋体"/>
          <w:b/>
          <w:color w:val="000000"/>
          <w:highlight w:val="none"/>
        </w:rPr>
        <w:t>、</w:t>
      </w:r>
      <w:r>
        <w:rPr>
          <w:rFonts w:hint="eastAsia" w:eastAsia="楷体_GB2312" w:cs="楷体_GB2312"/>
          <w:b/>
          <w:bCs/>
          <w:color w:val="000000"/>
          <w:highlight w:val="none"/>
          <w:u w:val="single"/>
        </w:rPr>
        <w:t xml:space="preserve">     </w:t>
      </w:r>
      <w:r>
        <w:rPr>
          <w:rFonts w:hint="eastAsia" w:eastAsia="楷体_GB2312" w:cs="楷体_GB2312"/>
          <w:b/>
          <w:bCs/>
          <w:color w:val="000000"/>
          <w:highlight w:val="none"/>
          <w:u w:val="single"/>
          <w:lang w:val="en-US" w:eastAsia="zh-CN"/>
        </w:rPr>
        <w:t>/</w:t>
      </w:r>
      <w:r>
        <w:rPr>
          <w:rFonts w:hint="eastAsia" w:eastAsia="楷体_GB2312" w:cs="楷体_GB2312"/>
          <w:b/>
          <w:bCs/>
          <w:color w:val="000000"/>
          <w:highlight w:val="none"/>
          <w:u w:val="single"/>
        </w:rPr>
        <w:t xml:space="preserve">      </w:t>
      </w:r>
      <w:r>
        <w:rPr>
          <w:rFonts w:hint="eastAsia" w:eastAsia="楷体_GB2312" w:cs="楷体_GB2312"/>
          <w:b/>
          <w:bCs/>
          <w:color w:val="000000"/>
          <w:highlight w:val="none"/>
        </w:rPr>
        <w:t>】</w:t>
      </w:r>
      <w:r>
        <w:rPr>
          <w:rFonts w:hint="eastAsia" w:cs="宋体"/>
          <w:color w:val="000000"/>
          <w:kern w:val="0"/>
          <w:sz w:val="24"/>
          <w:szCs w:val="24"/>
          <w:highlight w:val="none"/>
        </w:rPr>
        <w:t>，</w:t>
      </w:r>
      <w:r>
        <w:rPr>
          <w:rFonts w:hint="eastAsia" w:cs="宋体"/>
          <w:color w:val="000000"/>
          <w:highlight w:val="none"/>
        </w:rPr>
        <w:t>并在人员、设备、资金等方面具备相应的施工能力。其中，投标人拟派项目经理须具备</w:t>
      </w:r>
      <w:r>
        <w:rPr>
          <w:color w:val="000000"/>
          <w:highlight w:val="none"/>
          <w:u w:val="single"/>
        </w:rPr>
        <w:t xml:space="preserve"> </w:t>
      </w:r>
      <w:r>
        <w:rPr>
          <w:rFonts w:hint="eastAsia"/>
          <w:color w:val="000000"/>
          <w:highlight w:val="none"/>
          <w:u w:val="single"/>
          <w:lang w:val="en-US" w:eastAsia="zh-CN"/>
        </w:rPr>
        <w:t>建筑工程</w:t>
      </w:r>
      <w:r>
        <w:rPr>
          <w:color w:val="000000"/>
          <w:highlight w:val="none"/>
          <w:u w:val="single"/>
        </w:rPr>
        <w:t xml:space="preserve"> </w:t>
      </w:r>
      <w:r>
        <w:rPr>
          <w:rFonts w:hint="eastAsia" w:cs="宋体"/>
          <w:color w:val="000000"/>
          <w:highlight w:val="none"/>
        </w:rPr>
        <w:t>专业</w:t>
      </w:r>
      <w:r>
        <w:rPr>
          <w:color w:val="000000"/>
          <w:highlight w:val="none"/>
          <w:u w:val="single"/>
        </w:rPr>
        <w:t xml:space="preserve"> </w:t>
      </w:r>
      <w:r>
        <w:rPr>
          <w:rFonts w:hint="eastAsia"/>
          <w:color w:val="000000"/>
          <w:highlight w:val="none"/>
          <w:u w:val="single"/>
          <w:lang w:val="en-US" w:eastAsia="zh-CN"/>
        </w:rPr>
        <w:t xml:space="preserve">二 </w:t>
      </w:r>
      <w:r>
        <w:rPr>
          <w:color w:val="000000"/>
          <w:highlight w:val="none"/>
          <w:u w:val="single"/>
        </w:rPr>
        <w:t xml:space="preserve">  </w:t>
      </w:r>
      <w:r>
        <w:rPr>
          <w:rFonts w:hint="eastAsia" w:ascii="仿宋_GB2312" w:hAnsi="宋体"/>
          <w:color w:val="000000"/>
          <w:highlight w:val="none"/>
        </w:rPr>
        <w:t>级以上（含本级）</w:t>
      </w:r>
      <w:r>
        <w:rPr>
          <w:rFonts w:hint="eastAsia" w:cs="宋体"/>
          <w:color w:val="000000"/>
          <w:highlight w:val="none"/>
        </w:rPr>
        <w:t>注册建造师执业资格</w:t>
      </w:r>
      <w:r>
        <w:rPr>
          <w:rFonts w:hint="eastAsia" w:eastAsia="楷体_GB2312" w:cs="楷体_GB2312"/>
          <w:b/>
          <w:bCs/>
          <w:color w:val="000000"/>
          <w:highlight w:val="none"/>
        </w:rPr>
        <w:t>【备注：招标人应当根据项目规模，按照注册建造师执业工程规模标准，合理设置注册建造师等级，不得提高资格要求】</w:t>
      </w:r>
      <w:r>
        <w:rPr>
          <w:rFonts w:hint="eastAsia" w:cs="宋体"/>
          <w:color w:val="000000"/>
          <w:highlight w:val="none"/>
        </w:rPr>
        <w:t>，已录入</w:t>
      </w:r>
      <w:r>
        <w:rPr>
          <w:rFonts w:hint="eastAsia"/>
          <w:color w:val="000000"/>
          <w:highlight w:val="none"/>
        </w:rPr>
        <w:t>“桂建云”</w:t>
      </w:r>
      <w:r>
        <w:rPr>
          <w:rFonts w:hint="eastAsia" w:cs="宋体"/>
          <w:color w:val="000000"/>
          <w:highlight w:val="none"/>
        </w:rPr>
        <w:t>并处于有效状态，具备有效的安全生产考核合格证书（</w:t>
      </w:r>
      <w:r>
        <w:rPr>
          <w:color w:val="000000"/>
          <w:highlight w:val="none"/>
        </w:rPr>
        <w:t>B</w:t>
      </w:r>
      <w:r>
        <w:rPr>
          <w:rFonts w:hint="eastAsia" w:cs="宋体"/>
          <w:color w:val="000000"/>
          <w:highlight w:val="none"/>
        </w:rPr>
        <w:t>类）。本项目不接受有在建、已中标未开工或已列为其他项目中标候选人第一名的建造师作为项目经理</w:t>
      </w:r>
      <w:r>
        <w:rPr>
          <w:rFonts w:hint="eastAsia" w:cs="宋体"/>
          <w:color w:val="000000"/>
          <w:kern w:val="0"/>
          <w:highlight w:val="none"/>
        </w:rPr>
        <w:t>（</w:t>
      </w:r>
      <w:r>
        <w:rPr>
          <w:rFonts w:hint="eastAsia" w:cs="宋体"/>
          <w:color w:val="000000"/>
          <w:highlight w:val="none"/>
        </w:rPr>
        <w:t>符合《广西壮族自治区建筑市场诚信卡管理暂行办法》第十六条第一款</w:t>
      </w:r>
      <w:r>
        <w:rPr>
          <w:rFonts w:hint="eastAsia" w:ascii="宋体" w:hAnsi="宋体"/>
          <w:color w:val="000000"/>
          <w:highlight w:val="none"/>
        </w:rPr>
        <w:t>及桂建管</w:t>
      </w:r>
      <w:r>
        <w:rPr>
          <w:color w:val="000000"/>
          <w:highlight w:val="none"/>
        </w:rPr>
        <w:t>﹝</w:t>
      </w:r>
      <w:r>
        <w:rPr>
          <w:rFonts w:hint="eastAsia"/>
          <w:color w:val="000000"/>
          <w:kern w:val="0"/>
          <w:highlight w:val="none"/>
        </w:rPr>
        <w:t>2016</w:t>
      </w:r>
      <w:r>
        <w:rPr>
          <w:color w:val="000000"/>
          <w:highlight w:val="none"/>
        </w:rPr>
        <w:t>﹞</w:t>
      </w:r>
      <w:r>
        <w:rPr>
          <w:rFonts w:hint="eastAsia" w:ascii="Times New Roman" w:hAnsi="Times New Roman" w:eastAsia="宋体" w:cs="宋体"/>
          <w:color w:val="000000"/>
          <w:highlight w:val="none"/>
        </w:rPr>
        <w:t>70号</w:t>
      </w:r>
      <w:r>
        <w:rPr>
          <w:rFonts w:hint="eastAsia" w:ascii="Times New Roman" w:hAnsi="Times New Roman" w:eastAsia="宋体" w:cs="Times New Roman"/>
          <w:color w:val="000000"/>
          <w:kern w:val="0"/>
          <w:highlight w:val="none"/>
          <w:u w:val="none"/>
          <w:lang w:eastAsia="zh-CN"/>
        </w:rPr>
        <w:t>、</w:t>
      </w:r>
      <w:r>
        <w:rPr>
          <w:rFonts w:hint="eastAsia" w:ascii="Times New Roman" w:hAnsi="Times New Roman" w:eastAsia="宋体" w:cs="Times New Roman"/>
          <w:color w:val="000000"/>
          <w:kern w:val="0"/>
          <w:sz w:val="21"/>
          <w:szCs w:val="21"/>
          <w:highlight w:val="none"/>
          <w:u w:val="none"/>
        </w:rPr>
        <w:t>桂建管〔2020〕11号</w:t>
      </w:r>
      <w:r>
        <w:rPr>
          <w:rFonts w:hint="eastAsia" w:ascii="Times New Roman" w:hAnsi="Times New Roman" w:eastAsia="宋体" w:cs="Times New Roman"/>
          <w:color w:val="000000"/>
          <w:kern w:val="0"/>
          <w:highlight w:val="none"/>
        </w:rPr>
        <w:t>文除</w:t>
      </w:r>
      <w:r>
        <w:rPr>
          <w:rFonts w:hint="eastAsia" w:cs="宋体"/>
          <w:color w:val="000000"/>
          <w:highlight w:val="none"/>
        </w:rPr>
        <w:t>外）。</w:t>
      </w:r>
    </w:p>
    <w:p>
      <w:pPr>
        <w:pageBreakBefore w:val="0"/>
        <w:kinsoku/>
        <w:wordWrap/>
        <w:overflowPunct/>
        <w:topLinePunct w:val="0"/>
        <w:autoSpaceDE/>
        <w:autoSpaceDN/>
        <w:bidi w:val="0"/>
        <w:adjustRightInd/>
        <w:snapToGrid/>
        <w:spacing w:line="340" w:lineRule="exact"/>
        <w:ind w:firstLine="420" w:firstLineChars="200"/>
        <w:textAlignment w:val="auto"/>
        <w:rPr>
          <w:rFonts w:cs="宋体"/>
          <w:color w:val="000000"/>
          <w:highlight w:val="none"/>
          <w:u w:val="single"/>
        </w:rPr>
      </w:pPr>
      <w:r>
        <w:rPr>
          <w:color w:val="000000"/>
          <w:highlight w:val="none"/>
        </w:rPr>
        <w:t xml:space="preserve">3.2 </w:t>
      </w:r>
      <w:r>
        <w:rPr>
          <w:rFonts w:hint="eastAsia" w:cs="宋体"/>
          <w:color w:val="000000"/>
          <w:highlight w:val="none"/>
        </w:rPr>
        <w:t>业绩要求：</w:t>
      </w:r>
      <w:r>
        <w:rPr>
          <w:rFonts w:hint="eastAsia" w:cs="宋体"/>
          <w:color w:val="000000"/>
          <w:highlight w:val="none"/>
        </w:rPr>
        <w:sym w:font="Wingdings 2" w:char="0052"/>
      </w:r>
      <w:r>
        <w:rPr>
          <w:rFonts w:hint="eastAsia" w:cs="宋体"/>
          <w:color w:val="000000"/>
          <w:highlight w:val="none"/>
        </w:rPr>
        <w:t>无要求</w:t>
      </w:r>
      <w:r>
        <w:rPr>
          <w:color w:val="000000"/>
          <w:highlight w:val="none"/>
        </w:rPr>
        <w:t xml:space="preserve">  </w:t>
      </w:r>
      <w:r>
        <w:rPr>
          <w:rFonts w:hint="eastAsia" w:cs="宋体"/>
          <w:color w:val="000000"/>
          <w:highlight w:val="none"/>
        </w:rPr>
        <w:t>□有要求，要求</w:t>
      </w:r>
      <w:r>
        <w:rPr>
          <w:rFonts w:hint="eastAsia" w:ascii="仿宋_GB2312" w:hAnsi="宋体"/>
          <w:color w:val="000000"/>
          <w:highlight w:val="none"/>
          <w:u w:val="single"/>
        </w:rPr>
        <w:t xml:space="preserve">    </w:t>
      </w:r>
      <w:r>
        <w:rPr>
          <w:rFonts w:ascii="仿宋_GB2312" w:hAnsi="宋体"/>
          <w:color w:val="000000"/>
          <w:highlight w:val="none"/>
        </w:rPr>
        <w:t>年</w:t>
      </w:r>
      <w:r>
        <w:rPr>
          <w:rFonts w:hint="eastAsia" w:ascii="仿宋_GB2312" w:hAnsi="宋体"/>
          <w:color w:val="000000"/>
          <w:highlight w:val="none"/>
        </w:rPr>
        <w:t>（应填写年份）以来</w:t>
      </w:r>
      <w:r>
        <w:rPr>
          <w:rFonts w:hint="eastAsia" w:cs="宋体"/>
          <w:color w:val="000000"/>
          <w:highlight w:val="none"/>
        </w:rPr>
        <w:t>□完成过质量合格的类似工程业绩 □承接过类似工程业绩</w:t>
      </w:r>
      <w:r>
        <w:rPr>
          <w:rFonts w:hint="eastAsia" w:cs="宋体"/>
          <w:b/>
          <w:bCs/>
          <w:color w:val="000000"/>
          <w:highlight w:val="none"/>
        </w:rPr>
        <w:t>，</w:t>
      </w:r>
      <w:r>
        <w:rPr>
          <w:rFonts w:hint="eastAsia" w:cs="宋体"/>
          <w:color w:val="000000"/>
          <w:highlight w:val="none"/>
        </w:rPr>
        <w:t>类似工程指：</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rFonts w:hint="eastAsia" w:cs="宋体"/>
          <w:color w:val="000000"/>
          <w:highlight w:val="none"/>
        </w:rPr>
        <w:t>。（备注：1、对特许获得施工总承包资质的建筑业企业，如母公司承诺在工程质量、安全等方面予以担保并承担连带责任的，准予其自</w:t>
      </w:r>
      <w:r>
        <w:rPr>
          <w:rFonts w:hint="eastAsia" w:cs="宋体"/>
          <w:color w:val="000000"/>
          <w:highlight w:val="none"/>
          <w:lang w:eastAsia="zh-CN"/>
        </w:rPr>
        <w:t>获得该特许施工总承包资质之日（以特许公告日期为准）</w:t>
      </w:r>
      <w:r>
        <w:rPr>
          <w:rFonts w:hint="eastAsia" w:cs="宋体"/>
          <w:color w:val="000000"/>
          <w:highlight w:val="none"/>
        </w:rPr>
        <w:t>起3年内使用母公司业绩作为承揽广西区内相应工程项目时的投标人业绩。2、</w:t>
      </w:r>
      <w:r>
        <w:rPr>
          <w:rFonts w:hint="eastAsia" w:cs="宋体"/>
          <w:color w:val="000000"/>
          <w:highlight w:val="none"/>
          <w:lang w:eastAsia="zh-CN"/>
        </w:rPr>
        <w:t>注册地在广西的建筑业企业</w:t>
      </w:r>
      <w:r>
        <w:rPr>
          <w:rFonts w:hint="eastAsia" w:cs="宋体"/>
          <w:color w:val="000000"/>
          <w:highlight w:val="none"/>
        </w:rPr>
        <w:t>以联合体形式参与建设的轨道交通、隧道、综合管廊、大型桥梁、</w:t>
      </w:r>
      <w:r>
        <w:rPr>
          <w:rFonts w:hint="eastAsia" w:cs="宋体"/>
          <w:color w:val="000000"/>
          <w:highlight w:val="none"/>
          <w:lang w:eastAsia="zh-CN"/>
        </w:rPr>
        <w:t>控制价2亿元及以上房屋建筑或市政工程</w:t>
      </w:r>
      <w:r>
        <w:rPr>
          <w:rFonts w:hint="eastAsia" w:cs="宋体"/>
          <w:color w:val="000000"/>
          <w:highlight w:val="none"/>
        </w:rPr>
        <w:t>项目业绩，在</w:t>
      </w:r>
      <w:r>
        <w:rPr>
          <w:rFonts w:hint="eastAsia" w:cs="宋体"/>
          <w:color w:val="000000"/>
          <w:highlight w:val="none"/>
          <w:lang w:eastAsia="zh-CN"/>
        </w:rPr>
        <w:t>参与类似</w:t>
      </w:r>
      <w:r>
        <w:rPr>
          <w:rFonts w:hint="eastAsia" w:cs="宋体"/>
          <w:color w:val="000000"/>
          <w:highlight w:val="none"/>
        </w:rPr>
        <w:t>项目投标时，联合体各方均可享有联合体合同整体业绩，不按联合体协议细分参与内容。</w:t>
      </w:r>
      <w:r>
        <w:rPr>
          <w:rFonts w:hint="eastAsia" w:cs="宋体"/>
          <w:color w:val="000000"/>
          <w:highlight w:val="none"/>
          <w:u w:val="single"/>
        </w:rPr>
        <w:t xml:space="preserve">3、  </w:t>
      </w:r>
      <w:r>
        <w:rPr>
          <w:rFonts w:cs="宋体"/>
          <w:color w:val="000000"/>
          <w:highlight w:val="none"/>
          <w:u w:val="single"/>
        </w:rPr>
        <w:t xml:space="preserve">    </w:t>
      </w:r>
      <w:r>
        <w:rPr>
          <w:rFonts w:hint="eastAsia" w:cs="宋体"/>
          <w:color w:val="000000"/>
          <w:highlight w:val="none"/>
          <w:u w:val="single"/>
        </w:rPr>
        <w:t xml:space="preserve">     </w:t>
      </w:r>
      <w:r>
        <w:rPr>
          <w:rFonts w:hint="eastAsia" w:cs="宋体"/>
          <w:color w:val="000000"/>
          <w:highlight w:val="none"/>
          <w:u w:val="single"/>
          <w:lang w:val="en-US" w:eastAsia="zh-CN"/>
        </w:rPr>
        <w:t>/</w:t>
      </w:r>
      <w:r>
        <w:rPr>
          <w:rFonts w:hint="eastAsia" w:cs="宋体"/>
          <w:color w:val="000000"/>
          <w:highlight w:val="none"/>
          <w:u w:val="single"/>
        </w:rPr>
        <w:t xml:space="preserve">             ）</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color w:val="000000"/>
          <w:highlight w:val="none"/>
        </w:rPr>
        <w:t xml:space="preserve">3.3 </w:t>
      </w:r>
      <w:r>
        <w:rPr>
          <w:rFonts w:hint="eastAsia" w:cs="宋体"/>
          <w:color w:val="000000"/>
          <w:highlight w:val="none"/>
        </w:rPr>
        <w:t>本次招标</w:t>
      </w:r>
      <w:r>
        <w:rPr>
          <w:rFonts w:hint="eastAsia"/>
          <w:color w:val="000000"/>
          <w:highlight w:val="none"/>
          <w:u w:val="single"/>
          <w:lang w:val="en-US" w:eastAsia="zh-CN"/>
        </w:rPr>
        <w:t>不接受</w:t>
      </w:r>
      <w:r>
        <w:rPr>
          <w:rFonts w:hint="eastAsia" w:cs="宋体"/>
          <w:color w:val="000000"/>
          <w:highlight w:val="none"/>
        </w:rPr>
        <w:t>联合体投标。</w:t>
      </w:r>
    </w:p>
    <w:p>
      <w:pPr>
        <w:pageBreakBefore w:val="0"/>
        <w:kinsoku/>
        <w:wordWrap/>
        <w:overflowPunct/>
        <w:topLinePunct w:val="0"/>
        <w:autoSpaceDE/>
        <w:autoSpaceDN/>
        <w:bidi w:val="0"/>
        <w:adjustRightInd/>
        <w:snapToGrid/>
        <w:spacing w:line="340" w:lineRule="exact"/>
        <w:ind w:firstLine="420" w:firstLineChars="200"/>
        <w:jc w:val="left"/>
        <w:textAlignment w:val="auto"/>
        <w:rPr>
          <w:rFonts w:cs="宋体"/>
          <w:color w:val="000000"/>
          <w:highlight w:val="none"/>
        </w:rPr>
      </w:pPr>
      <w:r>
        <w:rPr>
          <w:color w:val="000000"/>
          <w:highlight w:val="none"/>
        </w:rPr>
        <w:t xml:space="preserve">3.4 </w:t>
      </w:r>
      <w:r>
        <w:rPr>
          <w:rFonts w:hint="eastAsia" w:cs="宋体"/>
          <w:color w:val="000000"/>
          <w:highlight w:val="none"/>
        </w:rPr>
        <w:t>各投标人可就本招标项目的所有标段进行投标，并允许中标其中□一个/□多个/</w:t>
      </w:r>
      <w:r>
        <w:rPr>
          <w:rFonts w:hint="eastAsia" w:cs="宋体"/>
          <w:color w:val="000000"/>
          <w:highlight w:val="none"/>
        </w:rPr>
        <w:sym w:font="Wingdings 2" w:char="0052"/>
      </w:r>
      <w:r>
        <w:rPr>
          <w:rFonts w:hint="eastAsia" w:cs="宋体"/>
          <w:color w:val="000000"/>
          <w:highlight w:val="none"/>
        </w:rPr>
        <w:t>所有标段（由招标人事先确定）。但投标人应就不同标段派出不同的项目经理和项目专职安全生产管理人员，否则同一项目经理或项目专职安全生产管理人员所投其它标段作否决投标处理（符合</w:t>
      </w:r>
      <w:r>
        <w:rPr>
          <w:rFonts w:hint="eastAsia" w:ascii="宋体" w:hAnsi="宋体"/>
          <w:color w:val="000000"/>
          <w:highlight w:val="none"/>
        </w:rPr>
        <w:t>桂建管</w:t>
      </w:r>
      <w:r>
        <w:rPr>
          <w:rFonts w:hint="eastAsia" w:ascii="Times New Roman" w:hAnsi="Times New Roman" w:eastAsia="宋体" w:cs="宋体"/>
          <w:color w:val="000000"/>
          <w:highlight w:val="none"/>
        </w:rPr>
        <w:t>﹝</w:t>
      </w:r>
      <w:r>
        <w:rPr>
          <w:rFonts w:hint="eastAsia" w:ascii="Times New Roman" w:hAnsi="Times New Roman" w:eastAsia="宋体" w:cs="宋体"/>
          <w:color w:val="000000"/>
          <w:kern w:val="2"/>
          <w:highlight w:val="none"/>
        </w:rPr>
        <w:t>2016</w:t>
      </w:r>
      <w:r>
        <w:rPr>
          <w:rFonts w:hint="eastAsia" w:ascii="Times New Roman" w:hAnsi="Times New Roman" w:eastAsia="宋体" w:cs="宋体"/>
          <w:color w:val="000000"/>
          <w:highlight w:val="none"/>
        </w:rPr>
        <w:t>﹞70号</w:t>
      </w:r>
      <w:r>
        <w:rPr>
          <w:rFonts w:hint="eastAsia" w:ascii="Times New Roman" w:hAnsi="Times New Roman" w:eastAsia="宋体" w:cs="宋体"/>
          <w:color w:val="000000"/>
          <w:kern w:val="2"/>
          <w:highlight w:val="none"/>
          <w:u w:val="none"/>
          <w:lang w:eastAsia="zh-CN"/>
        </w:rPr>
        <w:t>、</w:t>
      </w:r>
      <w:r>
        <w:rPr>
          <w:rFonts w:hint="eastAsia" w:ascii="Times New Roman" w:hAnsi="Times New Roman" w:eastAsia="宋体" w:cs="Times New Roman"/>
          <w:color w:val="000000"/>
          <w:kern w:val="0"/>
          <w:sz w:val="21"/>
          <w:szCs w:val="21"/>
          <w:highlight w:val="none"/>
          <w:u w:val="none"/>
        </w:rPr>
        <w:t>桂建管〔2020〕11号</w:t>
      </w:r>
      <w:r>
        <w:rPr>
          <w:rFonts w:hint="eastAsia" w:ascii="宋体" w:hAnsi="宋体"/>
          <w:color w:val="000000"/>
          <w:highlight w:val="none"/>
        </w:rPr>
        <w:t>文</w:t>
      </w:r>
      <w:r>
        <w:rPr>
          <w:rFonts w:hint="eastAsia" w:cs="宋体"/>
          <w:color w:val="000000"/>
          <w:kern w:val="0"/>
          <w:highlight w:val="none"/>
        </w:rPr>
        <w:t>除外</w:t>
      </w:r>
      <w:r>
        <w:rPr>
          <w:rFonts w:hint="eastAsia" w:cs="宋体"/>
          <w:color w:val="000000"/>
          <w:highlight w:val="none"/>
        </w:rPr>
        <w:t>）。</w:t>
      </w:r>
    </w:p>
    <w:p>
      <w:pPr>
        <w:pageBreakBefore w:val="0"/>
        <w:tabs>
          <w:tab w:val="left" w:pos="1080"/>
        </w:tabs>
        <w:kinsoku/>
        <w:wordWrap/>
        <w:overflowPunct/>
        <w:topLinePunct w:val="0"/>
        <w:autoSpaceDE/>
        <w:autoSpaceDN/>
        <w:bidi w:val="0"/>
        <w:adjustRightInd/>
        <w:snapToGrid/>
        <w:spacing w:line="340" w:lineRule="exact"/>
        <w:ind w:firstLine="420" w:firstLineChars="200"/>
        <w:textAlignment w:val="auto"/>
        <w:rPr>
          <w:rFonts w:hint="eastAsia" w:cs="宋体"/>
          <w:color w:val="000000"/>
          <w:highlight w:val="none"/>
        </w:rPr>
      </w:pPr>
      <w:r>
        <w:rPr>
          <w:rFonts w:hint="eastAsia" w:cs="宋体"/>
          <w:color w:val="000000"/>
          <w:highlight w:val="none"/>
        </w:rPr>
        <w:t>3.5根据最高人民法院等9部门《关于在招标投标活动中对失信被执行人实施联合惩戒的通知》（法〔2016〕285号）规定，投标人（如为联合体时，联合体中有一个或一个以上成员属于失信被执行人的，联合体视为失信被执行人）、拟派项目经理不得为失信被执行人（以评标阶段通过“信用中国”网站（www.creditchina.gov.cn）查询的结果为准）。</w:t>
      </w:r>
      <w:r>
        <w:rPr>
          <w:rFonts w:cs="宋体"/>
          <w:color w:val="000000"/>
          <w:highlight w:val="none"/>
        </w:rPr>
        <w:cr/>
      </w:r>
      <w:r>
        <w:rPr>
          <w:rFonts w:hint="eastAsia" w:cs="宋体"/>
          <w:color w:val="000000"/>
          <w:highlight w:val="none"/>
        </w:rPr>
        <w:t>在评标阶段通过全国建筑市场监管公共服务平台（</w:t>
      </w:r>
      <w:r>
        <w:rPr>
          <w:rFonts w:cs="宋体"/>
          <w:color w:val="000000"/>
          <w:highlight w:val="none"/>
        </w:rPr>
        <w:fldChar w:fldCharType="begin"/>
      </w:r>
      <w:r>
        <w:rPr>
          <w:rFonts w:cs="宋体"/>
          <w:color w:val="000000"/>
          <w:highlight w:val="none"/>
        </w:rPr>
        <w:instrText xml:space="preserve"> HYPERLINK "http://jzsc.mohurd.gov.cn/home" </w:instrText>
      </w:r>
      <w:r>
        <w:rPr>
          <w:rFonts w:cs="宋体"/>
          <w:color w:val="000000"/>
          <w:highlight w:val="none"/>
        </w:rPr>
        <w:fldChar w:fldCharType="separate"/>
      </w:r>
      <w:r>
        <w:rPr>
          <w:rFonts w:cs="宋体"/>
          <w:color w:val="000000"/>
          <w:highlight w:val="none"/>
        </w:rPr>
        <w:t>http://jzsc.mohurd.gov.cn/home</w:t>
      </w:r>
      <w:r>
        <w:rPr>
          <w:rFonts w:cs="宋体"/>
          <w:color w:val="000000"/>
          <w:highlight w:val="none"/>
        </w:rPr>
        <w:fldChar w:fldCharType="end"/>
      </w:r>
      <w:r>
        <w:rPr>
          <w:rFonts w:hint="eastAsia" w:cs="宋体"/>
          <w:color w:val="000000"/>
          <w:highlight w:val="none"/>
        </w:rPr>
        <w:t>）查询投标人（如为联合体时，联合体中任一个成员）、拟派项目经理被列为企业或</w:t>
      </w:r>
      <w:r>
        <w:rPr>
          <w:rFonts w:cs="宋体"/>
          <w:color w:val="000000"/>
          <w:highlight w:val="none"/>
        </w:rPr>
        <w:t>个人</w:t>
      </w:r>
      <w:r>
        <w:rPr>
          <w:rFonts w:hint="eastAsia" w:cs="宋体"/>
          <w:color w:val="000000"/>
          <w:highlight w:val="none"/>
        </w:rPr>
        <w:t>诚信</w:t>
      </w:r>
      <w:r>
        <w:rPr>
          <w:rFonts w:cs="宋体"/>
          <w:color w:val="000000"/>
          <w:highlight w:val="none"/>
        </w:rPr>
        <w:t>不良</w:t>
      </w:r>
      <w:r>
        <w:rPr>
          <w:rFonts w:hint="eastAsia" w:cs="宋体"/>
          <w:color w:val="000000"/>
          <w:highlight w:val="none"/>
        </w:rPr>
        <w:t>、</w:t>
      </w:r>
      <w:r>
        <w:rPr>
          <w:rFonts w:cs="宋体"/>
          <w:color w:val="000000"/>
          <w:highlight w:val="none"/>
        </w:rPr>
        <w:t>黑名单</w:t>
      </w:r>
      <w:r>
        <w:rPr>
          <w:rFonts w:hint="eastAsia" w:cs="宋体"/>
          <w:color w:val="000000"/>
          <w:highlight w:val="none"/>
        </w:rPr>
        <w:t>、失信联合惩戒的，依法对其投标活动予以限制。</w:t>
      </w:r>
      <w:r>
        <w:rPr>
          <w:rFonts w:cs="宋体"/>
          <w:color w:val="000000"/>
          <w:highlight w:val="none"/>
        </w:rPr>
        <w:cr/>
      </w:r>
      <w:r>
        <w:rPr>
          <w:rFonts w:hint="eastAsia" w:cs="宋体"/>
          <w:color w:val="000000"/>
          <w:highlight w:val="none"/>
        </w:rPr>
        <w:t>近三年内投标人或其法定代表人不得有行贿犯罪行为（以评标阶段通过“中国裁判文书”网站（</w:t>
      </w:r>
      <w:r>
        <w:rPr>
          <w:rFonts w:cs="宋体"/>
          <w:color w:val="000000"/>
          <w:highlight w:val="none"/>
        </w:rPr>
        <w:t>https://wenshu.court.gov.cn</w:t>
      </w:r>
      <w:r>
        <w:rPr>
          <w:rFonts w:hint="eastAsia" w:cs="宋体"/>
          <w:color w:val="000000"/>
          <w:highlight w:val="none"/>
        </w:rPr>
        <w:t>）查询结果为准</w:t>
      </w:r>
      <w:r>
        <w:rPr>
          <w:rFonts w:hint="eastAsia" w:cs="宋体"/>
          <w:color w:val="000000"/>
          <w:highlight w:val="none"/>
          <w:lang w:eastAsia="zh-CN"/>
        </w:rPr>
        <w:t>）</w:t>
      </w:r>
      <w:r>
        <w:rPr>
          <w:rFonts w:hint="eastAsia" w:cs="宋体"/>
          <w:color w:val="000000"/>
          <w:highlight w:val="none"/>
        </w:rPr>
        <w:t>。</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s="宋体"/>
          <w:color w:val="000000"/>
          <w:highlight w:val="none"/>
        </w:rPr>
      </w:pPr>
      <w:r>
        <w:rPr>
          <w:color w:val="000000"/>
          <w:highlight w:val="none"/>
        </w:rPr>
        <w:t>3.6</w:t>
      </w:r>
      <w:r>
        <w:rPr>
          <w:rFonts w:hint="eastAsia"/>
          <w:color w:val="000000"/>
          <w:highlight w:val="none"/>
        </w:rPr>
        <w:t xml:space="preserve"> </w:t>
      </w:r>
      <w:r>
        <w:rPr>
          <w:rFonts w:hint="eastAsia" w:cs="宋体"/>
          <w:color w:val="000000"/>
          <w:highlight w:val="none"/>
        </w:rPr>
        <w:t>投标人信息以“桂建云”为准。</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olor w:val="000000"/>
          <w:highlight w:val="none"/>
        </w:rPr>
      </w:pPr>
      <w:r>
        <w:rPr>
          <w:rFonts w:hint="eastAsia"/>
          <w:color w:val="000000"/>
          <w:highlight w:val="none"/>
        </w:rPr>
        <w:t>3.7□本项目不属于政府采购工程项目。</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olor w:val="000000"/>
          <w:highlight w:val="none"/>
        </w:rPr>
      </w:pPr>
      <w:r>
        <w:rPr>
          <w:rFonts w:hint="eastAsia"/>
          <w:color w:val="000000"/>
          <w:highlight w:val="none"/>
        </w:rPr>
        <w:t xml:space="preserve">   </w:t>
      </w:r>
      <w:r>
        <w:rPr>
          <w:rFonts w:hint="eastAsia"/>
          <w:color w:val="000000"/>
          <w:highlight w:val="none"/>
        </w:rPr>
        <w:sym w:font="Wingdings 2" w:char="0052"/>
      </w:r>
      <w:r>
        <w:rPr>
          <w:rFonts w:hint="eastAsia"/>
          <w:color w:val="000000"/>
          <w:highlight w:val="none"/>
        </w:rPr>
        <w:t>本项目属于政府采购工程项目：</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olor w:val="000000"/>
          <w:highlight w:val="none"/>
        </w:rPr>
      </w:pPr>
      <w:r>
        <w:rPr>
          <w:rFonts w:hint="eastAsia"/>
          <w:color w:val="000000"/>
          <w:highlight w:val="none"/>
        </w:rPr>
        <w:t xml:space="preserve">  </w:t>
      </w:r>
      <w:r>
        <w:rPr>
          <w:color w:val="000000"/>
          <w:highlight w:val="none"/>
        </w:rPr>
        <w:t xml:space="preserve">    </w:t>
      </w:r>
      <w:r>
        <w:rPr>
          <w:rFonts w:hint="eastAsia"/>
          <w:color w:val="000000"/>
          <w:highlight w:val="none"/>
        </w:rPr>
        <w:t xml:space="preserve"> □</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rFonts w:hint="eastAsia"/>
          <w:color w:val="000000"/>
          <w:highlight w:val="none"/>
        </w:rPr>
        <w:t>标段为未预留份额专门面向中小企业采购的项目，落实政府采购政策需满足的资格要求：无。</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s="宋体"/>
          <w:color w:val="000000"/>
          <w:highlight w:val="none"/>
        </w:rPr>
      </w:pPr>
      <w:r>
        <w:rPr>
          <w:rFonts w:hint="eastAsia"/>
          <w:color w:val="000000"/>
          <w:highlight w:val="none"/>
        </w:rPr>
        <w:t xml:space="preserve">       </w:t>
      </w:r>
      <w:r>
        <w:rPr>
          <w:rFonts w:hint="eastAsia"/>
          <w:color w:val="000000"/>
          <w:highlight w:val="none"/>
        </w:rPr>
        <w:sym w:font="Wingdings 2" w:char="0052"/>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rFonts w:hint="eastAsia"/>
          <w:color w:val="000000"/>
          <w:highlight w:val="none"/>
        </w:rPr>
        <w:t>标段为预留份额专门面向中小企业采购的项目，落实政府采购政策需满足的资格要求：投标人必须为（</w:t>
      </w:r>
      <w:r>
        <w:rPr>
          <w:rFonts w:hint="eastAsia"/>
          <w:color w:val="000000"/>
          <w:highlight w:val="none"/>
        </w:rPr>
        <w:sym w:font="Wingdings 2" w:char="0052"/>
      </w:r>
      <w:r>
        <w:rPr>
          <w:rFonts w:hint="eastAsia"/>
          <w:color w:val="000000"/>
          <w:highlight w:val="none"/>
        </w:rPr>
        <w:t>中小微/</w:t>
      </w:r>
      <w:r>
        <w:rPr>
          <w:rFonts w:hint="eastAsia"/>
          <w:color w:val="000000"/>
          <w:highlight w:val="none"/>
        </w:rPr>
        <w:sym w:font="Wingdings 2" w:char="00A3"/>
      </w:r>
      <w:r>
        <w:rPr>
          <w:rFonts w:hint="eastAsia"/>
          <w:color w:val="000000"/>
          <w:highlight w:val="none"/>
        </w:rPr>
        <w:t>小微）企业、监狱企业或者残疾人福利性单位，（</w:t>
      </w:r>
      <w:r>
        <w:rPr>
          <w:rFonts w:hint="eastAsia"/>
          <w:color w:val="000000"/>
          <w:highlight w:val="none"/>
        </w:rPr>
        <w:sym w:font="Wingdings 2" w:char="0052"/>
      </w:r>
      <w:r>
        <w:rPr>
          <w:rFonts w:hint="eastAsia"/>
          <w:color w:val="000000"/>
          <w:highlight w:val="none"/>
        </w:rPr>
        <w:t>大型/</w:t>
      </w:r>
      <w:r>
        <w:rPr>
          <w:rFonts w:hint="eastAsia"/>
          <w:color w:val="000000"/>
          <w:highlight w:val="none"/>
        </w:rPr>
        <w:sym w:font="Wingdings 2" w:char="00A3"/>
      </w:r>
      <w:r>
        <w:rPr>
          <w:rFonts w:hint="eastAsia"/>
          <w:color w:val="000000"/>
          <w:highlight w:val="none"/>
        </w:rPr>
        <w:t>大中型）企业不得参加。</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16" w:name="_Toc407135053"/>
      <w:bookmarkStart w:id="17" w:name="_Toc660362003"/>
      <w:bookmarkStart w:id="18" w:name="_Toc78449597"/>
      <w:bookmarkStart w:id="19" w:name="_Toc389065126"/>
      <w:bookmarkStart w:id="20" w:name="_Toc27166"/>
      <w:r>
        <w:rPr>
          <w:color w:val="000000"/>
          <w:highlight w:val="none"/>
        </w:rPr>
        <w:t xml:space="preserve">4. </w:t>
      </w:r>
      <w:r>
        <w:rPr>
          <w:rFonts w:hint="eastAsia" w:cs="黑体"/>
          <w:color w:val="000000"/>
          <w:highlight w:val="none"/>
        </w:rPr>
        <w:t>招标文件的获取</w:t>
      </w:r>
      <w:bookmarkEnd w:id="16"/>
      <w:bookmarkEnd w:id="17"/>
      <w:bookmarkEnd w:id="18"/>
      <w:bookmarkEnd w:id="19"/>
      <w:bookmarkEnd w:id="20"/>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color w:val="000000"/>
          <w:highlight w:val="none"/>
          <w:u w:val="single"/>
        </w:rPr>
        <w:t xml:space="preserve"> </w:t>
      </w:r>
      <w:r>
        <w:rPr>
          <w:rFonts w:hint="eastAsia"/>
          <w:color w:val="000000"/>
          <w:highlight w:val="none"/>
          <w:u w:val="single"/>
          <w:lang w:val="en-US" w:eastAsia="zh-CN"/>
        </w:rPr>
        <w:t>2023</w:t>
      </w:r>
      <w:r>
        <w:rPr>
          <w:color w:val="000000"/>
          <w:highlight w:val="none"/>
          <w:u w:val="single"/>
        </w:rPr>
        <w:t xml:space="preserve"> </w:t>
      </w:r>
      <w:r>
        <w:rPr>
          <w:rFonts w:hint="eastAsia" w:cs="宋体"/>
          <w:color w:val="000000"/>
          <w:highlight w:val="none"/>
        </w:rPr>
        <w:t>年</w:t>
      </w:r>
      <w:r>
        <w:rPr>
          <w:color w:val="000000"/>
          <w:highlight w:val="none"/>
          <w:u w:val="single"/>
        </w:rPr>
        <w:t xml:space="preserve"> </w:t>
      </w:r>
      <w:r>
        <w:rPr>
          <w:rFonts w:hint="eastAsia"/>
          <w:color w:val="000000"/>
          <w:highlight w:val="none"/>
          <w:u w:val="single"/>
          <w:lang w:val="en-US" w:eastAsia="zh-CN"/>
        </w:rPr>
        <w:t>1</w:t>
      </w:r>
      <w:r>
        <w:rPr>
          <w:color w:val="000000"/>
          <w:highlight w:val="none"/>
          <w:u w:val="single"/>
        </w:rPr>
        <w:t xml:space="preserve"> </w:t>
      </w:r>
      <w:r>
        <w:rPr>
          <w:rFonts w:hint="eastAsia" w:cs="宋体"/>
          <w:color w:val="000000"/>
          <w:highlight w:val="none"/>
        </w:rPr>
        <w:t>月</w:t>
      </w:r>
      <w:r>
        <w:rPr>
          <w:color w:val="000000"/>
          <w:highlight w:val="none"/>
          <w:u w:val="single"/>
        </w:rPr>
        <w:t xml:space="preserve">  </w:t>
      </w:r>
      <w:r>
        <w:rPr>
          <w:rFonts w:hint="eastAsia"/>
          <w:color w:val="000000"/>
          <w:highlight w:val="none"/>
          <w:u w:val="single"/>
          <w:lang w:val="en-US" w:eastAsia="zh-CN"/>
        </w:rPr>
        <w:t>17</w:t>
      </w:r>
      <w:r>
        <w:rPr>
          <w:color w:val="000000"/>
          <w:highlight w:val="none"/>
          <w:u w:val="single"/>
        </w:rPr>
        <w:t xml:space="preserve">  </w:t>
      </w:r>
      <w:r>
        <w:rPr>
          <w:rFonts w:hint="eastAsia" w:cs="宋体"/>
          <w:color w:val="000000"/>
          <w:highlight w:val="none"/>
        </w:rPr>
        <w:t>日</w:t>
      </w:r>
      <w:r>
        <w:rPr>
          <w:color w:val="000000"/>
          <w:highlight w:val="none"/>
          <w:u w:val="single"/>
        </w:rPr>
        <w:t xml:space="preserve"> </w:t>
      </w:r>
      <w:r>
        <w:rPr>
          <w:rFonts w:hint="eastAsia"/>
          <w:color w:val="000000"/>
          <w:highlight w:val="none"/>
          <w:u w:val="single"/>
          <w:lang w:val="en-US" w:eastAsia="zh-CN"/>
        </w:rPr>
        <w:t>17</w:t>
      </w:r>
      <w:r>
        <w:rPr>
          <w:color w:val="000000"/>
          <w:highlight w:val="none"/>
          <w:u w:val="single"/>
        </w:rPr>
        <w:t xml:space="preserve"> </w:t>
      </w:r>
      <w:r>
        <w:rPr>
          <w:rFonts w:hint="eastAsia" w:cs="宋体"/>
          <w:color w:val="000000"/>
          <w:highlight w:val="none"/>
        </w:rPr>
        <w:t>时</w:t>
      </w:r>
      <w:r>
        <w:rPr>
          <w:color w:val="000000"/>
          <w:highlight w:val="none"/>
          <w:u w:val="single"/>
        </w:rPr>
        <w:t xml:space="preserve"> </w:t>
      </w:r>
      <w:r>
        <w:rPr>
          <w:rFonts w:hint="eastAsia"/>
          <w:color w:val="000000"/>
          <w:highlight w:val="none"/>
          <w:u w:val="single"/>
          <w:lang w:val="en-US" w:eastAsia="zh-CN"/>
        </w:rPr>
        <w:t>00</w:t>
      </w:r>
      <w:r>
        <w:rPr>
          <w:color w:val="000000"/>
          <w:highlight w:val="none"/>
          <w:u w:val="single"/>
        </w:rPr>
        <w:t xml:space="preserve"> </w:t>
      </w:r>
      <w:r>
        <w:rPr>
          <w:rFonts w:hint="eastAsia" w:cs="宋体"/>
          <w:color w:val="000000"/>
          <w:highlight w:val="none"/>
        </w:rPr>
        <w:t>分至</w:t>
      </w:r>
      <w:r>
        <w:rPr>
          <w:rFonts w:ascii="Calibri" w:hAnsi="Calibri"/>
          <w:color w:val="000000"/>
          <w:highlight w:val="none"/>
          <w:u w:val="single"/>
        </w:rPr>
        <w:t>投标文件递交的截止时间止（不少于20日）</w:t>
      </w:r>
      <w:r>
        <w:rPr>
          <w:rFonts w:hint="eastAsia" w:cs="宋体"/>
          <w:color w:val="000000"/>
          <w:highlight w:val="none"/>
        </w:rPr>
        <w:t>，由潜在投标人登录</w:t>
      </w:r>
      <w:r>
        <w:rPr>
          <w:color w:val="000000"/>
          <w:highlight w:val="none"/>
          <w:u w:val="single"/>
        </w:rPr>
        <w:t xml:space="preserve">  全国公共资源交易平台（百色）</w:t>
      </w:r>
      <w:r>
        <w:rPr>
          <w:rFonts w:hint="eastAsia"/>
          <w:color w:val="000000"/>
          <w:highlight w:val="none"/>
          <w:u w:val="single"/>
          <w:lang w:val="en-US" w:eastAsia="zh-CN"/>
        </w:rPr>
        <w:t xml:space="preserve"> </w:t>
      </w:r>
      <w:r>
        <w:rPr>
          <w:rFonts w:hint="eastAsia" w:hAnsi="宋体" w:cs="宋体"/>
          <w:color w:val="000000"/>
          <w:highlight w:val="none"/>
        </w:rPr>
        <w:t>免费</w:t>
      </w:r>
      <w:r>
        <w:rPr>
          <w:rFonts w:hint="eastAsia" w:cs="宋体"/>
          <w:color w:val="000000"/>
          <w:highlight w:val="none"/>
        </w:rPr>
        <w:t>下载招标文件。</w:t>
      </w:r>
    </w:p>
    <w:p>
      <w:pPr>
        <w:pStyle w:val="3"/>
        <w:pageBreakBefore w:val="0"/>
        <w:kinsoku/>
        <w:wordWrap/>
        <w:overflowPunct/>
        <w:topLinePunct w:val="0"/>
        <w:autoSpaceDE/>
        <w:autoSpaceDN/>
        <w:bidi w:val="0"/>
        <w:adjustRightInd/>
        <w:snapToGrid/>
        <w:spacing w:line="340" w:lineRule="exact"/>
        <w:textAlignment w:val="auto"/>
        <w:rPr>
          <w:rFonts w:hint="eastAsia"/>
          <w:color w:val="000000"/>
          <w:highlight w:val="none"/>
        </w:rPr>
      </w:pPr>
      <w:bookmarkStart w:id="21" w:name="_Toc389065127"/>
      <w:bookmarkStart w:id="22" w:name="_Toc78449598"/>
      <w:bookmarkStart w:id="23" w:name="_Toc407135054"/>
      <w:bookmarkStart w:id="24" w:name="_Toc22544"/>
      <w:bookmarkStart w:id="25" w:name="_Toc479407216"/>
      <w:r>
        <w:rPr>
          <w:color w:val="000000"/>
          <w:highlight w:val="none"/>
        </w:rPr>
        <w:t xml:space="preserve">5. </w:t>
      </w:r>
      <w:r>
        <w:rPr>
          <w:rFonts w:hint="eastAsia" w:cs="黑体"/>
          <w:color w:val="000000"/>
          <w:highlight w:val="none"/>
        </w:rPr>
        <w:t>投标文件的</w:t>
      </w:r>
      <w:bookmarkEnd w:id="21"/>
      <w:bookmarkEnd w:id="22"/>
      <w:bookmarkEnd w:id="23"/>
      <w:r>
        <w:rPr>
          <w:rFonts w:hint="eastAsia" w:cs="黑体"/>
          <w:color w:val="000000"/>
          <w:highlight w:val="none"/>
        </w:rPr>
        <w:t>提交及</w:t>
      </w:r>
      <w:r>
        <w:rPr>
          <w:rFonts w:cs="黑体"/>
          <w:color w:val="000000"/>
          <w:highlight w:val="none"/>
        </w:rPr>
        <w:t>不见</w:t>
      </w:r>
      <w:r>
        <w:rPr>
          <w:rFonts w:hint="eastAsia" w:cs="黑体"/>
          <w:color w:val="000000"/>
          <w:highlight w:val="none"/>
        </w:rPr>
        <w:t>面</w:t>
      </w:r>
      <w:r>
        <w:rPr>
          <w:rFonts w:cs="黑体"/>
          <w:color w:val="000000"/>
          <w:highlight w:val="none"/>
        </w:rPr>
        <w:t>开标说明</w:t>
      </w:r>
      <w:bookmarkEnd w:id="24"/>
      <w:bookmarkEnd w:id="25"/>
    </w:p>
    <w:p>
      <w:pPr>
        <w:pageBreakBefore w:val="0"/>
        <w:kinsoku/>
        <w:wordWrap/>
        <w:overflowPunct/>
        <w:topLinePunct w:val="0"/>
        <w:autoSpaceDE/>
        <w:autoSpaceDN/>
        <w:bidi w:val="0"/>
        <w:adjustRightInd/>
        <w:snapToGrid/>
        <w:spacing w:line="340" w:lineRule="exact"/>
        <w:ind w:firstLine="420" w:firstLineChars="200"/>
        <w:textAlignment w:val="auto"/>
        <w:rPr>
          <w:rFonts w:cs="宋体"/>
          <w:color w:val="000000"/>
          <w:highlight w:val="none"/>
        </w:rPr>
      </w:pPr>
      <w:r>
        <w:rPr>
          <w:rFonts w:cs="宋体"/>
          <w:color w:val="000000"/>
          <w:highlight w:val="none"/>
        </w:rPr>
        <w:t xml:space="preserve">5.1 </w:t>
      </w:r>
      <w:r>
        <w:rPr>
          <w:rFonts w:hint="eastAsia" w:cs="宋体"/>
          <w:color w:val="000000"/>
          <w:highlight w:val="none"/>
        </w:rPr>
        <w:t>投标文件应通过全国公共资源交易平台（广西壮族自治区）http://ggzy.jgswj.gxzf.gov.cn/提交，截止时间（投标截止时间，下同）为</w:t>
      </w:r>
      <w:r>
        <w:rPr>
          <w:rFonts w:cs="宋体"/>
          <w:color w:val="000000"/>
          <w:highlight w:val="none"/>
        </w:rPr>
        <w:t xml:space="preserve"> </w:t>
      </w:r>
      <w:r>
        <w:rPr>
          <w:rFonts w:cs="宋体"/>
          <w:color w:val="000000"/>
          <w:highlight w:val="none"/>
          <w:u w:val="single"/>
        </w:rPr>
        <w:t xml:space="preserve">  </w:t>
      </w:r>
      <w:r>
        <w:rPr>
          <w:rFonts w:hint="eastAsia" w:cs="宋体"/>
          <w:color w:val="000000"/>
          <w:highlight w:val="none"/>
          <w:u w:val="single"/>
          <w:lang w:val="en-US" w:eastAsia="zh-CN"/>
        </w:rPr>
        <w:t>2023</w:t>
      </w:r>
      <w:r>
        <w:rPr>
          <w:rFonts w:cs="宋体"/>
          <w:color w:val="000000"/>
          <w:highlight w:val="none"/>
          <w:u w:val="single"/>
        </w:rPr>
        <w:t xml:space="preserve">  </w:t>
      </w:r>
      <w:r>
        <w:rPr>
          <w:rFonts w:hint="eastAsia" w:cs="宋体"/>
          <w:color w:val="000000"/>
          <w:highlight w:val="none"/>
        </w:rPr>
        <w:t>年</w:t>
      </w:r>
      <w:r>
        <w:rPr>
          <w:rFonts w:cs="宋体"/>
          <w:color w:val="000000"/>
          <w:highlight w:val="none"/>
          <w:u w:val="single"/>
        </w:rPr>
        <w:t xml:space="preserve">   </w:t>
      </w:r>
      <w:r>
        <w:rPr>
          <w:rFonts w:hint="eastAsia" w:cs="宋体"/>
          <w:color w:val="000000"/>
          <w:highlight w:val="none"/>
          <w:u w:val="single"/>
          <w:lang w:val="en-US" w:eastAsia="zh-CN"/>
        </w:rPr>
        <w:t>2</w:t>
      </w:r>
      <w:r>
        <w:rPr>
          <w:rFonts w:cs="宋体"/>
          <w:color w:val="000000"/>
          <w:highlight w:val="none"/>
          <w:u w:val="single"/>
        </w:rPr>
        <w:t xml:space="preserve">  </w:t>
      </w:r>
      <w:r>
        <w:rPr>
          <w:rFonts w:hint="eastAsia" w:cs="宋体"/>
          <w:color w:val="000000"/>
          <w:highlight w:val="none"/>
        </w:rPr>
        <w:t>月</w:t>
      </w:r>
      <w:r>
        <w:rPr>
          <w:rFonts w:cs="宋体"/>
          <w:color w:val="000000"/>
          <w:highlight w:val="none"/>
          <w:u w:val="single"/>
        </w:rPr>
        <w:t xml:space="preserve">  </w:t>
      </w:r>
      <w:r>
        <w:rPr>
          <w:rFonts w:hint="eastAsia" w:cs="宋体"/>
          <w:color w:val="000000"/>
          <w:highlight w:val="none"/>
          <w:u w:val="single"/>
          <w:lang w:val="en-US" w:eastAsia="zh-CN"/>
        </w:rPr>
        <w:t>7</w:t>
      </w:r>
      <w:r>
        <w:rPr>
          <w:rFonts w:cs="宋体"/>
          <w:color w:val="000000"/>
          <w:highlight w:val="none"/>
          <w:u w:val="single"/>
        </w:rPr>
        <w:t xml:space="preserve">  </w:t>
      </w:r>
      <w:r>
        <w:rPr>
          <w:rFonts w:hint="eastAsia" w:cs="宋体"/>
          <w:color w:val="000000"/>
          <w:highlight w:val="none"/>
        </w:rPr>
        <w:t>日</w:t>
      </w:r>
      <w:r>
        <w:rPr>
          <w:rFonts w:cs="宋体"/>
          <w:color w:val="000000"/>
          <w:highlight w:val="none"/>
          <w:u w:val="single"/>
        </w:rPr>
        <w:t xml:space="preserve">  </w:t>
      </w:r>
      <w:r>
        <w:rPr>
          <w:rFonts w:hint="eastAsia" w:cs="宋体"/>
          <w:color w:val="000000"/>
          <w:highlight w:val="none"/>
          <w:u w:val="single"/>
          <w:lang w:val="en-US" w:eastAsia="zh-CN"/>
        </w:rPr>
        <w:t>9</w:t>
      </w:r>
      <w:r>
        <w:rPr>
          <w:rFonts w:cs="宋体"/>
          <w:color w:val="000000"/>
          <w:highlight w:val="none"/>
          <w:u w:val="single"/>
        </w:rPr>
        <w:t xml:space="preserve">   </w:t>
      </w:r>
      <w:r>
        <w:rPr>
          <w:rFonts w:hint="eastAsia" w:cs="宋体"/>
          <w:color w:val="000000"/>
          <w:highlight w:val="none"/>
        </w:rPr>
        <w:t>时</w:t>
      </w:r>
      <w:r>
        <w:rPr>
          <w:rFonts w:cs="宋体"/>
          <w:color w:val="000000"/>
          <w:highlight w:val="none"/>
        </w:rPr>
        <w:t xml:space="preserve"> </w:t>
      </w:r>
      <w:r>
        <w:rPr>
          <w:rFonts w:cs="宋体"/>
          <w:color w:val="000000"/>
          <w:highlight w:val="none"/>
          <w:u w:val="single"/>
        </w:rPr>
        <w:t xml:space="preserve">  </w:t>
      </w:r>
      <w:r>
        <w:rPr>
          <w:rFonts w:hint="eastAsia" w:cs="宋体"/>
          <w:color w:val="000000"/>
          <w:highlight w:val="none"/>
          <w:u w:val="single"/>
          <w:lang w:val="en-US" w:eastAsia="zh-CN"/>
        </w:rPr>
        <w:t>30</w:t>
      </w:r>
      <w:r>
        <w:rPr>
          <w:rFonts w:cs="宋体"/>
          <w:color w:val="000000"/>
          <w:highlight w:val="none"/>
          <w:u w:val="single"/>
        </w:rPr>
        <w:t xml:space="preserve">  </w:t>
      </w:r>
      <w:r>
        <w:rPr>
          <w:rFonts w:hint="eastAsia" w:cs="宋体"/>
          <w:color w:val="000000"/>
          <w:highlight w:val="none"/>
        </w:rPr>
        <w:t>分。</w:t>
      </w:r>
    </w:p>
    <w:p>
      <w:pPr>
        <w:pageBreakBefore w:val="0"/>
        <w:kinsoku/>
        <w:wordWrap/>
        <w:overflowPunct/>
        <w:topLinePunct w:val="0"/>
        <w:autoSpaceDE/>
        <w:autoSpaceDN/>
        <w:bidi w:val="0"/>
        <w:adjustRightInd/>
        <w:snapToGrid/>
        <w:spacing w:line="340" w:lineRule="exact"/>
        <w:ind w:firstLine="420" w:firstLineChars="200"/>
        <w:textAlignment w:val="auto"/>
        <w:rPr>
          <w:rFonts w:cs="宋体"/>
          <w:color w:val="000000"/>
          <w:highlight w:val="none"/>
        </w:rPr>
      </w:pPr>
      <w:r>
        <w:rPr>
          <w:rFonts w:cs="宋体"/>
          <w:color w:val="000000"/>
          <w:highlight w:val="none"/>
        </w:rPr>
        <w:t xml:space="preserve">5.2 </w:t>
      </w:r>
      <w:r>
        <w:rPr>
          <w:rFonts w:hint="eastAsia"/>
          <w:color w:val="000000"/>
        </w:rPr>
        <w:t>投标人须在投标截止前将加密的投标文件（含弹出的输入框中需填写的专职投标员、拟投入的项目主要管理人员身份证信息）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eastAsia"/>
          <w:color w:val="000000"/>
          <w:highlight w:val="none"/>
          <w:lang w:eastAsia="zh-CN"/>
        </w:rPr>
        <w:t>（注：</w:t>
      </w:r>
      <w:r>
        <w:rPr>
          <w:rFonts w:hint="eastAsia" w:cs="宋体"/>
          <w:color w:val="000000"/>
          <w:highlight w:val="none"/>
        </w:rPr>
        <w:t>投标单位在制作电子投标文件过程中，须在弹出的输入框中填写</w:t>
      </w:r>
      <w:r>
        <w:rPr>
          <w:rFonts w:hint="eastAsia" w:cs="宋体"/>
          <w:color w:val="000000"/>
          <w:highlight w:val="none"/>
          <w:lang w:eastAsia="zh-CN"/>
        </w:rPr>
        <w:t>专职投标员及</w:t>
      </w:r>
      <w:r>
        <w:rPr>
          <w:rFonts w:hint="eastAsia" w:cs="宋体"/>
          <w:color w:val="000000"/>
          <w:highlight w:val="none"/>
        </w:rPr>
        <w:t>拟投入的项目主要管理人员身份证信息并仔细确认</w:t>
      </w:r>
      <w:r>
        <w:rPr>
          <w:rFonts w:hint="eastAsia"/>
          <w:color w:val="000000"/>
          <w:highlight w:val="none"/>
          <w:lang w:eastAsia="zh-CN"/>
        </w:rPr>
        <w:t>）</w:t>
      </w:r>
      <w:r>
        <w:rPr>
          <w:rFonts w:hint="eastAsia" w:cs="宋体"/>
          <w:color w:val="000000"/>
          <w:highlight w:val="none"/>
        </w:rPr>
        <w:t>投标人拟投入项目经理被标注为注册状态异常的，拟投入的项目经理本人须持本人身份证原件</w:t>
      </w:r>
      <w:r>
        <w:rPr>
          <w:rFonts w:hint="eastAsia" w:ascii="宋体" w:hAnsi="宋体"/>
          <w:color w:val="000000"/>
          <w:szCs w:val="21"/>
          <w:highlight w:val="none"/>
        </w:rPr>
        <w:t>（</w:t>
      </w:r>
      <w:r>
        <w:rPr>
          <w:rFonts w:hint="eastAsia" w:ascii="宋体" w:hAnsi="宋体"/>
          <w:color w:val="000000"/>
          <w:szCs w:val="21"/>
          <w:highlight w:val="none"/>
          <w:lang w:eastAsia="zh-CN"/>
        </w:rPr>
        <w:t>或</w:t>
      </w:r>
      <w:r>
        <w:rPr>
          <w:rFonts w:ascii="宋体" w:hAnsi="宋体"/>
          <w:color w:val="000000"/>
          <w:szCs w:val="21"/>
          <w:highlight w:val="none"/>
        </w:rPr>
        <w:t>公安系统生成的电子身份证）</w:t>
      </w:r>
      <w:r>
        <w:rPr>
          <w:rFonts w:hint="eastAsia" w:cs="宋体"/>
          <w:color w:val="000000"/>
          <w:highlight w:val="none"/>
        </w:rPr>
        <w:t>出席开标会现场，否则招标人有权拒绝该投标人投标。</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s="宋体"/>
          <w:color w:val="000000"/>
          <w:highlight w:val="none"/>
        </w:rPr>
      </w:pPr>
      <w:r>
        <w:rPr>
          <w:rFonts w:hint="eastAsia" w:cs="宋体"/>
          <w:color w:val="000000"/>
          <w:highlight w:val="none"/>
        </w:rPr>
        <w:t>5.3广西壮族自治区网上开标子系统（不见面）登录方式：各投标人使用IE浏览器（IE11版本）打开登录页面（登录地址：http://202.103.240.162:8072/BidOpening），使用CA锁或“桂交易移动CA”登录。使用“桂交易移动CA”投标的操作流程，详见http://ggzy.jgswj.gxzf.gov.cn/gxggzy/gywm/004021/004021001/20211123/185f3a63-1ec6-4c75-a0c9-4aeedfdacda9.html</w:t>
      </w:r>
    </w:p>
    <w:p>
      <w:pPr>
        <w:pageBreakBefore w:val="0"/>
        <w:kinsoku/>
        <w:wordWrap/>
        <w:overflowPunct/>
        <w:topLinePunct w:val="0"/>
        <w:autoSpaceDE/>
        <w:autoSpaceDN/>
        <w:bidi w:val="0"/>
        <w:adjustRightInd/>
        <w:snapToGrid/>
        <w:spacing w:line="340" w:lineRule="exact"/>
        <w:ind w:firstLine="420" w:firstLineChars="200"/>
        <w:textAlignment w:val="auto"/>
        <w:rPr>
          <w:rFonts w:hint="eastAsia" w:cs="宋体"/>
          <w:color w:val="000000"/>
          <w:highlight w:val="none"/>
        </w:rPr>
      </w:pPr>
      <w:r>
        <w:rPr>
          <w:rFonts w:hint="eastAsia" w:cs="宋体"/>
          <w:color w:val="000000"/>
          <w:highlight w:val="none"/>
        </w:rPr>
        <w:t>5.4 以“桂交易移动CA”制作的投标文件，只能用生成投标文件时加密投标文件的“桂交易移动CA”证书解密</w:t>
      </w:r>
      <w:r>
        <w:rPr>
          <w:rFonts w:hint="eastAsia" w:cs="宋体"/>
          <w:color w:val="000000"/>
          <w:highlight w:val="none"/>
          <w:lang w:eastAsia="zh-CN"/>
        </w:rPr>
        <w:t>。</w:t>
      </w:r>
      <w:r>
        <w:rPr>
          <w:rFonts w:hint="eastAsia" w:cs="宋体"/>
          <w:color w:val="000000"/>
          <w:highlight w:val="none"/>
        </w:rPr>
        <w:t>以CA锁制作的投标文件，只能用生成投标文件时加密投标文件CA证书解密。</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26" w:name="_Toc462079481"/>
      <w:bookmarkStart w:id="27" w:name="_Toc389065128"/>
      <w:bookmarkStart w:id="28" w:name="_Toc24843"/>
      <w:bookmarkStart w:id="29" w:name="_Toc78449599"/>
      <w:bookmarkStart w:id="30" w:name="_Toc407135055"/>
      <w:r>
        <w:rPr>
          <w:color w:val="000000"/>
          <w:highlight w:val="none"/>
        </w:rPr>
        <w:t xml:space="preserve">6. </w:t>
      </w:r>
      <w:r>
        <w:rPr>
          <w:rFonts w:hint="eastAsia" w:cs="黑体"/>
          <w:color w:val="000000"/>
          <w:highlight w:val="none"/>
        </w:rPr>
        <w:t>评标方式</w:t>
      </w:r>
      <w:bookmarkEnd w:id="26"/>
      <w:bookmarkEnd w:id="27"/>
      <w:bookmarkEnd w:id="28"/>
      <w:bookmarkEnd w:id="29"/>
      <w:bookmarkEnd w:id="30"/>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rFonts w:hint="eastAsia" w:cs="宋体"/>
          <w:color w:val="000000"/>
          <w:highlight w:val="none"/>
        </w:rPr>
        <w:t>□经评审的合理低价法</w:t>
      </w:r>
      <w:r>
        <w:rPr>
          <w:color w:val="000000"/>
          <w:highlight w:val="none"/>
        </w:rPr>
        <w:t xml:space="preserve">  </w:t>
      </w:r>
      <w:r>
        <w:rPr>
          <w:rFonts w:hint="eastAsia" w:cs="宋体"/>
          <w:color w:val="000000"/>
          <w:highlight w:val="none"/>
        </w:rPr>
        <w:sym w:font="Wingdings 2" w:char="0052"/>
      </w:r>
      <w:r>
        <w:rPr>
          <w:rFonts w:hint="eastAsia" w:cs="宋体"/>
          <w:color w:val="000000"/>
          <w:highlight w:val="none"/>
        </w:rPr>
        <w:t>综合评估法</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31" w:name="_Toc16915"/>
      <w:bookmarkStart w:id="32" w:name="_Toc78449600"/>
      <w:bookmarkStart w:id="33" w:name="_Toc389065129"/>
      <w:bookmarkStart w:id="34" w:name="_Toc366794271"/>
      <w:bookmarkStart w:id="35" w:name="_Toc407135056"/>
      <w:r>
        <w:rPr>
          <w:color w:val="000000"/>
          <w:highlight w:val="none"/>
        </w:rPr>
        <w:t xml:space="preserve">7. </w:t>
      </w:r>
      <w:r>
        <w:rPr>
          <w:rFonts w:hint="eastAsia" w:cs="黑体"/>
          <w:color w:val="000000"/>
          <w:highlight w:val="none"/>
        </w:rPr>
        <w:t>预付款和进度款支付方式</w:t>
      </w:r>
      <w:bookmarkEnd w:id="31"/>
      <w:bookmarkEnd w:id="32"/>
      <w:bookmarkEnd w:id="33"/>
      <w:bookmarkEnd w:id="34"/>
      <w:bookmarkEnd w:id="35"/>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single"/>
        </w:rPr>
      </w:pPr>
      <w:r>
        <w:rPr>
          <w:rFonts w:hint="eastAsia" w:cs="宋体"/>
          <w:color w:val="000000"/>
          <w:highlight w:val="none"/>
        </w:rPr>
        <w:t>预付款支付比例或金额：</w:t>
      </w:r>
      <w:r>
        <w:rPr>
          <w:rFonts w:hint="eastAsia" w:cs="宋体"/>
          <w:color w:val="000000"/>
          <w:highlight w:val="none"/>
          <w:u w:val="single"/>
        </w:rPr>
        <w:t xml:space="preserve">  </w:t>
      </w:r>
      <w:r>
        <w:rPr>
          <w:rFonts w:hint="eastAsia" w:cs="宋体"/>
          <w:color w:val="000000"/>
          <w:highlight w:val="none"/>
          <w:u w:val="single"/>
          <w:lang w:val="en-US" w:eastAsia="zh-CN"/>
        </w:rPr>
        <w:t>详见</w:t>
      </w:r>
      <w:r>
        <w:rPr>
          <w:rFonts w:hint="eastAsia" w:cs="宋体"/>
          <w:color w:val="000000"/>
          <w:highlight w:val="none"/>
          <w:u w:val="single"/>
        </w:rPr>
        <w:t xml:space="preserve">招标文件合同条款  </w:t>
      </w:r>
      <w:r>
        <w:rPr>
          <w:rFonts w:hint="eastAsia" w:cs="宋体"/>
          <w:color w:val="000000"/>
          <w:highlight w:val="none"/>
        </w:rPr>
        <w:t>【备注：政府投资项目应严格执行工程预付款制度，工程预付款应不低于合同总价（扣除暂列金额）的10%（最高不超过30%，并与工程进度款分期按约定比例抵扣）】</w:t>
      </w:r>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rFonts w:hint="eastAsia" w:cs="宋体"/>
          <w:color w:val="000000"/>
          <w:highlight w:val="none"/>
        </w:rPr>
        <w:t>进度款支付方式：合同内按工程计量周期内完成工程量的</w:t>
      </w:r>
      <w:r>
        <w:rPr>
          <w:color w:val="000000"/>
          <w:highlight w:val="none"/>
          <w:u w:val="single"/>
        </w:rPr>
        <w:t xml:space="preserve">  </w:t>
      </w:r>
      <w:r>
        <w:rPr>
          <w:rFonts w:hint="eastAsia"/>
          <w:color w:val="000000"/>
          <w:highlight w:val="none"/>
          <w:u w:val="single"/>
          <w:lang w:val="en-US" w:eastAsia="zh-CN"/>
        </w:rPr>
        <w:t>详见</w:t>
      </w:r>
      <w:r>
        <w:rPr>
          <w:rFonts w:hint="eastAsia"/>
          <w:color w:val="000000"/>
          <w:highlight w:val="none"/>
          <w:u w:val="single"/>
        </w:rPr>
        <w:t>招标文件合同条款</w:t>
      </w:r>
      <w:r>
        <w:rPr>
          <w:color w:val="000000"/>
          <w:highlight w:val="none"/>
          <w:u w:val="single"/>
        </w:rPr>
        <w:t xml:space="preserve">   </w:t>
      </w:r>
      <w:r>
        <w:rPr>
          <w:rFonts w:hint="eastAsia" w:cs="宋体"/>
          <w:color w:val="000000"/>
          <w:highlight w:val="none"/>
        </w:rPr>
        <w:t>，合同外按工程计量周期完成工程量的</w:t>
      </w:r>
      <w:r>
        <w:rPr>
          <w:color w:val="000000"/>
          <w:highlight w:val="none"/>
          <w:u w:val="single"/>
        </w:rPr>
        <w:t xml:space="preserve">  </w:t>
      </w:r>
      <w:r>
        <w:rPr>
          <w:rFonts w:hint="eastAsia"/>
          <w:color w:val="000000"/>
          <w:highlight w:val="none"/>
          <w:u w:val="single"/>
          <w:lang w:val="en-US" w:eastAsia="zh-CN"/>
        </w:rPr>
        <w:t>详见</w:t>
      </w:r>
      <w:r>
        <w:rPr>
          <w:rFonts w:hint="eastAsia"/>
          <w:color w:val="000000"/>
          <w:highlight w:val="none"/>
          <w:u w:val="single"/>
        </w:rPr>
        <w:t>招标文件合同条款</w:t>
      </w:r>
      <w:r>
        <w:rPr>
          <w:color w:val="000000"/>
          <w:highlight w:val="none"/>
          <w:u w:val="single"/>
        </w:rPr>
        <w:t xml:space="preserve">   </w:t>
      </w:r>
      <w:r>
        <w:rPr>
          <w:rFonts w:hint="eastAsia" w:cs="宋体"/>
          <w:color w:val="000000"/>
          <w:highlight w:val="none"/>
        </w:rPr>
        <w:t>。</w:t>
      </w:r>
      <w:r>
        <w:rPr>
          <w:rFonts w:hint="eastAsia" w:ascii="Times New Roman" w:hAnsi="Times New Roman" w:eastAsia="宋体" w:cs="宋体"/>
          <w:color w:val="000000"/>
          <w:highlight w:val="none"/>
        </w:rPr>
        <w:t>【</w:t>
      </w:r>
      <w:r>
        <w:rPr>
          <w:rFonts w:hint="eastAsia" w:ascii="Times New Roman" w:hAnsi="Times New Roman" w:eastAsia="宋体" w:cs="宋体"/>
          <w:color w:val="000000"/>
          <w:kern w:val="2"/>
          <w:sz w:val="21"/>
          <w:szCs w:val="21"/>
          <w:highlight w:val="none"/>
          <w:lang w:val="en-US" w:eastAsia="zh-CN" w:bidi="ar"/>
        </w:rPr>
        <w:t>政府机关、事业单位、国有企业建设工程进度款支付应不低于已完成工程价款的80%</w:t>
      </w:r>
      <w:r>
        <w:rPr>
          <w:rFonts w:hint="eastAsia" w:ascii="Times New Roman" w:hAnsi="Times New Roman" w:eastAsia="宋体" w:cs="宋体"/>
          <w:color w:val="000000"/>
          <w:highlight w:val="none"/>
        </w:rPr>
        <w:t>，含</w:t>
      </w:r>
      <w:r>
        <w:rPr>
          <w:rFonts w:hint="eastAsia" w:cs="宋体"/>
          <w:color w:val="000000"/>
          <w:highlight w:val="none"/>
        </w:rPr>
        <w:t>尚未抵扣的工程预付款。】</w:t>
      </w:r>
    </w:p>
    <w:p>
      <w:pPr>
        <w:pStyle w:val="3"/>
        <w:pageBreakBefore w:val="0"/>
        <w:kinsoku/>
        <w:wordWrap/>
        <w:overflowPunct/>
        <w:topLinePunct w:val="0"/>
        <w:autoSpaceDE/>
        <w:autoSpaceDN/>
        <w:bidi w:val="0"/>
        <w:adjustRightInd/>
        <w:snapToGrid/>
        <w:spacing w:line="340" w:lineRule="exact"/>
        <w:textAlignment w:val="auto"/>
        <w:rPr>
          <w:color w:val="000000"/>
          <w:highlight w:val="none"/>
          <w:lang w:val="en-US"/>
        </w:rPr>
      </w:pPr>
      <w:bookmarkStart w:id="36" w:name="_Toc407135057"/>
      <w:bookmarkStart w:id="37" w:name="_Toc78449601"/>
      <w:bookmarkStart w:id="38" w:name="_Toc3520"/>
      <w:bookmarkStart w:id="39" w:name="_Toc389065130"/>
      <w:bookmarkStart w:id="40" w:name="_Toc1348545503"/>
      <w:r>
        <w:rPr>
          <w:color w:val="000000"/>
          <w:highlight w:val="none"/>
          <w:lang w:val="en-US"/>
        </w:rPr>
        <w:t xml:space="preserve">8. </w:t>
      </w:r>
      <w:r>
        <w:rPr>
          <w:rFonts w:hint="eastAsia" w:cs="黑体"/>
          <w:color w:val="000000"/>
          <w:highlight w:val="none"/>
        </w:rPr>
        <w:t>发布媒介</w:t>
      </w:r>
      <w:bookmarkEnd w:id="36"/>
      <w:bookmarkEnd w:id="37"/>
      <w:bookmarkEnd w:id="38"/>
      <w:bookmarkEnd w:id="39"/>
      <w:bookmarkEnd w:id="40"/>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rPr>
      </w:pPr>
      <w:r>
        <w:rPr>
          <w:rFonts w:hint="eastAsia" w:cs="宋体"/>
          <w:color w:val="000000"/>
          <w:highlight w:val="none"/>
        </w:rPr>
        <w:t>本次招标公告同时在中国政府采购网(http://www.ccgp.gov.cn)、广西壮族自治区政府采购网(http://zfcg.gxzf.gov.cn)、</w:t>
      </w:r>
      <w:r>
        <w:rPr>
          <w:rFonts w:hint="eastAsia" w:cs="宋体"/>
          <w:color w:val="000000"/>
        </w:rPr>
        <w:t>中国招标投标公共服务平台（</w:t>
      </w:r>
      <w:r>
        <w:rPr>
          <w:rFonts w:cs="宋体"/>
          <w:color w:val="000000"/>
        </w:rPr>
        <w:t>http</w:t>
      </w:r>
      <w:r>
        <w:rPr>
          <w:rFonts w:hint="eastAsia" w:cs="宋体"/>
          <w:color w:val="000000"/>
          <w:lang w:val="en-US" w:eastAsia="zh-CN"/>
        </w:rPr>
        <w:t>:</w:t>
      </w:r>
      <w:r>
        <w:rPr>
          <w:rFonts w:cs="宋体"/>
          <w:color w:val="000000"/>
        </w:rPr>
        <w:t>//www.cebpubservice.com/</w:t>
      </w:r>
      <w:r>
        <w:rPr>
          <w:rFonts w:hint="eastAsia" w:cs="宋体"/>
          <w:color w:val="000000"/>
        </w:rPr>
        <w:t>）</w:t>
      </w:r>
      <w:r>
        <w:rPr>
          <w:rFonts w:hint="eastAsia" w:cs="宋体"/>
          <w:color w:val="000000"/>
          <w:highlight w:val="none"/>
        </w:rPr>
        <w:t>、广西壮族自治区招标投标公共服务平台（http://zbtb.gxi.gov.cn:9000/）、全国公共资源交易平台（广西·百色）(http://ggzy.jgswj.gxzf.gov.cn/bsggzy/）、广西百色市住房和城乡建设局（http://zjj.baise.gov.cn）上发布。</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41" w:name="_Toc407135058"/>
      <w:bookmarkStart w:id="42" w:name="_Toc30298"/>
      <w:bookmarkStart w:id="43" w:name="_Toc888996978"/>
      <w:bookmarkStart w:id="44" w:name="_Toc78449602"/>
      <w:r>
        <w:rPr>
          <w:color w:val="000000"/>
          <w:highlight w:val="none"/>
        </w:rPr>
        <w:t xml:space="preserve">9. </w:t>
      </w:r>
      <w:r>
        <w:rPr>
          <w:rFonts w:hint="eastAsia" w:cs="黑体"/>
          <w:color w:val="000000"/>
          <w:highlight w:val="none"/>
        </w:rPr>
        <w:t>交易服务单位</w:t>
      </w:r>
      <w:bookmarkEnd w:id="41"/>
      <w:bookmarkEnd w:id="42"/>
      <w:bookmarkEnd w:id="43"/>
      <w:bookmarkEnd w:id="44"/>
    </w:p>
    <w:p>
      <w:pPr>
        <w:pageBreakBefore w:val="0"/>
        <w:kinsoku/>
        <w:wordWrap/>
        <w:overflowPunct/>
        <w:topLinePunct w:val="0"/>
        <w:autoSpaceDE/>
        <w:autoSpaceDN/>
        <w:bidi w:val="0"/>
        <w:adjustRightInd/>
        <w:snapToGrid/>
        <w:spacing w:line="340" w:lineRule="exact"/>
        <w:ind w:firstLine="420" w:firstLineChars="200"/>
        <w:textAlignment w:val="auto"/>
        <w:rPr>
          <w:color w:val="000000"/>
          <w:u w:val="none"/>
        </w:rPr>
      </w:pPr>
      <w:bookmarkStart w:id="45" w:name="_Toc335107020"/>
      <w:bookmarkStart w:id="46" w:name="_Toc407135059"/>
      <w:bookmarkStart w:id="47" w:name="_Toc78449603"/>
      <w:r>
        <w:rPr>
          <w:color w:val="000000"/>
          <w:u w:val="none"/>
        </w:rPr>
        <w:t>百色市公共资源交易中心。</w:t>
      </w:r>
    </w:p>
    <w:p>
      <w:pPr>
        <w:pStyle w:val="3"/>
        <w:pageBreakBefore w:val="0"/>
        <w:kinsoku/>
        <w:wordWrap/>
        <w:overflowPunct/>
        <w:topLinePunct w:val="0"/>
        <w:autoSpaceDE/>
        <w:autoSpaceDN/>
        <w:bidi w:val="0"/>
        <w:adjustRightInd/>
        <w:snapToGrid/>
        <w:spacing w:line="340" w:lineRule="exact"/>
        <w:textAlignment w:val="auto"/>
        <w:rPr>
          <w:color w:val="000000"/>
          <w:highlight w:val="none"/>
        </w:rPr>
      </w:pPr>
      <w:bookmarkStart w:id="48" w:name="_Toc20956"/>
      <w:r>
        <w:rPr>
          <w:color w:val="000000"/>
          <w:highlight w:val="none"/>
        </w:rPr>
        <w:t xml:space="preserve">10. </w:t>
      </w:r>
      <w:r>
        <w:rPr>
          <w:rFonts w:hint="eastAsia" w:cs="黑体"/>
          <w:color w:val="000000"/>
          <w:highlight w:val="none"/>
        </w:rPr>
        <w:t>监督部门及电话</w:t>
      </w:r>
      <w:bookmarkEnd w:id="45"/>
      <w:bookmarkEnd w:id="46"/>
      <w:bookmarkEnd w:id="47"/>
      <w:bookmarkEnd w:id="48"/>
    </w:p>
    <w:p>
      <w:pPr>
        <w:pageBreakBefore w:val="0"/>
        <w:kinsoku/>
        <w:wordWrap/>
        <w:overflowPunct/>
        <w:topLinePunct w:val="0"/>
        <w:autoSpaceDE/>
        <w:autoSpaceDN/>
        <w:bidi w:val="0"/>
        <w:adjustRightInd/>
        <w:snapToGrid/>
        <w:spacing w:line="340" w:lineRule="exact"/>
        <w:ind w:firstLine="420" w:firstLineChars="200"/>
        <w:textAlignment w:val="auto"/>
        <w:rPr>
          <w:color w:val="000000"/>
          <w:highlight w:val="none"/>
          <w:u w:val="none"/>
        </w:rPr>
      </w:pPr>
      <w:r>
        <w:rPr>
          <w:color w:val="000000"/>
          <w:highlight w:val="none"/>
          <w:u w:val="none"/>
        </w:rPr>
        <w:t xml:space="preserve"> </w:t>
      </w:r>
      <w:r>
        <w:rPr>
          <w:rFonts w:hint="eastAsia"/>
          <w:color w:val="000000"/>
          <w:highlight w:val="none"/>
          <w:u w:val="none"/>
        </w:rPr>
        <w:t>那坡县建筑业管理站 　 联系电话：0776-6805558。</w:t>
      </w:r>
      <w:r>
        <w:rPr>
          <w:color w:val="000000"/>
          <w:highlight w:val="none"/>
          <w:u w:val="none"/>
        </w:rPr>
        <w:t xml:space="preserve">               </w:t>
      </w:r>
    </w:p>
    <w:p>
      <w:pPr>
        <w:pStyle w:val="3"/>
        <w:pageBreakBefore w:val="0"/>
        <w:kinsoku/>
        <w:wordWrap/>
        <w:overflowPunct/>
        <w:topLinePunct w:val="0"/>
        <w:autoSpaceDE/>
        <w:autoSpaceDN/>
        <w:bidi w:val="0"/>
        <w:adjustRightInd/>
        <w:snapToGrid/>
        <w:spacing w:line="340" w:lineRule="exact"/>
        <w:textAlignment w:val="auto"/>
        <w:rPr>
          <w:color w:val="000000"/>
          <w:sz w:val="32"/>
          <w:szCs w:val="32"/>
          <w:highlight w:val="none"/>
          <w:lang w:val="en-US"/>
        </w:rPr>
      </w:pPr>
      <w:bookmarkStart w:id="49" w:name="_Toc195229621"/>
      <w:bookmarkStart w:id="50" w:name="_Toc22231"/>
      <w:bookmarkStart w:id="51" w:name="_Toc407135061"/>
      <w:bookmarkStart w:id="52" w:name="_Toc78449604"/>
      <w:r>
        <w:rPr>
          <w:color w:val="000000"/>
          <w:highlight w:val="none"/>
          <w:lang w:val="en-US"/>
        </w:rPr>
        <w:t xml:space="preserve">11. </w:t>
      </w:r>
      <w:r>
        <w:rPr>
          <w:rFonts w:hint="eastAsia" w:cs="Times New Roman"/>
          <w:color w:val="000000"/>
          <w:sz w:val="32"/>
          <w:szCs w:val="32"/>
          <w:highlight w:val="none"/>
        </w:rPr>
        <w:t>注意事项</w:t>
      </w:r>
      <w:bookmarkEnd w:id="49"/>
      <w:bookmarkEnd w:id="50"/>
      <w:bookmarkEnd w:id="51"/>
      <w:bookmarkEnd w:id="52"/>
    </w:p>
    <w:p>
      <w:pPr>
        <w:pageBreakBefore w:val="0"/>
        <w:kinsoku/>
        <w:wordWrap/>
        <w:overflowPunct/>
        <w:topLinePunct w:val="0"/>
        <w:autoSpaceDE/>
        <w:autoSpaceDN/>
        <w:bidi w:val="0"/>
        <w:adjustRightInd/>
        <w:snapToGrid/>
        <w:spacing w:line="340" w:lineRule="exact"/>
        <w:ind w:firstLine="420" w:firstLineChars="200"/>
        <w:textAlignment w:val="auto"/>
        <w:rPr>
          <w:rFonts w:ascii="宋体"/>
          <w:color w:val="000000"/>
          <w:highlight w:val="none"/>
        </w:rPr>
      </w:pPr>
      <w:r>
        <w:rPr>
          <w:rFonts w:hint="eastAsia" w:hAnsi="宋体" w:cs="宋体"/>
          <w:color w:val="000000"/>
          <w:highlight w:val="none"/>
        </w:rPr>
        <w:t>潜在投标人必须录入“桂建云”系统，“桂建云”系统登陆地址：</w:t>
      </w:r>
      <w:r>
        <w:rPr>
          <w:rFonts w:hAnsi="宋体" w:cs="宋体"/>
          <w:color w:val="000000"/>
          <w:highlight w:val="none"/>
        </w:rPr>
        <w:t>http://gxjzsc.caihcloud.com/</w:t>
      </w:r>
      <w:r>
        <w:rPr>
          <w:rFonts w:hint="eastAsia" w:hAnsi="宋体" w:cs="宋体"/>
          <w:color w:val="000000"/>
          <w:highlight w:val="none"/>
        </w:rPr>
        <w:t>。</w:t>
      </w:r>
      <w:r>
        <w:rPr>
          <w:rFonts w:hint="default" w:ascii="Times New Roman" w:hAnsi="Times New Roman" w:cs="Times New Roman"/>
          <w:color w:val="000000"/>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w:t>
      </w:r>
      <w:r>
        <w:rPr>
          <w:rFonts w:hint="eastAsia" w:ascii="宋体" w:hAnsi="宋体" w:cs="宋体"/>
          <w:color w:val="000000"/>
          <w:highlight w:val="none"/>
        </w:rPr>
        <w:t>，若因投标人原因未能同步的，后果自行负责。</w:t>
      </w:r>
    </w:p>
    <w:p>
      <w:pPr>
        <w:pStyle w:val="3"/>
        <w:rPr>
          <w:color w:val="000000"/>
          <w:highlight w:val="none"/>
        </w:rPr>
      </w:pPr>
      <w:bookmarkStart w:id="53" w:name="_Toc15120"/>
      <w:bookmarkStart w:id="54" w:name="_Toc1384869539"/>
      <w:bookmarkStart w:id="55" w:name="_Toc78449605"/>
      <w:r>
        <w:rPr>
          <w:color w:val="000000"/>
          <w:highlight w:val="none"/>
        </w:rPr>
        <w:t xml:space="preserve">12. </w:t>
      </w:r>
      <w:r>
        <w:rPr>
          <w:rFonts w:hint="eastAsia" w:cs="黑体"/>
          <w:color w:val="000000"/>
          <w:highlight w:val="none"/>
        </w:rPr>
        <w:t>联系方式</w:t>
      </w:r>
      <w:bookmarkEnd w:id="53"/>
      <w:bookmarkEnd w:id="54"/>
      <w:bookmarkEnd w:id="55"/>
    </w:p>
    <w:p>
      <w:pPr>
        <w:spacing w:line="360" w:lineRule="auto"/>
        <w:ind w:firstLine="420" w:firstLineChars="200"/>
        <w:rPr>
          <w:rFonts w:hint="eastAsia" w:cs="宋体"/>
          <w:color w:val="000000"/>
          <w:highlight w:val="none"/>
        </w:rPr>
      </w:pPr>
      <w:r>
        <w:rPr>
          <w:rFonts w:hint="eastAsia" w:cs="宋体"/>
          <w:color w:val="000000"/>
          <w:highlight w:val="none"/>
        </w:rPr>
        <w:t>招标人：</w:t>
      </w:r>
      <w:r>
        <w:rPr>
          <w:rFonts w:hint="eastAsia" w:cs="宋体"/>
          <w:color w:val="000000"/>
          <w:highlight w:val="none"/>
          <w:u w:val="single"/>
        </w:rPr>
        <w:t>那坡县住房和城乡建设局</w:t>
      </w:r>
      <w:r>
        <w:rPr>
          <w:rFonts w:hint="eastAsia" w:cs="宋体"/>
          <w:color w:val="000000"/>
          <w:highlight w:val="none"/>
          <w:lang w:val="en-US" w:eastAsia="zh-CN"/>
        </w:rPr>
        <w:t xml:space="preserve">    </w:t>
      </w:r>
      <w:r>
        <w:rPr>
          <w:rFonts w:hint="eastAsia" w:cs="宋体"/>
          <w:color w:val="000000"/>
          <w:highlight w:val="none"/>
        </w:rPr>
        <w:t>招标代理机构：广西育局工程咨询有限公司</w:t>
      </w:r>
    </w:p>
    <w:p>
      <w:pPr>
        <w:spacing w:line="360" w:lineRule="auto"/>
        <w:ind w:firstLine="1050" w:firstLineChars="500"/>
        <w:rPr>
          <w:rFonts w:hint="eastAsia" w:eastAsia="宋体"/>
          <w:color w:val="000000"/>
          <w:highlight w:val="none"/>
          <w:u w:val="single"/>
          <w:lang w:val="en-US" w:eastAsia="zh-CN"/>
        </w:rPr>
      </w:pPr>
      <w:r>
        <w:rPr>
          <w:rFonts w:hint="eastAsia"/>
          <w:color w:val="000000"/>
          <w:highlight w:val="none"/>
          <w:u w:val="single"/>
        </w:rPr>
        <w:t>（</w:t>
      </w:r>
      <w:r>
        <w:rPr>
          <w:rFonts w:hint="eastAsia"/>
          <w:color w:val="000000"/>
          <w:highlight w:val="none"/>
          <w:u w:val="single"/>
          <w:lang w:eastAsia="zh-CN"/>
        </w:rPr>
        <w:t>需</w:t>
      </w:r>
      <w:r>
        <w:rPr>
          <w:rFonts w:hint="eastAsia"/>
          <w:color w:val="000000"/>
          <w:highlight w:val="none"/>
          <w:u w:val="single"/>
        </w:rPr>
        <w:t>盖</w:t>
      </w:r>
      <w:r>
        <w:rPr>
          <w:rFonts w:hint="eastAsia"/>
          <w:color w:val="000000"/>
          <w:highlight w:val="none"/>
          <w:u w:val="single"/>
          <w:lang w:eastAsia="zh-CN"/>
        </w:rPr>
        <w:t>企业</w:t>
      </w:r>
      <w:r>
        <w:rPr>
          <w:rFonts w:hint="eastAsia"/>
          <w:color w:val="000000"/>
          <w:highlight w:val="none"/>
          <w:u w:val="single"/>
        </w:rPr>
        <w:t>章</w:t>
      </w:r>
      <w:r>
        <w:rPr>
          <w:rFonts w:hint="eastAsia"/>
          <w:color w:val="000000"/>
          <w:highlight w:val="none"/>
          <w:u w:val="single"/>
          <w:lang w:eastAsia="zh-CN"/>
        </w:rPr>
        <w:t>及法人签字</w:t>
      </w:r>
      <w:r>
        <w:rPr>
          <w:rFonts w:hint="eastAsia"/>
          <w:color w:val="000000"/>
          <w:highlight w:val="none"/>
          <w:u w:val="single"/>
        </w:rPr>
        <w:t>）</w:t>
      </w:r>
      <w:r>
        <w:rPr>
          <w:color w:val="000000"/>
          <w:highlight w:val="none"/>
          <w:u w:val="none"/>
        </w:rPr>
        <w:t xml:space="preserve">  </w:t>
      </w:r>
      <w:r>
        <w:rPr>
          <w:rFonts w:hint="eastAsia"/>
          <w:color w:val="000000"/>
          <w:highlight w:val="none"/>
          <w:u w:val="none"/>
          <w:lang w:val="en-US" w:eastAsia="zh-CN"/>
        </w:rPr>
        <w:t xml:space="preserve">             </w:t>
      </w:r>
      <w:r>
        <w:rPr>
          <w:rFonts w:hint="eastAsia"/>
          <w:color w:val="000000"/>
          <w:highlight w:val="none"/>
          <w:u w:val="single"/>
        </w:rPr>
        <w:t>（</w:t>
      </w:r>
      <w:r>
        <w:rPr>
          <w:rFonts w:hint="eastAsia"/>
          <w:color w:val="000000"/>
          <w:highlight w:val="none"/>
          <w:u w:val="single"/>
          <w:lang w:eastAsia="zh-CN"/>
        </w:rPr>
        <w:t>需</w:t>
      </w:r>
      <w:r>
        <w:rPr>
          <w:rFonts w:hint="eastAsia"/>
          <w:color w:val="000000"/>
          <w:highlight w:val="none"/>
          <w:u w:val="single"/>
        </w:rPr>
        <w:t>盖</w:t>
      </w:r>
      <w:r>
        <w:rPr>
          <w:rFonts w:hint="eastAsia"/>
          <w:color w:val="000000"/>
          <w:highlight w:val="none"/>
          <w:u w:val="single"/>
          <w:lang w:eastAsia="zh-CN"/>
        </w:rPr>
        <w:t>企业</w:t>
      </w:r>
      <w:r>
        <w:rPr>
          <w:rFonts w:hint="eastAsia"/>
          <w:color w:val="000000"/>
          <w:highlight w:val="none"/>
          <w:u w:val="single"/>
        </w:rPr>
        <w:t>章</w:t>
      </w:r>
      <w:r>
        <w:rPr>
          <w:rFonts w:hint="eastAsia"/>
          <w:color w:val="000000"/>
          <w:highlight w:val="none"/>
          <w:u w:val="single"/>
          <w:lang w:eastAsia="zh-CN"/>
        </w:rPr>
        <w:t>及法人签字</w:t>
      </w:r>
      <w:r>
        <w:rPr>
          <w:rFonts w:hint="eastAsia"/>
          <w:color w:val="000000"/>
          <w:highlight w:val="none"/>
          <w:u w:val="single"/>
        </w:rPr>
        <w:t>）</w:t>
      </w:r>
      <w:r>
        <w:rPr>
          <w:rFonts w:hint="eastAsia"/>
          <w:color w:val="000000"/>
          <w:highlight w:val="none"/>
          <w:u w:val="single"/>
          <w:lang w:val="en-US" w:eastAsia="zh-CN"/>
        </w:rPr>
        <w:t xml:space="preserve"> </w:t>
      </w:r>
    </w:p>
    <w:p>
      <w:pPr>
        <w:spacing w:line="360" w:lineRule="auto"/>
        <w:ind w:left="4410" w:leftChars="200" w:hanging="3990" w:hangingChars="1900"/>
        <w:rPr>
          <w:color w:val="000000"/>
          <w:highlight w:val="none"/>
          <w:u w:val="single"/>
        </w:rPr>
      </w:pPr>
      <w:r>
        <w:rPr>
          <w:rFonts w:hint="eastAsia" w:cs="宋体"/>
          <w:color w:val="000000"/>
          <w:highlight w:val="none"/>
        </w:rPr>
        <w:t>地址：</w:t>
      </w:r>
      <w:r>
        <w:rPr>
          <w:rFonts w:hint="eastAsia"/>
          <w:color w:val="000000"/>
          <w:highlight w:val="none"/>
          <w:u w:val="single"/>
          <w:lang w:val="en-US" w:eastAsia="zh-CN"/>
        </w:rPr>
        <w:t>百色市那坡县城厢镇公园路1号</w:t>
      </w:r>
      <w:r>
        <w:rPr>
          <w:color w:val="000000"/>
          <w:highlight w:val="none"/>
        </w:rPr>
        <w:t xml:space="preserve"> </w:t>
      </w:r>
      <w:r>
        <w:rPr>
          <w:rFonts w:hint="eastAsia" w:cs="宋体"/>
          <w:color w:val="000000"/>
          <w:highlight w:val="none"/>
        </w:rPr>
        <w:t>地址：</w:t>
      </w:r>
      <w:r>
        <w:rPr>
          <w:color w:val="000000"/>
          <w:highlight w:val="none"/>
          <w:u w:val="single"/>
        </w:rPr>
        <w:t xml:space="preserve">百色市右江区前程路8号三祺龙景国际办公楼18层1801、1802号（三褀城光中心办公楼） </w:t>
      </w:r>
    </w:p>
    <w:p>
      <w:pPr>
        <w:spacing w:line="360" w:lineRule="auto"/>
        <w:ind w:firstLine="420" w:firstLineChars="200"/>
        <w:rPr>
          <w:rFonts w:hint="default" w:eastAsia="宋体"/>
          <w:color w:val="000000"/>
          <w:highlight w:val="none"/>
          <w:lang w:val="en-US" w:eastAsia="zh-CN"/>
        </w:rPr>
      </w:pPr>
      <w:r>
        <w:rPr>
          <w:rFonts w:hint="eastAsia" w:cs="宋体"/>
          <w:color w:val="000000"/>
          <w:highlight w:val="none"/>
        </w:rPr>
        <w:t>邮编：</w:t>
      </w:r>
      <w:r>
        <w:rPr>
          <w:color w:val="000000"/>
          <w:highlight w:val="none"/>
          <w:u w:val="single"/>
        </w:rPr>
        <w:t xml:space="preserve">   </w:t>
      </w:r>
      <w:r>
        <w:rPr>
          <w:rFonts w:hint="eastAsia"/>
          <w:color w:val="000000"/>
          <w:highlight w:val="none"/>
          <w:u w:val="single"/>
          <w:lang w:val="en-US" w:eastAsia="zh-CN"/>
        </w:rPr>
        <w:t>533900</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rPr>
        <w:t xml:space="preserve">  </w:t>
      </w:r>
      <w:r>
        <w:rPr>
          <w:rFonts w:hint="eastAsia"/>
          <w:color w:val="000000"/>
          <w:highlight w:val="none"/>
          <w:lang w:val="en-US" w:eastAsia="zh-CN"/>
        </w:rPr>
        <w:t xml:space="preserve"> </w:t>
      </w:r>
      <w:r>
        <w:rPr>
          <w:rFonts w:hint="eastAsia" w:cs="宋体"/>
          <w:color w:val="000000"/>
          <w:highlight w:val="none"/>
        </w:rPr>
        <w:t>邮编：</w:t>
      </w:r>
      <w:r>
        <w:rPr>
          <w:color w:val="000000"/>
          <w:highlight w:val="none"/>
          <w:u w:val="single"/>
        </w:rPr>
        <w:t xml:space="preserve">   </w:t>
      </w:r>
      <w:r>
        <w:rPr>
          <w:rFonts w:hint="eastAsia"/>
          <w:color w:val="000000"/>
          <w:highlight w:val="none"/>
          <w:u w:val="single"/>
          <w:lang w:val="en-US" w:eastAsia="zh-CN"/>
        </w:rPr>
        <w:t>533000</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r>
        <w:rPr>
          <w:rFonts w:hint="eastAsia"/>
          <w:color w:val="000000"/>
          <w:highlight w:val="none"/>
          <w:u w:val="single"/>
          <w:lang w:val="en-US" w:eastAsia="zh-CN"/>
        </w:rPr>
        <w:t xml:space="preserve">  </w:t>
      </w:r>
    </w:p>
    <w:p>
      <w:pPr>
        <w:spacing w:line="360" w:lineRule="auto"/>
        <w:ind w:firstLine="420" w:firstLineChars="200"/>
        <w:rPr>
          <w:rFonts w:hint="default" w:eastAsia="宋体"/>
          <w:color w:val="000000"/>
          <w:highlight w:val="none"/>
          <w:lang w:val="en-US" w:eastAsia="zh-CN"/>
        </w:rPr>
      </w:pPr>
      <w:r>
        <w:rPr>
          <w:rFonts w:hint="eastAsia" w:cs="宋体"/>
          <w:color w:val="000000"/>
          <w:highlight w:val="none"/>
        </w:rPr>
        <w:t>联系人：</w:t>
      </w:r>
      <w:r>
        <w:rPr>
          <w:color w:val="000000"/>
          <w:highlight w:val="none"/>
          <w:u w:val="single"/>
        </w:rPr>
        <w:t xml:space="preserve">  </w:t>
      </w:r>
      <w:r>
        <w:rPr>
          <w:rFonts w:hint="eastAsia"/>
          <w:color w:val="000000"/>
          <w:highlight w:val="none"/>
          <w:u w:val="single"/>
          <w:lang w:val="en-US" w:eastAsia="zh-CN"/>
        </w:rPr>
        <w:t xml:space="preserve">甘会敏         </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rPr>
        <w:t xml:space="preserve">  </w:t>
      </w:r>
      <w:r>
        <w:rPr>
          <w:rFonts w:hint="eastAsia"/>
          <w:color w:val="000000"/>
          <w:highlight w:val="none"/>
          <w:lang w:val="en-US" w:eastAsia="zh-CN"/>
        </w:rPr>
        <w:t xml:space="preserve"> </w:t>
      </w:r>
      <w:r>
        <w:rPr>
          <w:rFonts w:hint="eastAsia" w:cs="宋体"/>
          <w:color w:val="000000"/>
          <w:highlight w:val="none"/>
        </w:rPr>
        <w:t>联系人：</w:t>
      </w:r>
      <w:r>
        <w:rPr>
          <w:color w:val="000000"/>
          <w:highlight w:val="none"/>
          <w:u w:val="single"/>
        </w:rPr>
        <w:t xml:space="preserve">   </w:t>
      </w:r>
      <w:r>
        <w:rPr>
          <w:rFonts w:hint="eastAsia"/>
          <w:color w:val="000000"/>
          <w:highlight w:val="none"/>
          <w:u w:val="single"/>
          <w:lang w:val="en-US" w:eastAsia="zh-CN"/>
        </w:rPr>
        <w:t xml:space="preserve">龙春银                        </w:t>
      </w:r>
    </w:p>
    <w:p>
      <w:pPr>
        <w:spacing w:line="360" w:lineRule="auto"/>
        <w:ind w:firstLine="420" w:firstLineChars="200"/>
        <w:rPr>
          <w:color w:val="000000"/>
          <w:highlight w:val="none"/>
        </w:rPr>
      </w:pPr>
      <w:r>
        <w:rPr>
          <w:rFonts w:hint="eastAsia" w:cs="宋体"/>
          <w:color w:val="000000"/>
          <w:highlight w:val="none"/>
        </w:rPr>
        <w:t>电话：</w:t>
      </w:r>
      <w:r>
        <w:rPr>
          <w:color w:val="000000"/>
          <w:highlight w:val="none"/>
          <w:u w:val="single"/>
        </w:rPr>
        <w:t xml:space="preserve"> </w:t>
      </w:r>
      <w:r>
        <w:rPr>
          <w:rFonts w:hint="eastAsia"/>
          <w:color w:val="000000"/>
          <w:highlight w:val="none"/>
          <w:u w:val="single"/>
          <w:lang w:val="en-US" w:eastAsia="zh-CN"/>
        </w:rPr>
        <w:t>0776-6805558</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r>
        <w:rPr>
          <w:color w:val="000000"/>
          <w:highlight w:val="none"/>
        </w:rPr>
        <w:t xml:space="preserve">   </w:t>
      </w:r>
      <w:r>
        <w:rPr>
          <w:rFonts w:hint="eastAsia"/>
          <w:color w:val="000000"/>
          <w:highlight w:val="none"/>
          <w:lang w:val="en-US" w:eastAsia="zh-CN"/>
        </w:rPr>
        <w:t xml:space="preserve"> </w:t>
      </w:r>
      <w:r>
        <w:rPr>
          <w:rFonts w:hint="eastAsia" w:cs="宋体"/>
          <w:color w:val="000000"/>
          <w:highlight w:val="none"/>
        </w:rPr>
        <w:t>电话：</w:t>
      </w:r>
      <w:r>
        <w:rPr>
          <w:color w:val="000000"/>
          <w:highlight w:val="none"/>
          <w:u w:val="single"/>
        </w:rPr>
        <w:t xml:space="preserve">    </w:t>
      </w:r>
      <w:r>
        <w:rPr>
          <w:rFonts w:hint="eastAsia"/>
          <w:color w:val="000000"/>
          <w:highlight w:val="none"/>
          <w:u w:val="single"/>
        </w:rPr>
        <w:t>0776-2998788</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p>
    <w:p>
      <w:pPr>
        <w:spacing w:line="360" w:lineRule="auto"/>
        <w:ind w:firstLine="420" w:firstLineChars="200"/>
        <w:rPr>
          <w:color w:val="000000"/>
          <w:highlight w:val="none"/>
        </w:rPr>
      </w:pPr>
      <w:r>
        <w:rPr>
          <w:rFonts w:hint="eastAsia" w:cs="宋体"/>
          <w:color w:val="000000"/>
          <w:highlight w:val="none"/>
        </w:rPr>
        <w:t>传真：</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r>
        <w:rPr>
          <w:color w:val="000000"/>
          <w:highlight w:val="none"/>
        </w:rPr>
        <w:t xml:space="preserve">   </w:t>
      </w:r>
      <w:r>
        <w:rPr>
          <w:rFonts w:hint="eastAsia" w:cs="宋体"/>
          <w:color w:val="000000"/>
          <w:highlight w:val="none"/>
        </w:rPr>
        <w:t>传真：</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p>
    <w:p>
      <w:pPr>
        <w:spacing w:line="360" w:lineRule="auto"/>
        <w:ind w:firstLine="420" w:firstLineChars="200"/>
        <w:rPr>
          <w:rFonts w:hint="default" w:eastAsia="宋体"/>
          <w:color w:val="000000"/>
          <w:highlight w:val="none"/>
          <w:lang w:val="en-US" w:eastAsia="zh-CN"/>
        </w:rPr>
      </w:pPr>
      <w:r>
        <w:rPr>
          <w:rFonts w:hint="eastAsia" w:cs="宋体"/>
          <w:color w:val="000000"/>
          <w:highlight w:val="none"/>
        </w:rPr>
        <w:t>电子邮箱：</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color w:val="000000"/>
          <w:highlight w:val="none"/>
        </w:rPr>
        <w:t xml:space="preserve">   </w:t>
      </w:r>
      <w:r>
        <w:rPr>
          <w:rFonts w:hint="eastAsia" w:cs="宋体"/>
          <w:color w:val="000000"/>
          <w:highlight w:val="none"/>
        </w:rPr>
        <w:t>电子邮箱：</w:t>
      </w:r>
      <w:r>
        <w:rPr>
          <w:color w:val="000000"/>
          <w:highlight w:val="none"/>
          <w:u w:val="single"/>
        </w:rPr>
        <w:t xml:space="preserve">  </w:t>
      </w:r>
      <w:r>
        <w:rPr>
          <w:rFonts w:hint="eastAsia"/>
          <w:color w:val="000000"/>
          <w:highlight w:val="none"/>
          <w:u w:val="single"/>
        </w:rPr>
        <w:fldChar w:fldCharType="begin"/>
      </w:r>
      <w:r>
        <w:rPr>
          <w:rFonts w:hint="eastAsia"/>
          <w:color w:val="000000"/>
          <w:highlight w:val="none"/>
          <w:u w:val="single"/>
        </w:rPr>
        <w:instrText xml:space="preserve"> HYPERLINK "mailto:yujuzixun@163.com" </w:instrText>
      </w:r>
      <w:r>
        <w:rPr>
          <w:rFonts w:hint="eastAsia"/>
          <w:color w:val="000000"/>
          <w:highlight w:val="none"/>
          <w:u w:val="single"/>
        </w:rPr>
        <w:fldChar w:fldCharType="separate"/>
      </w:r>
      <w:r>
        <w:rPr>
          <w:rFonts w:hint="eastAsia"/>
          <w:color w:val="000000"/>
          <w:highlight w:val="none"/>
          <w:u w:val="single"/>
        </w:rPr>
        <w:t>yujuzixun@163.com</w:t>
      </w:r>
      <w:r>
        <w:rPr>
          <w:rFonts w:hint="eastAsia"/>
          <w:color w:val="000000"/>
          <w:highlight w:val="none"/>
          <w:u w:val="single"/>
        </w:rPr>
        <w:fldChar w:fldCharType="end"/>
      </w:r>
      <w:r>
        <w:rPr>
          <w:color w:val="000000"/>
          <w:highlight w:val="none"/>
          <w:u w:val="single"/>
        </w:rPr>
        <w:t xml:space="preserve">    </w:t>
      </w:r>
      <w:r>
        <w:rPr>
          <w:rFonts w:hint="eastAsia"/>
          <w:color w:val="000000"/>
          <w:highlight w:val="none"/>
          <w:u w:val="single"/>
          <w:lang w:val="en-US" w:eastAsia="zh-CN"/>
        </w:rPr>
        <w:t xml:space="preserve">        </w:t>
      </w:r>
    </w:p>
    <w:p>
      <w:pPr>
        <w:spacing w:line="360" w:lineRule="auto"/>
        <w:ind w:firstLine="420" w:firstLineChars="200"/>
        <w:rPr>
          <w:color w:val="auto"/>
          <w:highlight w:val="none"/>
        </w:rPr>
      </w:pPr>
      <w:r>
        <w:rPr>
          <w:rFonts w:hint="eastAsia" w:cs="宋体"/>
          <w:color w:val="000000"/>
          <w:highlight w:val="none"/>
        </w:rPr>
        <w:t>网址：</w:t>
      </w:r>
      <w:r>
        <w:rPr>
          <w:color w:val="000000"/>
          <w:highlight w:val="none"/>
          <w:u w:val="single"/>
        </w:rPr>
        <w:t xml:space="preserve">         </w:t>
      </w:r>
      <w:r>
        <w:rPr>
          <w:rFonts w:hint="eastAsia"/>
          <w:color w:val="000000"/>
          <w:highlight w:val="none"/>
          <w:u w:val="single"/>
          <w:lang w:val="en-US" w:eastAsia="zh-CN"/>
        </w:rPr>
        <w:t>/</w:t>
      </w:r>
      <w:r>
        <w:rPr>
          <w:color w:val="000000"/>
          <w:highlight w:val="none"/>
          <w:u w:val="single"/>
        </w:rPr>
        <w:t xml:space="preserve">                </w:t>
      </w:r>
      <w:r>
        <w:rPr>
          <w:color w:val="000000"/>
          <w:highlight w:val="none"/>
        </w:rPr>
        <w:t xml:space="preserve">   </w:t>
      </w:r>
      <w:r>
        <w:rPr>
          <w:rFonts w:hint="eastAsia"/>
          <w:color w:val="000000"/>
          <w:highlight w:val="none"/>
          <w:lang w:val="en-US" w:eastAsia="zh-CN"/>
        </w:rPr>
        <w:t xml:space="preserve"> </w:t>
      </w:r>
      <w:r>
        <w:rPr>
          <w:rFonts w:hint="eastAsia" w:cs="宋体"/>
          <w:color w:val="000000"/>
          <w:highlight w:val="none"/>
        </w:rPr>
        <w:t>网址：</w:t>
      </w:r>
      <w:r>
        <w:rPr>
          <w:color w:val="000000"/>
          <w:highlight w:val="none"/>
          <w:u w:val="single"/>
        </w:rPr>
        <w:t xml:space="preserve"> </w:t>
      </w:r>
      <w:r>
        <w:rPr>
          <w:rFonts w:hint="eastAsia"/>
          <w:color w:val="000000"/>
          <w:highlight w:val="none"/>
          <w:u w:val="single"/>
        </w:rPr>
        <w:t>http://www.gxyjcg.cn/</w:t>
      </w:r>
      <w:r>
        <w:rPr>
          <w:color w:val="000000"/>
          <w:highlight w:val="none"/>
          <w:u w:val="single"/>
        </w:rPr>
        <w:t xml:space="preserve">     </w:t>
      </w:r>
      <w:r>
        <w:rPr>
          <w:rFonts w:hint="eastAsia"/>
          <w:color w:val="000000"/>
          <w:highlight w:val="none"/>
          <w:u w:val="single"/>
          <w:lang w:val="en-US" w:eastAsia="zh-CN"/>
        </w:rPr>
        <w:t xml:space="preserve">          </w:t>
      </w:r>
      <w:r>
        <w:rPr>
          <w:color w:val="000000"/>
          <w:highlight w:val="none"/>
          <w:u w:val="single"/>
        </w:rPr>
        <w:t xml:space="preserve"> </w:t>
      </w:r>
    </w:p>
    <w:p>
      <w:pPr>
        <w:pageBreakBefore w:val="0"/>
        <w:kinsoku/>
        <w:wordWrap/>
        <w:overflowPunct/>
        <w:topLinePunct w:val="0"/>
        <w:autoSpaceDE/>
        <w:autoSpaceDN/>
        <w:bidi w:val="0"/>
        <w:adjustRightInd/>
        <w:snapToGrid/>
        <w:spacing w:line="360" w:lineRule="exact"/>
        <w:ind w:right="420"/>
        <w:jc w:val="right"/>
        <w:textAlignment w:val="auto"/>
        <w:rPr>
          <w:color w:val="auto"/>
          <w:highlight w:val="none"/>
          <w:u w:val="single"/>
        </w:rPr>
      </w:pPr>
    </w:p>
    <w:p/>
    <w:p/>
    <w:p>
      <w:pPr>
        <w:rPr>
          <w:rFonts w:hint="default" w:eastAsia="宋体"/>
          <w:lang w:val="en-US" w:eastAsia="zh-CN"/>
        </w:rPr>
      </w:pPr>
      <w:r>
        <w:rPr>
          <w:rFonts w:hint="eastAsia"/>
          <w:lang w:val="en-US" w:eastAsia="zh-CN"/>
        </w:rPr>
        <w:t xml:space="preserve">                                                  广西育局工程咨询有限公司</w:t>
      </w:r>
    </w:p>
    <w:p>
      <w:pPr>
        <w:rPr>
          <w:rFonts w:hint="eastAsia"/>
        </w:rPr>
      </w:pPr>
      <w:r>
        <w:rPr>
          <w:rFonts w:hint="eastAsia"/>
        </w:rPr>
        <w:t xml:space="preserve">   </w:t>
      </w:r>
      <w:r>
        <w:rPr>
          <w:rFonts w:hint="eastAsia"/>
          <w:lang w:val="en-US" w:eastAsia="zh-CN"/>
        </w:rPr>
        <w:t xml:space="preserve">                                                    2023</w:t>
      </w:r>
      <w:r>
        <w:rPr>
          <w:rFonts w:hint="eastAsia"/>
        </w:rPr>
        <w:t xml:space="preserve">年 </w:t>
      </w:r>
      <w:r>
        <w:rPr>
          <w:rFonts w:hint="eastAsia"/>
          <w:lang w:val="en-US" w:eastAsia="zh-CN"/>
        </w:rPr>
        <w:t>1</w:t>
      </w:r>
      <w:r>
        <w:rPr>
          <w:rFonts w:hint="eastAsia"/>
        </w:rPr>
        <w:t xml:space="preserve"> 月</w:t>
      </w:r>
      <w:r>
        <w:rPr>
          <w:rFonts w:hint="eastAsia"/>
          <w:lang w:val="en-US" w:eastAsia="zh-CN"/>
        </w:rPr>
        <w:t>17</w:t>
      </w:r>
      <w:r>
        <w:rPr>
          <w:rFonts w:hint="eastAsia"/>
        </w:rPr>
        <w:t>日</w:t>
      </w:r>
    </w:p>
    <w:p>
      <w:pPr>
        <w:rPr>
          <w:rFonts w:hint="eastAsia"/>
          <w:lang w:val="en-US" w:eastAsia="zh-CN"/>
        </w:rPr>
      </w:pPr>
      <w:r>
        <w:rPr>
          <w:rFonts w:hint="eastAsia"/>
          <w:lang w:val="en-US" w:eastAsia="zh-CN"/>
        </w:rPr>
        <w:t xml:space="preserve">   </w:t>
      </w:r>
    </w:p>
    <w:p>
      <w:pPr>
        <w:rPr>
          <w:rFonts w:hint="default"/>
          <w:lang w:val="en-US" w:eastAsia="zh-CN"/>
        </w:rPr>
      </w:pPr>
    </w:p>
    <w:p>
      <w:pPr>
        <w:rPr>
          <w:rFonts w:hint="eastAsia"/>
        </w:rPr>
      </w:pPr>
      <w:bookmarkStart w:id="56" w:name="_GoBack"/>
      <w:bookmarkEnd w:id="56"/>
    </w:p>
    <w:p>
      <w:pPr>
        <w:ind w:firstLine="420" w:firstLineChars="20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YWY4YzM4MTA2YTRjOTliM2QxZDk5ZTE1Y2RjZGMifQ=="/>
  </w:docVars>
  <w:rsids>
    <w:rsidRoot w:val="05975D47"/>
    <w:rsid w:val="00986C3C"/>
    <w:rsid w:val="05975D47"/>
    <w:rsid w:val="0AFA1010"/>
    <w:rsid w:val="1DCB4E4A"/>
    <w:rsid w:val="4F711527"/>
    <w:rsid w:val="52734491"/>
    <w:rsid w:val="56CA7743"/>
    <w:rsid w:val="637C0D56"/>
    <w:rsid w:val="75EC7FD8"/>
    <w:rsid w:val="7ADF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line="360" w:lineRule="auto"/>
      <w:outlineLvl w:val="0"/>
    </w:pPr>
    <w:rPr>
      <w:rFonts w:eastAsia="黑体"/>
      <w:b/>
      <w:bCs/>
      <w:kern w:val="44"/>
      <w:sz w:val="44"/>
      <w:szCs w:val="44"/>
      <w:lang w:val="zh-CN"/>
    </w:rPr>
  </w:style>
  <w:style w:type="paragraph" w:styleId="3">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3563</Words>
  <Characters>4367</Characters>
  <Lines>0</Lines>
  <Paragraphs>0</Paragraphs>
  <TotalTime>1</TotalTime>
  <ScaleCrop>false</ScaleCrop>
  <LinksUpToDate>false</LinksUpToDate>
  <CharactersWithSpaces>5097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2023-01-13T07:24:00Z</dcterms:created>
  <dc:creator>春暖夏凉パ</dc:creator>
  <cp:lastModifiedBy>清新客</cp:lastModifiedBy>
  <cp:lastPrinted>2023-01-16T05:18:00Z</cp:lastPrinted>
  <dcterms:modified xsi:type="dcterms:W3CDTF">2023-01-17T09:44:17Z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0C77A5F469A54A198029EE8581D29EC8</vt:lpwstr>
  </property>
</Properties>
</file>