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仿宋" w:hAnsi="仿宋" w:eastAsia="仿宋" w:cs="仿宋"/>
          <w:b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福建泉宏工程管理有限公司关于2023年松材线虫病林分改造和松林改造提升行动服务采购项目公开招标公告</w:t>
      </w:r>
    </w:p>
    <w:p>
      <w:pPr>
        <w:pBdr>
          <w:top w:val="none" w:color="auto" w:sz="0" w:space="1"/>
          <w:left w:val="none" w:color="auto" w:sz="0" w:space="4"/>
          <w:bottom w:val="none" w:color="auto" w:sz="0" w:space="1"/>
          <w:right w:val="none" w:color="auto" w:sz="0" w:space="4"/>
          <w:between w:val="none" w:color="auto" w:sz="0" w:space="0"/>
        </w:pBdr>
        <w:rPr>
          <w:rFonts w:hint="eastAsia" w:ascii="仿宋" w:hAnsi="仿宋" w:eastAsia="仿宋" w:cs="仿宋"/>
          <w:color w:val="auto"/>
          <w:szCs w:val="21"/>
          <w:shd w:val="clear" w:color="auto" w:fill="auto"/>
        </w:rPr>
      </w:pPr>
      <w:r>
        <w:rPr>
          <w:rFonts w:hint="eastAsia" w:ascii="仿宋" w:hAnsi="仿宋" w:eastAsia="仿宋" w:cs="仿宋"/>
          <w:color w:val="auto"/>
          <w:szCs w:val="21"/>
          <w:shd w:val="clear" w:color="auto" w:fill="auto"/>
        </w:rPr>
        <w:t>项目概况</w:t>
      </w:r>
    </w:p>
    <w:p>
      <w:pPr>
        <w:pBdr>
          <w:top w:val="none" w:color="auto" w:sz="0" w:space="1"/>
          <w:left w:val="none" w:color="auto" w:sz="0" w:space="4"/>
          <w:bottom w:val="none" w:color="auto" w:sz="0" w:space="1"/>
          <w:right w:val="none" w:color="auto" w:sz="0" w:space="4"/>
          <w:between w:val="none" w:color="auto" w:sz="0" w:space="0"/>
        </w:pBdr>
        <w:ind w:firstLine="420" w:firstLineChars="200"/>
        <w:rPr>
          <w:rFonts w:hint="eastAsia" w:ascii="仿宋" w:hAnsi="仿宋" w:eastAsia="仿宋" w:cs="仿宋"/>
          <w:color w:val="auto"/>
          <w:szCs w:val="21"/>
          <w:shd w:val="clear" w:color="auto" w:fill="auto"/>
        </w:rPr>
      </w:pPr>
      <w:r>
        <w:rPr>
          <w:rFonts w:hint="eastAsia" w:ascii="仿宋" w:hAnsi="仿宋" w:eastAsia="仿宋" w:cs="仿宋"/>
          <w:b w:val="0"/>
          <w:color w:val="auto"/>
          <w:sz w:val="21"/>
          <w:szCs w:val="21"/>
          <w:shd w:val="clear" w:color="auto" w:fill="auto"/>
          <w:lang w:val="en-US" w:eastAsia="zh-CN"/>
        </w:rPr>
        <w:t>2023年松材线虫病林分改造和松林改造提升行动服务采购项目</w:t>
      </w:r>
      <w:r>
        <w:rPr>
          <w:rFonts w:hint="eastAsia" w:ascii="仿宋" w:hAnsi="仿宋" w:eastAsia="仿宋" w:cs="仿宋"/>
          <w:color w:val="auto"/>
          <w:szCs w:val="21"/>
          <w:shd w:val="clear" w:color="auto" w:fill="auto"/>
        </w:rPr>
        <w:t>的潜在投标人应在</w:t>
      </w:r>
      <w:r>
        <w:rPr>
          <w:rFonts w:hint="eastAsia" w:ascii="仿宋" w:hAnsi="仿宋" w:eastAsia="仿宋" w:cs="仿宋"/>
          <w:bCs/>
          <w:color w:val="auto"/>
          <w:szCs w:val="21"/>
          <w:u w:val="none"/>
          <w:shd w:val="clear" w:color="auto" w:fill="auto"/>
          <w:lang w:eastAsia="zh-CN"/>
        </w:rPr>
        <w:t>福建泉宏工程管理有限公司</w:t>
      </w:r>
      <w:r>
        <w:rPr>
          <w:rFonts w:hint="eastAsia" w:ascii="仿宋" w:hAnsi="仿宋" w:eastAsia="仿宋" w:cs="仿宋"/>
          <w:color w:val="auto"/>
          <w:szCs w:val="21"/>
          <w:shd w:val="clear" w:color="auto" w:fill="auto"/>
        </w:rPr>
        <w:t>获取招标文件，并于</w:t>
      </w:r>
      <w:r>
        <w:rPr>
          <w:rFonts w:hint="eastAsia" w:ascii="仿宋" w:hAnsi="仿宋" w:eastAsia="仿宋" w:cs="仿宋"/>
          <w:bCs/>
          <w:color w:val="auto"/>
          <w:szCs w:val="21"/>
          <w:u w:val="none"/>
          <w:shd w:val="clear" w:color="auto" w:fill="auto"/>
          <w:lang w:eastAsia="zh-CN"/>
        </w:rPr>
        <w:t>202</w:t>
      </w:r>
      <w:r>
        <w:rPr>
          <w:rFonts w:hint="eastAsia" w:ascii="仿宋" w:hAnsi="仿宋" w:eastAsia="仿宋" w:cs="仿宋"/>
          <w:bCs/>
          <w:color w:val="auto"/>
          <w:szCs w:val="21"/>
          <w:u w:val="none"/>
          <w:shd w:val="clear" w:color="auto" w:fill="auto"/>
          <w:lang w:val="en-US" w:eastAsia="zh-CN"/>
        </w:rPr>
        <w:t>3</w:t>
      </w:r>
      <w:r>
        <w:rPr>
          <w:rFonts w:hint="eastAsia" w:ascii="仿宋" w:hAnsi="仿宋" w:eastAsia="仿宋" w:cs="仿宋"/>
          <w:bCs/>
          <w:color w:val="auto"/>
          <w:szCs w:val="21"/>
          <w:u w:val="none"/>
          <w:shd w:val="clear" w:color="auto" w:fill="auto"/>
        </w:rPr>
        <w:t>年</w:t>
      </w:r>
      <w:r>
        <w:rPr>
          <w:rFonts w:hint="eastAsia" w:ascii="仿宋" w:hAnsi="仿宋" w:eastAsia="仿宋" w:cs="仿宋"/>
          <w:bCs/>
          <w:color w:val="auto"/>
          <w:szCs w:val="21"/>
          <w:u w:val="none"/>
          <w:shd w:val="clear" w:color="auto" w:fill="auto"/>
          <w:lang w:val="en-US" w:eastAsia="zh-CN"/>
        </w:rPr>
        <w:t>2</w:t>
      </w:r>
      <w:r>
        <w:rPr>
          <w:rFonts w:hint="eastAsia" w:ascii="仿宋" w:hAnsi="仿宋" w:eastAsia="仿宋" w:cs="仿宋"/>
          <w:bCs/>
          <w:color w:val="auto"/>
          <w:szCs w:val="21"/>
          <w:u w:val="none"/>
          <w:shd w:val="clear" w:color="auto" w:fill="auto"/>
        </w:rPr>
        <w:t>月</w:t>
      </w:r>
      <w:r>
        <w:rPr>
          <w:rFonts w:hint="eastAsia" w:ascii="仿宋" w:hAnsi="仿宋" w:eastAsia="仿宋" w:cs="仿宋"/>
          <w:bCs/>
          <w:color w:val="auto"/>
          <w:szCs w:val="21"/>
          <w:u w:val="none"/>
          <w:shd w:val="clear" w:color="auto" w:fill="auto"/>
          <w:lang w:val="en-US" w:eastAsia="zh-CN"/>
        </w:rPr>
        <w:t>7</w:t>
      </w:r>
      <w:r>
        <w:rPr>
          <w:rFonts w:hint="eastAsia" w:ascii="仿宋" w:hAnsi="仿宋" w:eastAsia="仿宋" w:cs="仿宋"/>
          <w:bCs/>
          <w:color w:val="auto"/>
          <w:szCs w:val="21"/>
          <w:u w:val="none"/>
          <w:shd w:val="clear" w:color="auto" w:fill="auto"/>
        </w:rPr>
        <w:t>日</w:t>
      </w:r>
      <w:r>
        <w:rPr>
          <w:rFonts w:hint="eastAsia" w:ascii="仿宋" w:hAnsi="仿宋" w:eastAsia="仿宋" w:cs="仿宋"/>
          <w:bCs/>
          <w:color w:val="auto"/>
          <w:szCs w:val="21"/>
          <w:u w:val="none"/>
          <w:shd w:val="clear" w:color="auto" w:fill="auto"/>
          <w:lang w:val="en-US" w:eastAsia="zh-CN"/>
        </w:rPr>
        <w:t>10</w:t>
      </w:r>
      <w:r>
        <w:rPr>
          <w:rFonts w:hint="eastAsia" w:ascii="仿宋" w:hAnsi="仿宋" w:eastAsia="仿宋" w:cs="仿宋"/>
          <w:bCs/>
          <w:color w:val="auto"/>
          <w:szCs w:val="21"/>
          <w:u w:val="none"/>
          <w:shd w:val="clear" w:color="auto" w:fill="auto"/>
        </w:rPr>
        <w:t>点</w:t>
      </w:r>
      <w:r>
        <w:rPr>
          <w:rFonts w:hint="eastAsia" w:ascii="仿宋" w:hAnsi="仿宋" w:eastAsia="仿宋" w:cs="仿宋"/>
          <w:bCs/>
          <w:color w:val="auto"/>
          <w:szCs w:val="21"/>
          <w:u w:val="none"/>
          <w:shd w:val="clear" w:color="auto" w:fill="auto"/>
          <w:lang w:val="en-US" w:eastAsia="zh-CN"/>
        </w:rPr>
        <w:t>0</w:t>
      </w:r>
      <w:r>
        <w:rPr>
          <w:rFonts w:hint="eastAsia" w:ascii="仿宋" w:hAnsi="仿宋" w:eastAsia="仿宋" w:cs="仿宋"/>
          <w:bCs/>
          <w:color w:val="auto"/>
          <w:szCs w:val="21"/>
          <w:u w:val="none"/>
          <w:shd w:val="clear" w:color="auto" w:fill="auto"/>
        </w:rPr>
        <w:t>0分（</w:t>
      </w:r>
      <w:r>
        <w:rPr>
          <w:rFonts w:hint="eastAsia" w:ascii="仿宋" w:hAnsi="仿宋" w:eastAsia="仿宋" w:cs="仿宋"/>
          <w:bCs/>
          <w:color w:val="auto"/>
          <w:szCs w:val="21"/>
          <w:shd w:val="clear" w:color="auto" w:fill="auto"/>
        </w:rPr>
        <w:t>北</w:t>
      </w:r>
      <w:bookmarkStart w:id="31" w:name="_GoBack"/>
      <w:bookmarkEnd w:id="31"/>
      <w:r>
        <w:rPr>
          <w:rFonts w:hint="eastAsia" w:ascii="仿宋" w:hAnsi="仿宋" w:eastAsia="仿宋" w:cs="仿宋"/>
          <w:bCs/>
          <w:color w:val="auto"/>
          <w:szCs w:val="21"/>
          <w:shd w:val="clear" w:color="auto" w:fill="auto"/>
        </w:rPr>
        <w:t>京时间）前递交投标文件</w:t>
      </w:r>
      <w:r>
        <w:rPr>
          <w:rFonts w:hint="eastAsia" w:ascii="仿宋" w:hAnsi="仿宋" w:eastAsia="仿宋" w:cs="仿宋"/>
          <w:color w:val="auto"/>
          <w:szCs w:val="21"/>
          <w:shd w:val="clear" w:color="auto" w:fill="auto"/>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val="0"/>
          <w:color w:val="auto"/>
          <w:sz w:val="21"/>
          <w:szCs w:val="21"/>
        </w:rPr>
      </w:pPr>
      <w:bookmarkStart w:id="0" w:name="_Toc28359002"/>
      <w:bookmarkStart w:id="1" w:name="_Toc35393621"/>
      <w:bookmarkStart w:id="2" w:name="_Toc35393790"/>
      <w:bookmarkStart w:id="3" w:name="_Toc28359079"/>
      <w:bookmarkStart w:id="4" w:name="_Hlk24379207"/>
      <w:r>
        <w:rPr>
          <w:rFonts w:hint="eastAsia" w:ascii="仿宋" w:hAnsi="仿宋" w:eastAsia="仿宋" w:cs="仿宋"/>
          <w:b w:val="0"/>
          <w:color w:val="auto"/>
          <w:sz w:val="21"/>
          <w:szCs w:val="21"/>
        </w:rPr>
        <w:t>一、项目基本情况</w:t>
      </w:r>
      <w:bookmarkEnd w:id="0"/>
      <w:bookmarkEnd w:id="1"/>
      <w:bookmarkEnd w:id="2"/>
      <w:bookmarkEnd w:id="3"/>
    </w:p>
    <w:bookmarkEnd w:id="4"/>
    <w:p>
      <w:pPr>
        <w:spacing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项目编号：</w:t>
      </w:r>
      <w:r>
        <w:rPr>
          <w:rFonts w:hint="eastAsia" w:ascii="仿宋" w:hAnsi="仿宋" w:eastAsia="仿宋" w:cs="仿宋"/>
          <w:color w:val="auto"/>
          <w:sz w:val="21"/>
          <w:szCs w:val="21"/>
          <w:lang w:val="en-US" w:eastAsia="zh-CN"/>
        </w:rPr>
        <w:t>QHHACG2023001</w:t>
      </w:r>
      <w:r>
        <w:rPr>
          <w:rFonts w:hint="eastAsia" w:ascii="仿宋" w:hAnsi="仿宋" w:eastAsia="仿宋" w:cs="仿宋"/>
          <w:color w:val="auto"/>
          <w:szCs w:val="21"/>
          <w:lang w:val="en-US" w:eastAsia="zh-CN"/>
        </w:rPr>
        <w:t xml:space="preserve"> </w:t>
      </w:r>
    </w:p>
    <w:p>
      <w:pPr>
        <w:spacing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项目名称：</w:t>
      </w:r>
      <w:r>
        <w:rPr>
          <w:rFonts w:hint="eastAsia" w:ascii="仿宋" w:hAnsi="仿宋" w:eastAsia="仿宋" w:cs="仿宋"/>
          <w:b w:val="0"/>
          <w:color w:val="auto"/>
          <w:sz w:val="21"/>
          <w:szCs w:val="21"/>
          <w:lang w:val="en-US" w:eastAsia="zh-CN"/>
        </w:rPr>
        <w:t>2023年松材线虫病林分改造和松林改造提升行动服务采购项目</w:t>
      </w:r>
    </w:p>
    <w:p>
      <w:pPr>
        <w:spacing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合同包一：</w:t>
      </w:r>
    </w:p>
    <w:p>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预算金额：</w:t>
      </w:r>
      <w:r>
        <w:rPr>
          <w:rFonts w:hint="eastAsia" w:ascii="仿宋" w:hAnsi="仿宋" w:eastAsia="仿宋" w:cs="仿宋"/>
          <w:color w:val="auto"/>
          <w:szCs w:val="21"/>
          <w:u w:val="single"/>
          <w:lang w:val="en-US" w:eastAsia="zh-CN"/>
        </w:rPr>
        <w:t xml:space="preserve"> 748.9754 </w:t>
      </w:r>
      <w:r>
        <w:rPr>
          <w:rFonts w:hint="eastAsia" w:ascii="仿宋" w:hAnsi="仿宋" w:eastAsia="仿宋" w:cs="仿宋"/>
          <w:color w:val="auto"/>
          <w:szCs w:val="21"/>
          <w:u w:val="none"/>
          <w:lang w:val="en-US" w:eastAsia="zh-CN"/>
        </w:rPr>
        <w:t>万</w:t>
      </w:r>
      <w:r>
        <w:rPr>
          <w:rFonts w:hint="eastAsia" w:ascii="仿宋" w:hAnsi="仿宋" w:eastAsia="仿宋" w:cs="仿宋"/>
          <w:color w:val="auto"/>
          <w:szCs w:val="21"/>
        </w:rPr>
        <w:t>元</w:t>
      </w:r>
    </w:p>
    <w:p>
      <w:pPr>
        <w:spacing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rPr>
        <w:t>最高限价：</w:t>
      </w:r>
      <w:r>
        <w:rPr>
          <w:rFonts w:hint="eastAsia" w:ascii="仿宋" w:hAnsi="仿宋" w:eastAsia="仿宋" w:cs="仿宋"/>
          <w:color w:val="auto"/>
          <w:szCs w:val="21"/>
          <w:u w:val="single"/>
          <w:lang w:val="en-US" w:eastAsia="zh-CN"/>
        </w:rPr>
        <w:t xml:space="preserve"> 748.9754 </w:t>
      </w:r>
      <w:r>
        <w:rPr>
          <w:rFonts w:hint="eastAsia" w:ascii="仿宋" w:hAnsi="仿宋" w:eastAsia="仿宋" w:cs="仿宋"/>
          <w:color w:val="auto"/>
          <w:szCs w:val="21"/>
          <w:u w:val="none"/>
          <w:lang w:val="en-US" w:eastAsia="zh-CN"/>
        </w:rPr>
        <w:t>万</w:t>
      </w:r>
      <w:r>
        <w:rPr>
          <w:rFonts w:hint="eastAsia" w:ascii="仿宋" w:hAnsi="仿宋" w:eastAsia="仿宋" w:cs="仿宋"/>
          <w:color w:val="auto"/>
          <w:szCs w:val="21"/>
        </w:rPr>
        <w:t>元</w:t>
      </w:r>
      <w:r>
        <w:rPr>
          <w:rFonts w:hint="eastAsia" w:ascii="仿宋" w:hAnsi="仿宋" w:eastAsia="仿宋" w:cs="仿宋"/>
          <w:color w:val="auto"/>
          <w:szCs w:val="21"/>
          <w:lang w:val="en-US" w:eastAsia="zh-CN"/>
        </w:rPr>
        <w:t xml:space="preserve"> </w:t>
      </w:r>
    </w:p>
    <w:p>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采购需求：</w:t>
      </w:r>
    </w:p>
    <w:tbl>
      <w:tblPr>
        <w:tblStyle w:val="7"/>
        <w:tblW w:w="921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20"/>
        <w:gridCol w:w="2565"/>
        <w:gridCol w:w="765"/>
        <w:gridCol w:w="1035"/>
        <w:gridCol w:w="1080"/>
        <w:gridCol w:w="123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90"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rPr>
              <w:t>合同包</w:t>
            </w:r>
          </w:p>
        </w:tc>
        <w:tc>
          <w:tcPr>
            <w:tcW w:w="720" w:type="dxa"/>
            <w:noWrap w:val="0"/>
            <w:vAlign w:val="center"/>
          </w:tcPr>
          <w:p>
            <w:pPr>
              <w:spacing w:line="240" w:lineRule="auto"/>
              <w:jc w:val="center"/>
              <w:rPr>
                <w:rFonts w:hint="eastAsia" w:ascii="仿宋" w:hAnsi="仿宋" w:eastAsia="仿宋" w:cs="仿宋"/>
                <w:b/>
                <w:color w:val="auto"/>
                <w:szCs w:val="21"/>
              </w:rPr>
            </w:pPr>
            <w:r>
              <w:rPr>
                <w:rFonts w:hint="eastAsia" w:ascii="仿宋" w:hAnsi="仿宋" w:eastAsia="仿宋" w:cs="仿宋"/>
                <w:b/>
                <w:color w:val="auto"/>
                <w:szCs w:val="21"/>
              </w:rPr>
              <w:t>品目号</w:t>
            </w:r>
          </w:p>
        </w:tc>
        <w:tc>
          <w:tcPr>
            <w:tcW w:w="256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rPr>
              <w:t>货物名称</w:t>
            </w:r>
          </w:p>
        </w:tc>
        <w:tc>
          <w:tcPr>
            <w:tcW w:w="76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lang w:val="en-US" w:eastAsia="zh-CN"/>
              </w:rPr>
              <w:t>单位</w:t>
            </w:r>
          </w:p>
        </w:tc>
        <w:tc>
          <w:tcPr>
            <w:tcW w:w="103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lang w:val="en-US" w:eastAsia="zh-CN"/>
              </w:rPr>
              <w:t>数量</w:t>
            </w:r>
          </w:p>
        </w:tc>
        <w:tc>
          <w:tcPr>
            <w:tcW w:w="1080"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单价限价（元）</w:t>
            </w:r>
          </w:p>
        </w:tc>
        <w:tc>
          <w:tcPr>
            <w:tcW w:w="1230"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合价限价（元）</w:t>
            </w:r>
          </w:p>
        </w:tc>
        <w:tc>
          <w:tcPr>
            <w:tcW w:w="1125"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0" w:type="dxa"/>
            <w:vMerge w:val="restart"/>
            <w:noWrap w:val="0"/>
            <w:vAlign w:val="center"/>
          </w:tcPr>
          <w:p>
            <w:pPr>
              <w:spacing w:line="36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三</w:t>
            </w:r>
          </w:p>
        </w:tc>
        <w:tc>
          <w:tcPr>
            <w:tcW w:w="7395" w:type="dxa"/>
            <w:gridSpan w:val="6"/>
            <w:noWrap w:val="0"/>
            <w:vAlign w:val="center"/>
          </w:tcPr>
          <w:p>
            <w:pPr>
              <w:jc w:val="center"/>
              <w:rPr>
                <w:rFonts w:hint="default" w:ascii="仿宋" w:hAnsi="仿宋" w:eastAsia="仿宋" w:cs="仿宋"/>
                <w:color w:val="auto"/>
                <w:kern w:val="18"/>
                <w:sz w:val="21"/>
                <w:szCs w:val="21"/>
                <w:lang w:val="en-US" w:eastAsia="zh-CN" w:bidi="ar-SA"/>
              </w:rPr>
            </w:pPr>
            <w:r>
              <w:rPr>
                <w:rFonts w:hint="eastAsia" w:ascii="仿宋" w:hAnsi="仿宋" w:eastAsia="仿宋" w:cs="仿宋"/>
                <w:b w:val="0"/>
                <w:color w:val="auto"/>
                <w:sz w:val="21"/>
                <w:szCs w:val="21"/>
                <w:lang w:val="en-US" w:eastAsia="zh-CN"/>
              </w:rPr>
              <w:t>2023年松材线虫病林分改造和松林改造提升行动服务采购项目（</w:t>
            </w:r>
            <w:r>
              <w:rPr>
                <w:rFonts w:hint="eastAsia" w:ascii="仿宋" w:hAnsi="仿宋" w:eastAsia="仿宋" w:cs="仿宋"/>
                <w:b w:val="0"/>
                <w:bCs w:val="0"/>
                <w:color w:val="auto"/>
                <w:kern w:val="0"/>
                <w:sz w:val="21"/>
                <w:szCs w:val="21"/>
                <w:lang w:val="en-US" w:eastAsia="zh-CN" w:bidi="ar"/>
              </w:rPr>
              <w:t>紫山镇不含南安村、坝下村）</w:t>
            </w:r>
            <w:r>
              <w:rPr>
                <w:rFonts w:hint="eastAsia" w:ascii="仿宋" w:hAnsi="仿宋" w:eastAsia="仿宋" w:cs="仿宋"/>
                <w:b w:val="0"/>
                <w:color w:val="auto"/>
                <w:sz w:val="21"/>
                <w:szCs w:val="21"/>
                <w:lang w:val="en-US" w:eastAsia="zh-CN"/>
              </w:rPr>
              <w:t>）</w:t>
            </w:r>
          </w:p>
        </w:tc>
        <w:tc>
          <w:tcPr>
            <w:tcW w:w="1125" w:type="dxa"/>
            <w:vMerge w:val="restart"/>
            <w:noWrap w:val="0"/>
            <w:vAlign w:val="center"/>
          </w:tcPr>
          <w:p>
            <w:pPr>
              <w:keepNext w:val="0"/>
              <w:keepLines w:val="0"/>
              <w:widowControl/>
              <w:suppressLineNumbers w:val="0"/>
              <w:jc w:val="center"/>
              <w:textAlignment w:val="center"/>
              <w:rPr>
                <w:rFonts w:hint="default" w:ascii="仿宋" w:hAnsi="仿宋" w:eastAsia="仿宋" w:cs="仿宋"/>
                <w:color w:val="auto"/>
                <w:kern w:val="18"/>
                <w:sz w:val="21"/>
                <w:szCs w:val="21"/>
                <w:lang w:val="en-US" w:eastAsia="zh-CN" w:bidi="ar-SA"/>
              </w:rPr>
            </w:pPr>
            <w:r>
              <w:rPr>
                <w:rFonts w:hint="eastAsia" w:ascii="仿宋" w:hAnsi="仿宋" w:eastAsia="仿宋" w:cs="仿宋"/>
                <w:color w:val="auto"/>
                <w:kern w:val="18"/>
                <w:sz w:val="21"/>
                <w:szCs w:val="21"/>
                <w:lang w:val="en-US" w:eastAsia="zh-CN" w:bidi="ar-SA"/>
              </w:rPr>
              <w:t>详见招标文件第二章招标内容及要求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widowControl/>
              <w:spacing w:line="240"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lang w:val="en-US" w:eastAsia="zh-CN"/>
              </w:rPr>
              <w:t>1</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 5 成以上（含 5 成））</w:t>
            </w:r>
          </w:p>
        </w:tc>
        <w:tc>
          <w:tcPr>
            <w:tcW w:w="76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1864</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1000</w:t>
            </w:r>
          </w:p>
        </w:tc>
        <w:tc>
          <w:tcPr>
            <w:tcW w:w="1230"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1864000</w:t>
            </w:r>
          </w:p>
        </w:tc>
        <w:tc>
          <w:tcPr>
            <w:tcW w:w="1125" w:type="dxa"/>
            <w:vMerge w:val="continue"/>
            <w:noWrap w:val="0"/>
            <w:vAlign w:val="center"/>
          </w:tcPr>
          <w:p>
            <w:pPr>
              <w:keepNext w:val="0"/>
              <w:keepLines w:val="0"/>
              <w:widowControl/>
              <w:suppressLineNumbers w:val="0"/>
              <w:jc w:val="center"/>
              <w:textAlignment w:val="center"/>
              <w:rPr>
                <w:rFonts w:hint="default" w:ascii="仿宋" w:hAnsi="仿宋" w:eastAsia="仿宋" w:cs="仿宋"/>
                <w:color w:val="auto"/>
                <w:kern w:val="18"/>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2</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 5 成以下 2成以上）</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728</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850</w:t>
            </w:r>
          </w:p>
        </w:tc>
        <w:tc>
          <w:tcPr>
            <w:tcW w:w="1230"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618800</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3</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松木采伐（松树占比2 成以下（含 2 成））</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612</w:t>
            </w:r>
          </w:p>
        </w:tc>
        <w:tc>
          <w:tcPr>
            <w:tcW w:w="1080"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650</w:t>
            </w:r>
          </w:p>
        </w:tc>
        <w:tc>
          <w:tcPr>
            <w:tcW w:w="1230"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397800</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widowControl/>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4</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造林与抚育</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株</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209507</w:t>
            </w:r>
          </w:p>
        </w:tc>
        <w:tc>
          <w:tcPr>
            <w:tcW w:w="1080"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w:t>
            </w:r>
          </w:p>
        </w:tc>
        <w:tc>
          <w:tcPr>
            <w:tcW w:w="1230"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4609154</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bl>
    <w:p>
      <w:pPr>
        <w:spacing w:line="360" w:lineRule="exact"/>
        <w:ind w:firstLine="420" w:firstLineChars="200"/>
        <w:rPr>
          <w:rFonts w:hint="eastAsia" w:ascii="仿宋" w:hAnsi="仿宋" w:eastAsia="仿宋" w:cs="仿宋"/>
          <w:color w:val="auto"/>
          <w:szCs w:val="21"/>
          <w:lang w:val="en-US" w:eastAsia="zh-CN"/>
        </w:rPr>
      </w:pPr>
      <w:r>
        <w:rPr>
          <w:rFonts w:ascii="仿宋_GB2312" w:hAnsi="宋体" w:eastAsia="仿宋_GB2312" w:cs="仿宋_GB2312"/>
          <w:i w:val="0"/>
          <w:iCs w:val="0"/>
          <w:caps w:val="0"/>
          <w:color w:val="auto"/>
          <w:spacing w:val="0"/>
          <w:sz w:val="21"/>
          <w:szCs w:val="21"/>
          <w:shd w:val="clear" w:color="auto" w:fill="FFFFFF"/>
        </w:rPr>
        <w:t>合同履行期限：</w:t>
      </w:r>
      <w:r>
        <w:rPr>
          <w:rFonts w:hint="eastAsia" w:ascii="仿宋" w:hAnsi="仿宋" w:eastAsia="仿宋" w:cs="仿宋"/>
          <w:b w:val="0"/>
          <w:bCs w:val="0"/>
          <w:color w:val="auto"/>
        </w:rPr>
        <w:t>合同签订后</w:t>
      </w:r>
      <w:r>
        <w:rPr>
          <w:rFonts w:hint="eastAsia" w:ascii="仿宋" w:hAnsi="仿宋" w:eastAsia="仿宋" w:cs="仿宋"/>
          <w:b w:val="0"/>
          <w:bCs w:val="0"/>
          <w:color w:val="auto"/>
          <w:lang w:val="en-US" w:eastAsia="zh-CN"/>
        </w:rPr>
        <w:t>120个日历天内完成砍伐工作，并于</w:t>
      </w:r>
      <w:r>
        <w:rPr>
          <w:rFonts w:hint="eastAsia" w:ascii="仿宋" w:hAnsi="仿宋" w:eastAsia="仿宋" w:cs="仿宋"/>
          <w:b w:val="0"/>
          <w:bCs w:val="0"/>
          <w:color w:val="auto"/>
        </w:rPr>
        <w:t>365个日历日内完成造林种植工作（具体以合同期限为准，如遇特殊情况，采购人需调整服务期限，中标人须无条件配合）</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且进行连续3 年的抚育管护</w:t>
      </w:r>
      <w:r>
        <w:rPr>
          <w:rFonts w:hint="eastAsia" w:ascii="仿宋" w:hAnsi="仿宋" w:eastAsia="仿宋" w:cs="仿宋"/>
          <w:b w:val="0"/>
          <w:bCs w:val="0"/>
          <w:color w:val="auto"/>
          <w:lang w:eastAsia="zh-CN"/>
        </w:rPr>
        <w:t>。</w:t>
      </w:r>
      <w:r>
        <w:rPr>
          <w:rFonts w:ascii="Segoe UI" w:hAnsi="Segoe UI" w:eastAsia="Segoe UI" w:cs="Segoe UI"/>
          <w:i w:val="0"/>
          <w:iCs w:val="0"/>
          <w:caps w:val="0"/>
          <w:color w:val="auto"/>
          <w:spacing w:val="0"/>
          <w:sz w:val="21"/>
          <w:szCs w:val="21"/>
          <w:shd w:val="clear" w:color="auto" w:fill="FFFFFF"/>
        </w:rPr>
        <w:br w:type="textWrapping"/>
      </w:r>
      <w:r>
        <w:rPr>
          <w:rFonts w:hint="default" w:ascii="仿宋_GB2312" w:hAnsi="宋体" w:eastAsia="仿宋_GB2312" w:cs="仿宋_GB2312"/>
          <w:i w:val="0"/>
          <w:iCs w:val="0"/>
          <w:caps w:val="0"/>
          <w:color w:val="auto"/>
          <w:spacing w:val="0"/>
          <w:sz w:val="21"/>
          <w:szCs w:val="21"/>
          <w:shd w:val="clear" w:color="auto" w:fill="FFFFFF"/>
        </w:rPr>
        <w:t>  本采购包：不接受联合体投标</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合同包二：</w:t>
      </w:r>
    </w:p>
    <w:p>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预算金额：</w:t>
      </w:r>
      <w:r>
        <w:rPr>
          <w:rFonts w:hint="eastAsia" w:ascii="仿宋" w:hAnsi="仿宋" w:eastAsia="仿宋" w:cs="仿宋"/>
          <w:color w:val="auto"/>
          <w:szCs w:val="21"/>
          <w:u w:val="single"/>
          <w:lang w:val="en-US" w:eastAsia="zh-CN"/>
        </w:rPr>
        <w:t xml:space="preserve"> 730.7866 </w:t>
      </w:r>
      <w:r>
        <w:rPr>
          <w:rFonts w:hint="eastAsia" w:ascii="仿宋" w:hAnsi="仿宋" w:eastAsia="仿宋" w:cs="仿宋"/>
          <w:color w:val="auto"/>
          <w:szCs w:val="21"/>
          <w:u w:val="none"/>
          <w:lang w:val="en-US" w:eastAsia="zh-CN"/>
        </w:rPr>
        <w:t>万</w:t>
      </w:r>
      <w:r>
        <w:rPr>
          <w:rFonts w:hint="eastAsia" w:ascii="仿宋" w:hAnsi="仿宋" w:eastAsia="仿宋" w:cs="仿宋"/>
          <w:color w:val="auto"/>
          <w:szCs w:val="21"/>
        </w:rPr>
        <w:t>元</w:t>
      </w:r>
    </w:p>
    <w:p>
      <w:pPr>
        <w:spacing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rPr>
        <w:t>最高限价：</w:t>
      </w:r>
      <w:r>
        <w:rPr>
          <w:rFonts w:hint="eastAsia" w:ascii="仿宋" w:hAnsi="仿宋" w:eastAsia="仿宋" w:cs="仿宋"/>
          <w:color w:val="auto"/>
          <w:szCs w:val="21"/>
          <w:u w:val="single"/>
          <w:lang w:val="en-US" w:eastAsia="zh-CN"/>
        </w:rPr>
        <w:t xml:space="preserve"> 730.7866 </w:t>
      </w:r>
      <w:r>
        <w:rPr>
          <w:rFonts w:hint="eastAsia" w:ascii="仿宋" w:hAnsi="仿宋" w:eastAsia="仿宋" w:cs="仿宋"/>
          <w:color w:val="auto"/>
          <w:szCs w:val="21"/>
          <w:u w:val="none"/>
          <w:lang w:val="en-US" w:eastAsia="zh-CN"/>
        </w:rPr>
        <w:t>万</w:t>
      </w:r>
      <w:r>
        <w:rPr>
          <w:rFonts w:hint="eastAsia" w:ascii="仿宋" w:hAnsi="仿宋" w:eastAsia="仿宋" w:cs="仿宋"/>
          <w:color w:val="auto"/>
          <w:szCs w:val="21"/>
        </w:rPr>
        <w:t>元</w:t>
      </w:r>
      <w:r>
        <w:rPr>
          <w:rFonts w:hint="eastAsia" w:ascii="仿宋" w:hAnsi="仿宋" w:eastAsia="仿宋" w:cs="仿宋"/>
          <w:color w:val="auto"/>
          <w:szCs w:val="21"/>
          <w:lang w:val="en-US" w:eastAsia="zh-CN"/>
        </w:rPr>
        <w:t xml:space="preserve"> </w:t>
      </w:r>
    </w:p>
    <w:p>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采购需求：</w:t>
      </w:r>
    </w:p>
    <w:tbl>
      <w:tblPr>
        <w:tblStyle w:val="7"/>
        <w:tblW w:w="921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20"/>
        <w:gridCol w:w="2565"/>
        <w:gridCol w:w="765"/>
        <w:gridCol w:w="1035"/>
        <w:gridCol w:w="1065"/>
        <w:gridCol w:w="124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90"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rPr>
              <w:t>合同包</w:t>
            </w:r>
          </w:p>
        </w:tc>
        <w:tc>
          <w:tcPr>
            <w:tcW w:w="720" w:type="dxa"/>
            <w:noWrap w:val="0"/>
            <w:vAlign w:val="center"/>
          </w:tcPr>
          <w:p>
            <w:pPr>
              <w:spacing w:line="240" w:lineRule="auto"/>
              <w:jc w:val="center"/>
              <w:rPr>
                <w:rFonts w:hint="eastAsia" w:ascii="仿宋" w:hAnsi="仿宋" w:eastAsia="仿宋" w:cs="仿宋"/>
                <w:b/>
                <w:color w:val="auto"/>
                <w:szCs w:val="21"/>
              </w:rPr>
            </w:pPr>
            <w:r>
              <w:rPr>
                <w:rFonts w:hint="eastAsia" w:ascii="仿宋" w:hAnsi="仿宋" w:eastAsia="仿宋" w:cs="仿宋"/>
                <w:b/>
                <w:color w:val="auto"/>
                <w:szCs w:val="21"/>
              </w:rPr>
              <w:t>品目号</w:t>
            </w:r>
          </w:p>
        </w:tc>
        <w:tc>
          <w:tcPr>
            <w:tcW w:w="256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rPr>
              <w:t>货物名称</w:t>
            </w:r>
          </w:p>
        </w:tc>
        <w:tc>
          <w:tcPr>
            <w:tcW w:w="76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lang w:val="en-US" w:eastAsia="zh-CN"/>
              </w:rPr>
              <w:t>单位</w:t>
            </w:r>
          </w:p>
        </w:tc>
        <w:tc>
          <w:tcPr>
            <w:tcW w:w="103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lang w:val="en-US" w:eastAsia="zh-CN"/>
              </w:rPr>
              <w:t>数量</w:t>
            </w:r>
          </w:p>
        </w:tc>
        <w:tc>
          <w:tcPr>
            <w:tcW w:w="1065"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单价限价（元）</w:t>
            </w:r>
          </w:p>
        </w:tc>
        <w:tc>
          <w:tcPr>
            <w:tcW w:w="1245"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合价限价（元）</w:t>
            </w:r>
          </w:p>
        </w:tc>
        <w:tc>
          <w:tcPr>
            <w:tcW w:w="1125"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0" w:type="dxa"/>
            <w:vMerge w:val="restart"/>
            <w:noWrap w:val="0"/>
            <w:vAlign w:val="center"/>
          </w:tcPr>
          <w:p>
            <w:pPr>
              <w:spacing w:line="36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二</w:t>
            </w:r>
          </w:p>
        </w:tc>
        <w:tc>
          <w:tcPr>
            <w:tcW w:w="7395" w:type="dxa"/>
            <w:gridSpan w:val="6"/>
            <w:noWrap w:val="0"/>
            <w:vAlign w:val="center"/>
          </w:tcPr>
          <w:p>
            <w:pPr>
              <w:keepNext w:val="0"/>
              <w:keepLines w:val="0"/>
              <w:widowControl/>
              <w:suppressLineNumbers w:val="0"/>
              <w:jc w:val="center"/>
              <w:textAlignment w:val="auto"/>
              <w:rPr>
                <w:rFonts w:hint="default" w:ascii="仿宋" w:hAnsi="仿宋" w:eastAsia="仿宋" w:cs="仿宋"/>
                <w:color w:val="auto"/>
                <w:kern w:val="18"/>
                <w:sz w:val="21"/>
                <w:szCs w:val="21"/>
                <w:lang w:val="en-US" w:eastAsia="zh-CN" w:bidi="ar-SA"/>
              </w:rPr>
            </w:pPr>
            <w:r>
              <w:rPr>
                <w:rFonts w:hint="eastAsia" w:ascii="仿宋" w:hAnsi="仿宋" w:eastAsia="仿宋" w:cs="仿宋"/>
                <w:b w:val="0"/>
                <w:color w:val="auto"/>
                <w:sz w:val="21"/>
                <w:szCs w:val="21"/>
                <w:lang w:val="en-US" w:eastAsia="zh-CN"/>
              </w:rPr>
              <w:t>2023年松材线虫病林分改造和松林改造提升行动服务采购项目（</w:t>
            </w:r>
            <w:r>
              <w:rPr>
                <w:rFonts w:hint="eastAsia" w:ascii="仿宋" w:hAnsi="仿宋" w:eastAsia="仿宋" w:cs="仿宋"/>
                <w:b w:val="0"/>
                <w:bCs w:val="0"/>
                <w:color w:val="auto"/>
                <w:kern w:val="0"/>
                <w:sz w:val="21"/>
                <w:szCs w:val="21"/>
                <w:lang w:val="en-US" w:eastAsia="zh-CN" w:bidi="ar"/>
              </w:rPr>
              <w:t>黄塘镇</w:t>
            </w:r>
            <w:r>
              <w:rPr>
                <w:rFonts w:hint="eastAsia" w:ascii="仿宋" w:hAnsi="仿宋" w:eastAsia="仿宋" w:cs="仿宋"/>
                <w:b w:val="0"/>
                <w:color w:val="auto"/>
                <w:sz w:val="21"/>
                <w:szCs w:val="21"/>
                <w:lang w:val="en-US" w:eastAsia="zh-CN"/>
              </w:rPr>
              <w:t>）</w:t>
            </w:r>
          </w:p>
        </w:tc>
        <w:tc>
          <w:tcPr>
            <w:tcW w:w="1125" w:type="dxa"/>
            <w:vMerge w:val="restart"/>
            <w:noWrap w:val="0"/>
            <w:vAlign w:val="center"/>
          </w:tcPr>
          <w:p>
            <w:pPr>
              <w:keepNext w:val="0"/>
              <w:keepLines w:val="0"/>
              <w:widowControl/>
              <w:suppressLineNumbers w:val="0"/>
              <w:jc w:val="center"/>
              <w:textAlignment w:val="center"/>
              <w:rPr>
                <w:rFonts w:hint="default" w:ascii="仿宋" w:hAnsi="仿宋" w:eastAsia="仿宋" w:cs="仿宋"/>
                <w:color w:val="auto"/>
                <w:kern w:val="18"/>
                <w:sz w:val="21"/>
                <w:szCs w:val="21"/>
                <w:lang w:val="en-US" w:eastAsia="zh-CN" w:bidi="ar-SA"/>
              </w:rPr>
            </w:pPr>
            <w:r>
              <w:rPr>
                <w:rFonts w:hint="eastAsia" w:ascii="仿宋" w:hAnsi="仿宋" w:eastAsia="仿宋" w:cs="仿宋"/>
                <w:color w:val="auto"/>
                <w:kern w:val="18"/>
                <w:sz w:val="21"/>
                <w:szCs w:val="21"/>
                <w:lang w:val="en-US" w:eastAsia="zh-CN" w:bidi="ar-SA"/>
              </w:rPr>
              <w:t>详见招标文件第二章招标内容及要求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widowControl/>
              <w:spacing w:line="240"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lang w:val="en-US" w:eastAsia="zh-CN"/>
              </w:rPr>
              <w:t>1</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 5 成以上（含 5 成））</w:t>
            </w:r>
          </w:p>
        </w:tc>
        <w:tc>
          <w:tcPr>
            <w:tcW w:w="76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1593</w:t>
            </w:r>
          </w:p>
        </w:tc>
        <w:tc>
          <w:tcPr>
            <w:tcW w:w="10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1000</w:t>
            </w:r>
          </w:p>
        </w:tc>
        <w:tc>
          <w:tcPr>
            <w:tcW w:w="124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1593000</w:t>
            </w:r>
          </w:p>
        </w:tc>
        <w:tc>
          <w:tcPr>
            <w:tcW w:w="1125" w:type="dxa"/>
            <w:vMerge w:val="continue"/>
            <w:noWrap w:val="0"/>
            <w:vAlign w:val="center"/>
          </w:tcPr>
          <w:p>
            <w:pPr>
              <w:keepNext w:val="0"/>
              <w:keepLines w:val="0"/>
              <w:widowControl/>
              <w:suppressLineNumbers w:val="0"/>
              <w:jc w:val="center"/>
              <w:textAlignment w:val="center"/>
              <w:rPr>
                <w:rFonts w:hint="default" w:ascii="仿宋" w:hAnsi="仿宋" w:eastAsia="仿宋" w:cs="仿宋"/>
                <w:color w:val="auto"/>
                <w:kern w:val="18"/>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2</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 5 成以下 2成以上）</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1592</w:t>
            </w:r>
          </w:p>
        </w:tc>
        <w:tc>
          <w:tcPr>
            <w:tcW w:w="10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850</w:t>
            </w:r>
          </w:p>
        </w:tc>
        <w:tc>
          <w:tcPr>
            <w:tcW w:w="124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1353200</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3</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松木采伐（松树占比2 成以下（含 2 成））</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232</w:t>
            </w:r>
          </w:p>
        </w:tc>
        <w:tc>
          <w:tcPr>
            <w:tcW w:w="10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650</w:t>
            </w:r>
          </w:p>
        </w:tc>
        <w:tc>
          <w:tcPr>
            <w:tcW w:w="124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150800</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widowControl/>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4</w:t>
            </w:r>
          </w:p>
        </w:tc>
        <w:tc>
          <w:tcPr>
            <w:tcW w:w="25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造林与抚育</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株</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191403</w:t>
            </w:r>
          </w:p>
        </w:tc>
        <w:tc>
          <w:tcPr>
            <w:tcW w:w="106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w:t>
            </w:r>
          </w:p>
        </w:tc>
        <w:tc>
          <w:tcPr>
            <w:tcW w:w="124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4210866</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bl>
    <w:p>
      <w:pPr>
        <w:spacing w:line="360" w:lineRule="exact"/>
        <w:ind w:firstLine="420" w:firstLineChars="200"/>
        <w:rPr>
          <w:rFonts w:hint="eastAsia" w:ascii="仿宋" w:hAnsi="仿宋" w:eastAsia="仿宋" w:cs="仿宋"/>
          <w:color w:val="auto"/>
          <w:szCs w:val="21"/>
          <w:lang w:val="en-US" w:eastAsia="zh-CN"/>
        </w:rPr>
      </w:pPr>
      <w:r>
        <w:rPr>
          <w:rFonts w:ascii="仿宋_GB2312" w:hAnsi="宋体" w:eastAsia="仿宋_GB2312" w:cs="仿宋_GB2312"/>
          <w:i w:val="0"/>
          <w:iCs w:val="0"/>
          <w:caps w:val="0"/>
          <w:color w:val="auto"/>
          <w:spacing w:val="0"/>
          <w:sz w:val="21"/>
          <w:szCs w:val="21"/>
          <w:shd w:val="clear" w:color="auto" w:fill="FFFFFF"/>
        </w:rPr>
        <w:t>合同履行期限：</w:t>
      </w:r>
      <w:r>
        <w:rPr>
          <w:rFonts w:hint="eastAsia" w:ascii="仿宋" w:hAnsi="仿宋" w:eastAsia="仿宋" w:cs="仿宋"/>
          <w:b w:val="0"/>
          <w:bCs w:val="0"/>
          <w:color w:val="auto"/>
        </w:rPr>
        <w:t>合同签订后</w:t>
      </w:r>
      <w:r>
        <w:rPr>
          <w:rFonts w:hint="eastAsia" w:ascii="仿宋" w:hAnsi="仿宋" w:eastAsia="仿宋" w:cs="仿宋"/>
          <w:b w:val="0"/>
          <w:bCs w:val="0"/>
          <w:color w:val="auto"/>
          <w:lang w:val="en-US" w:eastAsia="zh-CN"/>
        </w:rPr>
        <w:t>120个日历天内完成砍伐工作，并于</w:t>
      </w:r>
      <w:r>
        <w:rPr>
          <w:rFonts w:hint="eastAsia" w:ascii="仿宋" w:hAnsi="仿宋" w:eastAsia="仿宋" w:cs="仿宋"/>
          <w:b w:val="0"/>
          <w:bCs w:val="0"/>
          <w:color w:val="auto"/>
        </w:rPr>
        <w:t>365个日历日内完成造林种植工作（具体以合同期限为准，如遇特殊情况，采购人需调整服务期限，中标人须无条件配合）</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且进行连续3年的抚育管护</w:t>
      </w:r>
      <w:r>
        <w:rPr>
          <w:rFonts w:hint="eastAsia" w:ascii="仿宋" w:hAnsi="仿宋" w:eastAsia="仿宋" w:cs="仿宋"/>
          <w:b w:val="0"/>
          <w:bCs w:val="0"/>
          <w:color w:val="auto"/>
          <w:lang w:eastAsia="zh-CN"/>
        </w:rPr>
        <w:t>。</w:t>
      </w:r>
      <w:r>
        <w:rPr>
          <w:rFonts w:ascii="Segoe UI" w:hAnsi="Segoe UI" w:eastAsia="Segoe UI" w:cs="Segoe UI"/>
          <w:i w:val="0"/>
          <w:iCs w:val="0"/>
          <w:caps w:val="0"/>
          <w:color w:val="auto"/>
          <w:spacing w:val="0"/>
          <w:sz w:val="21"/>
          <w:szCs w:val="21"/>
          <w:shd w:val="clear" w:color="auto" w:fill="FFFFFF"/>
        </w:rPr>
        <w:br w:type="textWrapping"/>
      </w:r>
      <w:r>
        <w:rPr>
          <w:rFonts w:hint="default" w:ascii="仿宋_GB2312" w:hAnsi="宋体" w:eastAsia="仿宋_GB2312" w:cs="仿宋_GB2312"/>
          <w:i w:val="0"/>
          <w:iCs w:val="0"/>
          <w:caps w:val="0"/>
          <w:color w:val="auto"/>
          <w:spacing w:val="0"/>
          <w:sz w:val="21"/>
          <w:szCs w:val="21"/>
          <w:shd w:val="clear" w:color="auto" w:fill="FFFFFF"/>
        </w:rPr>
        <w:t>  本采购包：不接受联合体投标</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合同包三：</w:t>
      </w:r>
    </w:p>
    <w:p>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预算金额：</w:t>
      </w:r>
      <w:r>
        <w:rPr>
          <w:rFonts w:hint="eastAsia" w:ascii="仿宋" w:hAnsi="仿宋" w:eastAsia="仿宋" w:cs="仿宋"/>
          <w:color w:val="auto"/>
          <w:szCs w:val="21"/>
          <w:u w:val="single"/>
          <w:lang w:val="en-US" w:eastAsia="zh-CN"/>
        </w:rPr>
        <w:t xml:space="preserve"> 705.0704 </w:t>
      </w:r>
      <w:r>
        <w:rPr>
          <w:rFonts w:hint="eastAsia" w:ascii="仿宋" w:hAnsi="仿宋" w:eastAsia="仿宋" w:cs="仿宋"/>
          <w:color w:val="auto"/>
          <w:szCs w:val="21"/>
          <w:u w:val="none"/>
          <w:lang w:val="en-US" w:eastAsia="zh-CN"/>
        </w:rPr>
        <w:t>万</w:t>
      </w:r>
      <w:r>
        <w:rPr>
          <w:rFonts w:hint="eastAsia" w:ascii="仿宋" w:hAnsi="仿宋" w:eastAsia="仿宋" w:cs="仿宋"/>
          <w:color w:val="auto"/>
          <w:szCs w:val="21"/>
        </w:rPr>
        <w:t>元</w:t>
      </w:r>
    </w:p>
    <w:p>
      <w:pPr>
        <w:spacing w:line="40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rPr>
        <w:t>最高限价：</w:t>
      </w:r>
      <w:r>
        <w:rPr>
          <w:rFonts w:hint="eastAsia" w:ascii="仿宋" w:hAnsi="仿宋" w:eastAsia="仿宋" w:cs="仿宋"/>
          <w:color w:val="auto"/>
          <w:szCs w:val="21"/>
          <w:u w:val="single"/>
          <w:lang w:val="en-US" w:eastAsia="zh-CN"/>
        </w:rPr>
        <w:t xml:space="preserve"> 705.0704 </w:t>
      </w:r>
      <w:r>
        <w:rPr>
          <w:rFonts w:hint="eastAsia" w:ascii="仿宋" w:hAnsi="仿宋" w:eastAsia="仿宋" w:cs="仿宋"/>
          <w:color w:val="auto"/>
          <w:szCs w:val="21"/>
          <w:u w:val="none"/>
          <w:lang w:val="en-US" w:eastAsia="zh-CN"/>
        </w:rPr>
        <w:t>万</w:t>
      </w:r>
      <w:r>
        <w:rPr>
          <w:rFonts w:hint="eastAsia" w:ascii="仿宋" w:hAnsi="仿宋" w:eastAsia="仿宋" w:cs="仿宋"/>
          <w:color w:val="auto"/>
          <w:szCs w:val="21"/>
        </w:rPr>
        <w:t>元</w:t>
      </w:r>
      <w:r>
        <w:rPr>
          <w:rFonts w:hint="eastAsia" w:ascii="仿宋" w:hAnsi="仿宋" w:eastAsia="仿宋" w:cs="仿宋"/>
          <w:color w:val="auto"/>
          <w:szCs w:val="21"/>
          <w:lang w:val="en-US" w:eastAsia="zh-CN"/>
        </w:rPr>
        <w:t xml:space="preserve"> </w:t>
      </w:r>
    </w:p>
    <w:p>
      <w:pPr>
        <w:spacing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采购需求：</w:t>
      </w:r>
    </w:p>
    <w:tbl>
      <w:tblPr>
        <w:tblStyle w:val="7"/>
        <w:tblW w:w="9210"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20"/>
        <w:gridCol w:w="2565"/>
        <w:gridCol w:w="765"/>
        <w:gridCol w:w="1035"/>
        <w:gridCol w:w="1035"/>
        <w:gridCol w:w="127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90"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rPr>
              <w:t>合同包</w:t>
            </w:r>
          </w:p>
        </w:tc>
        <w:tc>
          <w:tcPr>
            <w:tcW w:w="720" w:type="dxa"/>
            <w:noWrap w:val="0"/>
            <w:vAlign w:val="center"/>
          </w:tcPr>
          <w:p>
            <w:pPr>
              <w:spacing w:line="240" w:lineRule="auto"/>
              <w:jc w:val="center"/>
              <w:rPr>
                <w:rFonts w:hint="eastAsia" w:ascii="仿宋" w:hAnsi="仿宋" w:eastAsia="仿宋" w:cs="仿宋"/>
                <w:b/>
                <w:color w:val="auto"/>
                <w:szCs w:val="21"/>
              </w:rPr>
            </w:pPr>
            <w:r>
              <w:rPr>
                <w:rFonts w:hint="eastAsia" w:ascii="仿宋" w:hAnsi="仿宋" w:eastAsia="仿宋" w:cs="仿宋"/>
                <w:b/>
                <w:color w:val="auto"/>
                <w:szCs w:val="21"/>
              </w:rPr>
              <w:t>品目号</w:t>
            </w:r>
          </w:p>
        </w:tc>
        <w:tc>
          <w:tcPr>
            <w:tcW w:w="256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rPr>
              <w:t>货物名称</w:t>
            </w:r>
          </w:p>
        </w:tc>
        <w:tc>
          <w:tcPr>
            <w:tcW w:w="76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lang w:val="en-US" w:eastAsia="zh-CN"/>
              </w:rPr>
              <w:t>单位</w:t>
            </w:r>
          </w:p>
        </w:tc>
        <w:tc>
          <w:tcPr>
            <w:tcW w:w="1035" w:type="dxa"/>
            <w:noWrap w:val="0"/>
            <w:vAlign w:val="center"/>
          </w:tcPr>
          <w:p>
            <w:pPr>
              <w:spacing w:line="240" w:lineRule="auto"/>
              <w:jc w:val="center"/>
              <w:rPr>
                <w:rFonts w:hint="eastAsia" w:ascii="仿宋" w:hAnsi="仿宋" w:eastAsia="仿宋" w:cs="仿宋"/>
                <w:color w:val="auto"/>
                <w:szCs w:val="21"/>
              </w:rPr>
            </w:pPr>
            <w:r>
              <w:rPr>
                <w:rFonts w:hint="eastAsia" w:ascii="仿宋" w:hAnsi="仿宋" w:eastAsia="仿宋" w:cs="仿宋"/>
                <w:b/>
                <w:color w:val="auto"/>
                <w:szCs w:val="21"/>
                <w:lang w:val="en-US" w:eastAsia="zh-CN"/>
              </w:rPr>
              <w:t>数量</w:t>
            </w:r>
          </w:p>
        </w:tc>
        <w:tc>
          <w:tcPr>
            <w:tcW w:w="1035"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单价限价（元）</w:t>
            </w:r>
          </w:p>
        </w:tc>
        <w:tc>
          <w:tcPr>
            <w:tcW w:w="1275"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合价限价（元）</w:t>
            </w:r>
          </w:p>
        </w:tc>
        <w:tc>
          <w:tcPr>
            <w:tcW w:w="1125" w:type="dxa"/>
            <w:noWrap w:val="0"/>
            <w:vAlign w:val="center"/>
          </w:tcPr>
          <w:p>
            <w:pPr>
              <w:spacing w:line="240" w:lineRule="auto"/>
              <w:jc w:val="center"/>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90" w:type="dxa"/>
            <w:vMerge w:val="restart"/>
            <w:noWrap w:val="0"/>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一</w:t>
            </w:r>
          </w:p>
        </w:tc>
        <w:tc>
          <w:tcPr>
            <w:tcW w:w="7395" w:type="dxa"/>
            <w:gridSpan w:val="6"/>
            <w:noWrap w:val="0"/>
            <w:vAlign w:val="center"/>
          </w:tcPr>
          <w:p>
            <w:pPr>
              <w:keepNext w:val="0"/>
              <w:keepLines w:val="0"/>
              <w:widowControl/>
              <w:suppressLineNumbers w:val="0"/>
              <w:jc w:val="center"/>
              <w:textAlignment w:val="auto"/>
              <w:rPr>
                <w:rFonts w:hint="default" w:ascii="仿宋" w:hAnsi="仿宋" w:eastAsia="仿宋" w:cs="仿宋"/>
                <w:color w:val="auto"/>
                <w:kern w:val="18"/>
                <w:sz w:val="21"/>
                <w:szCs w:val="21"/>
                <w:lang w:val="en-US" w:eastAsia="zh-CN" w:bidi="ar-SA"/>
              </w:rPr>
            </w:pPr>
            <w:r>
              <w:rPr>
                <w:rFonts w:hint="eastAsia" w:ascii="仿宋" w:hAnsi="仿宋" w:eastAsia="仿宋" w:cs="仿宋"/>
                <w:b w:val="0"/>
                <w:color w:val="auto"/>
                <w:sz w:val="21"/>
                <w:szCs w:val="21"/>
                <w:lang w:val="en-US" w:eastAsia="zh-CN"/>
              </w:rPr>
              <w:t>2023年松材线虫病林分改造和松林改造提升行动服务采购项目（</w:t>
            </w:r>
            <w:r>
              <w:rPr>
                <w:rFonts w:hint="eastAsia" w:ascii="仿宋" w:hAnsi="仿宋" w:eastAsia="仿宋" w:cs="仿宋"/>
                <w:b w:val="0"/>
                <w:bCs w:val="0"/>
                <w:color w:val="auto"/>
                <w:kern w:val="0"/>
                <w:sz w:val="21"/>
                <w:szCs w:val="21"/>
                <w:lang w:val="en-US" w:eastAsia="zh-CN" w:bidi="ar"/>
              </w:rPr>
              <w:t>螺城镇、螺阳镇、山霞镇、涂寨镇、辋川镇、紫山镇（南安村、坝下村）等</w:t>
            </w:r>
            <w:r>
              <w:rPr>
                <w:rFonts w:hint="eastAsia" w:ascii="仿宋" w:hAnsi="仿宋" w:eastAsia="仿宋" w:cs="仿宋"/>
                <w:b w:val="0"/>
                <w:color w:val="auto"/>
                <w:sz w:val="21"/>
                <w:szCs w:val="21"/>
                <w:lang w:val="en-US" w:eastAsia="zh-CN"/>
              </w:rPr>
              <w:t>）</w:t>
            </w:r>
          </w:p>
        </w:tc>
        <w:tc>
          <w:tcPr>
            <w:tcW w:w="1125" w:type="dxa"/>
            <w:vMerge w:val="restart"/>
            <w:noWrap w:val="0"/>
            <w:vAlign w:val="center"/>
          </w:tcPr>
          <w:p>
            <w:pPr>
              <w:keepNext w:val="0"/>
              <w:keepLines w:val="0"/>
              <w:widowControl/>
              <w:suppressLineNumbers w:val="0"/>
              <w:jc w:val="center"/>
              <w:textAlignment w:val="center"/>
              <w:rPr>
                <w:rFonts w:hint="default" w:ascii="仿宋" w:hAnsi="仿宋" w:eastAsia="仿宋" w:cs="仿宋"/>
                <w:color w:val="auto"/>
                <w:kern w:val="18"/>
                <w:sz w:val="21"/>
                <w:szCs w:val="21"/>
                <w:lang w:val="en-US" w:eastAsia="zh-CN" w:bidi="ar-SA"/>
              </w:rPr>
            </w:pPr>
            <w:r>
              <w:rPr>
                <w:rFonts w:hint="eastAsia" w:ascii="仿宋" w:hAnsi="仿宋" w:eastAsia="仿宋" w:cs="仿宋"/>
                <w:color w:val="auto"/>
                <w:kern w:val="18"/>
                <w:sz w:val="21"/>
                <w:szCs w:val="21"/>
                <w:lang w:val="en-US" w:eastAsia="zh-CN" w:bidi="ar-SA"/>
              </w:rPr>
              <w:t>详见招标文件第二章招标内容及要求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widowControl/>
              <w:spacing w:line="240"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lang w:val="en-US" w:eastAsia="zh-CN"/>
              </w:rPr>
              <w:t>1</w:t>
            </w:r>
          </w:p>
        </w:tc>
        <w:tc>
          <w:tcPr>
            <w:tcW w:w="2565" w:type="dxa"/>
            <w:noWrap w:val="0"/>
            <w:vAlign w:val="center"/>
          </w:tcPr>
          <w:p>
            <w:pPr>
              <w:keepNext w:val="0"/>
              <w:keepLines w:val="0"/>
              <w:widowControl/>
              <w:suppressLineNumbers w:val="0"/>
              <w:jc w:val="left"/>
              <w:textAlignment w:val="center"/>
              <w:rPr>
                <w:rFonts w:hint="eastAsia" w:ascii="仿宋" w:hAnsi="仿宋" w:eastAsia="仿宋" w:cs="仿宋"/>
                <w:color w:val="auto"/>
                <w:szCs w:val="21"/>
              </w:rPr>
            </w:pPr>
            <w:r>
              <w:rPr>
                <w:rFonts w:hint="eastAsia" w:ascii="仿宋" w:hAnsi="仿宋" w:eastAsia="仿宋" w:cs="仿宋"/>
                <w:b w:val="0"/>
                <w:bCs w:val="0"/>
                <w:color w:val="auto"/>
                <w:kern w:val="0"/>
                <w:sz w:val="21"/>
                <w:szCs w:val="21"/>
                <w:lang w:val="en-US" w:eastAsia="zh-CN" w:bidi="ar"/>
              </w:rPr>
              <w:t>松木采伐（松树占比 5 成以上（含 5 成））</w:t>
            </w:r>
          </w:p>
        </w:tc>
        <w:tc>
          <w:tcPr>
            <w:tcW w:w="76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1346</w:t>
            </w:r>
          </w:p>
        </w:tc>
        <w:tc>
          <w:tcPr>
            <w:tcW w:w="103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1000</w:t>
            </w:r>
          </w:p>
        </w:tc>
        <w:tc>
          <w:tcPr>
            <w:tcW w:w="127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1346000</w:t>
            </w:r>
          </w:p>
        </w:tc>
        <w:tc>
          <w:tcPr>
            <w:tcW w:w="1125" w:type="dxa"/>
            <w:vMerge w:val="continue"/>
            <w:noWrap w:val="0"/>
            <w:vAlign w:val="center"/>
          </w:tcPr>
          <w:p>
            <w:pPr>
              <w:keepNext w:val="0"/>
              <w:keepLines w:val="0"/>
              <w:widowControl/>
              <w:suppressLineNumbers w:val="0"/>
              <w:jc w:val="center"/>
              <w:textAlignment w:val="center"/>
              <w:rPr>
                <w:rFonts w:hint="default" w:ascii="仿宋" w:hAnsi="仿宋" w:eastAsia="仿宋" w:cs="仿宋"/>
                <w:color w:val="auto"/>
                <w:kern w:val="18"/>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2</w:t>
            </w:r>
          </w:p>
        </w:tc>
        <w:tc>
          <w:tcPr>
            <w:tcW w:w="2565" w:type="dxa"/>
            <w:noWrap w:val="0"/>
            <w:vAlign w:val="center"/>
          </w:tcPr>
          <w:p>
            <w:pPr>
              <w:keepNext w:val="0"/>
              <w:keepLines w:val="0"/>
              <w:widowControl/>
              <w:suppressLineNumbers w:val="0"/>
              <w:jc w:val="left"/>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 5 成以下 2成以上）</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i w:val="0"/>
                <w:iCs w:val="0"/>
                <w:color w:val="auto"/>
                <w:kern w:val="0"/>
                <w:sz w:val="21"/>
                <w:szCs w:val="21"/>
                <w:u w:val="none"/>
                <w:lang w:val="en-US" w:eastAsia="zh-CN" w:bidi="ar"/>
              </w:rPr>
              <w:t>1544</w:t>
            </w:r>
          </w:p>
        </w:tc>
        <w:tc>
          <w:tcPr>
            <w:tcW w:w="103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850</w:t>
            </w:r>
          </w:p>
        </w:tc>
        <w:tc>
          <w:tcPr>
            <w:tcW w:w="127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1312400</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3</w:t>
            </w:r>
          </w:p>
        </w:tc>
        <w:tc>
          <w:tcPr>
            <w:tcW w:w="2565" w:type="dxa"/>
            <w:noWrap w:val="0"/>
            <w:vAlign w:val="center"/>
          </w:tcPr>
          <w:p>
            <w:pPr>
              <w:keepNext w:val="0"/>
              <w:keepLines w:val="0"/>
              <w:widowControl/>
              <w:suppressLineNumbers w:val="0"/>
              <w:jc w:val="left"/>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松木采伐（松树占比2 成以下（含 2 成））</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亩</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1577</w:t>
            </w:r>
          </w:p>
        </w:tc>
        <w:tc>
          <w:tcPr>
            <w:tcW w:w="103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650</w:t>
            </w:r>
          </w:p>
        </w:tc>
        <w:tc>
          <w:tcPr>
            <w:tcW w:w="127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1025050</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vMerge w:val="continue"/>
            <w:noWrap w:val="0"/>
            <w:vAlign w:val="center"/>
          </w:tcPr>
          <w:p>
            <w:pPr>
              <w:spacing w:line="360" w:lineRule="auto"/>
              <w:jc w:val="center"/>
              <w:rPr>
                <w:rFonts w:hint="eastAsia" w:ascii="仿宋" w:hAnsi="仿宋" w:eastAsia="仿宋" w:cs="仿宋"/>
                <w:color w:val="auto"/>
                <w:szCs w:val="21"/>
              </w:rPr>
            </w:pPr>
          </w:p>
        </w:tc>
        <w:tc>
          <w:tcPr>
            <w:tcW w:w="720" w:type="dxa"/>
            <w:noWrap w:val="0"/>
            <w:vAlign w:val="center"/>
          </w:tcPr>
          <w:p>
            <w:pPr>
              <w:widowControl/>
              <w:spacing w:line="240" w:lineRule="auto"/>
              <w:jc w:val="center"/>
              <w:rPr>
                <w:rFonts w:hint="eastAsia" w:ascii="仿宋" w:hAnsi="仿宋" w:eastAsia="仿宋" w:cs="仿宋"/>
                <w:b w:val="0"/>
                <w:bCs w:val="0"/>
                <w:color w:val="auto"/>
                <w:szCs w:val="21"/>
                <w:lang w:val="en-US" w:eastAsia="zh-CN"/>
              </w:rPr>
            </w:pPr>
            <w:r>
              <w:rPr>
                <w:rFonts w:hint="eastAsia" w:ascii="仿宋" w:hAnsi="仿宋" w:eastAsia="仿宋" w:cs="仿宋"/>
                <w:b w:val="0"/>
                <w:bCs w:val="0"/>
                <w:color w:val="auto"/>
                <w:szCs w:val="21"/>
                <w:lang w:val="en-US" w:eastAsia="zh-CN"/>
              </w:rPr>
              <w:t>4</w:t>
            </w:r>
          </w:p>
        </w:tc>
        <w:tc>
          <w:tcPr>
            <w:tcW w:w="2565" w:type="dxa"/>
            <w:noWrap w:val="0"/>
            <w:vAlign w:val="center"/>
          </w:tcPr>
          <w:p>
            <w:pPr>
              <w:keepNext w:val="0"/>
              <w:keepLines w:val="0"/>
              <w:widowControl/>
              <w:suppressLineNumbers w:val="0"/>
              <w:jc w:val="left"/>
              <w:textAlignment w:val="center"/>
              <w:rPr>
                <w:rFonts w:hint="eastAsia" w:ascii="仿宋" w:hAnsi="仿宋" w:eastAsia="仿宋" w:cs="仿宋"/>
                <w:color w:val="auto"/>
                <w:kern w:val="0"/>
                <w:szCs w:val="21"/>
                <w:lang w:bidi="ar"/>
              </w:rPr>
            </w:pPr>
            <w:r>
              <w:rPr>
                <w:rFonts w:hint="eastAsia" w:ascii="仿宋" w:hAnsi="仿宋" w:eastAsia="仿宋" w:cs="仿宋"/>
                <w:i w:val="0"/>
                <w:iCs w:val="0"/>
                <w:color w:val="auto"/>
                <w:kern w:val="0"/>
                <w:sz w:val="21"/>
                <w:szCs w:val="21"/>
                <w:u w:val="none"/>
                <w:lang w:val="en-US" w:eastAsia="zh-CN" w:bidi="ar"/>
              </w:rPr>
              <w:t>造林与抚育</w:t>
            </w:r>
          </w:p>
        </w:tc>
        <w:tc>
          <w:tcPr>
            <w:tcW w:w="765"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株</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153057</w:t>
            </w:r>
          </w:p>
        </w:tc>
        <w:tc>
          <w:tcPr>
            <w:tcW w:w="103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w:t>
            </w:r>
          </w:p>
        </w:tc>
        <w:tc>
          <w:tcPr>
            <w:tcW w:w="1275"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3367254</w:t>
            </w:r>
          </w:p>
        </w:tc>
        <w:tc>
          <w:tcPr>
            <w:tcW w:w="1125" w:type="dxa"/>
            <w:vMerge w:val="continue"/>
            <w:noWrap w:val="0"/>
            <w:vAlign w:val="center"/>
          </w:tcPr>
          <w:p>
            <w:pPr>
              <w:keepNext w:val="0"/>
              <w:keepLines w:val="0"/>
              <w:widowControl/>
              <w:jc w:val="left"/>
              <w:rPr>
                <w:rFonts w:hint="eastAsia" w:ascii="仿宋" w:hAnsi="仿宋" w:eastAsia="仿宋"/>
                <w:color w:val="auto"/>
                <w:szCs w:val="21"/>
                <w:lang w:val="en-US" w:eastAsia="zh-CN"/>
              </w:rPr>
            </w:pPr>
          </w:p>
        </w:tc>
      </w:tr>
    </w:tbl>
    <w:p>
      <w:pPr>
        <w:spacing w:line="360" w:lineRule="exact"/>
        <w:ind w:firstLine="420" w:firstLineChars="200"/>
        <w:rPr>
          <w:rFonts w:hint="eastAsia" w:ascii="仿宋" w:hAnsi="仿宋" w:eastAsia="仿宋" w:cs="仿宋"/>
          <w:color w:val="auto"/>
          <w:szCs w:val="21"/>
          <w:lang w:val="en-US" w:eastAsia="zh-CN"/>
        </w:rPr>
      </w:pPr>
      <w:r>
        <w:rPr>
          <w:rFonts w:ascii="仿宋_GB2312" w:hAnsi="宋体" w:eastAsia="仿宋_GB2312" w:cs="仿宋_GB2312"/>
          <w:i w:val="0"/>
          <w:iCs w:val="0"/>
          <w:caps w:val="0"/>
          <w:color w:val="auto"/>
          <w:spacing w:val="0"/>
          <w:sz w:val="21"/>
          <w:szCs w:val="21"/>
          <w:shd w:val="clear" w:color="auto" w:fill="FFFFFF"/>
        </w:rPr>
        <w:t>合同履行期限：</w:t>
      </w:r>
      <w:r>
        <w:rPr>
          <w:rFonts w:hint="eastAsia" w:ascii="仿宋" w:hAnsi="仿宋" w:eastAsia="仿宋" w:cs="仿宋"/>
          <w:b w:val="0"/>
          <w:bCs w:val="0"/>
          <w:color w:val="auto"/>
        </w:rPr>
        <w:t>合同签订后</w:t>
      </w:r>
      <w:r>
        <w:rPr>
          <w:rFonts w:hint="eastAsia" w:ascii="仿宋" w:hAnsi="仿宋" w:eastAsia="仿宋" w:cs="仿宋"/>
          <w:b w:val="0"/>
          <w:bCs w:val="0"/>
          <w:color w:val="auto"/>
          <w:lang w:val="en-US" w:eastAsia="zh-CN"/>
        </w:rPr>
        <w:t>120个日历天内完成砍伐工作，并于</w:t>
      </w:r>
      <w:r>
        <w:rPr>
          <w:rFonts w:hint="eastAsia" w:ascii="仿宋" w:hAnsi="仿宋" w:eastAsia="仿宋" w:cs="仿宋"/>
          <w:b w:val="0"/>
          <w:bCs w:val="0"/>
          <w:color w:val="auto"/>
        </w:rPr>
        <w:t>365个日历日内完成造林种植工作（具体以合同期限为准，如遇特殊情况，采购人需调整服务期限，中标人须无条件配合）</w:t>
      </w: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且进行连续3 年的抚育管护</w:t>
      </w:r>
      <w:r>
        <w:rPr>
          <w:rFonts w:hint="eastAsia" w:ascii="仿宋" w:hAnsi="仿宋" w:eastAsia="仿宋" w:cs="仿宋"/>
          <w:b w:val="0"/>
          <w:bCs w:val="0"/>
          <w:color w:val="auto"/>
          <w:lang w:eastAsia="zh-CN"/>
        </w:rPr>
        <w:t>。</w:t>
      </w:r>
      <w:r>
        <w:rPr>
          <w:rFonts w:ascii="Segoe UI" w:hAnsi="Segoe UI" w:eastAsia="Segoe UI" w:cs="Segoe UI"/>
          <w:i w:val="0"/>
          <w:iCs w:val="0"/>
          <w:caps w:val="0"/>
          <w:color w:val="auto"/>
          <w:spacing w:val="0"/>
          <w:sz w:val="21"/>
          <w:szCs w:val="21"/>
          <w:shd w:val="clear" w:color="auto" w:fill="FFFFFF"/>
        </w:rPr>
        <w:br w:type="textWrapping"/>
      </w:r>
      <w:r>
        <w:rPr>
          <w:rFonts w:hint="default" w:ascii="仿宋_GB2312" w:hAnsi="宋体" w:eastAsia="仿宋_GB2312" w:cs="仿宋_GB2312"/>
          <w:i w:val="0"/>
          <w:iCs w:val="0"/>
          <w:caps w:val="0"/>
          <w:color w:val="auto"/>
          <w:spacing w:val="0"/>
          <w:sz w:val="21"/>
          <w:szCs w:val="21"/>
          <w:shd w:val="clear" w:color="auto" w:fill="FFFFFF"/>
        </w:rPr>
        <w:t>  本采购包：不接受联合体投标</w:t>
      </w:r>
    </w:p>
    <w:p>
      <w:pPr>
        <w:spacing w:line="360" w:lineRule="exact"/>
        <w:ind w:firstLine="422" w:firstLineChars="200"/>
        <w:rPr>
          <w:rFonts w:hint="eastAsia" w:ascii="仿宋" w:hAnsi="仿宋" w:eastAsia="仿宋" w:cs="仿宋"/>
          <w:b/>
          <w:color w:val="auto"/>
          <w:sz w:val="21"/>
          <w:szCs w:val="21"/>
        </w:rPr>
      </w:pPr>
      <w:bookmarkStart w:id="5" w:name="_Toc28359080"/>
      <w:bookmarkStart w:id="6" w:name="_Toc35393622"/>
      <w:bookmarkStart w:id="7" w:name="_Toc35393791"/>
      <w:bookmarkStart w:id="8" w:name="_Toc28359003"/>
      <w:r>
        <w:rPr>
          <w:rFonts w:hint="eastAsia" w:ascii="仿宋" w:hAnsi="仿宋" w:eastAsia="仿宋" w:cs="仿宋"/>
          <w:b/>
          <w:color w:val="auto"/>
          <w:sz w:val="21"/>
          <w:szCs w:val="21"/>
        </w:rPr>
        <w:t>二、申请人的资格要求：</w:t>
      </w:r>
      <w:bookmarkEnd w:id="5"/>
      <w:bookmarkEnd w:id="6"/>
      <w:bookmarkEnd w:id="7"/>
      <w:bookmarkEnd w:id="8"/>
    </w:p>
    <w:p>
      <w:pPr>
        <w:spacing w:line="360" w:lineRule="exact"/>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合同包一：</w:t>
      </w:r>
    </w:p>
    <w:p>
      <w:pPr>
        <w:spacing w:line="360" w:lineRule="exact"/>
        <w:ind w:firstLine="420" w:firstLineChars="200"/>
        <w:rPr>
          <w:rFonts w:hint="eastAsia" w:ascii="仿宋" w:hAnsi="仿宋" w:eastAsia="仿宋"/>
          <w:color w:val="auto"/>
          <w:szCs w:val="21"/>
          <w:lang w:eastAsia="zh-CN"/>
        </w:rPr>
      </w:pPr>
      <w:r>
        <w:rPr>
          <w:rFonts w:hint="eastAsia" w:ascii="仿宋" w:hAnsi="仿宋" w:eastAsia="仿宋" w:cs="仿宋"/>
          <w:color w:val="auto"/>
          <w:szCs w:val="21"/>
        </w:rPr>
        <w:t>1.满足《中华人民共和国政府采购法》第二十二条规定；</w:t>
      </w:r>
      <w:r>
        <w:rPr>
          <w:rFonts w:hint="eastAsia" w:ascii="仿宋" w:hAnsi="仿宋" w:eastAsia="仿宋"/>
          <w:color w:val="auto"/>
          <w:szCs w:val="21"/>
        </w:rPr>
        <w:t>具有独立法人资格，</w:t>
      </w:r>
      <w:r>
        <w:rPr>
          <w:rFonts w:hint="eastAsia" w:ascii="仿宋" w:hAnsi="仿宋" w:eastAsia="仿宋"/>
          <w:color w:val="auto"/>
          <w:szCs w:val="21"/>
          <w:lang w:val="en-US" w:eastAsia="zh-CN"/>
        </w:rPr>
        <w:t>经营范围包含（林业有害生物防治及园林施工或营造林施工等）且</w:t>
      </w:r>
      <w:r>
        <w:rPr>
          <w:rFonts w:hint="eastAsia" w:ascii="仿宋" w:hAnsi="仿宋" w:eastAsia="仿宋"/>
          <w:color w:val="auto"/>
          <w:szCs w:val="21"/>
        </w:rPr>
        <w:t>有能力同时提供本次招标货物的供货和售后服务的</w:t>
      </w:r>
      <w:r>
        <w:rPr>
          <w:rFonts w:hint="eastAsia" w:ascii="仿宋" w:hAnsi="仿宋" w:eastAsia="仿宋"/>
          <w:color w:val="auto"/>
          <w:szCs w:val="21"/>
          <w:lang w:val="en-US" w:eastAsia="zh-CN"/>
        </w:rPr>
        <w:t>供应商</w:t>
      </w:r>
      <w:r>
        <w:rPr>
          <w:rFonts w:hint="eastAsia" w:ascii="仿宋" w:hAnsi="仿宋" w:eastAsia="仿宋"/>
          <w:color w:val="auto"/>
          <w:szCs w:val="21"/>
          <w:lang w:eastAsia="zh-CN"/>
        </w:rPr>
        <w:t>；</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olor w:val="auto"/>
          <w:szCs w:val="21"/>
          <w:highlight w:val="none"/>
          <w:lang w:val="en-US" w:eastAsia="zh-CN"/>
        </w:rPr>
        <w:t>2、</w:t>
      </w:r>
      <w:bookmarkStart w:id="9" w:name="_Toc28359081"/>
      <w:bookmarkStart w:id="10" w:name="_Toc28359004"/>
      <w:r>
        <w:rPr>
          <w:rFonts w:hint="eastAsia" w:ascii="仿宋" w:hAnsi="仿宋" w:eastAsia="仿宋" w:cs="仿宋"/>
          <w:color w:val="auto"/>
          <w:szCs w:val="21"/>
        </w:rPr>
        <w:t>落实政府采购政策需满足的资格要求：本项目非专门面向中小企业采购的项目</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.本项目的特定资格要求：</w:t>
      </w:r>
    </w:p>
    <w:p>
      <w:pPr>
        <w:spacing w:line="360" w:lineRule="exact"/>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1</w:t>
      </w:r>
      <w:r>
        <w:rPr>
          <w:rFonts w:hint="eastAsia" w:ascii="仿宋" w:hAnsi="仿宋" w:eastAsia="仿宋" w:cs="仿宋"/>
          <w:color w:val="auto"/>
          <w:szCs w:val="21"/>
          <w:lang w:val="zh-CN"/>
        </w:rPr>
        <w:t>）投标人必须符合《中华人民共和国政府采购法》第二十二条规定条件、《中华人民共和国政府采购法实施条例》第十九条第二款规定条件（投标供应商应提供书面承诺）；</w:t>
      </w:r>
    </w:p>
    <w:p>
      <w:pPr>
        <w:spacing w:line="360" w:lineRule="exact"/>
        <w:ind w:firstLine="540"/>
        <w:rPr>
          <w:rFonts w:hint="eastAsia" w:ascii="仿宋" w:hAnsi="仿宋" w:eastAsia="仿宋" w:cs="仿宋"/>
          <w:color w:val="auto"/>
          <w:szCs w:val="21"/>
          <w:lang w:val="zh-CN"/>
        </w:rPr>
      </w:pPr>
      <w:r>
        <w:rPr>
          <w:rFonts w:hint="eastAsia" w:ascii="仿宋" w:hAnsi="仿宋" w:eastAsia="仿宋"/>
          <w:color w:val="auto"/>
          <w:szCs w:val="21"/>
          <w:lang w:val="zh-CN"/>
        </w:rPr>
        <w:t>（</w:t>
      </w:r>
      <w:r>
        <w:rPr>
          <w:rFonts w:hint="eastAsia" w:ascii="仿宋" w:hAnsi="仿宋" w:eastAsia="仿宋"/>
          <w:color w:val="auto"/>
          <w:szCs w:val="21"/>
          <w:lang w:val="zh-CN" w:eastAsia="zh-CN"/>
        </w:rPr>
        <w:t>2</w:t>
      </w:r>
      <w:r>
        <w:rPr>
          <w:rFonts w:hint="eastAsia" w:ascii="仿宋" w:hAnsi="仿宋" w:eastAsia="仿宋"/>
          <w:color w:val="auto"/>
          <w:szCs w:val="21"/>
          <w:lang w:val="zh-CN"/>
        </w:rPr>
        <w:t>）</w:t>
      </w:r>
      <w:r>
        <w:rPr>
          <w:rFonts w:hint="eastAsia" w:ascii="仿宋" w:hAnsi="仿宋" w:eastAsia="仿宋" w:cs="仿宋"/>
          <w:color w:val="auto"/>
          <w:szCs w:val="21"/>
          <w:lang w:val="zh-CN"/>
        </w:rPr>
        <w:t>财务状况报告，依法缴纳税收和社会保障资金的相关材料：</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A、财务状况报告：提供</w:t>
      </w:r>
      <w:r>
        <w:rPr>
          <w:rFonts w:hint="eastAsia" w:ascii="仿宋" w:hAnsi="仿宋" w:eastAsia="仿宋" w:cs="仿宋"/>
          <w:color w:val="auto"/>
          <w:szCs w:val="21"/>
        </w:rPr>
        <w:t>20</w:t>
      </w:r>
      <w:r>
        <w:rPr>
          <w:rFonts w:hint="eastAsia" w:ascii="仿宋" w:hAnsi="仿宋" w:eastAsia="仿宋" w:cs="仿宋"/>
          <w:color w:val="auto"/>
          <w:szCs w:val="21"/>
          <w:lang w:val="en-US" w:eastAsia="zh-CN"/>
        </w:rPr>
        <w:t>21</w:t>
      </w:r>
      <w:r>
        <w:rPr>
          <w:rFonts w:hint="eastAsia" w:ascii="仿宋" w:hAnsi="仿宋" w:eastAsia="仿宋" w:cs="仿宋"/>
          <w:color w:val="auto"/>
          <w:szCs w:val="21"/>
          <w:lang w:val="zh-CN"/>
        </w:rPr>
        <w:t>年度的经审计的财务报告，或提供开户许可证和基本开户银行近一年内出具的资信证明；</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B、依法缴纳税收的相关材料：是指提供参加本次活动前半年内任意一个月缴纳税收的凭据；</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C、依法缴纳社会保障资金的相关材料：是指提供参加本次活动前半年内任意一个月缴纳社会保险的凭据(缴费证明或社会保险缴纳清单)。</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注：依法免税或不需要缴纳社会保障资金的投标人，应提供相应文件证明其依法免税或不需要缴纳社会保障资金。</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）投标人</w:t>
      </w:r>
      <w:r>
        <w:rPr>
          <w:rFonts w:hint="eastAsia" w:ascii="仿宋" w:hAnsi="仿宋" w:eastAsia="仿宋" w:cs="仿宋"/>
          <w:color w:val="auto"/>
          <w:szCs w:val="21"/>
          <w:lang w:val="zh-CN"/>
        </w:rPr>
        <w:t>不得被列入财政部政府采购严重违法失信行为记录名单、不得被人民法院列入生效的失信被执行人名单、不得被列入重大税收违法案件当事人名单（投标人应提供书面</w:t>
      </w:r>
      <w:r>
        <w:rPr>
          <w:rFonts w:hint="eastAsia" w:ascii="仿宋" w:hAnsi="仿宋" w:eastAsia="仿宋" w:cs="仿宋"/>
          <w:color w:val="auto"/>
          <w:szCs w:val="21"/>
        </w:rPr>
        <w:t>声明</w:t>
      </w:r>
      <w:r>
        <w:rPr>
          <w:rFonts w:hint="eastAsia" w:ascii="仿宋" w:hAnsi="仿宋" w:eastAsia="仿宋" w:cs="仿宋"/>
          <w:color w:val="auto"/>
          <w:szCs w:val="21"/>
          <w:lang w:val="zh-CN"/>
        </w:rPr>
        <w:t>）；</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）投标人无行贿犯罪记录（提供书面声明）；</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）投标人或其授权代表不得为失信被执行人（提供书面承诺）；</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）本项目不接受联合体投标。</w:t>
      </w:r>
    </w:p>
    <w:p>
      <w:pPr>
        <w:spacing w:line="360" w:lineRule="exact"/>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合同包二：</w:t>
      </w:r>
    </w:p>
    <w:p>
      <w:pPr>
        <w:spacing w:line="360" w:lineRule="exact"/>
        <w:ind w:firstLine="420" w:firstLineChars="200"/>
        <w:rPr>
          <w:rFonts w:hint="eastAsia" w:ascii="仿宋" w:hAnsi="仿宋" w:eastAsia="仿宋"/>
          <w:color w:val="auto"/>
          <w:szCs w:val="21"/>
          <w:lang w:eastAsia="zh-CN"/>
        </w:rPr>
      </w:pPr>
      <w:r>
        <w:rPr>
          <w:rFonts w:hint="eastAsia" w:ascii="仿宋" w:hAnsi="仿宋" w:eastAsia="仿宋" w:cs="仿宋"/>
          <w:color w:val="auto"/>
          <w:szCs w:val="21"/>
        </w:rPr>
        <w:t>1.满足《中华人民共和国政府采购法》第二十二条规定；</w:t>
      </w:r>
      <w:r>
        <w:rPr>
          <w:rFonts w:hint="eastAsia" w:ascii="仿宋" w:hAnsi="仿宋" w:eastAsia="仿宋"/>
          <w:color w:val="auto"/>
          <w:szCs w:val="21"/>
        </w:rPr>
        <w:t>具有独立法人资格，</w:t>
      </w:r>
      <w:r>
        <w:rPr>
          <w:rFonts w:hint="eastAsia" w:ascii="仿宋" w:hAnsi="仿宋" w:eastAsia="仿宋"/>
          <w:color w:val="auto"/>
          <w:szCs w:val="21"/>
          <w:lang w:val="en-US" w:eastAsia="zh-CN"/>
        </w:rPr>
        <w:t>经营范围包含（林业有害生物防治及园林施工或营造林施工等）且</w:t>
      </w:r>
      <w:r>
        <w:rPr>
          <w:rFonts w:hint="eastAsia" w:ascii="仿宋" w:hAnsi="仿宋" w:eastAsia="仿宋"/>
          <w:color w:val="auto"/>
          <w:szCs w:val="21"/>
        </w:rPr>
        <w:t>有能力同时提供本次招标货物的供货和售后服务的</w:t>
      </w:r>
      <w:r>
        <w:rPr>
          <w:rFonts w:hint="eastAsia" w:ascii="仿宋" w:hAnsi="仿宋" w:eastAsia="仿宋"/>
          <w:color w:val="auto"/>
          <w:szCs w:val="21"/>
          <w:lang w:val="en-US" w:eastAsia="zh-CN"/>
        </w:rPr>
        <w:t>供应商</w:t>
      </w:r>
      <w:r>
        <w:rPr>
          <w:rFonts w:hint="eastAsia" w:ascii="仿宋" w:hAnsi="仿宋" w:eastAsia="仿宋"/>
          <w:color w:val="auto"/>
          <w:szCs w:val="21"/>
          <w:lang w:eastAsia="zh-CN"/>
        </w:rPr>
        <w:t>；</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olor w:val="auto"/>
          <w:szCs w:val="21"/>
          <w:highlight w:val="none"/>
          <w:lang w:val="en-US" w:eastAsia="zh-CN"/>
        </w:rPr>
        <w:t>2、</w:t>
      </w:r>
      <w:r>
        <w:rPr>
          <w:rFonts w:hint="eastAsia" w:ascii="仿宋" w:hAnsi="仿宋" w:eastAsia="仿宋" w:cs="仿宋"/>
          <w:color w:val="auto"/>
          <w:szCs w:val="21"/>
        </w:rPr>
        <w:t>落实政府采购政策需满足的资格要求：本项目非专门面向中小企业采购的项目</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.本项目的特定资格要求：</w:t>
      </w:r>
    </w:p>
    <w:p>
      <w:pPr>
        <w:spacing w:line="360" w:lineRule="exact"/>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1</w:t>
      </w:r>
      <w:r>
        <w:rPr>
          <w:rFonts w:hint="eastAsia" w:ascii="仿宋" w:hAnsi="仿宋" w:eastAsia="仿宋" w:cs="仿宋"/>
          <w:color w:val="auto"/>
          <w:szCs w:val="21"/>
          <w:lang w:val="zh-CN"/>
        </w:rPr>
        <w:t>）投标人必须符合《中华人民共和国政府采购法》第二十二条规定条件、《中华人民共和国政府采购法实施条例》第十九条第二款规定条件（投标供应商应提供书面承诺）；</w:t>
      </w:r>
    </w:p>
    <w:p>
      <w:pPr>
        <w:spacing w:line="360" w:lineRule="exact"/>
        <w:ind w:firstLine="420" w:firstLineChars="200"/>
        <w:rPr>
          <w:rFonts w:hint="eastAsia" w:ascii="仿宋" w:hAnsi="仿宋" w:eastAsia="仿宋" w:cs="仿宋"/>
          <w:color w:val="auto"/>
          <w:szCs w:val="21"/>
          <w:lang w:val="zh-CN"/>
        </w:rPr>
      </w:pPr>
      <w:r>
        <w:rPr>
          <w:rFonts w:hint="eastAsia" w:ascii="仿宋" w:hAnsi="仿宋" w:eastAsia="仿宋"/>
          <w:color w:val="auto"/>
          <w:szCs w:val="21"/>
          <w:lang w:val="zh-CN"/>
        </w:rPr>
        <w:t>（</w:t>
      </w:r>
      <w:r>
        <w:rPr>
          <w:rFonts w:hint="eastAsia" w:ascii="仿宋" w:hAnsi="仿宋" w:eastAsia="仿宋"/>
          <w:color w:val="auto"/>
          <w:szCs w:val="21"/>
          <w:lang w:val="zh-CN" w:eastAsia="zh-CN"/>
        </w:rPr>
        <w:t>2</w:t>
      </w:r>
      <w:r>
        <w:rPr>
          <w:rFonts w:hint="eastAsia" w:ascii="仿宋" w:hAnsi="仿宋" w:eastAsia="仿宋"/>
          <w:color w:val="auto"/>
          <w:szCs w:val="21"/>
          <w:lang w:val="zh-CN"/>
        </w:rPr>
        <w:t>）</w:t>
      </w:r>
      <w:r>
        <w:rPr>
          <w:rFonts w:hint="eastAsia" w:ascii="仿宋" w:hAnsi="仿宋" w:eastAsia="仿宋" w:cs="仿宋"/>
          <w:color w:val="auto"/>
          <w:szCs w:val="21"/>
          <w:lang w:val="zh-CN"/>
        </w:rPr>
        <w:t>财务状况报告，依法缴纳税收和社会保障资金的相关材料：</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A、财务状况报告：提供</w:t>
      </w:r>
      <w:r>
        <w:rPr>
          <w:rFonts w:hint="eastAsia" w:ascii="仿宋" w:hAnsi="仿宋" w:eastAsia="仿宋" w:cs="仿宋"/>
          <w:color w:val="auto"/>
          <w:szCs w:val="21"/>
        </w:rPr>
        <w:t>20</w:t>
      </w:r>
      <w:r>
        <w:rPr>
          <w:rFonts w:hint="eastAsia" w:ascii="仿宋" w:hAnsi="仿宋" w:eastAsia="仿宋" w:cs="仿宋"/>
          <w:color w:val="auto"/>
          <w:szCs w:val="21"/>
          <w:lang w:val="en-US" w:eastAsia="zh-CN"/>
        </w:rPr>
        <w:t>21</w:t>
      </w:r>
      <w:r>
        <w:rPr>
          <w:rFonts w:hint="eastAsia" w:ascii="仿宋" w:hAnsi="仿宋" w:eastAsia="仿宋" w:cs="仿宋"/>
          <w:color w:val="auto"/>
          <w:szCs w:val="21"/>
          <w:lang w:val="zh-CN"/>
        </w:rPr>
        <w:t>年度的经审计的财务报告，或提供开户许可证和基本开户银行近一年内出具的资信证明；</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B、依法缴纳税收的相关材料：是指提供参加本次活动前半年内任意一个月缴纳税收的凭据；</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C、依法缴纳社会保障资金的相关材料：是指提供参加本次活动前半年内任意一个月缴纳社会保险的凭据(缴费证明或社会保险缴纳清单)。</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注：依法免税或不需要缴纳社会保障资金的投标人，应提供相应文件证明其依法免税或不需要缴纳社会保障资金。</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）投标人</w:t>
      </w:r>
      <w:r>
        <w:rPr>
          <w:rFonts w:hint="eastAsia" w:ascii="仿宋" w:hAnsi="仿宋" w:eastAsia="仿宋" w:cs="仿宋"/>
          <w:color w:val="auto"/>
          <w:szCs w:val="21"/>
          <w:lang w:val="zh-CN"/>
        </w:rPr>
        <w:t>不得被列入财政部政府采购严重违法失信行为记录名单、不得被人民法院列入生效的失信被执行人名单、不得被列入重大税收违法案件当事人名单（投标人应提供书面</w:t>
      </w:r>
      <w:r>
        <w:rPr>
          <w:rFonts w:hint="eastAsia" w:ascii="仿宋" w:hAnsi="仿宋" w:eastAsia="仿宋" w:cs="仿宋"/>
          <w:color w:val="auto"/>
          <w:szCs w:val="21"/>
        </w:rPr>
        <w:t>声明</w:t>
      </w:r>
      <w:r>
        <w:rPr>
          <w:rFonts w:hint="eastAsia" w:ascii="仿宋" w:hAnsi="仿宋" w:eastAsia="仿宋" w:cs="仿宋"/>
          <w:color w:val="auto"/>
          <w:szCs w:val="21"/>
          <w:lang w:val="zh-CN"/>
        </w:rPr>
        <w:t>）；</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）投标人无行贿犯罪记录（提供书面声明）；</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）投标人或其授权代表不得为失信被执行人（提供书面承诺）；</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）本项目不接受联合体投标。</w:t>
      </w:r>
    </w:p>
    <w:p>
      <w:pPr>
        <w:spacing w:line="360" w:lineRule="exact"/>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合同包三：</w:t>
      </w:r>
    </w:p>
    <w:p>
      <w:pPr>
        <w:spacing w:line="360" w:lineRule="exact"/>
        <w:ind w:firstLine="420" w:firstLineChars="200"/>
        <w:rPr>
          <w:rFonts w:hint="eastAsia" w:ascii="仿宋" w:hAnsi="仿宋" w:eastAsia="仿宋"/>
          <w:color w:val="auto"/>
          <w:szCs w:val="21"/>
          <w:lang w:eastAsia="zh-CN"/>
        </w:rPr>
      </w:pPr>
      <w:r>
        <w:rPr>
          <w:rFonts w:hint="eastAsia" w:ascii="仿宋" w:hAnsi="仿宋" w:eastAsia="仿宋" w:cs="仿宋"/>
          <w:color w:val="auto"/>
          <w:szCs w:val="21"/>
        </w:rPr>
        <w:t>1.满足《中华人民共和国政府采购法》第二十二条规定；</w:t>
      </w:r>
      <w:r>
        <w:rPr>
          <w:rFonts w:hint="eastAsia" w:ascii="仿宋" w:hAnsi="仿宋" w:eastAsia="仿宋"/>
          <w:color w:val="auto"/>
          <w:szCs w:val="21"/>
        </w:rPr>
        <w:t>具有独立法人资格，</w:t>
      </w:r>
      <w:r>
        <w:rPr>
          <w:rFonts w:hint="eastAsia" w:ascii="仿宋" w:hAnsi="仿宋" w:eastAsia="仿宋"/>
          <w:color w:val="auto"/>
          <w:szCs w:val="21"/>
          <w:lang w:val="en-US" w:eastAsia="zh-CN"/>
        </w:rPr>
        <w:t>经营范围包含（林业有害生物防治及园林施工或营造林施工等）且</w:t>
      </w:r>
      <w:r>
        <w:rPr>
          <w:rFonts w:hint="eastAsia" w:ascii="仿宋" w:hAnsi="仿宋" w:eastAsia="仿宋"/>
          <w:color w:val="auto"/>
          <w:szCs w:val="21"/>
        </w:rPr>
        <w:t>有能力同时提供本次招标货物的供货和售后服务的</w:t>
      </w:r>
      <w:r>
        <w:rPr>
          <w:rFonts w:hint="eastAsia" w:ascii="仿宋" w:hAnsi="仿宋" w:eastAsia="仿宋"/>
          <w:color w:val="auto"/>
          <w:szCs w:val="21"/>
          <w:lang w:val="en-US" w:eastAsia="zh-CN"/>
        </w:rPr>
        <w:t>供应商</w:t>
      </w:r>
      <w:r>
        <w:rPr>
          <w:rFonts w:hint="eastAsia" w:ascii="仿宋" w:hAnsi="仿宋" w:eastAsia="仿宋"/>
          <w:color w:val="auto"/>
          <w:szCs w:val="21"/>
          <w:lang w:eastAsia="zh-CN"/>
        </w:rPr>
        <w:t>；</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olor w:val="auto"/>
          <w:szCs w:val="21"/>
          <w:highlight w:val="none"/>
          <w:lang w:val="en-US" w:eastAsia="zh-CN"/>
        </w:rPr>
        <w:t>2、</w:t>
      </w:r>
      <w:r>
        <w:rPr>
          <w:rFonts w:hint="eastAsia" w:ascii="仿宋" w:hAnsi="仿宋" w:eastAsia="仿宋" w:cs="仿宋"/>
          <w:color w:val="auto"/>
          <w:szCs w:val="21"/>
        </w:rPr>
        <w:t>落实政府采购政策需满足的资格要求：本项目非专门面向中小企业采购的项目</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.本项目的特定资格要求：</w:t>
      </w:r>
    </w:p>
    <w:p>
      <w:pPr>
        <w:spacing w:line="360" w:lineRule="exact"/>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1</w:t>
      </w:r>
      <w:r>
        <w:rPr>
          <w:rFonts w:hint="eastAsia" w:ascii="仿宋" w:hAnsi="仿宋" w:eastAsia="仿宋" w:cs="仿宋"/>
          <w:color w:val="auto"/>
          <w:szCs w:val="21"/>
          <w:lang w:val="zh-CN"/>
        </w:rPr>
        <w:t>）投标人必须符合《中华人民共和国政府采购法》第二十二条规定条件、《中华人民共和国政府采购法实施条例》第十九条第二款规定条件（投标供应商应提供书面承诺）；</w:t>
      </w:r>
    </w:p>
    <w:p>
      <w:pPr>
        <w:spacing w:line="360" w:lineRule="exact"/>
        <w:ind w:firstLine="420" w:firstLineChars="200"/>
        <w:rPr>
          <w:rFonts w:hint="eastAsia" w:ascii="仿宋" w:hAnsi="仿宋" w:eastAsia="仿宋" w:cs="仿宋"/>
          <w:color w:val="auto"/>
          <w:szCs w:val="21"/>
          <w:lang w:val="zh-CN"/>
        </w:rPr>
      </w:pPr>
      <w:r>
        <w:rPr>
          <w:rFonts w:hint="eastAsia" w:ascii="仿宋" w:hAnsi="仿宋" w:eastAsia="仿宋"/>
          <w:color w:val="auto"/>
          <w:szCs w:val="21"/>
          <w:lang w:val="zh-CN"/>
        </w:rPr>
        <w:t>（</w:t>
      </w:r>
      <w:r>
        <w:rPr>
          <w:rFonts w:hint="eastAsia" w:ascii="仿宋" w:hAnsi="仿宋" w:eastAsia="仿宋"/>
          <w:color w:val="auto"/>
          <w:szCs w:val="21"/>
          <w:lang w:val="zh-CN" w:eastAsia="zh-CN"/>
        </w:rPr>
        <w:t>2</w:t>
      </w:r>
      <w:r>
        <w:rPr>
          <w:rFonts w:hint="eastAsia" w:ascii="仿宋" w:hAnsi="仿宋" w:eastAsia="仿宋"/>
          <w:color w:val="auto"/>
          <w:szCs w:val="21"/>
          <w:lang w:val="zh-CN"/>
        </w:rPr>
        <w:t>）</w:t>
      </w:r>
      <w:r>
        <w:rPr>
          <w:rFonts w:hint="eastAsia" w:ascii="仿宋" w:hAnsi="仿宋" w:eastAsia="仿宋" w:cs="仿宋"/>
          <w:color w:val="auto"/>
          <w:szCs w:val="21"/>
          <w:lang w:val="zh-CN"/>
        </w:rPr>
        <w:t>财务状况报告，依法缴纳税收和社会保障资金的相关材料：</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A、财务状况报告：提供</w:t>
      </w:r>
      <w:r>
        <w:rPr>
          <w:rFonts w:hint="eastAsia" w:ascii="仿宋" w:hAnsi="仿宋" w:eastAsia="仿宋" w:cs="仿宋"/>
          <w:color w:val="auto"/>
          <w:szCs w:val="21"/>
        </w:rPr>
        <w:t>20</w:t>
      </w:r>
      <w:r>
        <w:rPr>
          <w:rFonts w:hint="eastAsia" w:ascii="仿宋" w:hAnsi="仿宋" w:eastAsia="仿宋" w:cs="仿宋"/>
          <w:color w:val="auto"/>
          <w:szCs w:val="21"/>
          <w:lang w:val="en-US" w:eastAsia="zh-CN"/>
        </w:rPr>
        <w:t>21</w:t>
      </w:r>
      <w:r>
        <w:rPr>
          <w:rFonts w:hint="eastAsia" w:ascii="仿宋" w:hAnsi="仿宋" w:eastAsia="仿宋" w:cs="仿宋"/>
          <w:color w:val="auto"/>
          <w:szCs w:val="21"/>
          <w:lang w:val="zh-CN"/>
        </w:rPr>
        <w:t>年度的经审计的财务报告，或提供开户许可证和基本开户银行近一年内出具的资信证明；</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B、依法缴纳税收的相关材料：是指提供参加本次活动前半年内任意一个月缴纳税收的凭据；</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C、依法缴纳社会保障资金的相关材料：是指提供参加本次活动前半年内任意一个月缴纳社会保险的凭据(缴费证明或社会保险缴纳清单)。</w:t>
      </w:r>
    </w:p>
    <w:p>
      <w:pPr>
        <w:spacing w:line="360" w:lineRule="exact"/>
        <w:ind w:firstLine="540"/>
        <w:rPr>
          <w:rFonts w:hint="eastAsia" w:ascii="仿宋" w:hAnsi="仿宋" w:eastAsia="仿宋" w:cs="仿宋"/>
          <w:color w:val="auto"/>
          <w:szCs w:val="21"/>
          <w:lang w:val="zh-CN"/>
        </w:rPr>
      </w:pPr>
      <w:r>
        <w:rPr>
          <w:rFonts w:hint="eastAsia" w:ascii="仿宋" w:hAnsi="仿宋" w:eastAsia="仿宋" w:cs="仿宋"/>
          <w:color w:val="auto"/>
          <w:szCs w:val="21"/>
          <w:lang w:val="zh-CN"/>
        </w:rPr>
        <w:t>注：依法免税或不需要缴纳社会保障资金的投标人，应提供相应文件证明其依法免税或不需要缴纳社会保障资金。</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rPr>
        <w:t>）投标人</w:t>
      </w:r>
      <w:r>
        <w:rPr>
          <w:rFonts w:hint="eastAsia" w:ascii="仿宋" w:hAnsi="仿宋" w:eastAsia="仿宋" w:cs="仿宋"/>
          <w:color w:val="auto"/>
          <w:szCs w:val="21"/>
          <w:lang w:val="zh-CN"/>
        </w:rPr>
        <w:t>不得被列入财政部政府采购严重违法失信行为记录名单、不得被人民法院列入生效的失信被执行人名单、不得被列入重大税收违法案件当事人名单（投标人应提供书面</w:t>
      </w:r>
      <w:r>
        <w:rPr>
          <w:rFonts w:hint="eastAsia" w:ascii="仿宋" w:hAnsi="仿宋" w:eastAsia="仿宋" w:cs="仿宋"/>
          <w:color w:val="auto"/>
          <w:szCs w:val="21"/>
        </w:rPr>
        <w:t>声明</w:t>
      </w:r>
      <w:r>
        <w:rPr>
          <w:rFonts w:hint="eastAsia" w:ascii="仿宋" w:hAnsi="仿宋" w:eastAsia="仿宋" w:cs="仿宋"/>
          <w:color w:val="auto"/>
          <w:szCs w:val="21"/>
          <w:lang w:val="zh-CN"/>
        </w:rPr>
        <w:t>）；</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）投标人无行贿犯罪记录（提供书面声明）；</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）投标人或其授权代表不得为失信被执行人（提供书面承诺）；</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）本项目不接受联合体投标。</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val="0"/>
          <w:color w:val="auto"/>
          <w:sz w:val="21"/>
          <w:szCs w:val="21"/>
        </w:rPr>
      </w:pPr>
      <w:bookmarkStart w:id="11" w:name="_Toc35393623"/>
      <w:bookmarkStart w:id="12" w:name="_Toc35393792"/>
      <w:r>
        <w:rPr>
          <w:rFonts w:hint="eastAsia" w:ascii="仿宋" w:hAnsi="仿宋" w:eastAsia="仿宋" w:cs="仿宋"/>
          <w:b w:val="0"/>
          <w:color w:val="auto"/>
          <w:sz w:val="21"/>
          <w:szCs w:val="21"/>
        </w:rPr>
        <w:t>三、获取招标文件</w:t>
      </w:r>
      <w:bookmarkEnd w:id="9"/>
      <w:bookmarkEnd w:id="10"/>
      <w:bookmarkEnd w:id="11"/>
      <w:bookmarkEnd w:id="12"/>
    </w:p>
    <w:p>
      <w:pPr>
        <w:spacing w:line="360" w:lineRule="exact"/>
        <w:ind w:firstLine="540"/>
        <w:rPr>
          <w:rFonts w:hint="eastAsia" w:ascii="仿宋" w:hAnsi="仿宋" w:eastAsia="仿宋" w:cs="仿宋"/>
          <w:color w:val="auto"/>
          <w:szCs w:val="21"/>
        </w:rPr>
      </w:pPr>
      <w:r>
        <w:rPr>
          <w:rFonts w:hint="eastAsia" w:ascii="仿宋" w:hAnsi="仿宋" w:eastAsia="仿宋" w:cs="仿宋"/>
          <w:color w:val="auto"/>
          <w:szCs w:val="21"/>
        </w:rPr>
        <w:t>时间：</w:t>
      </w:r>
      <w:r>
        <w:rPr>
          <w:rFonts w:hint="eastAsia" w:ascii="仿宋" w:hAnsi="仿宋" w:eastAsia="仿宋" w:cs="仿宋"/>
          <w:color w:val="auto"/>
          <w:szCs w:val="21"/>
          <w:u w:val="single"/>
          <w:lang w:eastAsia="zh-CN"/>
        </w:rPr>
        <w:t>202</w:t>
      </w:r>
      <w:r>
        <w:rPr>
          <w:rFonts w:hint="eastAsia" w:ascii="仿宋" w:hAnsi="仿宋" w:eastAsia="仿宋" w:cs="仿宋"/>
          <w:color w:val="auto"/>
          <w:szCs w:val="21"/>
          <w:u w:val="single"/>
          <w:lang w:val="en-US" w:eastAsia="zh-CN"/>
        </w:rPr>
        <w:t>3</w:t>
      </w:r>
      <w:r>
        <w:rPr>
          <w:rFonts w:hint="eastAsia" w:ascii="仿宋" w:hAnsi="仿宋" w:eastAsia="仿宋" w:cs="仿宋"/>
          <w:color w:val="auto"/>
          <w:szCs w:val="21"/>
          <w:u w:val="single"/>
        </w:rPr>
        <w:t>年</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16</w:t>
      </w:r>
      <w:r>
        <w:rPr>
          <w:rFonts w:hint="eastAsia" w:ascii="仿宋" w:hAnsi="仿宋" w:eastAsia="仿宋" w:cs="仿宋"/>
          <w:color w:val="auto"/>
          <w:szCs w:val="21"/>
          <w:u w:val="single"/>
        </w:rPr>
        <w:t>日至</w:t>
      </w:r>
      <w:r>
        <w:rPr>
          <w:rFonts w:hint="eastAsia" w:ascii="仿宋" w:hAnsi="仿宋" w:eastAsia="仿宋" w:cs="仿宋"/>
          <w:color w:val="auto"/>
          <w:szCs w:val="21"/>
          <w:u w:val="single"/>
          <w:lang w:eastAsia="zh-CN"/>
        </w:rPr>
        <w:t>2023</w:t>
      </w:r>
      <w:r>
        <w:rPr>
          <w:rFonts w:hint="eastAsia" w:ascii="仿宋" w:hAnsi="仿宋" w:eastAsia="仿宋" w:cs="仿宋"/>
          <w:color w:val="auto"/>
          <w:szCs w:val="21"/>
          <w:u w:val="single"/>
        </w:rPr>
        <w:t>年</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20</w:t>
      </w:r>
      <w:r>
        <w:rPr>
          <w:rFonts w:hint="eastAsia" w:ascii="仿宋" w:hAnsi="仿宋" w:eastAsia="仿宋" w:cs="仿宋"/>
          <w:color w:val="auto"/>
          <w:szCs w:val="21"/>
          <w:u w:val="single"/>
        </w:rPr>
        <w:t>日，每天上午08:30至12:00，下午14:30至17:30（北京时间，法定节假日除外）</w:t>
      </w:r>
    </w:p>
    <w:p>
      <w:pPr>
        <w:spacing w:line="360" w:lineRule="exact"/>
        <w:ind w:firstLine="42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rPr>
        <w:t>地点：</w:t>
      </w:r>
      <w:r>
        <w:rPr>
          <w:rFonts w:hint="eastAsia" w:ascii="仿宋" w:hAnsi="仿宋" w:eastAsia="仿宋" w:cs="仿宋"/>
          <w:color w:val="auto"/>
          <w:szCs w:val="21"/>
          <w:lang w:eastAsia="zh-CN"/>
        </w:rPr>
        <w:t>福建泉宏工程管理有限公司</w:t>
      </w:r>
    </w:p>
    <w:p>
      <w:pPr>
        <w:spacing w:line="360" w:lineRule="exact"/>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方式：</w:t>
      </w:r>
      <w:r>
        <w:rPr>
          <w:rFonts w:hint="eastAsia" w:ascii="仿宋" w:hAnsi="仿宋" w:eastAsia="仿宋" w:cs="仿宋"/>
          <w:color w:val="auto"/>
          <w:szCs w:val="21"/>
          <w:lang w:val="en-US" w:eastAsia="zh-CN"/>
        </w:rPr>
        <w:t>潜在投标人须</w:t>
      </w:r>
      <w:r>
        <w:rPr>
          <w:rFonts w:hint="eastAsia" w:ascii="仿宋" w:hAnsi="仿宋" w:eastAsia="仿宋" w:cs="仿宋"/>
          <w:color w:val="auto"/>
          <w:szCs w:val="21"/>
        </w:rPr>
        <w:t>到</w:t>
      </w:r>
      <w:r>
        <w:rPr>
          <w:rFonts w:hint="eastAsia" w:ascii="仿宋" w:hAnsi="仿宋" w:eastAsia="仿宋" w:cs="仿宋"/>
          <w:color w:val="auto"/>
          <w:szCs w:val="21"/>
          <w:lang w:eastAsia="zh-CN"/>
        </w:rPr>
        <w:t>福建泉宏工程管理有限公司</w:t>
      </w:r>
      <w:r>
        <w:rPr>
          <w:rFonts w:hint="eastAsia" w:ascii="仿宋" w:hAnsi="仿宋" w:eastAsia="仿宋" w:cs="仿宋"/>
          <w:color w:val="auto"/>
          <w:szCs w:val="21"/>
        </w:rPr>
        <w:t>购买招标文件（</w:t>
      </w:r>
      <w:r>
        <w:rPr>
          <w:rFonts w:hint="eastAsia" w:ascii="仿宋" w:hAnsi="仿宋" w:eastAsia="仿宋" w:cs="仿宋"/>
          <w:color w:val="auto"/>
          <w:szCs w:val="21"/>
          <w:lang w:eastAsia="zh-CN"/>
        </w:rPr>
        <w:t>惠安县螺城镇惠泉南路后堂新村中艺雕刻旁61-1#401室</w:t>
      </w:r>
      <w:r>
        <w:rPr>
          <w:rFonts w:hint="eastAsia" w:ascii="仿宋" w:hAnsi="仿宋" w:eastAsia="仿宋" w:cs="仿宋"/>
          <w:color w:val="auto"/>
          <w:szCs w:val="21"/>
        </w:rPr>
        <w:t>），招标文件每份售价</w:t>
      </w:r>
      <w:r>
        <w:rPr>
          <w:rFonts w:hint="eastAsia" w:ascii="仿宋" w:hAnsi="仿宋" w:eastAsia="仿宋" w:cs="仿宋"/>
          <w:color w:val="auto"/>
          <w:szCs w:val="21"/>
          <w:lang w:val="en-US" w:eastAsia="zh-CN"/>
        </w:rPr>
        <w:t>3</w:t>
      </w:r>
      <w:r>
        <w:rPr>
          <w:rFonts w:hint="eastAsia" w:ascii="仿宋" w:hAnsi="仿宋" w:eastAsia="仿宋" w:cs="仿宋"/>
          <w:color w:val="auto"/>
          <w:szCs w:val="21"/>
        </w:rPr>
        <w:t>00元，未购买或逾期购买招标文件的供应商，其投标文件将被拒绝。</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售价：</w:t>
      </w:r>
      <w:r>
        <w:rPr>
          <w:rFonts w:hint="eastAsia" w:ascii="仿宋" w:hAnsi="仿宋" w:eastAsia="仿宋" w:cs="仿宋"/>
          <w:color w:val="auto"/>
          <w:szCs w:val="21"/>
          <w:lang w:val="en-US" w:eastAsia="zh-CN"/>
        </w:rPr>
        <w:t>3</w:t>
      </w:r>
      <w:r>
        <w:rPr>
          <w:rFonts w:hint="eastAsia" w:ascii="仿宋" w:hAnsi="仿宋" w:eastAsia="仿宋" w:cs="仿宋"/>
          <w:color w:val="auto"/>
          <w:szCs w:val="21"/>
        </w:rPr>
        <w:t>00元</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val="0"/>
          <w:color w:val="auto"/>
          <w:sz w:val="21"/>
          <w:szCs w:val="21"/>
        </w:rPr>
      </w:pPr>
      <w:bookmarkStart w:id="13" w:name="_Toc28359082"/>
      <w:bookmarkStart w:id="14" w:name="_Toc28359005"/>
      <w:bookmarkStart w:id="15" w:name="_Toc35393624"/>
      <w:bookmarkStart w:id="16" w:name="_Toc35393793"/>
      <w:r>
        <w:rPr>
          <w:rFonts w:hint="eastAsia" w:ascii="仿宋" w:hAnsi="仿宋" w:eastAsia="仿宋" w:cs="仿宋"/>
          <w:b w:val="0"/>
          <w:color w:val="auto"/>
          <w:sz w:val="21"/>
          <w:szCs w:val="21"/>
        </w:rPr>
        <w:t>四、提交投标文件</w:t>
      </w:r>
      <w:bookmarkEnd w:id="13"/>
      <w:bookmarkEnd w:id="14"/>
      <w:r>
        <w:rPr>
          <w:rFonts w:hint="eastAsia" w:ascii="仿宋" w:hAnsi="仿宋" w:eastAsia="仿宋" w:cs="仿宋"/>
          <w:b w:val="0"/>
          <w:color w:val="auto"/>
          <w:sz w:val="21"/>
          <w:szCs w:val="21"/>
        </w:rPr>
        <w:t>截止时间、开标时间和地点</w:t>
      </w:r>
      <w:bookmarkEnd w:id="15"/>
      <w:bookmarkEnd w:id="16"/>
    </w:p>
    <w:p>
      <w:pPr>
        <w:spacing w:line="360" w:lineRule="exact"/>
        <w:ind w:firstLine="420" w:firstLineChars="200"/>
        <w:rPr>
          <w:rFonts w:hint="eastAsia" w:ascii="仿宋" w:hAnsi="仿宋" w:eastAsia="仿宋" w:cs="仿宋"/>
          <w:bCs/>
          <w:color w:val="auto"/>
          <w:szCs w:val="21"/>
          <w:u w:val="single"/>
        </w:rPr>
      </w:pPr>
      <w:r>
        <w:rPr>
          <w:rFonts w:hint="eastAsia" w:ascii="仿宋" w:hAnsi="仿宋" w:eastAsia="仿宋" w:cs="仿宋"/>
          <w:bCs/>
          <w:color w:val="auto"/>
          <w:szCs w:val="21"/>
          <w:u w:val="single"/>
          <w:lang w:eastAsia="zh-CN"/>
        </w:rPr>
        <w:t>202</w:t>
      </w:r>
      <w:r>
        <w:rPr>
          <w:rFonts w:hint="eastAsia" w:ascii="仿宋" w:hAnsi="仿宋" w:eastAsia="仿宋" w:cs="仿宋"/>
          <w:bCs/>
          <w:color w:val="auto"/>
          <w:szCs w:val="21"/>
          <w:u w:val="single"/>
          <w:lang w:val="en-US" w:eastAsia="zh-CN"/>
        </w:rPr>
        <w:t>3</w:t>
      </w:r>
      <w:r>
        <w:rPr>
          <w:rFonts w:hint="eastAsia" w:ascii="仿宋" w:hAnsi="仿宋" w:eastAsia="仿宋" w:cs="仿宋"/>
          <w:bCs/>
          <w:color w:val="auto"/>
          <w:szCs w:val="21"/>
          <w:u w:val="single"/>
        </w:rPr>
        <w:t>年</w:t>
      </w:r>
      <w:r>
        <w:rPr>
          <w:rFonts w:hint="eastAsia" w:ascii="仿宋" w:hAnsi="仿宋" w:eastAsia="仿宋" w:cs="仿宋"/>
          <w:bCs/>
          <w:color w:val="auto"/>
          <w:szCs w:val="21"/>
          <w:u w:val="single"/>
          <w:lang w:val="en-US" w:eastAsia="zh-CN"/>
        </w:rPr>
        <w:t>2</w:t>
      </w:r>
      <w:r>
        <w:rPr>
          <w:rFonts w:hint="eastAsia" w:ascii="仿宋" w:hAnsi="仿宋" w:eastAsia="仿宋" w:cs="仿宋"/>
          <w:bCs/>
          <w:color w:val="auto"/>
          <w:szCs w:val="21"/>
          <w:u w:val="single"/>
        </w:rPr>
        <w:t>月</w:t>
      </w:r>
      <w:r>
        <w:rPr>
          <w:rFonts w:hint="eastAsia" w:ascii="仿宋" w:hAnsi="仿宋" w:eastAsia="仿宋" w:cs="仿宋"/>
          <w:bCs/>
          <w:color w:val="auto"/>
          <w:szCs w:val="21"/>
          <w:u w:val="single"/>
          <w:lang w:val="en-US" w:eastAsia="zh-CN"/>
        </w:rPr>
        <w:t>7</w:t>
      </w:r>
      <w:r>
        <w:rPr>
          <w:rFonts w:hint="eastAsia" w:ascii="仿宋" w:hAnsi="仿宋" w:eastAsia="仿宋" w:cs="仿宋"/>
          <w:bCs/>
          <w:color w:val="auto"/>
          <w:szCs w:val="21"/>
          <w:u w:val="single"/>
        </w:rPr>
        <w:t>日</w:t>
      </w:r>
      <w:r>
        <w:rPr>
          <w:rFonts w:hint="eastAsia" w:ascii="仿宋" w:hAnsi="仿宋" w:eastAsia="仿宋" w:cs="仿宋"/>
          <w:bCs/>
          <w:color w:val="auto"/>
          <w:szCs w:val="21"/>
          <w:u w:val="single"/>
          <w:lang w:val="en-US" w:eastAsia="zh-CN"/>
        </w:rPr>
        <w:t>10</w:t>
      </w:r>
      <w:r>
        <w:rPr>
          <w:rFonts w:hint="eastAsia" w:ascii="仿宋" w:hAnsi="仿宋" w:eastAsia="仿宋" w:cs="仿宋"/>
          <w:bCs/>
          <w:color w:val="auto"/>
          <w:szCs w:val="21"/>
          <w:u w:val="single"/>
        </w:rPr>
        <w:t>点</w:t>
      </w:r>
      <w:r>
        <w:rPr>
          <w:rFonts w:hint="eastAsia" w:ascii="仿宋" w:hAnsi="仿宋" w:eastAsia="仿宋" w:cs="仿宋"/>
          <w:bCs/>
          <w:color w:val="auto"/>
          <w:szCs w:val="21"/>
          <w:u w:val="single"/>
          <w:lang w:val="en-US" w:eastAsia="zh-CN"/>
        </w:rPr>
        <w:t>00</w:t>
      </w:r>
      <w:r>
        <w:rPr>
          <w:rFonts w:hint="eastAsia" w:ascii="仿宋" w:hAnsi="仿宋" w:eastAsia="仿宋" w:cs="仿宋"/>
          <w:bCs/>
          <w:color w:val="auto"/>
          <w:szCs w:val="21"/>
          <w:u w:val="single"/>
        </w:rPr>
        <w:t>分</w:t>
      </w:r>
      <w:r>
        <w:rPr>
          <w:rFonts w:hint="eastAsia" w:ascii="仿宋" w:hAnsi="仿宋" w:eastAsia="仿宋" w:cs="仿宋"/>
          <w:bCs/>
          <w:color w:val="auto"/>
          <w:szCs w:val="21"/>
        </w:rPr>
        <w:t>（北京时间）</w:t>
      </w:r>
    </w:p>
    <w:p>
      <w:pPr>
        <w:spacing w:line="360" w:lineRule="exact"/>
        <w:ind w:firstLine="420" w:firstLineChars="200"/>
        <w:rPr>
          <w:rFonts w:hint="eastAsia" w:ascii="仿宋" w:hAnsi="仿宋" w:eastAsia="仿宋" w:cs="仿宋"/>
          <w:bCs/>
          <w:color w:val="auto"/>
          <w:szCs w:val="21"/>
          <w:u w:val="single"/>
        </w:rPr>
      </w:pPr>
      <w:r>
        <w:rPr>
          <w:rFonts w:hint="eastAsia" w:ascii="仿宋" w:hAnsi="仿宋" w:eastAsia="仿宋" w:cs="仿宋"/>
          <w:color w:val="auto"/>
          <w:szCs w:val="21"/>
        </w:rPr>
        <w:t>地点：</w:t>
      </w:r>
      <w:r>
        <w:rPr>
          <w:rFonts w:hint="eastAsia" w:ascii="仿宋" w:hAnsi="仿宋" w:eastAsia="仿宋" w:cs="仿宋"/>
          <w:color w:val="auto"/>
          <w:szCs w:val="21"/>
          <w:lang w:eastAsia="zh-CN"/>
        </w:rPr>
        <w:t>福建泉宏工程管理有限公司</w:t>
      </w:r>
      <w:r>
        <w:rPr>
          <w:rFonts w:hint="eastAsia" w:ascii="仿宋" w:hAnsi="仿宋" w:eastAsia="仿宋" w:cs="仿宋"/>
          <w:color w:val="auto"/>
          <w:szCs w:val="21"/>
        </w:rPr>
        <w:t>（地址：</w:t>
      </w:r>
      <w:r>
        <w:rPr>
          <w:rFonts w:hint="eastAsia" w:ascii="仿宋" w:hAnsi="仿宋" w:eastAsia="仿宋" w:cs="仿宋"/>
          <w:color w:val="auto"/>
          <w:szCs w:val="21"/>
          <w:lang w:eastAsia="zh-CN"/>
        </w:rPr>
        <w:t>惠安县螺城镇惠泉南路后堂新村中艺雕刻旁61-1#401室</w:t>
      </w:r>
      <w:r>
        <w:rPr>
          <w:rFonts w:hint="eastAsia" w:ascii="仿宋" w:hAnsi="仿宋" w:eastAsia="仿宋" w:cs="仿宋"/>
          <w:color w:val="auto"/>
          <w:szCs w:val="21"/>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val="0"/>
          <w:color w:val="auto"/>
          <w:sz w:val="21"/>
          <w:szCs w:val="21"/>
        </w:rPr>
      </w:pPr>
      <w:bookmarkStart w:id="17" w:name="_Toc35393794"/>
      <w:bookmarkStart w:id="18" w:name="_Toc35393625"/>
      <w:bookmarkStart w:id="19" w:name="_Toc28359084"/>
      <w:bookmarkStart w:id="20" w:name="_Toc28359007"/>
      <w:r>
        <w:rPr>
          <w:rFonts w:hint="eastAsia" w:ascii="仿宋" w:hAnsi="仿宋" w:eastAsia="仿宋" w:cs="仿宋"/>
          <w:b w:val="0"/>
          <w:color w:val="auto"/>
          <w:sz w:val="21"/>
          <w:szCs w:val="21"/>
        </w:rPr>
        <w:t>五、公告期限</w:t>
      </w:r>
      <w:bookmarkEnd w:id="17"/>
      <w:bookmarkEnd w:id="18"/>
      <w:bookmarkEnd w:id="19"/>
      <w:bookmarkEnd w:id="20"/>
    </w:p>
    <w:p>
      <w:pPr>
        <w:spacing w:line="36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自本公告发布之日起5个工作日。</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val="0"/>
          <w:color w:val="auto"/>
          <w:sz w:val="21"/>
          <w:szCs w:val="21"/>
        </w:rPr>
      </w:pPr>
      <w:bookmarkStart w:id="21" w:name="_Toc35393795"/>
      <w:bookmarkStart w:id="22" w:name="_Toc35393626"/>
      <w:r>
        <w:rPr>
          <w:rFonts w:hint="eastAsia" w:ascii="仿宋" w:hAnsi="仿宋" w:eastAsia="仿宋" w:cs="仿宋"/>
          <w:b w:val="0"/>
          <w:color w:val="auto"/>
          <w:sz w:val="21"/>
          <w:szCs w:val="21"/>
        </w:rPr>
        <w:t>六、其他补充事宜</w:t>
      </w:r>
      <w:bookmarkEnd w:id="21"/>
      <w:bookmarkEnd w:id="22"/>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bCs/>
          <w:color w:val="auto"/>
          <w:spacing w:val="4"/>
          <w:szCs w:val="21"/>
        </w:rPr>
        <w:t>本次招标设有最高限价</w:t>
      </w:r>
      <w:r>
        <w:rPr>
          <w:rFonts w:hint="eastAsia" w:ascii="仿宋" w:hAnsi="仿宋" w:eastAsia="仿宋"/>
          <w:bCs/>
          <w:color w:val="auto"/>
          <w:spacing w:val="4"/>
          <w:szCs w:val="21"/>
          <w:lang w:val="en-US" w:eastAsia="zh-CN"/>
        </w:rPr>
        <w:t>的</w:t>
      </w:r>
      <w:r>
        <w:rPr>
          <w:rStyle w:val="9"/>
          <w:rFonts w:hint="eastAsia" w:ascii="仿宋" w:hAnsi="仿宋" w:eastAsia="仿宋" w:cs="仿宋"/>
          <w:b w:val="0"/>
          <w:bCs w:val="0"/>
          <w:i w:val="0"/>
          <w:iCs w:val="0"/>
          <w:caps w:val="0"/>
          <w:color w:val="auto"/>
          <w:spacing w:val="0"/>
          <w:sz w:val="21"/>
          <w:szCs w:val="21"/>
          <w:lang w:bidi="ar"/>
        </w:rPr>
        <w:t>单价、合价和总价</w:t>
      </w:r>
      <w:r>
        <w:rPr>
          <w:rFonts w:hint="eastAsia" w:ascii="仿宋" w:hAnsi="仿宋" w:eastAsia="仿宋"/>
          <w:bCs/>
          <w:color w:val="auto"/>
          <w:spacing w:val="4"/>
          <w:szCs w:val="21"/>
        </w:rPr>
        <w:t>，投标人的投标</w:t>
      </w:r>
      <w:r>
        <w:rPr>
          <w:rFonts w:hint="eastAsia" w:ascii="仿宋" w:hAnsi="仿宋" w:eastAsia="仿宋"/>
          <w:bCs/>
          <w:color w:val="auto"/>
          <w:spacing w:val="4"/>
          <w:szCs w:val="21"/>
          <w:lang w:val="en-US" w:eastAsia="zh-CN"/>
        </w:rPr>
        <w:t>报价</w:t>
      </w:r>
      <w:r>
        <w:rPr>
          <w:rFonts w:hint="eastAsia" w:ascii="仿宋" w:hAnsi="仿宋" w:eastAsia="仿宋"/>
          <w:bCs/>
          <w:color w:val="auto"/>
          <w:spacing w:val="4"/>
          <w:szCs w:val="21"/>
        </w:rPr>
        <w:t>有超过最高限价的</w:t>
      </w:r>
      <w:r>
        <w:rPr>
          <w:rStyle w:val="9"/>
          <w:rFonts w:hint="eastAsia" w:ascii="仿宋" w:hAnsi="仿宋" w:eastAsia="仿宋" w:cs="仿宋"/>
          <w:b w:val="0"/>
          <w:bCs w:val="0"/>
          <w:i w:val="0"/>
          <w:iCs w:val="0"/>
          <w:caps w:val="0"/>
          <w:color w:val="auto"/>
          <w:spacing w:val="0"/>
          <w:sz w:val="21"/>
          <w:szCs w:val="21"/>
          <w:lang w:bidi="ar"/>
        </w:rPr>
        <w:t>单价、合价和总价</w:t>
      </w:r>
      <w:r>
        <w:rPr>
          <w:rStyle w:val="9"/>
          <w:rFonts w:hint="eastAsia" w:ascii="仿宋" w:hAnsi="仿宋" w:eastAsia="仿宋" w:cs="仿宋"/>
          <w:b w:val="0"/>
          <w:bCs w:val="0"/>
          <w:i w:val="0"/>
          <w:iCs w:val="0"/>
          <w:caps w:val="0"/>
          <w:color w:val="auto"/>
          <w:spacing w:val="0"/>
          <w:sz w:val="21"/>
          <w:szCs w:val="21"/>
          <w:lang w:val="en-US" w:eastAsia="zh-CN" w:bidi="ar"/>
        </w:rPr>
        <w:t>的</w:t>
      </w:r>
      <w:r>
        <w:rPr>
          <w:rStyle w:val="9"/>
          <w:rFonts w:hint="eastAsia" w:ascii="仿宋" w:hAnsi="仿宋" w:eastAsia="仿宋" w:cs="仿宋"/>
          <w:b w:val="0"/>
          <w:bCs w:val="0"/>
          <w:i w:val="0"/>
          <w:iCs w:val="0"/>
          <w:caps w:val="0"/>
          <w:color w:val="auto"/>
          <w:spacing w:val="0"/>
          <w:sz w:val="21"/>
          <w:szCs w:val="21"/>
          <w:lang w:bidi="ar"/>
        </w:rPr>
        <w:t>按无效投标处理</w:t>
      </w:r>
      <w:r>
        <w:rPr>
          <w:rFonts w:hint="eastAsia" w:ascii="仿宋" w:hAnsi="仿宋" w:eastAsia="仿宋" w:cs="仿宋"/>
          <w:color w:val="auto"/>
          <w:szCs w:val="21"/>
        </w:rPr>
        <w:t>。</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根据《中华人民共和国政府采购法》第五十二条规定，供应商认为采购文件、采购过程和中标结果使自己的权益受到损害的，可根据中华人民共和国国务院令第658号令《中华人民共和国政府采购法实施条例》第五十三条提出质疑：供应商认为采购文件、采购过程和中标、成交结果使自己的权益受到损害的，可以在知道或者应知其权益受到损害之日（对采购文件质疑的，可在收到采购文件之日或者采购文件公告期限届满之日；对采购过程质疑的，可在各采购程序环节结束之日；对中标、成交结果质疑的，可以在中标、成交结果公告期限届满之日）起七个工作日内，均以书面形式向采购人提出质疑。口头质疑或质疑期限届满后提出的质疑不予接受。</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3、有关本项目招标的相关信息（包括采购文件若有修改）都将在中国政府采购网（http://www.ccgp.gov.cn/等）上公布，不作另行通知，请潜在投标人随时关注相关网站，以免错漏重要信息。</w:t>
      </w:r>
    </w:p>
    <w:p>
      <w:pPr>
        <w:pStyle w:val="5"/>
        <w:snapToGrid w:val="0"/>
        <w:spacing w:line="360" w:lineRule="exact"/>
        <w:ind w:firstLine="409" w:firstLineChars="194"/>
        <w:jc w:val="left"/>
        <w:rPr>
          <w:rFonts w:hint="eastAsia" w:ascii="仿宋" w:hAnsi="仿宋" w:eastAsia="仿宋" w:cs="仿宋"/>
          <w:b/>
          <w:bCs/>
          <w:color w:val="auto"/>
          <w:szCs w:val="21"/>
        </w:rPr>
      </w:pPr>
      <w:r>
        <w:rPr>
          <w:rFonts w:hint="eastAsia" w:ascii="仿宋" w:hAnsi="仿宋" w:eastAsia="仿宋" w:cs="仿宋"/>
          <w:b/>
          <w:bCs/>
          <w:color w:val="auto"/>
          <w:szCs w:val="21"/>
        </w:rPr>
        <w:t>4、投标保证金缴纳、购买采购文件及缴纳相关费用账户：</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户  名：</w:t>
      </w:r>
      <w:r>
        <w:rPr>
          <w:rFonts w:hint="eastAsia" w:ascii="仿宋" w:hAnsi="仿宋" w:eastAsia="仿宋" w:cs="仿宋"/>
          <w:color w:val="auto"/>
          <w:szCs w:val="21"/>
          <w:lang w:eastAsia="zh-CN"/>
        </w:rPr>
        <w:t>福建泉宏工程管理有限公司</w:t>
      </w:r>
      <w:r>
        <w:rPr>
          <w:rFonts w:hint="eastAsia" w:ascii="仿宋" w:hAnsi="仿宋" w:eastAsia="仿宋" w:cs="仿宋"/>
          <w:color w:val="auto"/>
          <w:szCs w:val="21"/>
          <w:lang w:val="en-US" w:eastAsia="zh-CN"/>
        </w:rPr>
        <w:t xml:space="preserve"> </w:t>
      </w:r>
    </w:p>
    <w:p>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帐  号：</w:t>
      </w:r>
      <w:r>
        <w:rPr>
          <w:rFonts w:hint="eastAsia" w:ascii="仿宋" w:hAnsi="仿宋" w:eastAsia="仿宋" w:cs="仿宋"/>
          <w:color w:val="auto"/>
          <w:szCs w:val="21"/>
          <w:lang w:val="en-US" w:eastAsia="zh-CN"/>
        </w:rPr>
        <w:t xml:space="preserve"> 2301014210008986</w:t>
      </w:r>
      <w:r>
        <w:rPr>
          <w:rFonts w:hint="eastAsia" w:ascii="仿宋" w:hAnsi="仿宋" w:eastAsia="仿宋" w:cs="仿宋"/>
          <w:color w:val="auto"/>
          <w:szCs w:val="21"/>
        </w:rPr>
        <w:t xml:space="preserve"> </w:t>
      </w:r>
    </w:p>
    <w:p>
      <w:pPr>
        <w:spacing w:line="360" w:lineRule="exact"/>
        <w:ind w:firstLine="420" w:firstLineChars="200"/>
        <w:rPr>
          <w:rFonts w:hint="eastAsia" w:ascii="仿宋" w:hAnsi="仿宋" w:eastAsia="仿宋" w:cs="仿宋"/>
          <w:b/>
          <w:bCs/>
          <w:color w:val="auto"/>
          <w:szCs w:val="21"/>
        </w:rPr>
      </w:pPr>
      <w:r>
        <w:rPr>
          <w:rFonts w:hint="eastAsia" w:ascii="仿宋" w:hAnsi="仿宋" w:eastAsia="仿宋" w:cs="仿宋"/>
          <w:color w:val="auto"/>
          <w:szCs w:val="21"/>
        </w:rPr>
        <w:t>开户行：</w:t>
      </w:r>
      <w:r>
        <w:rPr>
          <w:rFonts w:hint="eastAsia" w:ascii="仿宋" w:hAnsi="仿宋" w:eastAsia="仿宋" w:cs="仿宋"/>
          <w:color w:val="auto"/>
          <w:szCs w:val="21"/>
          <w:lang w:val="en-US" w:eastAsia="zh-CN"/>
        </w:rPr>
        <w:t xml:space="preserve">中国民生银行股份有限公司泉州分行 </w:t>
      </w:r>
      <w:r>
        <w:rPr>
          <w:rFonts w:hint="eastAsia" w:ascii="仿宋" w:hAnsi="仿宋" w:eastAsia="仿宋" w:cs="仿宋"/>
          <w:color w:val="auto"/>
          <w:szCs w:val="21"/>
        </w:rPr>
        <w:t xml:space="preserve"> </w:t>
      </w:r>
      <w:r>
        <w:rPr>
          <w:rFonts w:hint="eastAsia" w:ascii="仿宋" w:hAnsi="仿宋" w:eastAsia="仿宋" w:cs="仿宋"/>
          <w:b/>
          <w:bCs/>
          <w:color w:val="auto"/>
          <w:szCs w:val="21"/>
        </w:rPr>
        <w:t xml:space="preserve">    </w:t>
      </w:r>
    </w:p>
    <w:p>
      <w:pPr>
        <w:spacing w:line="360" w:lineRule="exact"/>
        <w:ind w:firstLine="422" w:firstLineChars="200"/>
        <w:rPr>
          <w:rFonts w:hint="eastAsia" w:ascii="仿宋" w:hAnsi="仿宋" w:eastAsia="仿宋" w:cs="仿宋"/>
          <w:color w:val="auto"/>
          <w:szCs w:val="21"/>
        </w:rPr>
      </w:pPr>
      <w:r>
        <w:rPr>
          <w:rFonts w:hint="eastAsia" w:ascii="仿宋" w:hAnsi="仿宋" w:eastAsia="仿宋" w:cs="仿宋"/>
          <w:b/>
          <w:bCs/>
          <w:color w:val="auto"/>
          <w:szCs w:val="21"/>
        </w:rPr>
        <w:t>注：投标人须将相关的费用缴交至上述对应的账号，缴错账号而产生的一切后果由投标人自行承担。招标采购单位不接受以个人名义或其他形式代缴投标保证金。</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val="0"/>
          <w:color w:val="auto"/>
          <w:sz w:val="21"/>
          <w:szCs w:val="21"/>
        </w:rPr>
      </w:pPr>
      <w:bookmarkStart w:id="23" w:name="_Toc35393796"/>
      <w:bookmarkStart w:id="24" w:name="_Toc35393627"/>
      <w:bookmarkStart w:id="25" w:name="_Toc28359008"/>
      <w:bookmarkStart w:id="26" w:name="_Toc28359085"/>
      <w:r>
        <w:rPr>
          <w:rFonts w:hint="eastAsia" w:ascii="仿宋" w:hAnsi="仿宋" w:eastAsia="仿宋" w:cs="仿宋"/>
          <w:b w:val="0"/>
          <w:color w:val="auto"/>
          <w:sz w:val="21"/>
          <w:szCs w:val="21"/>
        </w:rPr>
        <w:t>七、对本次招标提出询问，请按以下方式联系。</w:t>
      </w:r>
      <w:bookmarkEnd w:id="23"/>
      <w:bookmarkEnd w:id="24"/>
      <w:bookmarkEnd w:id="25"/>
      <w:bookmarkEnd w:id="26"/>
    </w:p>
    <w:p>
      <w:pPr>
        <w:widowControl/>
        <w:spacing w:line="360" w:lineRule="exact"/>
        <w:ind w:firstLine="420" w:firstLineChars="200"/>
        <w:jc w:val="left"/>
        <w:rPr>
          <w:rFonts w:hint="eastAsia" w:ascii="仿宋" w:hAnsi="仿宋" w:eastAsia="仿宋" w:cs="仿宋"/>
          <w:color w:val="auto"/>
          <w:szCs w:val="21"/>
        </w:rPr>
      </w:pPr>
      <w:r>
        <w:rPr>
          <w:rFonts w:hint="eastAsia" w:ascii="仿宋" w:hAnsi="仿宋" w:eastAsia="仿宋" w:cs="仿宋"/>
          <w:color w:val="auto"/>
          <w:szCs w:val="21"/>
        </w:rPr>
        <w:t>1.采购人信息</w:t>
      </w:r>
    </w:p>
    <w:p>
      <w:pPr>
        <w:spacing w:line="360" w:lineRule="exact"/>
        <w:ind w:left="0" w:leftChars="0" w:firstLine="630" w:firstLineChars="300"/>
        <w:jc w:val="left"/>
        <w:rPr>
          <w:rFonts w:hint="eastAsia" w:ascii="仿宋" w:hAnsi="仿宋" w:eastAsia="仿宋" w:cs="仿宋"/>
          <w:color w:val="auto"/>
          <w:szCs w:val="21"/>
          <w:lang w:eastAsia="zh-CN"/>
        </w:rPr>
      </w:pPr>
      <w:r>
        <w:rPr>
          <w:rFonts w:hint="eastAsia" w:ascii="仿宋" w:hAnsi="仿宋" w:eastAsia="仿宋" w:cs="仿宋"/>
          <w:color w:val="auto"/>
          <w:szCs w:val="21"/>
        </w:rPr>
        <w:t>名 称：</w:t>
      </w:r>
      <w:r>
        <w:rPr>
          <w:rFonts w:hint="eastAsia" w:ascii="仿宋" w:hAnsi="仿宋" w:eastAsia="仿宋" w:cs="仿宋"/>
          <w:color w:val="auto"/>
          <w:szCs w:val="21"/>
          <w:lang w:eastAsia="zh-CN"/>
        </w:rPr>
        <w:t>惠安县绿化建设投资有限公司</w:t>
      </w:r>
      <w:r>
        <w:rPr>
          <w:rFonts w:hint="eastAsia" w:ascii="仿宋" w:hAnsi="仿宋" w:eastAsia="仿宋" w:cs="仿宋"/>
          <w:color w:val="auto"/>
          <w:szCs w:val="21"/>
          <w:u w:val="none"/>
          <w:lang w:val="en-US" w:eastAsia="zh-CN"/>
        </w:rPr>
        <w:t xml:space="preserve"> </w:t>
      </w:r>
    </w:p>
    <w:p>
      <w:pPr>
        <w:spacing w:line="360" w:lineRule="exact"/>
        <w:ind w:left="0" w:leftChars="0" w:firstLine="630" w:firstLineChars="300"/>
        <w:jc w:val="left"/>
        <w:rPr>
          <w:rFonts w:hint="default" w:ascii="仿宋" w:hAnsi="仿宋" w:eastAsia="仿宋" w:cs="仿宋"/>
          <w:color w:val="auto"/>
          <w:szCs w:val="21"/>
          <w:lang w:val="en-US" w:eastAsia="zh-CN"/>
        </w:rPr>
      </w:pPr>
      <w:r>
        <w:rPr>
          <w:rFonts w:hint="eastAsia" w:ascii="仿宋" w:hAnsi="仿宋" w:eastAsia="仿宋" w:cs="仿宋"/>
          <w:color w:val="auto"/>
          <w:szCs w:val="21"/>
        </w:rPr>
        <w:t>地址：</w:t>
      </w:r>
      <w:r>
        <w:rPr>
          <w:rFonts w:hint="eastAsia" w:ascii="仿宋" w:hAnsi="仿宋" w:eastAsia="仿宋" w:cs="仿宋"/>
          <w:color w:val="auto"/>
          <w:szCs w:val="21"/>
          <w:u w:val="none"/>
          <w:lang w:val="en-US" w:eastAsia="zh-CN"/>
        </w:rPr>
        <w:t xml:space="preserve"> </w:t>
      </w:r>
      <w:r>
        <w:rPr>
          <w:rFonts w:hint="eastAsia" w:ascii="仿宋" w:hAnsi="仿宋" w:eastAsia="仿宋" w:cs="仿宋"/>
          <w:i w:val="0"/>
          <w:iCs w:val="0"/>
          <w:caps w:val="0"/>
          <w:color w:val="auto"/>
          <w:spacing w:val="0"/>
          <w:sz w:val="21"/>
          <w:szCs w:val="21"/>
          <w:shd w:val="clear" w:color="auto" w:fill="auto"/>
        </w:rPr>
        <w:t>惠安县</w:t>
      </w:r>
      <w:r>
        <w:rPr>
          <w:rFonts w:hint="eastAsia" w:ascii="仿宋" w:hAnsi="仿宋" w:eastAsia="仿宋" w:cs="仿宋"/>
          <w:i w:val="0"/>
          <w:iCs w:val="0"/>
          <w:caps w:val="0"/>
          <w:color w:val="auto"/>
          <w:spacing w:val="0"/>
          <w:sz w:val="21"/>
          <w:szCs w:val="21"/>
          <w:shd w:val="clear" w:color="auto" w:fill="auto"/>
          <w:lang w:val="en-US" w:eastAsia="zh-CN"/>
        </w:rPr>
        <w:t>螺城科山路38号</w:t>
      </w:r>
    </w:p>
    <w:p>
      <w:pPr>
        <w:spacing w:line="360" w:lineRule="exact"/>
        <w:ind w:left="0" w:leftChars="0" w:firstLine="630" w:firstLineChars="300"/>
        <w:jc w:val="left"/>
        <w:rPr>
          <w:rFonts w:hint="eastAsia" w:ascii="仿宋" w:hAnsi="仿宋" w:eastAsia="仿宋" w:cs="仿宋"/>
          <w:color w:val="auto"/>
          <w:szCs w:val="21"/>
          <w:u w:val="none"/>
          <w:lang w:val="en-US" w:eastAsia="zh-CN"/>
        </w:rPr>
      </w:pPr>
      <w:r>
        <w:rPr>
          <w:rFonts w:hint="eastAsia" w:ascii="仿宋" w:hAnsi="仿宋" w:eastAsia="仿宋" w:cs="仿宋"/>
          <w:color w:val="auto"/>
          <w:szCs w:val="21"/>
        </w:rPr>
        <w:t>联系方式：</w:t>
      </w:r>
      <w:bookmarkStart w:id="27" w:name="_Toc28359009"/>
      <w:bookmarkStart w:id="28" w:name="_Toc28359086"/>
      <w:r>
        <w:rPr>
          <w:rFonts w:hint="eastAsia" w:ascii="仿宋" w:hAnsi="仿宋" w:eastAsia="仿宋" w:cs="仿宋"/>
          <w:color w:val="auto"/>
          <w:szCs w:val="21"/>
        </w:rPr>
        <w:t>小</w:t>
      </w:r>
      <w:r>
        <w:rPr>
          <w:rFonts w:hint="eastAsia" w:ascii="仿宋" w:hAnsi="仿宋" w:eastAsia="仿宋" w:cs="仿宋"/>
          <w:color w:val="auto"/>
          <w:szCs w:val="21"/>
          <w:lang w:val="en-US" w:eastAsia="zh-CN"/>
        </w:rPr>
        <w:t>许 0595-87607681</w:t>
      </w:r>
      <w:r>
        <w:rPr>
          <w:rFonts w:hint="eastAsia" w:ascii="仿宋" w:hAnsi="仿宋" w:eastAsia="仿宋" w:cs="仿宋"/>
          <w:color w:val="auto"/>
          <w:szCs w:val="21"/>
          <w:u w:val="none"/>
          <w:lang w:val="en-US" w:eastAsia="zh-CN"/>
        </w:rPr>
        <w:t xml:space="preserve"> </w:t>
      </w:r>
    </w:p>
    <w:p>
      <w:pPr>
        <w:spacing w:line="360" w:lineRule="exact"/>
        <w:ind w:left="0" w:leftChars="0" w:firstLine="420" w:firstLineChars="200"/>
        <w:jc w:val="left"/>
        <w:rPr>
          <w:rFonts w:hint="eastAsia" w:ascii="仿宋" w:hAnsi="仿宋" w:eastAsia="仿宋" w:cs="仿宋"/>
          <w:color w:val="auto"/>
          <w:szCs w:val="21"/>
          <w:lang w:eastAsia="zh-CN"/>
        </w:rPr>
      </w:pPr>
      <w:r>
        <w:rPr>
          <w:rFonts w:hint="eastAsia" w:ascii="仿宋" w:hAnsi="仿宋" w:eastAsia="仿宋" w:cs="仿宋"/>
          <w:color w:val="auto"/>
          <w:szCs w:val="21"/>
        </w:rPr>
        <w:t>2.采购代理机构信息</w:t>
      </w:r>
      <w:bookmarkEnd w:id="27"/>
      <w:bookmarkEnd w:id="28"/>
      <w:r>
        <w:rPr>
          <w:rFonts w:hint="eastAsia" w:ascii="仿宋" w:hAnsi="仿宋" w:eastAsia="仿宋" w:cs="仿宋"/>
          <w:color w:val="auto"/>
          <w:szCs w:val="21"/>
          <w:lang w:val="en-US" w:eastAsia="zh-CN"/>
        </w:rPr>
        <w:t xml:space="preserve"> </w:t>
      </w:r>
    </w:p>
    <w:p>
      <w:pPr>
        <w:spacing w:line="360" w:lineRule="exact"/>
        <w:ind w:firstLine="630" w:firstLineChars="300"/>
        <w:rPr>
          <w:rFonts w:hint="eastAsia" w:ascii="仿宋" w:hAnsi="仿宋" w:eastAsia="仿宋" w:cs="仿宋"/>
          <w:color w:val="auto"/>
          <w:szCs w:val="21"/>
          <w:lang w:eastAsia="zh-CN"/>
        </w:rPr>
      </w:pPr>
      <w:r>
        <w:rPr>
          <w:rFonts w:hint="eastAsia" w:ascii="仿宋" w:hAnsi="仿宋" w:eastAsia="仿宋" w:cs="仿宋"/>
          <w:color w:val="auto"/>
          <w:szCs w:val="21"/>
        </w:rPr>
        <w:t>名 称：</w:t>
      </w:r>
      <w:r>
        <w:rPr>
          <w:rFonts w:hint="eastAsia" w:ascii="仿宋" w:hAnsi="仿宋" w:eastAsia="仿宋" w:cs="仿宋"/>
          <w:color w:val="auto"/>
          <w:szCs w:val="21"/>
          <w:u w:val="none"/>
          <w:lang w:eastAsia="zh-CN"/>
        </w:rPr>
        <w:t>福建泉宏工程管理有限公司</w:t>
      </w:r>
    </w:p>
    <w:p>
      <w:pPr>
        <w:spacing w:line="360" w:lineRule="exact"/>
        <w:ind w:firstLine="630" w:firstLineChars="300"/>
        <w:rPr>
          <w:rFonts w:hint="eastAsia" w:ascii="仿宋" w:hAnsi="仿宋" w:eastAsia="仿宋" w:cs="仿宋"/>
          <w:color w:val="auto"/>
          <w:szCs w:val="21"/>
          <w:lang w:eastAsia="zh-CN"/>
        </w:rPr>
      </w:pPr>
      <w:r>
        <w:rPr>
          <w:rFonts w:hint="eastAsia" w:ascii="仿宋" w:hAnsi="仿宋" w:eastAsia="仿宋" w:cs="仿宋"/>
          <w:color w:val="auto"/>
          <w:szCs w:val="21"/>
        </w:rPr>
        <w:t>地　址：</w:t>
      </w:r>
      <w:r>
        <w:rPr>
          <w:rFonts w:hint="eastAsia" w:ascii="仿宋" w:hAnsi="仿宋" w:eastAsia="仿宋" w:cs="仿宋"/>
          <w:color w:val="auto"/>
          <w:szCs w:val="21"/>
          <w:u w:val="none"/>
          <w:lang w:eastAsia="zh-CN"/>
        </w:rPr>
        <w:t>惠安县螺城镇惠泉南路后堂新村中艺雕刻旁61-1#401室</w:t>
      </w:r>
    </w:p>
    <w:p>
      <w:pPr>
        <w:adjustRightInd w:val="0"/>
        <w:snapToGrid w:val="0"/>
        <w:spacing w:line="360" w:lineRule="exact"/>
        <w:ind w:firstLine="630" w:firstLineChars="300"/>
        <w:rPr>
          <w:rFonts w:hint="eastAsia" w:ascii="仿宋" w:hAnsi="仿宋" w:eastAsia="仿宋" w:cs="仿宋"/>
          <w:color w:val="auto"/>
          <w:szCs w:val="21"/>
          <w:u w:val="single"/>
        </w:rPr>
      </w:pPr>
      <w:r>
        <w:rPr>
          <w:rFonts w:hint="eastAsia" w:ascii="仿宋" w:hAnsi="仿宋" w:eastAsia="仿宋" w:cs="仿宋"/>
          <w:color w:val="auto"/>
          <w:szCs w:val="21"/>
        </w:rPr>
        <w:t>联系方式：</w:t>
      </w:r>
      <w:bookmarkStart w:id="29" w:name="_Toc28359087"/>
      <w:bookmarkStart w:id="30" w:name="_Toc28359010"/>
      <w:r>
        <w:rPr>
          <w:rFonts w:hint="eastAsia" w:ascii="仿宋" w:hAnsi="仿宋" w:eastAsia="仿宋" w:cs="仿宋"/>
          <w:color w:val="auto"/>
          <w:szCs w:val="21"/>
          <w:lang w:val="en-US" w:eastAsia="zh-CN"/>
        </w:rPr>
        <w:t>18250255004</w:t>
      </w:r>
    </w:p>
    <w:p>
      <w:pPr>
        <w:spacing w:line="360" w:lineRule="exact"/>
        <w:ind w:firstLine="420" w:firstLineChars="200"/>
        <w:rPr>
          <w:rFonts w:hint="eastAsia" w:ascii="仿宋" w:hAnsi="仿宋" w:eastAsia="仿宋" w:cs="仿宋"/>
          <w:color w:val="auto"/>
          <w:szCs w:val="21"/>
          <w:u w:val="single"/>
        </w:rPr>
      </w:pPr>
      <w:r>
        <w:rPr>
          <w:rFonts w:hint="eastAsia" w:ascii="仿宋" w:hAnsi="仿宋" w:eastAsia="仿宋" w:cs="仿宋"/>
          <w:color w:val="auto"/>
          <w:szCs w:val="21"/>
        </w:rPr>
        <w:t>3.项目联系方式</w:t>
      </w:r>
      <w:bookmarkEnd w:id="29"/>
      <w:bookmarkEnd w:id="30"/>
    </w:p>
    <w:p>
      <w:pPr>
        <w:pStyle w:val="5"/>
        <w:spacing w:line="360" w:lineRule="exact"/>
        <w:ind w:firstLine="630" w:firstLineChars="300"/>
        <w:rPr>
          <w:rFonts w:hint="eastAsia" w:ascii="仿宋" w:hAnsi="仿宋" w:eastAsia="仿宋" w:cs="仿宋"/>
          <w:color w:val="auto"/>
          <w:szCs w:val="21"/>
          <w:lang w:eastAsia="zh-CN"/>
        </w:rPr>
      </w:pPr>
      <w:r>
        <w:rPr>
          <w:rFonts w:hint="eastAsia" w:ascii="仿宋" w:hAnsi="仿宋" w:eastAsia="仿宋" w:cs="仿宋"/>
          <w:color w:val="auto"/>
          <w:szCs w:val="21"/>
        </w:rPr>
        <w:t>项目联系人：</w:t>
      </w:r>
      <w:r>
        <w:rPr>
          <w:rFonts w:hint="eastAsia" w:ascii="仿宋" w:hAnsi="仿宋" w:eastAsia="仿宋" w:cs="仿宋"/>
          <w:color w:val="auto"/>
          <w:szCs w:val="21"/>
          <w:u w:val="none"/>
          <w:lang w:eastAsia="zh-CN"/>
        </w:rPr>
        <w:t>小何</w:t>
      </w:r>
    </w:p>
    <w:p>
      <w:pPr>
        <w:spacing w:line="360" w:lineRule="exact"/>
        <w:ind w:firstLine="630" w:firstLineChars="300"/>
        <w:rPr>
          <w:rFonts w:hint="eastAsia"/>
          <w:color w:val="auto"/>
        </w:rPr>
      </w:pPr>
      <w:r>
        <w:rPr>
          <w:rFonts w:hint="eastAsia" w:ascii="仿宋" w:hAnsi="仿宋" w:eastAsia="仿宋" w:cs="仿宋"/>
          <w:color w:val="auto"/>
          <w:szCs w:val="21"/>
        </w:rPr>
        <w:t>电　话：</w:t>
      </w:r>
      <w:r>
        <w:rPr>
          <w:rFonts w:hint="eastAsia" w:ascii="仿宋" w:hAnsi="仿宋" w:eastAsia="仿宋"/>
          <w:color w:val="auto"/>
          <w:szCs w:val="21"/>
        </w:rPr>
        <w:t>18250255004</w:t>
      </w:r>
    </w:p>
    <w:p>
      <w:pPr>
        <w:spacing w:line="360" w:lineRule="exact"/>
        <w:jc w:val="right"/>
        <w:rPr>
          <w:rFonts w:hint="eastAsia" w:ascii="仿宋" w:hAnsi="仿宋" w:eastAsia="仿宋" w:cs="仿宋"/>
          <w:b/>
          <w:bCs/>
          <w:color w:val="auto"/>
          <w:szCs w:val="21"/>
        </w:rPr>
      </w:pPr>
      <w:r>
        <w:rPr>
          <w:rFonts w:hint="eastAsia" w:ascii="仿宋" w:hAnsi="仿宋" w:eastAsia="仿宋" w:cs="仿宋"/>
          <w:b/>
          <w:bCs/>
          <w:color w:val="auto"/>
          <w:szCs w:val="21"/>
          <w:lang w:eastAsia="zh-CN"/>
        </w:rPr>
        <w:t>福建泉宏工程管理有限公司</w:t>
      </w:r>
      <w:r>
        <w:rPr>
          <w:rFonts w:hint="eastAsia" w:ascii="仿宋" w:hAnsi="仿宋" w:eastAsia="仿宋" w:cs="仿宋"/>
          <w:b/>
          <w:bCs/>
          <w:color w:val="auto"/>
          <w:szCs w:val="21"/>
        </w:rPr>
        <w:t xml:space="preserve"> </w:t>
      </w:r>
    </w:p>
    <w:p>
      <w:pPr>
        <w:spacing w:line="360" w:lineRule="exact"/>
        <w:jc w:val="right"/>
        <w:rPr>
          <w:rFonts w:hint="eastAsia" w:ascii="仿宋" w:hAnsi="仿宋" w:eastAsia="仿宋" w:cs="仿宋"/>
          <w:b/>
          <w:bCs/>
          <w:color w:val="auto"/>
          <w:szCs w:val="21"/>
        </w:rPr>
      </w:pPr>
      <w:r>
        <w:rPr>
          <w:rFonts w:hint="eastAsia" w:ascii="仿宋" w:hAnsi="仿宋" w:eastAsia="仿宋" w:cs="仿宋"/>
          <w:b/>
          <w:bCs/>
          <w:color w:val="auto"/>
          <w:szCs w:val="21"/>
          <w:lang w:eastAsia="zh-CN"/>
        </w:rPr>
        <w:t>2023</w:t>
      </w:r>
      <w:r>
        <w:rPr>
          <w:rFonts w:hint="eastAsia" w:ascii="仿宋" w:hAnsi="仿宋" w:eastAsia="仿宋" w:cs="仿宋"/>
          <w:b/>
          <w:bCs/>
          <w:color w:val="auto"/>
          <w:szCs w:val="21"/>
        </w:rPr>
        <w:t>年</w:t>
      </w:r>
      <w:r>
        <w:rPr>
          <w:rFonts w:hint="eastAsia" w:ascii="仿宋" w:hAnsi="仿宋" w:eastAsia="仿宋" w:cs="仿宋"/>
          <w:b/>
          <w:bCs/>
          <w:color w:val="auto"/>
          <w:szCs w:val="21"/>
          <w:lang w:val="en-US" w:eastAsia="zh-CN"/>
        </w:rPr>
        <w:t xml:space="preserve"> 1</w:t>
      </w:r>
      <w:r>
        <w:rPr>
          <w:rFonts w:hint="eastAsia" w:ascii="仿宋" w:hAnsi="仿宋" w:eastAsia="仿宋" w:cs="仿宋"/>
          <w:b/>
          <w:bCs/>
          <w:color w:val="auto"/>
          <w:szCs w:val="21"/>
        </w:rPr>
        <w:t>月</w:t>
      </w:r>
      <w:r>
        <w:rPr>
          <w:rFonts w:hint="eastAsia" w:ascii="仿宋" w:hAnsi="仿宋" w:eastAsia="仿宋" w:cs="仿宋"/>
          <w:b/>
          <w:bCs/>
          <w:color w:val="auto"/>
          <w:szCs w:val="21"/>
          <w:lang w:val="en-US" w:eastAsia="zh-CN"/>
        </w:rPr>
        <w:t>13</w:t>
      </w:r>
      <w:r>
        <w:rPr>
          <w:rFonts w:hint="eastAsia" w:ascii="仿宋" w:hAnsi="仿宋" w:eastAsia="仿宋" w:cs="仿宋"/>
          <w:b/>
          <w:bCs/>
          <w:color w:val="auto"/>
          <w:szCs w:val="21"/>
        </w:rPr>
        <w:t>日</w:t>
      </w:r>
    </w:p>
    <w:p>
      <w:pPr>
        <w:pageBreakBefore w:val="0"/>
        <w:kinsoku/>
        <w:wordWrap/>
        <w:overflowPunct/>
        <w:topLinePunct w:val="0"/>
        <w:autoSpaceDE/>
        <w:autoSpaceDN/>
        <w:bidi w:val="0"/>
        <w:spacing w:line="354" w:lineRule="exact"/>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pStyle w:val="3"/>
      <w:suff w:val="nothing"/>
      <w:lvlText w:val="第%1部分"/>
      <w:lvlJc w:val="left"/>
      <w:pPr>
        <w:ind w:left="5040" w:firstLine="0"/>
      </w:pPr>
      <w:rPr>
        <w:rFonts w:hint="eastAsia" w:ascii="黑体" w:eastAsia="黑体"/>
        <w:sz w:val="32"/>
      </w:rPr>
    </w:lvl>
    <w:lvl w:ilvl="1" w:tentative="0">
      <w:start w:val="1"/>
      <w:numFmt w:val="upperLetter"/>
      <w:pStyle w:val="4"/>
      <w:suff w:val="nothing"/>
      <w:lvlText w:val="%2"/>
      <w:lvlJc w:val="left"/>
      <w:pPr>
        <w:ind w:left="5250" w:firstLine="0"/>
      </w:pPr>
      <w:rPr>
        <w:rFonts w:hint="default" w:ascii="CG Times" w:hAnsi="CG Times"/>
        <w:b/>
        <w:i w:val="0"/>
        <w:sz w:val="28"/>
      </w:rPr>
    </w:lvl>
    <w:lvl w:ilvl="2" w:tentative="0">
      <w:start w:val="1"/>
      <w:numFmt w:val="decimal"/>
      <w:lvlRestart w:val="0"/>
      <w:suff w:val="nothing"/>
      <w:lvlText w:val="%3"/>
      <w:lvlJc w:val="left"/>
      <w:pPr>
        <w:ind w:left="1365" w:firstLine="0"/>
      </w:pPr>
      <w:rPr>
        <w:rFonts w:hint="eastAsia" w:ascii="宋体" w:eastAsia="宋体"/>
        <w:b/>
        <w:i w:val="0"/>
        <w:sz w:val="28"/>
      </w:rPr>
    </w:lvl>
    <w:lvl w:ilvl="3" w:tentative="0">
      <w:start w:val="1"/>
      <w:numFmt w:val="none"/>
      <w:suff w:val="nothing"/>
      <w:lvlText w:val=""/>
      <w:lvlJc w:val="left"/>
      <w:pPr>
        <w:ind w:left="1365" w:firstLine="0"/>
      </w:pPr>
      <w:rPr>
        <w:rFonts w:hint="eastAsia"/>
      </w:rPr>
    </w:lvl>
    <w:lvl w:ilvl="4" w:tentative="0">
      <w:start w:val="1"/>
      <w:numFmt w:val="none"/>
      <w:suff w:val="nothing"/>
      <w:lvlText w:val=""/>
      <w:lvlJc w:val="left"/>
      <w:pPr>
        <w:ind w:left="1365" w:firstLine="0"/>
      </w:pPr>
      <w:rPr>
        <w:rFonts w:hint="eastAsia"/>
      </w:rPr>
    </w:lvl>
    <w:lvl w:ilvl="5" w:tentative="0">
      <w:start w:val="1"/>
      <w:numFmt w:val="none"/>
      <w:suff w:val="nothing"/>
      <w:lvlText w:val=""/>
      <w:lvlJc w:val="left"/>
      <w:pPr>
        <w:ind w:left="1365" w:firstLine="0"/>
      </w:pPr>
      <w:rPr>
        <w:rFonts w:hint="eastAsia"/>
      </w:rPr>
    </w:lvl>
    <w:lvl w:ilvl="6" w:tentative="0">
      <w:start w:val="1"/>
      <w:numFmt w:val="none"/>
      <w:suff w:val="nothing"/>
      <w:lvlText w:val=""/>
      <w:lvlJc w:val="left"/>
      <w:pPr>
        <w:ind w:left="1365" w:firstLine="0"/>
      </w:pPr>
      <w:rPr>
        <w:rFonts w:hint="eastAsia"/>
      </w:rPr>
    </w:lvl>
    <w:lvl w:ilvl="7" w:tentative="0">
      <w:start w:val="1"/>
      <w:numFmt w:val="none"/>
      <w:suff w:val="nothing"/>
      <w:lvlText w:val=""/>
      <w:lvlJc w:val="left"/>
      <w:pPr>
        <w:ind w:left="1365" w:firstLine="0"/>
      </w:pPr>
      <w:rPr>
        <w:rFonts w:hint="eastAsia"/>
      </w:rPr>
    </w:lvl>
    <w:lvl w:ilvl="8" w:tentative="0">
      <w:start w:val="1"/>
      <w:numFmt w:val="none"/>
      <w:suff w:val="nothing"/>
      <w:lvlText w:val=""/>
      <w:lvlJc w:val="left"/>
      <w:pPr>
        <w:ind w:left="136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ZDc4YzQ0YWJhOTI0NWMzMTU2MTcyMGIzZjBkNmQifQ=="/>
  </w:docVars>
  <w:rsids>
    <w:rsidRoot w:val="080F330B"/>
    <w:rsid w:val="045C277C"/>
    <w:rsid w:val="05614B95"/>
    <w:rsid w:val="080F330B"/>
    <w:rsid w:val="2CB56703"/>
    <w:rsid w:val="51961BBA"/>
    <w:rsid w:val="6239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
      <w:kern w:val="18"/>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cs="Times New Roman"/>
      <w:b/>
      <w:kern w:val="44"/>
      <w:sz w:val="36"/>
      <w:szCs w:val="20"/>
    </w:rPr>
  </w:style>
  <w:style w:type="paragraph" w:styleId="4">
    <w:name w:val="heading 2"/>
    <w:basedOn w:val="1"/>
    <w:next w:val="1"/>
    <w:qFormat/>
    <w:uiPriority w:val="0"/>
    <w:pPr>
      <w:keepNext/>
      <w:keepLines/>
      <w:numPr>
        <w:ilvl w:val="1"/>
        <w:numId w:val="1"/>
      </w:numPr>
      <w:spacing w:before="260" w:after="260" w:line="415" w:lineRule="auto"/>
      <w:jc w:val="center"/>
      <w:outlineLvl w:val="1"/>
    </w:pPr>
    <w:rPr>
      <w:rFonts w:ascii="CG Times" w:hAnsi="CG Times" w:cs="Times New Roman"/>
      <w:b/>
      <w:kern w:val="2"/>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缩进）"/>
    <w:basedOn w:val="1"/>
    <w:qFormat/>
    <w:uiPriority w:val="0"/>
    <w:pPr>
      <w:spacing w:beforeLines="50" w:line="360" w:lineRule="auto"/>
      <w:ind w:firstLine="480" w:firstLineChars="200"/>
    </w:pPr>
    <w:rPr>
      <w:rFonts w:ascii="宋体" w:hAnsi="宋体" w:cs="Times New Roman"/>
      <w:kern w:val="2"/>
      <w:sz w:val="24"/>
    </w:rPr>
  </w:style>
  <w:style w:type="paragraph" w:styleId="5">
    <w:name w:val="Plain Text"/>
    <w:basedOn w:val="1"/>
    <w:qFormat/>
    <w:uiPriority w:val="0"/>
    <w:rPr>
      <w:rFonts w:ascii="宋体" w:hAnsi="Courier New" w:cs="Times New Roman"/>
      <w:kern w:val="2"/>
    </w:rPr>
  </w:style>
  <w:style w:type="paragraph" w:styleId="6">
    <w:name w:val="Body Text First Indent"/>
    <w:basedOn w:val="1"/>
    <w:qFormat/>
    <w:uiPriority w:val="0"/>
    <w:pPr>
      <w:spacing w:after="120" w:line="240" w:lineRule="auto"/>
      <w:ind w:firstLine="420" w:firstLineChars="100"/>
    </w:pPr>
    <w:rPr>
      <w:rFonts w:cs="Times New Roman"/>
      <w:kern w:val="2"/>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3900</Words>
  <Characters>4269</Characters>
  <Lines>0</Lines>
  <Paragraphs>0</Paragraphs>
  <TotalTime>1</TotalTime>
  <ScaleCrop>false</ScaleCrop>
  <LinksUpToDate>false</LinksUpToDate>
  <CharactersWithSpaces>4347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2022-12-24T10:50:00Z</dcterms:created>
  <dc:creator>占志秋</dc:creator>
  <cp:lastModifiedBy>占志秋</cp:lastModifiedBy>
  <dcterms:modified xsi:type="dcterms:W3CDTF">2023-01-13T14:08:58Z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9D6FC1DA42E94E61AE5A8140E41C8C8E</vt:lpwstr>
  </property>
</Properties>
</file>