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312" w:lineRule="auto"/>
        <w:jc w:val="center"/>
        <w:rPr>
          <w:rFonts w:hint="eastAsia" w:ascii="黑体" w:hAnsi="黑体" w:eastAsia="黑体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中标候选人公示</w:t>
      </w:r>
    </w:p>
    <w:p>
      <w:pPr>
        <w:pStyle w:val="5"/>
        <w:snapToGrid w:val="0"/>
        <w:spacing w:line="312" w:lineRule="auto"/>
        <w:jc w:val="center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2022-JKDLZM-G1001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400" w:lineRule="exact"/>
        <w:ind w:firstLine="240" w:firstLineChars="1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项目名称：某部体育场建设项目（二次）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400" w:lineRule="exact"/>
        <w:ind w:left="0" w:leftChars="0" w:firstLine="240" w:firstLineChars="100"/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sz w:val="24"/>
        </w:rPr>
        <w:t>项目编号：2022-JKDLZM-G1001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400" w:lineRule="exact"/>
        <w:ind w:left="0" w:leftChars="0" w:firstLine="240" w:firstLineChars="100"/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公示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黑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黑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黑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eastAsia="黑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黑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0"/>
          <w:tab w:val="left" w:pos="1122"/>
        </w:tabs>
        <w:spacing w:line="400" w:lineRule="exact"/>
        <w:ind w:firstLine="240" w:firstLineChars="100"/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eastAsia="黑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结果信息：</w:t>
      </w:r>
    </w:p>
    <w:p>
      <w:pPr>
        <w:tabs>
          <w:tab w:val="left" w:pos="0"/>
          <w:tab w:val="left" w:pos="1122"/>
        </w:tabs>
        <w:spacing w:line="360" w:lineRule="auto"/>
        <w:ind w:firstLine="720" w:firstLineChars="300"/>
        <w:jc w:val="left"/>
        <w:rPr>
          <w:rFonts w:hint="eastAsia" w:eastAsia="宋体" w:asciiTheme="minorEastAsia" w:hAnsiTheme="minorEastAsia" w:cstheme="minorEastAsia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一候选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"/>
        </w:rPr>
        <w:t>：青海省广厦建筑工程有限公司,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"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报价：</w:t>
      </w:r>
      <w:r>
        <w:rPr>
          <w:rFonts w:ascii="Arial" w:hAnsi="Arial" w:cs="Arial"/>
        </w:rPr>
        <w:t>3048143.69</w:t>
      </w:r>
      <w:r>
        <w:rPr>
          <w:rFonts w:hint="eastAsia" w:ascii="Arial" w:hAnsi="Arial" w:cs="Arial"/>
          <w:lang w:eastAsia="zh-CN"/>
        </w:rPr>
        <w:t>元，最终得分</w:t>
      </w:r>
      <w:r>
        <w:rPr>
          <w:rFonts w:hint="eastAsia" w:ascii="Arial" w:hAnsi="Arial" w:cs="Arial"/>
          <w:lang w:val="en-US" w:eastAsia="zh-CN"/>
        </w:rPr>
        <w:t>87.88分</w:t>
      </w:r>
      <w:r>
        <w:rPr>
          <w:rFonts w:hint="eastAsia" w:ascii="Arial" w:hAnsi="Arial" w:cs="Arial"/>
          <w:lang w:eastAsia="zh-CN"/>
        </w:rPr>
        <w:t>。</w:t>
      </w:r>
    </w:p>
    <w:p>
      <w:pPr>
        <w:tabs>
          <w:tab w:val="left" w:pos="0"/>
          <w:tab w:val="left" w:pos="1122"/>
        </w:tabs>
        <w:spacing w:line="360" w:lineRule="auto"/>
        <w:ind w:firstLine="720" w:firstLineChars="300"/>
        <w:jc w:val="left"/>
        <w:rPr>
          <w:rFonts w:hint="eastAsia" w:eastAsia="宋体" w:asciiTheme="minorEastAsia" w:hAnsiTheme="minorEastAsia" w:cstheme="minorEastAsia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二候选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"/>
        </w:rPr>
        <w:t>：陕西筑业建设有限公司,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"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报价：</w:t>
      </w:r>
      <w:r>
        <w:rPr>
          <w:rFonts w:ascii="Arial" w:hAnsi="Arial" w:cs="Arial"/>
        </w:rPr>
        <w:t>3050593.03</w:t>
      </w:r>
      <w:r>
        <w:rPr>
          <w:rFonts w:hint="eastAsia" w:ascii="Arial" w:hAnsi="Arial" w:cs="Arial"/>
          <w:lang w:eastAsia="zh-CN"/>
        </w:rPr>
        <w:t>元，最终得分</w:t>
      </w:r>
      <w:r>
        <w:rPr>
          <w:rFonts w:hint="eastAsia" w:ascii="Arial" w:hAnsi="Arial" w:cs="Arial"/>
          <w:lang w:val="en-US" w:eastAsia="zh-CN"/>
        </w:rPr>
        <w:t>86.92分</w:t>
      </w:r>
      <w:r>
        <w:rPr>
          <w:rFonts w:hint="eastAsia" w:ascii="Arial" w:hAnsi="Arial" w:cs="Arial"/>
          <w:lang w:eastAsia="zh-CN"/>
        </w:rPr>
        <w:t>。</w:t>
      </w:r>
    </w:p>
    <w:p>
      <w:pPr>
        <w:tabs>
          <w:tab w:val="left" w:pos="0"/>
          <w:tab w:val="left" w:pos="1122"/>
        </w:tabs>
        <w:spacing w:line="360" w:lineRule="auto"/>
        <w:ind w:firstLine="720" w:firstLineChars="300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三候选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"/>
        </w:rPr>
        <w:t>：青海正千建筑工程有限公司,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报价：</w:t>
      </w:r>
      <w:r>
        <w:rPr>
          <w:rFonts w:ascii="Arial" w:hAnsi="Arial" w:cs="Arial"/>
        </w:rPr>
        <w:t>3066588.39</w:t>
      </w:r>
      <w:r>
        <w:rPr>
          <w:rFonts w:hint="eastAsia" w:ascii="Arial" w:hAnsi="Arial" w:cs="Arial"/>
          <w:lang w:eastAsia="zh-CN"/>
        </w:rPr>
        <w:t>元，最终得分</w:t>
      </w:r>
      <w:r>
        <w:rPr>
          <w:rFonts w:hint="eastAsia" w:ascii="Arial" w:hAnsi="Arial" w:cs="Arial"/>
          <w:lang w:val="en-US" w:eastAsia="zh-CN"/>
        </w:rPr>
        <w:t>86.56分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。</w:t>
      </w:r>
    </w:p>
    <w:p>
      <w:pPr>
        <w:pStyle w:val="5"/>
        <w:snapToGrid w:val="0"/>
        <w:ind w:firstLine="488" w:firstLineChars="200"/>
        <w:rPr>
          <w:rFonts w:asciiTheme="minorEastAsia" w:hAnsiTheme="minorEastAsia"/>
          <w:szCs w:val="24"/>
          <w:highlight w:val="none"/>
          <w:lang w:val="en"/>
        </w:rPr>
      </w:pPr>
      <w:r>
        <w:rPr>
          <w:rFonts w:hint="eastAsia" w:asciiTheme="minorEastAsia" w:hAnsiTheme="minorEastAsia"/>
          <w:szCs w:val="24"/>
          <w:highlight w:val="none"/>
          <w:lang w:val="en"/>
        </w:rPr>
        <w:t>如有关</w:t>
      </w:r>
      <w:r>
        <w:rPr>
          <w:rFonts w:hint="eastAsia" w:asciiTheme="minorEastAsia" w:hAnsiTheme="minorEastAsia"/>
          <w:szCs w:val="24"/>
          <w:highlight w:val="none"/>
          <w:lang w:val="en" w:eastAsia="zh-CN"/>
        </w:rPr>
        <w:t>投标单位</w:t>
      </w:r>
      <w:r>
        <w:rPr>
          <w:rFonts w:hint="eastAsia" w:asciiTheme="minorEastAsia" w:hAnsiTheme="minorEastAsia"/>
          <w:szCs w:val="24"/>
          <w:highlight w:val="none"/>
          <w:lang w:val="en"/>
        </w:rPr>
        <w:t>对</w:t>
      </w:r>
      <w:r>
        <w:rPr>
          <w:rFonts w:hint="eastAsia" w:asciiTheme="minorEastAsia" w:hAnsiTheme="minorEastAsia"/>
          <w:szCs w:val="24"/>
          <w:highlight w:val="none"/>
          <w:lang w:val="en" w:eastAsia="zh-CN"/>
        </w:rPr>
        <w:t>中标</w:t>
      </w:r>
      <w:r>
        <w:rPr>
          <w:rFonts w:hint="eastAsia" w:asciiTheme="minorEastAsia" w:hAnsiTheme="minorEastAsia"/>
          <w:szCs w:val="24"/>
          <w:highlight w:val="none"/>
          <w:lang w:val="en"/>
        </w:rPr>
        <w:t>结果有异议，可以在公示期内，以书面形式向采购机构提出质疑，采购机构将在收到质疑书后7个工作日内，向质疑人做出答复。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highlight w:val="none"/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bCs/>
          <w:sz w:val="24"/>
          <w:highlight w:val="none"/>
        </w:rPr>
        <w:t xml:space="preserve"> 宋志阳</w:t>
      </w:r>
    </w:p>
    <w:p>
      <w:pPr>
        <w:spacing w:line="400" w:lineRule="exact"/>
        <w:ind w:firstLine="480" w:firstLineChars="200"/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="Times New Roman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18919001774  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17352235911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after="156" w:afterLines="50" w:line="400" w:lineRule="exact"/>
        <w:ind w:firstLine="480" w:firstLineChars="200"/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传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真：0931-8681809</w:t>
      </w:r>
    </w:p>
    <w:p>
      <w:pPr>
        <w:pStyle w:val="2"/>
      </w:pPr>
    </w:p>
    <w:p>
      <w:pPr>
        <w:tabs>
          <w:tab w:val="left" w:pos="0"/>
        </w:tabs>
        <w:spacing w:line="400" w:lineRule="exact"/>
        <w:ind w:firstLine="3542" w:firstLineChars="1476"/>
        <w:jc w:val="center"/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中化商务有限公司</w:t>
      </w:r>
    </w:p>
    <w:p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eastAsia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eastAsia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1936"/>
    <w:multiLevelType w:val="singleLevel"/>
    <w:tmpl w:val="5A3419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Dc3MWM0NzU4MGNiOTRmODA2ZWJlNWYzNjY5MmUifQ=="/>
  </w:docVars>
  <w:rsids>
    <w:rsidRoot w:val="2B0E7955"/>
    <w:rsid w:val="2B0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customStyle="1" w:styleId="5">
    <w:name w:val="正文格式"/>
    <w:basedOn w:val="1"/>
    <w:qFormat/>
    <w:uiPriority w:val="0"/>
    <w:pPr>
      <w:widowControl/>
      <w:adjustRightInd w:val="0"/>
      <w:spacing w:line="400" w:lineRule="exact"/>
      <w:jc w:val="left"/>
    </w:pPr>
    <w:rPr>
      <w:rFonts w:asciiTheme="minorHAnsi" w:hAnsiTheme="minorHAnsi" w:eastAsiaTheme="minorEastAsia" w:cstheme="minorBidi"/>
      <w:spacing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2023-01-13T03:56:00Z</dcterms:created>
  <dc:creator>Administrator</dc:creator>
  <cp:lastModifiedBy>Administrator</cp:lastModifiedBy>
  <dcterms:modified xsi:type="dcterms:W3CDTF">2023-01-13T03:57:30Z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CDAF73161D0340D3BF6EFD4E4C354C5C</vt:lpwstr>
  </property>
</Properties>
</file>