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pPr>
      <w:r>
        <w:rPr>
          <w:b/>
          <w:sz w:val="48"/>
        </w:rPr>
        <w:t>福建省政府采购</w:t>
      </w:r>
    </w:p>
    <w:p>
      <w:pPr>
        <w:pStyle w:val="null3"/>
        <w:jc w:val="center"/>
      </w:pPr>
      <w:r>
        <w:rPr>
          <w:b/>
          <w:sz w:val="48"/>
        </w:rPr>
        <w:t>货物和服务项目</w:t>
      </w:r>
    </w:p>
    <w:p>
      <w:pPr>
        <w:pStyle w:val="null3"/>
        <w:jc w:val="center"/>
      </w:pPr>
      <w:r>
        <w:rPr>
          <w:b/>
          <w:sz w:val="48"/>
        </w:rPr>
        <w:t>公开招标文件</w:t>
      </w:r>
    </w:p>
    <w:p>
      <w:pPr>
        <w:pStyle w:val="null3"/>
        <w:jc w:val="center"/>
      </w:pPr>
      <w:r>
        <w:rPr>
          <w:b/>
          <w:sz w:val="28"/>
        </w:rPr>
        <w:t>项目名称：</w:t>
      </w:r>
      <w:r>
        <w:rPr>
          <w:b/>
          <w:sz w:val="28"/>
        </w:rPr>
        <w:t>福州市2023-2025年海漂垃圾无人机航拍</w:t>
      </w:r>
    </w:p>
    <w:p>
      <w:pPr>
        <w:pStyle w:val="null3"/>
        <w:jc w:val="center"/>
      </w:pPr>
      <w:r>
        <w:rPr>
          <w:b/>
          <w:sz w:val="28"/>
        </w:rPr>
        <w:t>备案编号：</w:t>
      </w:r>
      <w:r>
        <w:rPr>
          <w:b/>
          <w:sz w:val="28"/>
        </w:rPr>
        <w:t>A-173-GK-202212-B2297-ZYT</w:t>
      </w:r>
    </w:p>
    <w:p>
      <w:pPr>
        <w:pStyle w:val="null3"/>
        <w:jc w:val="center"/>
      </w:pPr>
      <w:r>
        <w:rPr>
          <w:b/>
          <w:sz w:val="28"/>
        </w:rPr>
        <w:t>项目编号：</w:t>
      </w:r>
      <w:r>
        <w:rPr>
          <w:b/>
          <w:sz w:val="28"/>
        </w:rPr>
        <w:t>[350100]ZYT[GK]2022010</w:t>
      </w:r>
    </w:p>
    <w:p>
      <w:pPr>
        <w:pStyle w:val="null3"/>
        <w:jc w:val="center"/>
      </w:pPr>
      <w:r>
        <w:rPr>
          <w:b/>
          <w:sz w:val="28"/>
        </w:rPr>
        <w:t>采购人：</w:t>
      </w:r>
      <w:r>
        <w:rPr>
          <w:b/>
          <w:sz w:val="28"/>
        </w:rPr>
        <w:t>福州市生态环境局</w:t>
      </w:r>
    </w:p>
    <w:p>
      <w:pPr>
        <w:pStyle w:val="null3"/>
        <w:jc w:val="center"/>
      </w:pPr>
      <w:r>
        <w:rPr>
          <w:b/>
          <w:sz w:val="28"/>
        </w:rPr>
        <w:t>代理机构：</w:t>
      </w:r>
      <w:r>
        <w:rPr>
          <w:b/>
          <w:sz w:val="28"/>
        </w:rPr>
        <w:t>福建省中亿通招标咨询有限公司</w:t>
      </w:r>
    </w:p>
    <w:p>
      <w:pPr>
        <w:pStyle w:val="null3"/>
        <w:jc w:val="center"/>
      </w:pPr>
      <w:r>
        <w:rPr>
          <w:b/>
          <w:sz w:val="28"/>
        </w:rPr>
        <w:t>编制时间</w:t>
      </w:r>
      <w:r>
        <w:rPr>
          <w:b/>
          <w:sz w:val="28"/>
        </w:rPr>
        <w:t>：</w:t>
      </w:r>
      <w:r>
        <w:rPr>
          <w:b/>
          <w:sz w:val="28"/>
        </w:rPr>
        <w:t>2023年01月</w:t>
      </w:r>
    </w:p>
    <w:p>
      <w:pPr>
        <w:pStyle w:val="null3"/>
      </w:pPr>
    </w:p>
    <w:p>
      <w:pPr>
        <w:pStyle w:val="null3"/>
      </w:pPr>
      <w:r>
        <w:rPr/>
        <w:t xml:space="preserve"> </w:t>
      </w:r>
    </w:p>
    <w:p>
      <w:pPr>
        <w:pStyle w:val="null3"/>
        <w:jc w:val="center"/>
      </w:pPr>
      <w:r>
        <w:rPr>
          <w:b/>
          <w:sz w:val="36"/>
        </w:rPr>
        <w:t>第一章 投标邀请</w:t>
      </w:r>
    </w:p>
    <w:p>
      <w:pPr>
        <w:pStyle w:val="null3"/>
        <w:ind w:firstLine="480"/>
        <w:jc w:val="both"/>
      </w:pPr>
      <w:r>
        <w:rPr/>
        <w:t>福建省中亿通招标咨询有限公司</w:t>
      </w:r>
      <w:r>
        <w:rPr/>
        <w:t>采用公开招标方式组织</w:t>
      </w:r>
      <w:r>
        <w:rPr/>
        <w:t>福州市2023-2025年海漂垃圾无人机航拍</w:t>
      </w:r>
      <w:r>
        <w:rPr/>
        <w:t>（以下简称：“本项目”）的政府采购活动，现邀请供应商参加投标。</w:t>
      </w:r>
    </w:p>
    <w:p>
      <w:pPr>
        <w:pStyle w:val="null3"/>
        <w:ind w:firstLine="480"/>
        <w:jc w:val="left"/>
      </w:pPr>
      <w:r>
        <w:rPr>
          <w:b/>
          <w:sz w:val="28"/>
        </w:rPr>
        <w:t>1、备案编号</w:t>
      </w:r>
      <w:r>
        <w:rPr>
          <w:b/>
          <w:sz w:val="28"/>
        </w:rPr>
        <w:t>：</w:t>
      </w:r>
      <w:r>
        <w:rPr>
          <w:b/>
          <w:sz w:val="28"/>
        </w:rPr>
        <w:t>A-173-GK-202212-B2297-ZYT</w:t>
      </w:r>
    </w:p>
    <w:p>
      <w:pPr>
        <w:pStyle w:val="null3"/>
        <w:ind w:firstLine="480"/>
        <w:jc w:val="left"/>
      </w:pPr>
      <w:r>
        <w:rPr>
          <w:b/>
          <w:sz w:val="28"/>
        </w:rPr>
        <w:t>2、项目编号</w:t>
      </w:r>
      <w:r>
        <w:rPr>
          <w:b/>
          <w:sz w:val="28"/>
        </w:rPr>
        <w:t>：</w:t>
      </w:r>
      <w:r>
        <w:rPr>
          <w:b/>
          <w:sz w:val="28"/>
        </w:rPr>
        <w:t>[350100]ZYT[GK]2022010</w:t>
      </w:r>
    </w:p>
    <w:p>
      <w:pPr>
        <w:pStyle w:val="null3"/>
        <w:ind w:firstLine="480"/>
        <w:jc w:val="both"/>
      </w:pPr>
      <w:r>
        <w:rPr>
          <w:b/>
          <w:sz w:val="28"/>
        </w:rPr>
        <w:t>3、预算金额、最高限价</w:t>
      </w:r>
      <w:r>
        <w:rPr>
          <w:b/>
          <w:sz w:val="28"/>
        </w:rPr>
        <w:t>：详见《采购标的一览表》。</w:t>
      </w:r>
    </w:p>
    <w:p>
      <w:pPr>
        <w:pStyle w:val="null3"/>
        <w:ind w:firstLine="480"/>
        <w:jc w:val="left"/>
      </w:pPr>
      <w:r>
        <w:rPr>
          <w:b/>
          <w:sz w:val="28"/>
        </w:rPr>
        <w:t>4、招标内容及要求</w:t>
      </w:r>
      <w:r>
        <w:rPr>
          <w:b/>
          <w:sz w:val="28"/>
        </w:rPr>
        <w:t>：详见《采购标的一览表》及招标文件第五章。</w:t>
      </w:r>
    </w:p>
    <w:p>
      <w:pPr>
        <w:pStyle w:val="null3"/>
        <w:ind w:firstLine="480"/>
        <w:jc w:val="left"/>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信息安全产品：</w:t>
      </w:r>
      <w:r>
        <w:rPr/>
        <w:t>不适用于本项目</w:t>
      </w:r>
    </w:p>
    <w:p>
      <w:pPr>
        <w:pStyle w:val="null3"/>
        <w:ind w:firstLine="960"/>
        <w:jc w:val="left"/>
      </w:pPr>
      <w:r>
        <w:rPr/>
        <w:t>信用记录：</w:t>
      </w:r>
    </w:p>
    <w:p>
      <w:pPr>
        <w:pStyle w:val="null3"/>
        <w:ind w:firstLine="960"/>
        <w:jc w:val="left"/>
      </w:pPr>
    </w:p>
    <w:p>
      <w:pPr>
        <w:pStyle w:val="null3"/>
      </w:pPr>
      <w:r>
        <w:rPr/>
        <w:t>适用于本项目，按照下列规定执行：（1）投标人针对“信用信息查询结果”可自主提供证明材料，未提供该证明材料的不视为投标无效。（2）查询结果的审查：①由资格审查小组通过“信用中国”网站（www.creditchina.gov.cn）、中国政府采购网（www.ccgp.gov.cn）查询并打印投标人信用记录（以下简称：“资格审查小组的查询结果”）。②因上述网站原因导致资格审查小组无法查询投标人信用记录的（资格审查小组应将通过上述网站查询投标人信用记录时的原始页面打印后随采购文件一并存档），视为查询结果未存在投标人应被拒绝参与政府采购活动相关的信息。③若此项规定与招标文件其他部分有矛盾的，以此项规定为准。④查询结果存在投标人应被拒绝参与政府采购活动相关信息的，其资格审查不合格。</w:t>
      </w:r>
    </w:p>
    <w:p>
      <w:pPr>
        <w:pStyle w:val="null3"/>
        <w:ind w:firstLine="960"/>
        <w:jc w:val="left"/>
      </w:pPr>
      <w:r>
        <w:rPr/>
        <w:t>促进中小企业发展的相关政策：</w:t>
      </w:r>
    </w:p>
    <w:p>
      <w:pPr>
        <w:pStyle w:val="null3"/>
        <w:ind w:firstLine="960"/>
        <w:jc w:val="left"/>
      </w:pPr>
    </w:p>
    <w:p>
      <w:pPr>
        <w:pStyle w:val="null3"/>
      </w:pPr>
    </w:p>
    <w:p>
      <w:pPr>
        <w:pStyle w:val="null3"/>
      </w:pPr>
    </w:p>
    <w:p>
      <w:pPr>
        <w:pStyle w:val="null3"/>
      </w:pPr>
      <w:r>
        <w:rPr/>
        <w:t>采购包1：【预留】以联合体形式参加</w:t>
      </w:r>
    </w:p>
    <w:p>
      <w:pPr>
        <w:pStyle w:val="null3"/>
      </w:pPr>
      <w:r>
        <w:rPr/>
        <w:t>面向的企业规模：</w:t>
      </w:r>
      <w:r>
        <w:rPr/>
        <w:t>中小企业</w:t>
      </w:r>
    </w:p>
    <w:p>
      <w:pPr>
        <w:pStyle w:val="null3"/>
      </w:pPr>
      <w:r>
        <w:rPr/>
        <w:t>预留形式：</w:t>
      </w:r>
      <w:r>
        <w:rPr/>
        <w:t>【预留】以联合体形式参加</w:t>
      </w:r>
    </w:p>
    <w:p>
      <w:pPr>
        <w:pStyle w:val="null3"/>
      </w:pPr>
      <w:r>
        <w:rPr/>
        <w:t>预留比例：</w:t>
      </w:r>
      <w:r>
        <w:rPr/>
        <w:t>40%</w:t>
      </w:r>
    </w:p>
    <w:p>
      <w:pPr>
        <w:pStyle w:val="null3"/>
        <w:ind w:firstLine="480"/>
        <w:jc w:val="both"/>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其他资格要求</w:t>
            </w:r>
          </w:p>
        </w:tc>
        <w:tc>
          <w:tcPr>
            <w:tcW w:type="dxa" w:w="4614"/>
          </w:tcPr>
          <w:p>
            <w:r>
              <w:rPr/>
              <w:t>投标人(或联合体中承担测绘部分工作的投标人)具有测绘行业主管部门颁发的测绘乙级及以上资质，须提供证书复印件。</w:t>
            </w:r>
          </w:p>
        </w:tc>
      </w:tr>
      <w:tr>
        <w:tc>
          <w:tcPr>
            <w:tcW w:type="dxa" w:w="3692"/>
          </w:tcPr>
          <w:p>
            <w:r>
              <w:rPr/>
              <w:t>财务状况报告、依法缴纳税收和依法缴纳社会保障资金的相关材料要求（招标文件其他地方要求与本条款要求不一致的，以本条款要求为准）</w:t>
            </w:r>
          </w:p>
        </w:tc>
        <w:tc>
          <w:tcPr>
            <w:tcW w:type="dxa" w:w="4614"/>
          </w:tcPr>
          <w:p>
            <w:r>
              <w:rPr/>
              <w:t>(1)投标人在投标文件中可自行选择是否提供资格承诺函 （格式详见附件），若按附件内容要求提供资格承诺函，无需在投标文件中提交财务状况、缴纳税收和社保资金缴纳证明材料，采购人有权在签订合同前要求成交人提供相关证明材料以核实中标人承诺事项的真实性。投标人应当遵循诚实守信的原则，不得作出虚假承诺，承诺不实的，属于提供虚假材料谋取中标、成交，依法追究相关的法律责任。（2）若不提供本承诺函的，应按招标文件要求提供相应的证明材料。（3）投标人可刪减承诺事项，如刪去承诺第 1 项的，则应按招标文件要求提供财务状况报告。</w:t>
            </w:r>
          </w:p>
        </w:tc>
      </w:tr>
      <w:tr>
        <w:tc>
          <w:tcPr>
            <w:tcW w:type="dxa" w:w="3692"/>
          </w:tcPr>
          <w:p>
            <w:r>
              <w:rPr/>
              <w:t>落实政府采购政策的证明材料</w:t>
            </w:r>
          </w:p>
        </w:tc>
        <w:tc>
          <w:tcPr>
            <w:tcW w:type="dxa" w:w="4614"/>
          </w:tcPr>
          <w:p>
            <w:r>
              <w:rPr/>
              <w:t>依据《政府采购促进中小企业发展管理办法》（财库〔2020〕46号）及《福建省财政厅关于进一步加大政府采购支持中小企业力度的通知》（闽财规〔2022〕13号）的规定，本项目为预留预算总额的40%以上给中小企业。 （1）投标人属于中小企业，须提供《中小企业声明函》； （2）若投标人为联合体的：①投标人以联合体形式参加本项目采购活动，其中中小企业承担的部分为合同总金额40%以上。投标人应提供《联合体协议》及《中小企业声明函》，并在协议中明确联合体各方的合同金额占比。②联合体各方均应符合“政府采购法第二十二条第一款规定的条件”的规定及招标文件中要求的一般资格证明条件，并在投标文件中提供相应资格证明文件。③投标人在投标文件中必须明确以联合体的确定一方的条件参与商务部分的评标。④以联合体投标的，联合体数量最多为两家。 注：1、本合同包为服务类采购项目，采购标的对应的中小企业划分标准所属行业为“其他未列明行业”。提供的《中小企业声明函》中填写的行业与招标文件明确的采购标的对应的中小企业划分标准所属行业不一致，则不予认定为中小企业。2、小微企业不得将合同分包给大中型企业，中型企业不得将合同分包给大型企业。3、组成联合体的中小企业与联合体内其他企业之间不得存在直接控股、管理关系。</w:t>
            </w:r>
          </w:p>
        </w:tc>
      </w:tr>
    </w:tbl>
    <w:p>
      <w:pPr>
        <w:pStyle w:val="null3"/>
        <w:ind w:firstLine="960"/>
        <w:jc w:val="both"/>
      </w:pPr>
      <w:r>
        <w:rPr/>
        <w:t>6.3是否接受联合体投标：</w:t>
      </w:r>
    </w:p>
    <w:p>
      <w:pPr>
        <w:pStyle w:val="null3"/>
        <w:ind w:firstLine="960"/>
        <w:jc w:val="both"/>
      </w:pPr>
    </w:p>
    <w:p>
      <w:pPr>
        <w:pStyle w:val="null3"/>
      </w:pPr>
    </w:p>
    <w:p>
      <w:pPr>
        <w:pStyle w:val="null3"/>
      </w:pPr>
      <w:r>
        <w:rPr/>
        <w:t>采购包1：接受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pPr>
      <w:r>
        <w:rPr>
          <w:b/>
          <w:sz w:val="28"/>
        </w:rPr>
        <w:t>9、开标时间及地点</w:t>
      </w:r>
    </w:p>
    <w:p>
      <w:pPr>
        <w:pStyle w:val="null3"/>
        <w:ind w:firstLine="960"/>
        <w:jc w:val="both"/>
      </w:pPr>
      <w:r>
        <w:rPr/>
        <w:t>详见招标公告或更正公告，若不一致，以更正公告为准。</w:t>
      </w:r>
    </w:p>
    <w:p>
      <w:pPr>
        <w:pStyle w:val="null3"/>
        <w:ind w:firstLine="480"/>
        <w:jc w:val="both"/>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pPr>
      <w:r>
        <w:rPr>
          <w:b/>
          <w:sz w:val="28"/>
        </w:rPr>
        <w:t>11、采购人</w:t>
      </w:r>
      <w:r>
        <w:rPr>
          <w:b/>
          <w:sz w:val="28"/>
        </w:rPr>
        <w:t>：</w:t>
      </w:r>
      <w:r>
        <w:rPr>
          <w:b/>
          <w:sz w:val="28"/>
        </w:rPr>
        <w:t>福州市生态环境局</w:t>
      </w:r>
    </w:p>
    <w:p>
      <w:pPr>
        <w:pStyle w:val="null3"/>
        <w:ind w:firstLine="960"/>
        <w:jc w:val="left"/>
      </w:pPr>
    </w:p>
    <w:p>
      <w:pPr>
        <w:pStyle w:val="null3"/>
      </w:pPr>
    </w:p>
    <w:p>
      <w:pPr>
        <w:pStyle w:val="null3"/>
      </w:pPr>
      <w:r>
        <w:rPr/>
        <w:t>地址：</w:t>
      </w:r>
      <w:r>
        <w:rPr/>
        <w:t>福州市仓山区南江滨西大道193号东部办公区8号楼5层</w:t>
      </w:r>
    </w:p>
    <w:p>
      <w:pPr>
        <w:pStyle w:val="null3"/>
      </w:pPr>
      <w:r>
        <w:rPr/>
        <w:t>邮编：</w:t>
      </w:r>
      <w:r>
        <w:rPr/>
        <w:t>350026</w:t>
      </w:r>
    </w:p>
    <w:p>
      <w:pPr>
        <w:pStyle w:val="null3"/>
      </w:pPr>
      <w:r>
        <w:rPr/>
        <w:t>联系人：</w:t>
      </w:r>
      <w:r>
        <w:rPr/>
        <w:t>潘嘉祺</w:t>
      </w:r>
    </w:p>
    <w:p>
      <w:pPr>
        <w:pStyle w:val="null3"/>
      </w:pPr>
      <w:r>
        <w:rPr/>
        <w:t>联系电话：</w:t>
      </w:r>
      <w:r>
        <w:rPr/>
        <w:t>83329503</w:t>
      </w:r>
    </w:p>
    <w:p>
      <w:pPr>
        <w:pStyle w:val="null3"/>
        <w:ind w:firstLine="480"/>
        <w:jc w:val="left"/>
      </w:pPr>
      <w:r>
        <w:rPr>
          <w:b/>
          <w:sz w:val="28"/>
        </w:rPr>
        <w:t>12、代理机构</w:t>
      </w:r>
      <w:r>
        <w:rPr>
          <w:b/>
          <w:sz w:val="28"/>
        </w:rPr>
        <w:t>：</w:t>
      </w:r>
      <w:r>
        <w:rPr>
          <w:b/>
          <w:sz w:val="28"/>
        </w:rPr>
        <w:t>福建省中亿通招标咨询有限公司</w:t>
      </w:r>
    </w:p>
    <w:p>
      <w:pPr>
        <w:pStyle w:val="null3"/>
        <w:ind w:firstLine="960"/>
        <w:jc w:val="both"/>
      </w:pPr>
    </w:p>
    <w:p>
      <w:pPr>
        <w:pStyle w:val="null3"/>
      </w:pPr>
    </w:p>
    <w:p>
      <w:pPr>
        <w:pStyle w:val="null3"/>
      </w:pPr>
      <w:r>
        <w:rPr/>
        <w:t>地址：</w:t>
      </w:r>
      <w:r>
        <w:rPr/>
        <w:t>福建省福州市鼓楼区洪山镇工业路东侧、福三路北侧洪山园地块华润万象城（三期）S11#楼19层10-16办公</w:t>
      </w:r>
    </w:p>
    <w:p>
      <w:pPr>
        <w:pStyle w:val="null3"/>
      </w:pPr>
      <w:r>
        <w:rPr/>
        <w:t>邮编：</w:t>
      </w:r>
      <w:r>
        <w:rPr/>
        <w:t>350025</w:t>
      </w:r>
    </w:p>
    <w:p>
      <w:pPr>
        <w:pStyle w:val="null3"/>
      </w:pPr>
      <w:r>
        <w:rPr/>
        <w:t>联系人：</w:t>
      </w:r>
      <w:r>
        <w:rPr/>
        <w:t>曾城、黄静、郭梅芳</w:t>
      </w:r>
    </w:p>
    <w:p>
      <w:pPr>
        <w:pStyle w:val="null3"/>
      </w:pPr>
      <w:r>
        <w:rPr/>
        <w:t>联系电话：</w:t>
      </w:r>
      <w:r>
        <w:rPr/>
        <w:t>0591-87527653</w:t>
      </w:r>
    </w:p>
    <w:p>
      <w:pPr>
        <w:pStyle w:val="null3"/>
        <w:ind w:firstLine="480"/>
        <w:jc w:val="both"/>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b/>
              </w:rPr>
              <w:t>投标保证金账户</w:t>
            </w:r>
          </w:p>
        </w:tc>
      </w:tr>
      <w:tr>
        <w:tc>
          <w:tcPr>
            <w:tcW w:type="dxa" w:w="8306"/>
          </w:tcPr>
          <w:p>
            <w:pPr>
              <w:pStyle w:val="null3"/>
            </w:pPr>
            <w:r>
              <w:rPr>
                <w:b/>
              </w:rPr>
              <w:t>开户名称：</w:t>
            </w:r>
            <w:r>
              <w:rPr>
                <w:b/>
              </w:rPr>
              <w:t>福建省中亿通招标咨询有限公司</w:t>
            </w:r>
          </w:p>
        </w:tc>
      </w:tr>
      <w:tr>
        <w:tc>
          <w:tcPr>
            <w:tcW w:type="dxa" w:w="8306"/>
          </w:tcPr>
          <w:p>
            <w:pPr>
              <w:pStyle w:val="null3"/>
            </w:pPr>
            <w:r>
              <w:rPr>
                <w:b/>
              </w:rPr>
              <w:t>开户银行：供应商在福建省政府采购网上公开信息系统获取招标文件后，根据其提示自行选择要缴交的投标保证金托管银行。</w:t>
            </w:r>
          </w:p>
        </w:tc>
      </w:tr>
      <w:tr>
        <w:tc>
          <w:tcPr>
            <w:tcW w:type="dxa" w:w="8306"/>
          </w:tcPr>
          <w:p>
            <w:pPr>
              <w:pStyle w:val="null3"/>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b/>
              </w:rPr>
              <w:t>特别提示</w:t>
            </w:r>
          </w:p>
        </w:tc>
      </w:tr>
      <w:tr>
        <w:tc>
          <w:tcPr>
            <w:tcW w:type="dxa" w:w="8306"/>
          </w:tcPr>
          <w:p>
            <w:pPr>
              <w:pStyle w:val="null3"/>
            </w:pPr>
            <w:r>
              <w:rPr>
                <w:b/>
              </w:rPr>
              <w:t>1、投标人应认真核对账户信息，将投标保证金汇入以上账户，并自行承担因汇错投标保证金而产生的一切后果。</w:t>
            </w:r>
          </w:p>
          <w:p>
            <w:pPr>
              <w:pStyle w:val="null3"/>
            </w:pPr>
            <w:r>
              <w:rPr>
                <w:b/>
              </w:rPr>
              <w:t>2、投标人在转账或电汇的凭证上应按照以下格式注明，以便核对：“（项目编号：***）的投标保证金”。</w:t>
            </w:r>
          </w:p>
        </w:tc>
      </w:tr>
    </w:tbl>
    <w:p>
      <w:pPr>
        <w:pStyle w:val="null3"/>
        <w:ind w:firstLine="480"/>
        <w:jc w:val="both"/>
      </w:pPr>
      <w:r>
        <w:rPr>
          <w:b/>
          <w:sz w:val="28"/>
        </w:rPr>
        <w:t>附2：采购标的一览表</w:t>
      </w:r>
    </w:p>
    <w:p>
      <w:pPr>
        <w:pStyle w:val="null3"/>
        <w:jc w:val="left"/>
      </w:pPr>
    </w:p>
    <w:p>
      <w:pPr>
        <w:pStyle w:val="null3"/>
      </w:pPr>
    </w:p>
    <w:p>
      <w:pPr>
        <w:pStyle w:val="null3"/>
      </w:pPr>
    </w:p>
    <w:p>
      <w:pPr>
        <w:pStyle w:val="null3"/>
      </w:pPr>
      <w:r>
        <w:rPr/>
        <w:t>采购包1：</w:t>
      </w:r>
    </w:p>
    <w:p>
      <w:pPr>
        <w:pStyle w:val="null3"/>
      </w:pPr>
      <w:r>
        <w:rPr/>
        <w:t>采购包预算金额（元）: 2,100,000.00</w:t>
      </w:r>
    </w:p>
    <w:p>
      <w:pPr>
        <w:pStyle w:val="null3"/>
      </w:pPr>
      <w:r>
        <w:rPr/>
        <w:t>采购包最高限价（元）: 2,100,000.00</w:t>
      </w:r>
    </w:p>
    <w:p>
      <w:pPr>
        <w:pStyle w:val="null3"/>
      </w:pPr>
      <w:r>
        <w:rPr/>
        <w:t>采购包保证金金额（元）: 21,000.00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测绘服务</w:t>
            </w:r>
          </w:p>
        </w:tc>
        <w:tc>
          <w:tcPr>
            <w:tcW w:type="dxa" w:w="1187"/>
          </w:tcPr>
          <w:p>
            <w:pPr>
              <w:jc w:val="right"/>
            </w:pPr>
            <w:r>
              <w:rPr/>
              <w:t>1.00</w:t>
            </w:r>
          </w:p>
        </w:tc>
        <w:tc>
          <w:tcPr>
            <w:tcW w:type="dxa" w:w="1187"/>
          </w:tcPr>
          <w:p>
            <w:pPr>
              <w:jc w:val="right"/>
            </w:pPr>
            <w:r>
              <w:rPr/>
              <w:t>2,100,000.00</w:t>
            </w:r>
          </w:p>
        </w:tc>
        <w:tc>
          <w:tcPr>
            <w:tcW w:type="dxa" w:w="1187"/>
          </w:tcPr>
          <w:p>
            <w:r>
              <w:rPr/>
              <w:t>项</w:t>
            </w:r>
          </w:p>
        </w:tc>
        <w:tc>
          <w:tcPr>
            <w:tcW w:type="dxa" w:w="1187"/>
          </w:tcPr>
          <w:p>
            <w:r>
              <w:rPr/>
              <w:t>其他未列明行业</w:t>
            </w:r>
          </w:p>
        </w:tc>
        <w:tc>
          <w:tcPr>
            <w:tcW w:type="dxa" w:w="1187"/>
          </w:tcPr>
          <w:p>
            <w:r>
              <w:rPr/>
              <w:t>否</w:t>
            </w:r>
          </w:p>
        </w:tc>
      </w:tr>
    </w:tbl>
    <w:p>
      <w:pPr>
        <w:pStyle w:val="null3"/>
      </w:pPr>
    </w:p>
    <w:p>
      <w:pPr>
        <w:pStyle w:val="null3"/>
      </w:pPr>
      <w:r>
        <w:rPr>
          <w:b/>
        </w:rPr>
        <w:t xml:space="preserve"> </w:t>
      </w:r>
    </w:p>
    <w:p>
      <w:pPr>
        <w:pStyle w:val="null3"/>
        <w:jc w:val="center"/>
      </w:pPr>
      <w:r>
        <w:rPr>
          <w:b/>
          <w:sz w:val="36"/>
        </w:rPr>
        <w:t>第二章 投标人须知前附表</w:t>
      </w:r>
    </w:p>
    <w:p>
      <w:pPr>
        <w:pStyle w:val="null3"/>
        <w:ind w:firstLine="480"/>
        <w:jc w:val="both"/>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b/>
              </w:rPr>
              <w:t>特别提示：本表与招标文件对应章节的内容若不一致，以本表为准。</w:t>
            </w:r>
          </w:p>
        </w:tc>
      </w:tr>
      <w:tr>
        <w:tc>
          <w:tcPr>
            <w:tcW w:type="dxa" w:w="2769"/>
          </w:tcPr>
          <w:p>
            <w:pPr>
              <w:pStyle w:val="null3"/>
            </w:pPr>
            <w:r>
              <w:rPr>
                <w:b/>
              </w:rPr>
              <w:t>序号</w:t>
            </w:r>
          </w:p>
        </w:tc>
        <w:tc>
          <w:tcPr>
            <w:tcW w:type="dxa" w:w="2769"/>
          </w:tcPr>
          <w:p>
            <w:pPr>
              <w:pStyle w:val="null3"/>
            </w:pPr>
            <w:r>
              <w:rPr>
                <w:b/>
              </w:rPr>
              <w:t>招标文件</w:t>
            </w:r>
          </w:p>
          <w:p>
            <w:pPr>
              <w:pStyle w:val="null3"/>
            </w:pPr>
            <w:r>
              <w:rPr>
                <w:b/>
              </w:rPr>
              <w:t>（第三章）</w:t>
            </w:r>
          </w:p>
        </w:tc>
        <w:tc>
          <w:tcPr>
            <w:tcW w:type="dxa" w:w="2769"/>
          </w:tcPr>
          <w:p>
            <w:pPr>
              <w:pStyle w:val="null3"/>
            </w:pPr>
            <w:r>
              <w:rPr>
                <w:b/>
              </w:rPr>
              <w:t>编列内容</w:t>
            </w:r>
          </w:p>
        </w:tc>
      </w:tr>
      <w:tr>
        <w:tc>
          <w:tcPr>
            <w:tcW w:type="dxa" w:w="2769"/>
          </w:tcPr>
          <w:p>
            <w:pPr>
              <w:pStyle w:val="null3"/>
            </w:pPr>
            <w:r>
              <w:rPr>
                <w:b/>
              </w:rPr>
              <w:t>1</w:t>
            </w:r>
          </w:p>
        </w:tc>
        <w:tc>
          <w:tcPr>
            <w:tcW w:type="dxa" w:w="2769"/>
          </w:tcPr>
          <w:p>
            <w:pPr>
              <w:pStyle w:val="null3"/>
            </w:pPr>
            <w:r>
              <w:rPr>
                <w:b/>
              </w:rPr>
              <w:t>6.1</w:t>
            </w:r>
          </w:p>
        </w:tc>
        <w:tc>
          <w:tcPr>
            <w:tcW w:type="dxa" w:w="2769"/>
          </w:tcPr>
          <w:p>
            <w:pPr>
              <w:pStyle w:val="null3"/>
            </w:pPr>
            <w:r>
              <w:rPr>
                <w:b/>
              </w:rPr>
              <w:t>是否组织现场考察或召开开标前答疑会：</w:t>
            </w:r>
          </w:p>
          <w:p>
            <w:pPr>
              <w:pStyle w:val="null3"/>
            </w:pPr>
          </w:p>
          <w:p>
            <w:pPr>
              <w:pStyle w:val="null3"/>
            </w:pPr>
          </w:p>
          <w:p>
            <w:pPr>
              <w:pStyle w:val="null3"/>
            </w:pPr>
            <w:r>
              <w:rPr>
                <w:b/>
              </w:rPr>
              <w:t>采购包1：不组织</w:t>
            </w:r>
          </w:p>
        </w:tc>
      </w:tr>
      <w:tr>
        <w:tc>
          <w:tcPr>
            <w:tcW w:type="dxa" w:w="2769"/>
          </w:tcPr>
          <w:p>
            <w:pPr>
              <w:pStyle w:val="null3"/>
            </w:pPr>
            <w:r>
              <w:rPr>
                <w:b/>
              </w:rPr>
              <w:t>2</w:t>
            </w:r>
          </w:p>
        </w:tc>
        <w:tc>
          <w:tcPr>
            <w:tcW w:type="dxa" w:w="2769"/>
          </w:tcPr>
          <w:p>
            <w:pPr>
              <w:pStyle w:val="null3"/>
            </w:pPr>
            <w:r>
              <w:rPr>
                <w:b/>
              </w:rPr>
              <w:t>10.4</w:t>
            </w:r>
          </w:p>
        </w:tc>
        <w:tc>
          <w:tcPr>
            <w:tcW w:type="dxa" w:w="2769"/>
          </w:tcPr>
          <w:p>
            <w:pPr>
              <w:pStyle w:val="null3"/>
            </w:pPr>
            <w:r>
              <w:rPr>
                <w:b/>
              </w:rPr>
              <w:t>投标文件的份数：</w:t>
            </w:r>
          </w:p>
          <w:p>
            <w:pPr>
              <w:pStyle w:val="null3"/>
            </w:pPr>
            <w:r>
              <w:rPr>
                <w:b/>
              </w:rPr>
              <w:t>（1）可读介质（光盘或U盘）</w:t>
            </w:r>
            <w:r>
              <w:rPr>
                <w:b/>
              </w:rPr>
              <w:t>1</w:t>
            </w:r>
            <w:r>
              <w:rPr>
                <w:b/>
              </w:rPr>
              <w:t>份：投标人应将其上传至福建省政府采购网上公开信息系统的电子投标文件在该可读介质中另存</w:t>
            </w:r>
            <w:r>
              <w:rPr>
                <w:b/>
              </w:rPr>
              <w:t>1</w:t>
            </w:r>
            <w:r>
              <w:rPr>
                <w:b/>
              </w:rPr>
              <w:t>份。</w:t>
            </w:r>
          </w:p>
          <w:p>
            <w:pPr>
              <w:pStyle w:val="null3"/>
            </w:pPr>
            <w:r>
              <w:rPr>
                <w:b/>
              </w:rPr>
              <w:t>（2）电子投标文件：详见投标人须知前附表2《关于电子招标投标活动的专门规定》。</w:t>
            </w:r>
          </w:p>
        </w:tc>
      </w:tr>
      <w:tr>
        <w:tc>
          <w:tcPr>
            <w:tcW w:type="dxa" w:w="2769"/>
          </w:tcPr>
          <w:p>
            <w:pPr>
              <w:pStyle w:val="null3"/>
            </w:pPr>
            <w:r>
              <w:rPr>
                <w:b/>
              </w:rPr>
              <w:t>3</w:t>
            </w:r>
          </w:p>
        </w:tc>
        <w:tc>
          <w:tcPr>
            <w:tcW w:type="dxa" w:w="2769"/>
          </w:tcPr>
          <w:p>
            <w:pPr>
              <w:pStyle w:val="null3"/>
            </w:pPr>
            <w:r>
              <w:rPr>
                <w:b/>
              </w:rPr>
              <w:t>10.7-（1）</w:t>
            </w:r>
          </w:p>
        </w:tc>
        <w:tc>
          <w:tcPr>
            <w:tcW w:type="dxa" w:w="2769"/>
          </w:tcPr>
          <w:p>
            <w:pPr>
              <w:pStyle w:val="null3"/>
            </w:pPr>
            <w:r>
              <w:rPr>
                <w:b/>
              </w:rPr>
              <w:t>是否允许中标人将本项目的非主体、非关键性工作进行分包：</w:t>
            </w:r>
          </w:p>
          <w:p>
            <w:pPr>
              <w:pStyle w:val="null3"/>
            </w:pPr>
          </w:p>
          <w:p>
            <w:pPr>
              <w:pStyle w:val="null3"/>
            </w:pPr>
          </w:p>
          <w:p>
            <w:pPr>
              <w:pStyle w:val="null3"/>
            </w:pPr>
          </w:p>
          <w:p>
            <w:pPr>
              <w:pStyle w:val="null3"/>
            </w:pPr>
            <w:r>
              <w:rPr>
                <w:b/>
              </w:rPr>
              <w:t>采购包1：不允许合同分包；</w:t>
            </w:r>
          </w:p>
        </w:tc>
      </w:tr>
      <w:tr>
        <w:tc>
          <w:tcPr>
            <w:tcW w:type="dxa" w:w="2769"/>
          </w:tcPr>
          <w:p>
            <w:pPr>
              <w:pStyle w:val="null3"/>
            </w:pPr>
            <w:r>
              <w:rPr>
                <w:b/>
              </w:rPr>
              <w:t>4</w:t>
            </w:r>
          </w:p>
        </w:tc>
        <w:tc>
          <w:tcPr>
            <w:tcW w:type="dxa" w:w="2769"/>
          </w:tcPr>
          <w:p>
            <w:pPr>
              <w:pStyle w:val="null3"/>
            </w:pPr>
            <w:r>
              <w:rPr>
                <w:b/>
              </w:rPr>
              <w:t>10.8-（1）</w:t>
            </w:r>
          </w:p>
        </w:tc>
        <w:tc>
          <w:tcPr>
            <w:tcW w:type="dxa" w:w="2769"/>
          </w:tcPr>
          <w:p>
            <w:pPr>
              <w:pStyle w:val="null3"/>
            </w:pPr>
            <w:r>
              <w:rPr>
                <w:b/>
              </w:rPr>
              <w:t>投标有效期：投标截止时间起</w:t>
            </w:r>
            <w:r>
              <w:rPr>
                <w:b/>
              </w:rPr>
              <w:t>90</w:t>
            </w:r>
            <w:r>
              <w:rPr>
                <w:b/>
              </w:rPr>
              <w:t>个日历日。</w:t>
            </w:r>
          </w:p>
        </w:tc>
      </w:tr>
      <w:tr>
        <w:tc>
          <w:tcPr>
            <w:tcW w:type="dxa" w:w="2769"/>
          </w:tcPr>
          <w:p>
            <w:pPr>
              <w:pStyle w:val="null3"/>
            </w:pPr>
            <w:r>
              <w:rPr>
                <w:b/>
              </w:rPr>
              <w:t>5</w:t>
            </w:r>
          </w:p>
        </w:tc>
        <w:tc>
          <w:tcPr>
            <w:tcW w:type="dxa" w:w="2769"/>
          </w:tcPr>
          <w:p>
            <w:pPr>
              <w:pStyle w:val="null3"/>
            </w:pPr>
            <w:r>
              <w:rPr>
                <w:b/>
              </w:rPr>
              <w:t>12.1</w:t>
            </w:r>
          </w:p>
        </w:tc>
        <w:tc>
          <w:tcPr>
            <w:tcW w:type="dxa" w:w="2769"/>
          </w:tcPr>
          <w:p>
            <w:pPr>
              <w:pStyle w:val="null3"/>
            </w:pPr>
            <w:r>
              <w:rPr>
                <w:b/>
              </w:rPr>
              <w:t>确定中标候选人名单：</w:t>
            </w:r>
          </w:p>
          <w:p>
            <w:pPr>
              <w:pStyle w:val="null3"/>
            </w:pPr>
          </w:p>
          <w:p>
            <w:pPr>
              <w:pStyle w:val="null3"/>
            </w:pPr>
            <w:r>
              <w:rPr>
                <w:b/>
              </w:rPr>
              <w:t>采购包1：1名</w:t>
            </w:r>
          </w:p>
        </w:tc>
      </w:tr>
      <w:tr>
        <w:tc>
          <w:tcPr>
            <w:tcW w:type="dxa" w:w="2769"/>
          </w:tcPr>
          <w:p>
            <w:pPr>
              <w:pStyle w:val="null3"/>
            </w:pPr>
            <w:r>
              <w:rPr>
                <w:b/>
              </w:rPr>
              <w:t>6</w:t>
            </w:r>
          </w:p>
        </w:tc>
        <w:tc>
          <w:tcPr>
            <w:tcW w:type="dxa" w:w="2769"/>
          </w:tcPr>
          <w:p>
            <w:pPr>
              <w:pStyle w:val="null3"/>
            </w:pPr>
            <w:r>
              <w:rPr>
                <w:b/>
              </w:rPr>
              <w:t>12.2</w:t>
            </w:r>
          </w:p>
        </w:tc>
        <w:tc>
          <w:tcPr>
            <w:tcW w:type="dxa" w:w="2769"/>
          </w:tcPr>
          <w:p>
            <w:pPr>
              <w:pStyle w:val="null3"/>
            </w:pPr>
            <w:r>
              <w:rPr>
                <w:b/>
              </w:rPr>
              <w:t>本项目中标人的确定（以采购包为单位）：</w:t>
            </w:r>
          </w:p>
          <w:p>
            <w:pPr>
              <w:pStyle w:val="null3"/>
            </w:pPr>
            <w:r>
              <w:rPr>
                <w:b/>
              </w:rPr>
              <w:t>（1）</w:t>
            </w:r>
            <w:r>
              <w:rPr>
                <w:b/>
              </w:rPr>
              <w:t>采购人应在政府采购招投标管理办法规定的时限内确定中标人。</w:t>
            </w:r>
          </w:p>
          <w:p>
            <w:pPr>
              <w:pStyle w:val="null3"/>
            </w:pPr>
            <w:r>
              <w:rPr>
                <w:b/>
              </w:rPr>
              <w:t>（2）若出现中标候选人并列情形，则按照下列方式确定中标人：</w:t>
            </w:r>
          </w:p>
          <w:p>
            <w:pPr>
              <w:pStyle w:val="null3"/>
            </w:pPr>
            <w:r>
              <w:rPr>
                <w:b/>
              </w:rPr>
              <w:t>①招标文件规定的方式：</w:t>
            </w:r>
          </w:p>
          <w:p>
            <w:pPr>
              <w:pStyle w:val="null3"/>
            </w:pPr>
            <w:r>
              <w:rPr>
                <w:b/>
              </w:rPr>
              <w:t>无</w:t>
            </w:r>
          </w:p>
          <w:p>
            <w:pPr>
              <w:pStyle w:val="null3"/>
            </w:pPr>
            <w:r>
              <w:rPr>
                <w:b/>
              </w:rPr>
              <w:t>②若本款第①点规定方式为“无”，则按照下列方式确定：</w:t>
            </w:r>
          </w:p>
          <w:p>
            <w:pPr>
              <w:pStyle w:val="null3"/>
            </w:pPr>
            <w:r>
              <w:rPr>
                <w:b/>
              </w:rPr>
              <w:t>无</w:t>
            </w:r>
          </w:p>
          <w:p>
            <w:pPr>
              <w:pStyle w:val="null3"/>
            </w:pPr>
            <w:r>
              <w:rPr>
                <w:b/>
              </w:rPr>
              <w:t>③若本款第①、②点规定方式均为“无”，则按照下列方式确定：随机抽取。</w:t>
            </w:r>
          </w:p>
          <w:p>
            <w:pPr>
              <w:pStyle w:val="null3"/>
            </w:pPr>
            <w:r>
              <w:rPr>
                <w:b/>
              </w:rPr>
              <w:t>（3）本项目确定的中标人家数：</w:t>
            </w:r>
          </w:p>
          <w:p>
            <w:pPr>
              <w:pStyle w:val="null3"/>
            </w:pPr>
          </w:p>
          <w:p>
            <w:pPr>
              <w:pStyle w:val="null3"/>
            </w:pPr>
            <w:r>
              <w:rPr>
                <w:b/>
              </w:rPr>
              <w:t>采购包1：1名</w:t>
            </w:r>
          </w:p>
        </w:tc>
      </w:tr>
      <w:tr>
        <w:tc>
          <w:tcPr>
            <w:tcW w:type="dxa" w:w="2769"/>
          </w:tcPr>
          <w:p>
            <w:pPr>
              <w:pStyle w:val="null3"/>
            </w:pPr>
            <w:r>
              <w:rPr>
                <w:b/>
              </w:rPr>
              <w:t>7</w:t>
            </w:r>
          </w:p>
        </w:tc>
        <w:tc>
          <w:tcPr>
            <w:tcW w:type="dxa" w:w="2769"/>
          </w:tcPr>
          <w:p>
            <w:pPr>
              <w:pStyle w:val="null3"/>
            </w:pPr>
            <w:r>
              <w:rPr>
                <w:b/>
              </w:rPr>
              <w:t>13.2</w:t>
            </w:r>
          </w:p>
        </w:tc>
        <w:tc>
          <w:tcPr>
            <w:tcW w:type="dxa" w:w="2769"/>
          </w:tcPr>
          <w:p>
            <w:pPr>
              <w:pStyle w:val="null3"/>
            </w:pPr>
            <w:r>
              <w:rPr>
                <w:b/>
              </w:rPr>
              <w:t>合同签订时限：</w:t>
            </w:r>
            <w:r>
              <w:rPr>
                <w:b/>
              </w:rPr>
              <w:t>自中标通知书发出之日起30个日历日内。</w:t>
            </w:r>
          </w:p>
        </w:tc>
      </w:tr>
      <w:tr>
        <w:tc>
          <w:tcPr>
            <w:tcW w:type="dxa" w:w="2769"/>
          </w:tcPr>
          <w:p>
            <w:pPr>
              <w:pStyle w:val="null3"/>
            </w:pPr>
            <w:r>
              <w:rPr>
                <w:b/>
              </w:rPr>
              <w:t>8</w:t>
            </w:r>
          </w:p>
        </w:tc>
        <w:tc>
          <w:tcPr>
            <w:tcW w:type="dxa" w:w="2769"/>
          </w:tcPr>
          <w:p>
            <w:pPr>
              <w:pStyle w:val="null3"/>
            </w:pPr>
            <w:r>
              <w:rPr>
                <w:b/>
              </w:rPr>
              <w:t>15.1-（2）</w:t>
            </w:r>
          </w:p>
        </w:tc>
        <w:tc>
          <w:tcPr>
            <w:tcW w:type="dxa" w:w="2769"/>
          </w:tcPr>
          <w:p>
            <w:pPr>
              <w:pStyle w:val="null3"/>
            </w:pPr>
            <w:r>
              <w:rPr>
                <w:b/>
              </w:rPr>
              <w:t>质疑函原件应采用下列方式提交：书面形式。</w:t>
            </w:r>
          </w:p>
        </w:tc>
      </w:tr>
      <w:tr>
        <w:tc>
          <w:tcPr>
            <w:tcW w:type="dxa" w:w="2769"/>
          </w:tcPr>
          <w:p>
            <w:pPr>
              <w:pStyle w:val="null3"/>
            </w:pPr>
            <w:r>
              <w:rPr>
                <w:b/>
              </w:rPr>
              <w:t>9</w:t>
            </w:r>
          </w:p>
        </w:tc>
        <w:tc>
          <w:tcPr>
            <w:tcW w:type="dxa" w:w="2769"/>
          </w:tcPr>
          <w:p>
            <w:pPr>
              <w:pStyle w:val="null3"/>
            </w:pPr>
            <w:r>
              <w:rPr>
                <w:b/>
              </w:rPr>
              <w:t>15.4</w:t>
            </w:r>
          </w:p>
        </w:tc>
        <w:tc>
          <w:tcPr>
            <w:tcW w:type="dxa" w:w="2769"/>
          </w:tcPr>
          <w:p>
            <w:pPr>
              <w:pStyle w:val="null3"/>
            </w:pPr>
            <w:r>
              <w:rPr>
                <w:b/>
              </w:rPr>
              <w:t>招标文件的质疑</w:t>
            </w:r>
          </w:p>
          <w:p>
            <w:pPr>
              <w:pStyle w:val="null3"/>
            </w:pPr>
            <w:r>
              <w:rPr>
                <w:b/>
              </w:rPr>
              <w:t>（1）潜在投标人可在质疑时效期间内对招标文件以书面形式提出质疑。</w:t>
            </w:r>
          </w:p>
          <w:p>
            <w:pPr>
              <w:pStyle w:val="null3"/>
            </w:pPr>
            <w:r>
              <w:rPr>
                <w:b/>
              </w:rPr>
              <w:t>（2）质疑时效期间：应在依法获取招标文件之日起7个工作日内向{代理机构}提出，依法获取招标文件的时间以福建省政府采购网上公开信息系统记载的为准。</w:t>
            </w:r>
          </w:p>
          <w:p>
            <w:pPr>
              <w:pStyle w:val="null3"/>
            </w:pPr>
            <w:r>
              <w:rPr>
                <w:b/>
              </w:rPr>
              <w:t>※除上述规定外，对招标文件提出的质疑还应符合招标文件第三章第15.1条的有关规定。</w:t>
            </w:r>
          </w:p>
        </w:tc>
      </w:tr>
      <w:tr>
        <w:tc>
          <w:tcPr>
            <w:tcW w:type="dxa" w:w="2769"/>
          </w:tcPr>
          <w:p>
            <w:pPr>
              <w:pStyle w:val="null3"/>
            </w:pPr>
            <w:r>
              <w:rPr>
                <w:b/>
              </w:rPr>
              <w:t>10</w:t>
            </w:r>
          </w:p>
        </w:tc>
        <w:tc>
          <w:tcPr>
            <w:tcW w:type="dxa" w:w="2769"/>
          </w:tcPr>
          <w:p>
            <w:pPr>
              <w:pStyle w:val="null3"/>
            </w:pPr>
            <w:r>
              <w:rPr>
                <w:b/>
              </w:rPr>
              <w:t>16.1</w:t>
            </w:r>
          </w:p>
        </w:tc>
        <w:tc>
          <w:tcPr>
            <w:tcW w:type="dxa" w:w="2769"/>
          </w:tcPr>
          <w:p>
            <w:pPr>
              <w:pStyle w:val="null3"/>
            </w:pPr>
            <w:r>
              <w:rPr>
                <w:b/>
              </w:rPr>
              <w:t>监督管理部门：</w:t>
            </w:r>
            <w:r>
              <w:rPr>
                <w:b/>
              </w:rPr>
              <w:t>福州市财政局</w:t>
            </w:r>
            <w:r>
              <w:rPr>
                <w:b/>
              </w:rPr>
              <w:t>（仅限依法进行政府采购的货物或服务类项目）。</w:t>
            </w:r>
          </w:p>
        </w:tc>
      </w:tr>
      <w:tr>
        <w:tc>
          <w:tcPr>
            <w:tcW w:type="dxa" w:w="2769"/>
          </w:tcPr>
          <w:p>
            <w:pPr>
              <w:pStyle w:val="null3"/>
            </w:pPr>
            <w:r>
              <w:rPr>
                <w:b/>
              </w:rPr>
              <w:t>11</w:t>
            </w:r>
          </w:p>
        </w:tc>
        <w:tc>
          <w:tcPr>
            <w:tcW w:type="dxa" w:w="2769"/>
          </w:tcPr>
          <w:p>
            <w:pPr>
              <w:pStyle w:val="null3"/>
            </w:pPr>
            <w:r>
              <w:rPr>
                <w:b/>
              </w:rPr>
              <w:t>18.1</w:t>
            </w:r>
          </w:p>
        </w:tc>
        <w:tc>
          <w:tcPr>
            <w:tcW w:type="dxa" w:w="2769"/>
          </w:tcPr>
          <w:p>
            <w:pPr>
              <w:pStyle w:val="null3"/>
            </w:pPr>
            <w:r>
              <w:rPr>
                <w:b/>
              </w:rPr>
              <w:t>财政部和福建省财政厅指定的政府采购信息发布媒体（以下简称：“指定媒体”）：</w:t>
            </w:r>
          </w:p>
          <w:p>
            <w:pPr>
              <w:pStyle w:val="null3"/>
            </w:pPr>
            <w:r>
              <w:rPr>
                <w:b/>
              </w:rPr>
              <w:t>（1）中国政府采购网，网址www.ccgp.gov.cn。</w:t>
            </w:r>
          </w:p>
          <w:p>
            <w:pPr>
              <w:pStyle w:val="null3"/>
            </w:pPr>
            <w:r>
              <w:rPr>
                <w:b/>
              </w:rPr>
              <w:t>（2）中国政府采购网福建分网（福建省政府采购网），网址zfcg.czt.fujian.gov.cn。</w:t>
            </w:r>
          </w:p>
          <w:p>
            <w:pPr>
              <w:pStyle w:val="null3"/>
            </w:pPr>
            <w:r>
              <w:rPr>
                <w:b/>
              </w:rPr>
              <w:t>※若出现上述指定媒体信息不一致情形，应以中国政府采购网福建分网（福建省政府采购网）发布的为准。</w:t>
            </w:r>
          </w:p>
        </w:tc>
      </w:tr>
      <w:tr>
        <w:tc>
          <w:tcPr>
            <w:tcW w:type="dxa" w:w="2769"/>
          </w:tcPr>
          <w:p>
            <w:pPr>
              <w:pStyle w:val="null3"/>
            </w:pPr>
            <w:r>
              <w:rPr>
                <w:b/>
              </w:rPr>
              <w:t>12</w:t>
            </w:r>
          </w:p>
        </w:tc>
        <w:tc>
          <w:tcPr>
            <w:tcW w:type="dxa" w:w="2769"/>
          </w:tcPr>
          <w:p>
            <w:pPr>
              <w:pStyle w:val="null3"/>
            </w:pPr>
            <w:r>
              <w:rPr>
                <w:b/>
              </w:rPr>
              <w:t>19</w:t>
            </w:r>
          </w:p>
        </w:tc>
        <w:tc>
          <w:tcPr>
            <w:tcW w:type="dxa" w:w="2769"/>
          </w:tcPr>
          <w:p>
            <w:pPr>
              <w:pStyle w:val="null3"/>
            </w:pPr>
            <w:r>
              <w:rPr>
                <w:b/>
              </w:rPr>
              <w:t>其他事项：</w:t>
            </w:r>
          </w:p>
          <w:p>
            <w:pPr>
              <w:pStyle w:val="null3"/>
            </w:pPr>
            <w:r>
              <w:rPr>
                <w:b/>
              </w:rPr>
              <w:t>(1)本项目代理服务费：</w:t>
            </w:r>
          </w:p>
          <w:p>
            <w:pPr>
              <w:pStyle w:val="null3"/>
            </w:pPr>
          </w:p>
          <w:p>
            <w:pPr>
              <w:pStyle w:val="null3"/>
            </w:pPr>
            <w:r>
              <w:rPr>
                <w:b/>
              </w:rPr>
              <w:t>本项目收取代理服务费</w:t>
            </w:r>
          </w:p>
          <w:p>
            <w:pPr>
              <w:pStyle w:val="null3"/>
            </w:pPr>
            <w:r>
              <w:rPr>
                <w:b/>
              </w:rPr>
              <w:t>代理服务费用收取对象：中标/成交供应商</w:t>
            </w:r>
          </w:p>
          <w:p>
            <w:pPr>
              <w:pStyle w:val="null3"/>
            </w:pPr>
            <w:r>
              <w:rPr>
                <w:b/>
              </w:rPr>
              <w:t>代理服务费收费标准：1）以中标通知书规定的中标金额作为收费的计算基数，按差额定率累进法计算。2）收费费率标准：100（万元）以下，收费费率标准1.50％；100（万元）-500（万元），收费费率标准0.8％。3）代理服务费的缴纳方式：a.中标人应在领取中标通知书的同时按规定的标准一次性向采购代理机构缴清代理服务费。b.代理服务费以银行转账、电汇、汇票或现金等付款方式交纳。4）代理服务费缴交账号：开户名：福建省中亿通招标咨询有限公司，开户行：中国工商银行股份有限公司福州屏山支行，账号：1402201009600007936。</w:t>
            </w:r>
          </w:p>
          <w:p>
            <w:pPr>
              <w:pStyle w:val="null3"/>
            </w:pPr>
            <w:r>
              <w:rPr>
                <w:b/>
              </w:rPr>
              <w:t>(2)其他：</w:t>
            </w:r>
          </w:p>
          <w:p>
            <w:pPr>
              <w:pStyle w:val="null3"/>
            </w:pPr>
            <w:r>
              <w:rPr>
                <w:b/>
              </w:rPr>
              <w:t>19.1接收质疑函的方式、联系部门、联系电话和通讯地址：(1)接收质疑函原件的方式：现场方式；(2)接收质疑函的联系部门：办公室；(3)接收质疑函的联系电话：0591-87527653；(4)接收质疑函的通讯地址：福建省中亿通招标咨询有限公司（福建省福州市鼓楼区洪山镇工业路华润万象城（三期）19层10-16室）；（5）质疑人递交质疑函时还应出具质疑人已在福建省政府采购网上公开信息系统上获取招标文件的证明文件（体现查看时间或获取招标文件时间）。19.2关于“成立年限满1年及以上的投标人，提供经审计的上一年度的年度财务报告”补充说明：经审计的上一年度的年度财务报告是指经审计的2021年度或2022年度财务报告复印件。19.3投标人出现 《福建省财政厅关于电子化政府采购项目中视为串标情形认定与处理的指导意见》（闽财购〔2018〕30号）文中规定的视为串标情形的，其投标无效。19.4 因疫情影响享受缓缴或免缴社保、税款的企业，无法提供招标文件要求的相关社保、税收缴纳证明材料的，须提供有关情况说明视同社保、税收缴纳证明材料提交完整。</w:t>
            </w:r>
          </w:p>
        </w:tc>
      </w:tr>
      <w:tr>
        <w:tc>
          <w:tcPr>
            <w:tcW w:type="dxa" w:w="5538"/>
            <w:gridSpan w:val="2"/>
          </w:tcPr>
          <w:p>
            <w:pPr>
              <w:pStyle w:val="null3"/>
            </w:pPr>
            <w:r>
              <w:rPr>
                <w:b/>
              </w:rPr>
              <w:t>备注</w:t>
            </w:r>
          </w:p>
        </w:tc>
        <w:tc>
          <w:tcPr>
            <w:tcW w:type="dxa" w:w="2769"/>
          </w:tcPr>
          <w:p>
            <w:pPr>
              <w:pStyle w:val="null3"/>
            </w:pPr>
            <w:r>
              <w:rPr>
                <w:b/>
              </w:rPr>
              <w:t>后有投标人须知前附表2，请勿遗漏。</w:t>
            </w:r>
          </w:p>
        </w:tc>
      </w:tr>
    </w:tbl>
    <w:p>
      <w:pPr>
        <w:pStyle w:val="null3"/>
        <w:jc w:val="both"/>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b/>
              </w:rPr>
              <w:t>关于电子招标投标活动的专门规定</w:t>
            </w:r>
          </w:p>
        </w:tc>
      </w:tr>
      <w:tr>
        <w:tc>
          <w:tcPr>
            <w:tcW w:type="dxa" w:w="4153"/>
          </w:tcPr>
          <w:p>
            <w:pPr>
              <w:pStyle w:val="null3"/>
            </w:pPr>
            <w:r>
              <w:rPr>
                <w:b/>
              </w:rPr>
              <w:t>序号</w:t>
            </w:r>
          </w:p>
        </w:tc>
        <w:tc>
          <w:tcPr>
            <w:tcW w:type="dxa" w:w="4153"/>
          </w:tcPr>
          <w:p>
            <w:pPr>
              <w:pStyle w:val="null3"/>
            </w:pPr>
            <w:r>
              <w:rPr>
                <w:b/>
              </w:rPr>
              <w:t>编列内容</w:t>
            </w:r>
          </w:p>
        </w:tc>
      </w:tr>
      <w:tr>
        <w:tc>
          <w:tcPr>
            <w:tcW w:type="dxa" w:w="4153"/>
          </w:tcPr>
          <w:p>
            <w:pPr>
              <w:pStyle w:val="null3"/>
            </w:pPr>
            <w:r>
              <w:rPr>
                <w:b/>
              </w:rPr>
              <w:t>1</w:t>
            </w:r>
          </w:p>
        </w:tc>
        <w:tc>
          <w:tcPr>
            <w:tcW w:type="dxa" w:w="4153"/>
          </w:tcPr>
          <w:p>
            <w:pPr>
              <w:pStyle w:val="null3"/>
            </w:pPr>
            <w:r>
              <w:rPr>
                <w:b/>
              </w:rPr>
              <w:t>（1）电子招标投标活动的专门规定适用本项目电子招标投标活动。</w:t>
            </w:r>
          </w:p>
          <w:p>
            <w:pPr>
              <w:pStyle w:val="null3"/>
            </w:pPr>
            <w:r>
              <w:rPr>
                <w:b/>
              </w:rPr>
              <w:t>（2）将招标文件</w:t>
            </w:r>
          </w:p>
          <w:p>
            <w:pPr>
              <w:pStyle w:val="null3"/>
            </w:pPr>
            <w:r>
              <w:rPr>
                <w:b/>
              </w:rPr>
              <w:t>无</w:t>
            </w:r>
            <w:r>
              <w:rPr>
                <w:b/>
              </w:rPr>
              <w:t>的内容修正为下列内容：</w:t>
            </w:r>
          </w:p>
          <w:p>
            <w:pPr>
              <w:pStyle w:val="null3"/>
            </w:pPr>
            <w:r>
              <w:rPr>
                <w:b/>
              </w:rPr>
              <w:t>无</w:t>
            </w:r>
            <w:r>
              <w:rPr>
                <w:b/>
              </w:rPr>
              <w:t>后适用本项目的电子招标投标活动。</w:t>
            </w:r>
          </w:p>
          <w:p>
            <w:pPr>
              <w:pStyle w:val="null3"/>
            </w:pPr>
            <w:r>
              <w:rPr>
                <w:b/>
              </w:rPr>
              <w:t>（3）将下列内容增列为招标文件的组成部分（以下简称：“增列内容”）适用本项目的电子招标投标活动，若增列内容与招标文件其他章节内容有冲突，应以增列内容为准：</w:t>
            </w:r>
          </w:p>
          <w:p>
            <w:pPr>
              <w:pStyle w:val="null3"/>
            </w:pPr>
            <w:r>
              <w:rPr>
                <w:b/>
              </w:rPr>
              <w:t>①电子招标投标活动的具体操作流程以福建省政府采购网上公开信息系统设定的为准。</w:t>
            </w:r>
          </w:p>
          <w:p>
            <w:pPr>
              <w:pStyle w:val="null3"/>
            </w:pPr>
            <w:r>
              <w:rPr>
                <w:b/>
              </w:rPr>
              <w:t>②关于电子投标文件：</w:t>
            </w:r>
          </w:p>
          <w:p>
            <w:pPr>
              <w:pStyle w:val="null3"/>
            </w:pPr>
            <w:r>
              <w:rPr>
                <w:b/>
              </w:rPr>
              <w:t>a.投标人应按照福建省政府采购网上公开信息系统设定的评审节点编制电子投标文件，否则资格审查小组、评标委员会将按照不利于投标人的内容进行认定。</w:t>
            </w:r>
          </w:p>
          <w:p>
            <w:pPr>
              <w:pStyle w:val="null3"/>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b/>
              </w:rPr>
              <w:t>③关于证明材料或资料：</w:t>
            </w:r>
          </w:p>
          <w:p>
            <w:pPr>
              <w:pStyle w:val="null3"/>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b/>
              </w:rPr>
              <w:t>④关于“全称”、“投标人代表签字”及“加盖单位公章”：</w:t>
            </w:r>
          </w:p>
          <w:p>
            <w:pPr>
              <w:pStyle w:val="null3"/>
            </w:pPr>
            <w:r>
              <w:rPr>
                <w:b/>
              </w:rPr>
              <w:t>a.在电子投标文件中，涉及“全称”和“投标人代表签字”的内容可使用打字录入方式完成。</w:t>
            </w:r>
          </w:p>
          <w:p>
            <w:pPr>
              <w:pStyle w:val="null3"/>
            </w:pPr>
            <w:r>
              <w:rPr>
                <w:b/>
              </w:rPr>
              <w:t>b.在电子投标文件中，涉及“加盖单位公章”的内容应使用投标人的CA证书完成，否则投标无效。</w:t>
            </w:r>
          </w:p>
          <w:p>
            <w:pPr>
              <w:pStyle w:val="null3"/>
            </w:pPr>
            <w:r>
              <w:rPr>
                <w:b/>
              </w:rPr>
              <w:t>c.在电子投标文件中，若投标人按照本增列内容第④点第b项规定加盖其单位公章，则出现无全称、或投标人代表未签字等情形，不视为投标无效。</w:t>
            </w:r>
          </w:p>
          <w:p>
            <w:pPr>
              <w:pStyle w:val="null3"/>
            </w:pPr>
            <w:r>
              <w:rPr>
                <w:b/>
              </w:rPr>
              <w:t>⑤关于投标人的CA证书：</w:t>
            </w:r>
          </w:p>
          <w:p>
            <w:pPr>
              <w:pStyle w:val="null3"/>
            </w:pPr>
            <w:r>
              <w:rPr>
                <w:b/>
              </w:rPr>
              <w:t>a.投标人的CA证书应在系统规定时间内使用CA证书进行电子投标文件的解密操作，逾期未解密的视为放弃投标。</w:t>
            </w:r>
          </w:p>
          <w:p>
            <w:pPr>
              <w:pStyle w:val="null3"/>
            </w:pPr>
            <w:r>
              <w:rPr>
                <w:b/>
              </w:rPr>
              <w:t>b.投标人的CA证书可采用信封（包括但不限于：信封、档案袋、文件袋等）作为外包装进行单独包装。外包装密封、不密封皆可。</w:t>
            </w:r>
          </w:p>
          <w:p>
            <w:pPr>
              <w:pStyle w:val="null3"/>
            </w:pPr>
            <w:r>
              <w:rPr>
                <w:b/>
              </w:rPr>
              <w:t>c.投标人的CA证书或外包装应标记“项目名称、项目编号、投标人的全称”等内容，以方便识别、使用。</w:t>
            </w:r>
          </w:p>
          <w:p>
            <w:pPr>
              <w:pStyle w:val="null3"/>
            </w:pPr>
            <w:r>
              <w:rPr>
                <w:b/>
              </w:rPr>
              <w:t>d.投标人的CA证书应能正常、有效使用，否则产生不利后果由投标人承担责任。</w:t>
            </w:r>
          </w:p>
          <w:p>
            <w:pPr>
              <w:pStyle w:val="null3"/>
            </w:pPr>
            <w:r>
              <w:rPr>
                <w:b/>
              </w:rPr>
              <w:t>⑥关于投标截止时间过后</w:t>
            </w:r>
          </w:p>
          <w:p>
            <w:pPr>
              <w:pStyle w:val="null3"/>
            </w:pPr>
            <w:r>
              <w:rPr>
                <w:b/>
              </w:rPr>
              <w:t>a.未按招标文件规定提交投标保证金的，其投标将按无效投标处理。</w:t>
            </w:r>
          </w:p>
          <w:p>
            <w:pPr>
              <w:pStyle w:val="null3"/>
            </w:pPr>
            <w:r>
              <w:rPr>
                <w:b/>
              </w:rPr>
              <w:t>b.有下列情形之一的，其投标无效,其保证金不予退还：</w:t>
            </w:r>
          </w:p>
          <w:p>
            <w:pPr>
              <w:pStyle w:val="null3"/>
            </w:pPr>
            <w:r>
              <w:rPr>
                <w:b/>
              </w:rPr>
              <w:t>b1不同投标人的电子投标文件具有相同内部识别码；</w:t>
            </w:r>
          </w:p>
          <w:p>
            <w:pPr>
              <w:pStyle w:val="null3"/>
            </w:pPr>
            <w:r>
              <w:rPr>
                <w:b/>
              </w:rPr>
              <w:t>b2不同投标人的投标保证金从同一单位或个人的账户转出；</w:t>
            </w:r>
          </w:p>
          <w:p>
            <w:pPr>
              <w:pStyle w:val="null3"/>
            </w:pPr>
            <w:r>
              <w:rPr>
                <w:b/>
              </w:rPr>
              <w:t>b3投标人的投标保证金同一采购包下有其他投标人提交的投标保证金；</w:t>
            </w:r>
          </w:p>
          <w:p>
            <w:pPr>
              <w:pStyle w:val="null3"/>
            </w:pPr>
            <w:r>
              <w:rPr>
                <w:b/>
              </w:rPr>
              <w:t>b4不同投标人存在串通投标的其他情形。</w:t>
            </w:r>
          </w:p>
          <w:p>
            <w:pPr>
              <w:pStyle w:val="null3"/>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b/>
              </w:rPr>
              <w:t>⑧其他：</w:t>
            </w:r>
          </w:p>
          <w:p>
            <w:pPr>
              <w:pStyle w:val="null3"/>
            </w:pPr>
            <w:r>
              <w:rPr>
                <w:b/>
              </w:rPr>
              <w:t>无</w:t>
            </w:r>
          </w:p>
        </w:tc>
      </w:tr>
    </w:tbl>
    <w:p>
      <w:pPr>
        <w:pStyle w:val="null3"/>
      </w:pPr>
    </w:p>
    <w:p>
      <w:pPr>
        <w:pStyle w:val="null3"/>
      </w:pPr>
      <w:r>
        <w:rPr>
          <w:b/>
        </w:rPr>
        <w:t xml:space="preserve"> </w:t>
      </w:r>
    </w:p>
    <w:p>
      <w:pPr>
        <w:pStyle w:val="null3"/>
        <w:jc w:val="center"/>
      </w:pPr>
      <w:r>
        <w:rPr>
          <w:b/>
          <w:sz w:val="36"/>
        </w:rPr>
        <w:t>第三章 投标人须知</w:t>
      </w:r>
    </w:p>
    <w:p>
      <w:pPr>
        <w:pStyle w:val="null3"/>
        <w:ind w:firstLine="480"/>
        <w:jc w:val="both"/>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福建省中亿通招标咨询有限公司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福建省中亿通招标咨询有限公司</w:t>
      </w:r>
      <w:r>
        <w:rPr>
          <w:b/>
        </w:rPr>
        <w:t>将在投标截止时间至少15个日历日前，在招标文件载明的指定媒体以更正公告的形式发布澄清或修改的内容。不足15个日历日的，</w:t>
      </w:r>
      <w:r>
        <w:rPr>
          <w:b/>
        </w:rPr>
        <w:t>福建省中亿通招标咨询有限公司</w:t>
      </w:r>
      <w:r>
        <w:rPr>
          <w:b/>
        </w:rPr>
        <w:t>将顺延投标截止时间及开标时间，</w:t>
      </w:r>
      <w:r>
        <w:rPr>
          <w:b/>
        </w:rPr>
        <w:t>福建省中亿通招标咨询有限公司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福建省中亿通招标咨询有限公司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福建省中亿通招标咨询有限公司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福建省中亿通招标咨询有限公司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福建省中亿通招标咨询有限公司</w:t>
      </w:r>
      <w:r>
        <w:rPr>
          <w:b/>
        </w:rPr>
        <w:t>可终止招标并发布终止公告。</w:t>
      </w:r>
    </w:p>
    <w:p>
      <w:pPr>
        <w:pStyle w:val="null3"/>
        <w:ind w:firstLine="480"/>
        <w:jc w:val="both"/>
      </w:pPr>
      <w:r>
        <w:rPr>
          <w:b/>
        </w:rPr>
        <w:t>8.2终止公告作为</w:t>
      </w:r>
      <w:r>
        <w:rPr>
          <w:b/>
        </w:rPr>
        <w:t>福建省中亿通招标咨询有限公司</w:t>
      </w:r>
      <w:r>
        <w:rPr>
          <w:b/>
        </w:rPr>
        <w:t>通知所有潜在投标人的书面形式。</w:t>
      </w:r>
    </w:p>
    <w:p>
      <w:pPr>
        <w:pStyle w:val="null3"/>
        <w:ind w:firstLine="480"/>
        <w:jc w:val="both"/>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福建省中亿通招标咨询有限公司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福建省中亿通招标咨询有限公司</w:t>
      </w:r>
      <w:r>
        <w:rPr>
          <w:b/>
        </w:rPr>
        <w:t>可于投标有效期届满之前书面要求投标人延长投标有效期，投标人应在</w:t>
      </w:r>
      <w:r>
        <w:rPr>
          <w:b/>
        </w:rPr>
        <w:t>福建省中亿通招标咨询有限公司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（2）投标保证金的有效期应与电子投标文件承诺的投标有效期保持一致，否则投标无效。</w:t>
      </w:r>
    </w:p>
    <w:p>
      <w:pPr>
        <w:pStyle w:val="null3"/>
        <w:ind w:firstLine="480"/>
        <w:jc w:val="both"/>
      </w:pPr>
      <w:r>
        <w:rPr>
          <w:b/>
        </w:rPr>
        <w:t>（3）提交</w:t>
      </w:r>
    </w:p>
    <w:p>
      <w:pPr>
        <w:pStyle w:val="null3"/>
        <w:ind w:firstLine="480"/>
        <w:jc w:val="both"/>
      </w:pPr>
      <w:r>
        <w:rPr>
          <w:b/>
        </w:rPr>
        <w:t>①投标人应从其银行账户（基本存款账户）按照下列方式：公对公转账方式向招标文件载明的投标保证金账户提交投标保证金，具体金额详见招标文件第一章。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②投标保证金应于投标截止时间前到达招标文件载明的投标保证金账户，否则视为投标保证金未提交；是否到达按照下列方式认定：以福建省政府采购网上公开信息系统记载的为准。</w:t>
      </w:r>
    </w:p>
    <w:p>
      <w:pPr>
        <w:pStyle w:val="null3"/>
        <w:ind w:firstLine="480"/>
        <w:jc w:val="both"/>
      </w:pPr>
      <w:r>
        <w:rPr>
          <w:b/>
        </w:rPr>
        <w:t>③若本项目接受联合体投标且投标人为联合体，则联合体中的牵头方应按照本章第10.9条第（3）款第①、②点规定提交投标保证金。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福建省中亿通招标咨询有限公司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福建省中亿通招标咨询有限公司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福建省中亿通招标咨询有限公司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pPr>
      <w:r>
        <w:rPr>
          <w:b/>
          <w:sz w:val="28"/>
        </w:rPr>
        <w:t>五、开标</w:t>
      </w:r>
    </w:p>
    <w:p>
      <w:pPr>
        <w:pStyle w:val="null3"/>
        <w:ind w:firstLine="480"/>
        <w:jc w:val="both"/>
      </w:pPr>
      <w:r>
        <w:rPr>
          <w:b/>
        </w:rPr>
        <w:t>11、开标</w:t>
      </w:r>
    </w:p>
    <w:p>
      <w:pPr>
        <w:pStyle w:val="null3"/>
        <w:ind w:firstLine="480"/>
        <w:jc w:val="both"/>
      </w:pPr>
      <w:r>
        <w:rPr>
          <w:b/>
        </w:rPr>
        <w:t>11.1</w:t>
      </w:r>
      <w:r>
        <w:rPr>
          <w:b/>
        </w:rPr>
        <w:t>福建省中亿通招标咨询有限公司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福建省中亿通招标咨询有限公司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福建省中亿通招标咨询有限公司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福建省中亿通招标咨询有限公司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福建省中亿通招标咨询有限公司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福建省中亿通招标咨询有限公司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福建省中亿通招标咨询有限公司</w:t>
      </w:r>
      <w:r>
        <w:rPr>
          <w:b/>
        </w:rPr>
        <w:t>提出询问，</w:t>
      </w:r>
      <w:r>
        <w:rPr>
          <w:b/>
        </w:rPr>
        <w:t>福建省中亿通招标咨询有限公司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福建省中亿通招标咨询有限公司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17.4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17.5信用记录指由财政部确定的有关网站提供的相关主体信用信息。信用记录的查询及使用应符合财政部文件（财库[2016]125号）规定。</w:t>
      </w:r>
    </w:p>
    <w:p>
      <w:pPr>
        <w:pStyle w:val="null3"/>
        <w:ind w:firstLine="480"/>
        <w:jc w:val="both"/>
      </w:pPr>
      <w:r>
        <w:rPr>
          <w:b/>
        </w:rPr>
        <w:t>17.6为落实政府采购政策需满足的要求：详见招标文件第一章。</w:t>
      </w:r>
    </w:p>
    <w:p>
      <w:pPr>
        <w:pStyle w:val="null3"/>
        <w:jc w:val="both"/>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pPr>
    </w:p>
    <w:p>
      <w:pPr>
        <w:pStyle w:val="null3"/>
      </w:pPr>
      <w:r>
        <w:rPr>
          <w:b/>
        </w:rPr>
        <w:t xml:space="preserve"> </w:t>
      </w:r>
    </w:p>
    <w:p>
      <w:pPr>
        <w:pStyle w:val="null3"/>
        <w:jc w:val="center"/>
      </w:pPr>
      <w:r>
        <w:rPr>
          <w:b/>
          <w:sz w:val="36"/>
        </w:rPr>
        <w:t>第四章 资格审查与评标</w:t>
      </w:r>
    </w:p>
    <w:p>
      <w:pPr>
        <w:pStyle w:val="null3"/>
        <w:jc w:val="both"/>
      </w:pPr>
      <w:r>
        <w:rPr>
          <w:b/>
          <w:sz w:val="28"/>
        </w:rPr>
        <w:t>一、资格审查</w:t>
      </w:r>
    </w:p>
    <w:p>
      <w:pPr>
        <w:pStyle w:val="null3"/>
        <w:ind w:firstLine="480"/>
        <w:jc w:val="both"/>
      </w:pPr>
      <w:r>
        <w:rPr>
          <w:b/>
        </w:rPr>
        <w:t>1、开标结束后，由</w:t>
      </w:r>
      <w:r>
        <w:rPr>
          <w:b/>
        </w:rPr>
        <w:t>福建省中亿通招标咨询有限公司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pPr>
      <w:r>
        <w:rPr>
          <w:b/>
        </w:rPr>
        <w:t>资格审查小组由3人组成，并负责具体审查事务，</w:t>
      </w:r>
      <w:r>
        <w:rPr>
          <w:b/>
        </w:rPr>
        <w:t>其中由采购人派出的采购人代表至少1人，</w:t>
      </w:r>
      <w:r>
        <w:rPr>
          <w:b/>
        </w:rPr>
        <w:t>由福建省中亿通招标咨询有限公司派出的工作人员至少1人，</w:t>
      </w:r>
      <w:r>
        <w:rPr>
          <w:b/>
        </w:rPr>
        <w:t>其余1人可为采购人代表或福建省中亿通招标咨询有限公司的工作人员。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pPr>
    </w:p>
    <w:p>
      <w:pPr>
        <w:pStyle w:val="null3"/>
      </w:pPr>
    </w:p>
    <w:p>
      <w:pPr>
        <w:pStyle w:val="null3"/>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其他资格要求</w:t>
            </w:r>
          </w:p>
        </w:tc>
        <w:tc>
          <w:tcPr>
            <w:tcW w:type="dxa" w:w="4614"/>
          </w:tcPr>
          <w:p>
            <w:r>
              <w:rPr/>
              <w:t>投标人(或联合体中承担测绘部分工作的投标人)具有测绘行业主管部门颁发的测绘乙级及以上资质，须提供证书复印件。</w:t>
            </w:r>
          </w:p>
        </w:tc>
      </w:tr>
      <w:tr>
        <w:tc>
          <w:tcPr>
            <w:tcW w:type="dxa" w:w="3692"/>
          </w:tcPr>
          <w:p>
            <w:r>
              <w:rPr/>
              <w:t>财务状况报告、依法缴纳税收和依法缴纳社会保障资金的相关材料要求（招标文件其他地方要求与本条款要求不一致的，以本条款要求为准）</w:t>
            </w:r>
          </w:p>
        </w:tc>
        <w:tc>
          <w:tcPr>
            <w:tcW w:type="dxa" w:w="4614"/>
          </w:tcPr>
          <w:p>
            <w:r>
              <w:rPr/>
              <w:t>(1)投标人在投标文件中可自行选择是否提供资格承诺函 （格式详见附件），若按附件内容要求提供资格承诺函，无需在投标文件中提交财务状况、缴纳税收和社保资金缴纳证明材料，采购人有权在签订合同前要求成交人提供相关证明材料以核实中标人承诺事项的真实性。投标人应当遵循诚实守信的原则，不得作出虚假承诺，承诺不实的，属于提供虚假材料谋取中标、成交，依法追究相关的法律责任。（2）若不提供本承诺函的，应按招标文件要求提供相应的证明材料。（3）投标人可刪减承诺事项，如刪去承诺第 1 项的，则应按招标文件要求提供财务状况报告。</w:t>
            </w:r>
          </w:p>
        </w:tc>
      </w:tr>
      <w:tr>
        <w:tc>
          <w:tcPr>
            <w:tcW w:type="dxa" w:w="3692"/>
          </w:tcPr>
          <w:p>
            <w:r>
              <w:rPr/>
              <w:t>落实政府采购政策的证明材料</w:t>
            </w:r>
          </w:p>
        </w:tc>
        <w:tc>
          <w:tcPr>
            <w:tcW w:type="dxa" w:w="4614"/>
          </w:tcPr>
          <w:p>
            <w:r>
              <w:rPr/>
              <w:t>依据《政府采购促进中小企业发展管理办法》（财库〔2020〕46号）及《福建省财政厅关于进一步加大政府采购支持中小企业力度的通知》（闽财规〔2022〕13号）的规定，本项目为预留预算总额的40%以上给中小企业。 （1）投标人属于中小企业，须提供《中小企业声明函》； （2）若投标人为联合体的：①投标人以联合体形式参加本项目采购活动，其中中小企业承担的部分为合同总金额40%以上。投标人应提供《联合体协议》及《中小企业声明函》，并在协议中明确联合体各方的合同金额占比。②联合体各方均应符合“政府采购法第二十二条第一款规定的条件”的规定及招标文件中要求的一般资格证明条件，并在投标文件中提供相应资格证明文件。③投标人在投标文件中必须明确以联合体的确定一方的条件参与商务部分的评标。④以联合体投标的，联合体数量最多为两家。 注：1、本合同包为服务类采购项目，采购标的对应的中小企业划分标准所属行业为“其他未列明行业”。提供的《中小企业声明函》中填写的行业与招标文件明确的采购标的对应的中小企业划分标准所属行业不一致，则不予认定为中小企业。2、小微企业不得将合同分包给大中型企业，中型企业不得将合同分包给大型企业。3、组成联合体的中小企业与联合体内其他企业之间不得存在直接控股、管理关系。</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r>
              <w:rPr>
                <w:b/>
              </w:rPr>
              <w:t>明细</w:t>
            </w:r>
          </w:p>
        </w:tc>
      </w:tr>
      <w:tr>
        <w:tc>
          <w:tcPr>
            <w:tcW w:type="dxa" w:w="8306"/>
          </w:tcPr>
          <w:p>
            <w:r>
              <w:rPr>
                <w:b/>
              </w:rPr>
              <w:t>未按照招标文件规定提交投标函</w:t>
            </w:r>
          </w:p>
        </w:tc>
      </w:tr>
      <w:tr>
        <w:tc>
          <w:tcPr>
            <w:tcW w:type="dxa" w:w="8306"/>
          </w:tcPr>
          <w:p>
            <w:r>
              <w:rPr>
                <w:b/>
              </w:rPr>
              <w:t>未按照招标文件规定提交投标人的资格及资信文件</w:t>
            </w:r>
          </w:p>
        </w:tc>
      </w:tr>
      <w:tr>
        <w:tc>
          <w:tcPr>
            <w:tcW w:type="dxa" w:w="8306"/>
          </w:tcPr>
          <w:p>
            <w:r>
              <w:rPr>
                <w:b/>
              </w:rPr>
              <w:t>未按照招标文件规定提交投标保证金</w:t>
            </w:r>
          </w:p>
        </w:tc>
      </w:tr>
    </w:tbl>
    <w:p>
      <w:pPr>
        <w:pStyle w:val="null3"/>
        <w:ind w:firstLine="480"/>
        <w:jc w:val="left"/>
      </w:pPr>
    </w:p>
    <w:p>
      <w:pPr>
        <w:pStyle w:val="null3"/>
      </w:pPr>
    </w:p>
    <w:p>
      <w:pPr>
        <w:pStyle w:val="null3"/>
      </w:pPr>
    </w:p>
    <w:p>
      <w:pPr>
        <w:pStyle w:val="null3"/>
      </w:pPr>
      <w:r>
        <w:rPr/>
        <w:t>采购包1：</w:t>
      </w:r>
    </w:p>
    <w:p>
      <w:pPr>
        <w:pStyle w:val="null3"/>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福建省中亿通招标咨询有限公司</w:t>
      </w:r>
      <w:r>
        <w:rPr>
          <w:b/>
        </w:rPr>
        <w:t>统一对外发布。</w:t>
      </w:r>
    </w:p>
    <w:p>
      <w:pPr>
        <w:pStyle w:val="null3"/>
        <w:ind w:firstLine="480"/>
        <w:jc w:val="both"/>
      </w:pPr>
      <w:r>
        <w:rPr>
          <w:b/>
        </w:rPr>
        <w:t>3、资格审查合格的投标人不足三家的，不进行评标。同时，本次采购活动结束，</w:t>
      </w:r>
      <w:r>
        <w:rPr>
          <w:b/>
        </w:rPr>
        <w:t>福建省中亿通招标咨询有限公司</w:t>
      </w:r>
      <w:r>
        <w:rPr>
          <w:b/>
        </w:rPr>
        <w:t>将依法组织后续采购活动（包括但不限于：重新招标、采用其他方式采购等）。</w:t>
      </w:r>
    </w:p>
    <w:p>
      <w:pPr>
        <w:pStyle w:val="null3"/>
        <w:jc w:val="both"/>
      </w:pPr>
      <w:r>
        <w:rPr>
          <w:b/>
          <w:sz w:val="28"/>
        </w:rPr>
        <w:t>二、评标</w:t>
      </w:r>
    </w:p>
    <w:p>
      <w:pPr>
        <w:pStyle w:val="null3"/>
        <w:ind w:firstLine="480"/>
        <w:jc w:val="both"/>
      </w:pPr>
      <w:r>
        <w:rPr>
          <w:b/>
        </w:rPr>
        <w:t>4、资格审查结束后，由</w:t>
      </w:r>
      <w:r>
        <w:rPr>
          <w:b/>
        </w:rPr>
        <w:t>福建省中亿通招标咨询有限公司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pPr>
    </w:p>
    <w:p>
      <w:pPr>
        <w:pStyle w:val="null3"/>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福建省中亿通招标咨询有限公司</w:t>
      </w:r>
      <w:r>
        <w:rPr>
          <w:b/>
        </w:rPr>
        <w:t>统一对外发布。</w:t>
      </w:r>
    </w:p>
    <w:p>
      <w:pPr>
        <w:pStyle w:val="null3"/>
        <w:ind w:firstLine="480"/>
        <w:jc w:val="both"/>
      </w:pPr>
      <w:r>
        <w:rPr>
          <w:b/>
        </w:rPr>
        <w:t>②对</w:t>
      </w:r>
      <w:r>
        <w:rPr>
          <w:b/>
        </w:rPr>
        <w:t>福建省中亿通招标咨询有限公司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pPr>
    </w:p>
    <w:p>
      <w:pPr>
        <w:pStyle w:val="null3"/>
      </w:pPr>
    </w:p>
    <w:p>
      <w:pPr>
        <w:pStyle w:val="null3"/>
      </w:pPr>
      <w:r>
        <w:rPr/>
        <w:t>采购包1：</w:t>
      </w:r>
    </w:p>
    <w:p>
      <w:pPr>
        <w:pStyle w:val="null3"/>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投标人技术项得分少于技术项总分50%的。</w:t>
            </w:r>
          </w:p>
        </w:tc>
      </w:tr>
      <w:tr>
        <w:tc>
          <w:tcPr>
            <w:tcW w:type="dxa" w:w="4153"/>
          </w:tcPr>
          <w:p>
            <w:r>
              <w:rPr/>
              <w:t>其他情形</w:t>
            </w:r>
          </w:p>
        </w:tc>
        <w:tc>
          <w:tcPr>
            <w:tcW w:type="dxa" w:w="4153"/>
          </w:tcPr>
          <w:p>
            <w:r>
              <w:rPr/>
              <w:t>投标文件的技术部分中出现报价部分的全部或部分的投标报价信息（或组成资料）。</w:t>
            </w:r>
          </w:p>
        </w:tc>
      </w:tr>
      <w:tr>
        <w:tc>
          <w:tcPr>
            <w:tcW w:type="dxa" w:w="4153"/>
          </w:tcPr>
          <w:p>
            <w:r>
              <w:rPr/>
              <w:t>其他情形</w:t>
            </w:r>
          </w:p>
        </w:tc>
        <w:tc>
          <w:tcPr>
            <w:tcW w:type="dxa" w:w="4153"/>
          </w:tcPr>
          <w:p>
            <w:r>
              <w:rPr/>
              <w:t>技术部分“★”标示的内容存在负偏离。</w:t>
            </w:r>
          </w:p>
        </w:tc>
      </w:tr>
      <w:tr>
        <w:tc>
          <w:tcPr>
            <w:tcW w:type="dxa" w:w="4153"/>
          </w:tcPr>
          <w:p>
            <w:r>
              <w:rPr/>
              <w:t>其他情形</w:t>
            </w:r>
          </w:p>
        </w:tc>
        <w:tc>
          <w:tcPr>
            <w:tcW w:type="dxa" w:w="4153"/>
          </w:tcPr>
          <w:p>
            <w:r>
              <w:rPr/>
              <w:t>违反招标文件中载明“投标无效”条款的规定。</w:t>
            </w:r>
          </w:p>
        </w:tc>
      </w:tr>
      <w:tr>
        <w:tc>
          <w:tcPr>
            <w:tcW w:type="dxa" w:w="4153"/>
          </w:tcPr>
          <w:p>
            <w:r>
              <w:rPr/>
              <w:t>其他情形</w:t>
            </w:r>
          </w:p>
        </w:tc>
        <w:tc>
          <w:tcPr>
            <w:tcW w:type="dxa" w:w="4153"/>
          </w:tcPr>
          <w:p>
            <w:r>
              <w:rPr/>
              <w:t>属于招标文件规定评标委员会应否决其投标的情形。</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投标人未在投标文件中完全响应招标文件第五章招标内容及要求中第“三、商务条件”全部条款的。</w:t>
            </w:r>
          </w:p>
        </w:tc>
      </w:tr>
      <w:tr>
        <w:tc>
          <w:tcPr>
            <w:tcW w:type="dxa" w:w="4153"/>
          </w:tcPr>
          <w:p>
            <w:r>
              <w:rPr/>
              <w:t>其他情形</w:t>
            </w:r>
          </w:p>
        </w:tc>
        <w:tc>
          <w:tcPr>
            <w:tcW w:type="dxa" w:w="4153"/>
          </w:tcPr>
          <w:p>
            <w:r>
              <w:rPr/>
              <w:t>投标文件的商务部分中出现报价部分的全部或部分的投标报价信息（或组成资料）。</w:t>
            </w:r>
          </w:p>
        </w:tc>
      </w:tr>
      <w:tr>
        <w:tc>
          <w:tcPr>
            <w:tcW w:type="dxa" w:w="4153"/>
          </w:tcPr>
          <w:p>
            <w:r>
              <w:rPr/>
              <w:t>其他情形</w:t>
            </w:r>
          </w:p>
        </w:tc>
        <w:tc>
          <w:tcPr>
            <w:tcW w:type="dxa" w:w="4153"/>
          </w:tcPr>
          <w:p>
            <w:r>
              <w:rPr/>
              <w:t>违反招标文件中载明“投标无效”条款的规定。</w:t>
            </w:r>
          </w:p>
        </w:tc>
      </w:tr>
      <w:tr>
        <w:tc>
          <w:tcPr>
            <w:tcW w:type="dxa" w:w="4153"/>
          </w:tcPr>
          <w:p>
            <w:r>
              <w:rPr/>
              <w:t>其他情形</w:t>
            </w:r>
          </w:p>
        </w:tc>
        <w:tc>
          <w:tcPr>
            <w:tcW w:type="dxa" w:w="4153"/>
          </w:tcPr>
          <w:p>
            <w:r>
              <w:rPr/>
              <w:t>属于招标文件规定评标委员会应否决其投标的情形。</w:t>
            </w:r>
          </w:p>
        </w:tc>
      </w:tr>
    </w:tbl>
    <w:p>
      <w:pPr>
        <w:pStyle w:val="null3"/>
      </w:pPr>
      <w:r>
        <w:rPr/>
        <w:t>附加符合性：无</w:t>
      </w:r>
    </w:p>
    <w:p>
      <w:pPr>
        <w:pStyle w:val="null3"/>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福建省中亿通招标咨询有限公司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pPr>
    </w:p>
    <w:p>
      <w:pPr>
        <w:pStyle w:val="null3"/>
      </w:pPr>
      <w:r>
        <w:rPr>
          <w:b/>
        </w:rPr>
        <w:t>采购包1：综合评分法</w:t>
      </w:r>
    </w:p>
    <w:p>
      <w:pPr>
        <w:pStyle w:val="null3"/>
        <w:ind w:firstLine="480"/>
        <w:jc w:val="both"/>
      </w:pPr>
      <w:r>
        <w:rPr>
          <w:b/>
        </w:rPr>
        <w:t>7.2评标标准</w:t>
      </w:r>
    </w:p>
    <w:p>
      <w:pPr>
        <w:pStyle w:val="null3"/>
        <w:ind w:firstLine="480"/>
        <w:jc w:val="both"/>
      </w:pPr>
    </w:p>
    <w:p>
      <w:pPr>
        <w:pStyle w:val="null3"/>
      </w:pPr>
    </w:p>
    <w:p>
      <w:pPr>
        <w:pStyle w:val="null3"/>
      </w:pPr>
    </w:p>
    <w:p>
      <w:pPr>
        <w:pStyle w:val="null3"/>
      </w:pPr>
      <w:r>
        <w:rPr>
          <w:b/>
        </w:rPr>
        <w:t>采购包1：综合评分法</w:t>
      </w:r>
    </w:p>
    <w:p>
      <w:pPr>
        <w:pStyle w:val="null3"/>
      </w:pPr>
      <w:r>
        <w:rPr>
          <w:b/>
        </w:rPr>
        <w:t>（1）投标文件满足招标文件全部实质性要求，且按照评审因素的量化指标评审得分（即评标总得分）最高的投标人为中标候选人。</w:t>
      </w:r>
    </w:p>
    <w:p>
      <w:pPr>
        <w:pStyle w:val="null3"/>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pPr>
      <w:r>
        <w:rPr>
          <w:b/>
        </w:rPr>
        <w:t>各项评审因素的设置如下：</w:t>
      </w:r>
    </w:p>
    <w:p>
      <w:pPr>
        <w:pStyle w:val="null3"/>
      </w:pPr>
      <w:r>
        <w:rPr>
          <w:b/>
        </w:rPr>
        <w:t>价格项（F1×A1）满分为20.00分</w:t>
      </w:r>
    </w:p>
    <w:p>
      <w:pPr>
        <w:pStyle w:val="null3"/>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pPr>
      <w:r>
        <w:rPr>
          <w:b/>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T1响应情况</w:t>
            </w:r>
          </w:p>
        </w:tc>
        <w:tc>
          <w:tcPr>
            <w:tcW w:type="dxa" w:w="831"/>
          </w:tcPr>
          <w:p>
            <w:pPr>
              <w:jc w:val="right"/>
            </w:pPr>
            <w:r>
              <w:rPr>
                <w:b/>
              </w:rPr>
              <w:t>25.00</w:t>
            </w:r>
          </w:p>
        </w:tc>
        <w:tc>
          <w:tcPr>
            <w:tcW w:type="dxa" w:w="4153"/>
          </w:tcPr>
          <w:p>
            <w:r>
              <w:rPr>
                <w:b/>
              </w:rPr>
              <w:t>根据投标人所提供的技术和服务要求响应表，对招标文件招标内容及要求中“二、技术和服务要求”各项条款内容的响应情况，由评委进行评分：完全满足招标文件要求的得25分；标注“★”号考核项目（共计3项）的内容为不允许负偏离的实质性要求，负偏离一项按无效投标处理；其他未标注“★”号考核项目（共计10项）的技术指标要求每负偏离一项扣2.5分，扣完为止，正偏离不加分。</w:t>
            </w:r>
          </w:p>
        </w:tc>
      </w:tr>
      <w:tr>
        <w:tc>
          <w:tcPr>
            <w:tcW w:type="dxa" w:w="3322"/>
          </w:tcPr>
          <w:p>
            <w:r>
              <w:rPr>
                <w:b/>
              </w:rPr>
              <w:t>T2数据处理方法</w:t>
            </w:r>
          </w:p>
        </w:tc>
        <w:tc>
          <w:tcPr>
            <w:tcW w:type="dxa" w:w="831"/>
          </w:tcPr>
          <w:p>
            <w:pPr>
              <w:jc w:val="right"/>
            </w:pPr>
            <w:r>
              <w:rPr>
                <w:b/>
              </w:rPr>
              <w:t>3.00</w:t>
            </w:r>
          </w:p>
        </w:tc>
        <w:tc>
          <w:tcPr>
            <w:tcW w:type="dxa" w:w="4153"/>
          </w:tcPr>
          <w:p>
            <w:r>
              <w:rPr>
                <w:b/>
              </w:rPr>
              <w:t>根据投标人提供针对本项目中各类数据的采集、技术处理方案设计的准确、详尽程度，由评委进行评分：方案完善合理、可行性强的得3分，方案基本完善，可行性较强的得2.5分，方案完善性可行性一般的得2分、未提供方案或方案不可行或不符合项目需求的不得分。</w:t>
            </w:r>
          </w:p>
        </w:tc>
      </w:tr>
      <w:tr>
        <w:tc>
          <w:tcPr>
            <w:tcW w:type="dxa" w:w="3322"/>
          </w:tcPr>
          <w:p>
            <w:r>
              <w:rPr>
                <w:b/>
              </w:rPr>
              <w:t>T3项目管理与质量控制</w:t>
            </w:r>
          </w:p>
        </w:tc>
        <w:tc>
          <w:tcPr>
            <w:tcW w:type="dxa" w:w="831"/>
          </w:tcPr>
          <w:p>
            <w:pPr>
              <w:jc w:val="right"/>
            </w:pPr>
            <w:r>
              <w:rPr>
                <w:b/>
              </w:rPr>
              <w:t>3.00</w:t>
            </w:r>
          </w:p>
        </w:tc>
        <w:tc>
          <w:tcPr>
            <w:tcW w:type="dxa" w:w="4153"/>
          </w:tcPr>
          <w:p>
            <w:r>
              <w:rPr>
                <w:b/>
              </w:rPr>
              <w:t>投标人针对本项目制定项目组织、项目质量控制体系，质量控制手段；由评委进行评分：分析全面、思路清晰明确且最大限度符合本项目实际情况的得3分；分析基本到位、基本符合本项目实际情况的得2.5分；仅笼统说明或与项目实际情况不符的得2分；未提供不得分。</w:t>
            </w:r>
          </w:p>
        </w:tc>
      </w:tr>
      <w:tr>
        <w:tc>
          <w:tcPr>
            <w:tcW w:type="dxa" w:w="3322"/>
          </w:tcPr>
          <w:p>
            <w:r>
              <w:rPr>
                <w:b/>
              </w:rPr>
              <w:t>T4投入设备</w:t>
            </w:r>
          </w:p>
        </w:tc>
        <w:tc>
          <w:tcPr>
            <w:tcW w:type="dxa" w:w="831"/>
          </w:tcPr>
          <w:p>
            <w:pPr>
              <w:jc w:val="right"/>
            </w:pPr>
            <w:r>
              <w:rPr>
                <w:b/>
              </w:rPr>
              <w:t>3.00</w:t>
            </w:r>
          </w:p>
        </w:tc>
        <w:tc>
          <w:tcPr>
            <w:tcW w:type="dxa" w:w="4153"/>
          </w:tcPr>
          <w:p>
            <w:r>
              <w:rPr>
                <w:b/>
              </w:rPr>
              <w:t>根据投标人拟投入本项目的无人机飞行平台数量，由评委进行评分：每提供一套得0.5分，满分3分。（需提供设备采购发票或采购合同复印件或所有权相关证明材料，合同或发票中的购买方名称须与投标人名称一致，否则不得分）</w:t>
            </w:r>
          </w:p>
        </w:tc>
      </w:tr>
      <w:tr>
        <w:tc>
          <w:tcPr>
            <w:tcW w:type="dxa" w:w="3322"/>
          </w:tcPr>
          <w:p>
            <w:r>
              <w:rPr>
                <w:b/>
              </w:rPr>
              <w:t>T5投入软件</w:t>
            </w:r>
          </w:p>
        </w:tc>
        <w:tc>
          <w:tcPr>
            <w:tcW w:type="dxa" w:w="831"/>
          </w:tcPr>
          <w:p>
            <w:pPr>
              <w:jc w:val="right"/>
            </w:pPr>
            <w:r>
              <w:rPr>
                <w:b/>
              </w:rPr>
              <w:t>3.00</w:t>
            </w:r>
          </w:p>
        </w:tc>
        <w:tc>
          <w:tcPr>
            <w:tcW w:type="dxa" w:w="4153"/>
          </w:tcPr>
          <w:p>
            <w:r>
              <w:rPr>
                <w:b/>
              </w:rPr>
              <w:t>根据投标人为本项目投入的影像处理软件数量，由评委进行评分：每提供一套得1分，满分3分。（注：相关软件若为投标人外购的须提供软件购买合同（或发票），若为投标人自有的须提供软件著作权佐证材料，复印件加盖投标人公章，相关材料中的名称须与投标人名称一致，未提供不得分。）</w:t>
            </w:r>
          </w:p>
        </w:tc>
      </w:tr>
      <w:tr>
        <w:tc>
          <w:tcPr>
            <w:tcW w:type="dxa" w:w="3322"/>
          </w:tcPr>
          <w:p>
            <w:r>
              <w:rPr>
                <w:b/>
              </w:rPr>
              <w:t>T6海漂垃圾轨迹预测</w:t>
            </w:r>
          </w:p>
        </w:tc>
        <w:tc>
          <w:tcPr>
            <w:tcW w:type="dxa" w:w="831"/>
          </w:tcPr>
          <w:p>
            <w:pPr>
              <w:jc w:val="right"/>
            </w:pPr>
            <w:r>
              <w:rPr>
                <w:b/>
              </w:rPr>
              <w:t>3.00</w:t>
            </w:r>
          </w:p>
        </w:tc>
        <w:tc>
          <w:tcPr>
            <w:tcW w:type="dxa" w:w="4153"/>
          </w:tcPr>
          <w:p>
            <w:r>
              <w:rPr>
                <w:b/>
              </w:rPr>
              <w:t>投标人具备近岸海域的质点漂移跟踪试验的能力，需提供：（1）海漂垃圾轨迹预测试验方案；（2）质点漂移试验现场照片并根据漂移跟踪试验数据做出质点漂移轨迹图；（3）具备质点漂移预测模型相关软件（注：相关软件若为投标人外购的须提供软件购买合同（或发票），若为投标人自有的须提供相关产权等证明材料，复印件加盖投标人公章，相关材料中的名 称须与投标人名 称一致）。以上全部提供的得3分，缺一项扣1分，未提供不得分。</w:t>
            </w:r>
          </w:p>
        </w:tc>
      </w:tr>
      <w:tr>
        <w:tc>
          <w:tcPr>
            <w:tcW w:type="dxa" w:w="3322"/>
          </w:tcPr>
          <w:p>
            <w:r>
              <w:rPr>
                <w:b/>
              </w:rPr>
              <w:t>T7项目服务团队1</w:t>
            </w:r>
          </w:p>
        </w:tc>
        <w:tc>
          <w:tcPr>
            <w:tcW w:type="dxa" w:w="831"/>
          </w:tcPr>
          <w:p>
            <w:pPr>
              <w:jc w:val="right"/>
            </w:pPr>
            <w:r>
              <w:rPr>
                <w:b/>
              </w:rPr>
              <w:t>3.00</w:t>
            </w:r>
          </w:p>
        </w:tc>
        <w:tc>
          <w:tcPr>
            <w:tcW w:type="dxa" w:w="4153"/>
          </w:tcPr>
          <w:p>
            <w:r>
              <w:rPr>
                <w:b/>
              </w:rPr>
              <w:t>根据项目技术服务要求，投标人拟派项目负责人具有环保类专业副高级（副教授或高级工程师）及以上职称，环保类专业本科及以上学历，环保相关执业资格证书，每提供一项证书得1分，满分3分。（须提供人员有效的身份证复印件、相关证书复印件、投标截止前六个月任意一个月（不含投标截止时间的当月）由投标人为其缴交社保的证明材料复印件，未提供或提供不全的不得分。）</w:t>
            </w:r>
          </w:p>
        </w:tc>
      </w:tr>
      <w:tr>
        <w:tc>
          <w:tcPr>
            <w:tcW w:type="dxa" w:w="3322"/>
          </w:tcPr>
          <w:p>
            <w:r>
              <w:rPr>
                <w:b/>
              </w:rPr>
              <w:t>T8项目服务团队2</w:t>
            </w:r>
          </w:p>
        </w:tc>
        <w:tc>
          <w:tcPr>
            <w:tcW w:type="dxa" w:w="831"/>
          </w:tcPr>
          <w:p>
            <w:pPr>
              <w:jc w:val="right"/>
            </w:pPr>
            <w:r>
              <w:rPr>
                <w:b/>
              </w:rPr>
              <w:t>3.00</w:t>
            </w:r>
          </w:p>
        </w:tc>
        <w:tc>
          <w:tcPr>
            <w:tcW w:type="dxa" w:w="4153"/>
          </w:tcPr>
          <w:p>
            <w:r>
              <w:rPr>
                <w:b/>
              </w:rPr>
              <w:t>根据项目技术服务要求，投标人拟派服务团队成员（不包括项目负责人）具有环保类、测绘类专业副高级（副教授或高级工程师）及以上职称的，每提供1人得0.5分，满分3分。（须提供人员有效的身份证复印件、相关证书复印件、投标截止前六个月任意一个月（不含投标截止时间的当月）由投标人为其缴交社保的证明材料复印件，未提供或提供不全的不得分。服务团队成员重复不得分。）</w:t>
            </w:r>
          </w:p>
        </w:tc>
      </w:tr>
      <w:tr>
        <w:tc>
          <w:tcPr>
            <w:tcW w:type="dxa" w:w="3322"/>
          </w:tcPr>
          <w:p>
            <w:r>
              <w:rPr>
                <w:b/>
              </w:rPr>
              <w:t>T9项目服务团队3</w:t>
            </w:r>
          </w:p>
        </w:tc>
        <w:tc>
          <w:tcPr>
            <w:tcW w:type="dxa" w:w="831"/>
          </w:tcPr>
          <w:p>
            <w:pPr>
              <w:jc w:val="right"/>
            </w:pPr>
            <w:r>
              <w:rPr>
                <w:b/>
              </w:rPr>
              <w:t>3.00</w:t>
            </w:r>
          </w:p>
        </w:tc>
        <w:tc>
          <w:tcPr>
            <w:tcW w:type="dxa" w:w="4153"/>
          </w:tcPr>
          <w:p>
            <w:r>
              <w:rPr>
                <w:b/>
              </w:rPr>
              <w:t>为满足海漂垃圾分类统计需求，投标人拟派服务团队成员（不包括项目负责人）具有垃圾分类处置专项职业能力合格证书的，每提供1人得0.5分，满分3分，未提供不得分。（须提供人员有效的身份证复印件、相关证书复印件、投标截止前六个月任意一个月（不含投标截止时间的当月）由投标人为其缴交社保的证明材料复印件，未提供或提供不全的不得分。服务团队成员重复不得分。）</w:t>
            </w:r>
          </w:p>
        </w:tc>
      </w:tr>
      <w:tr>
        <w:tc>
          <w:tcPr>
            <w:tcW w:type="dxa" w:w="3322"/>
          </w:tcPr>
          <w:p>
            <w:r>
              <w:rPr>
                <w:b/>
              </w:rPr>
              <w:t>T10熟悉现场</w:t>
            </w:r>
          </w:p>
        </w:tc>
        <w:tc>
          <w:tcPr>
            <w:tcW w:type="dxa" w:w="831"/>
          </w:tcPr>
          <w:p>
            <w:pPr>
              <w:jc w:val="right"/>
            </w:pPr>
            <w:r>
              <w:rPr>
                <w:b/>
              </w:rPr>
              <w:t>3.00</w:t>
            </w:r>
          </w:p>
        </w:tc>
        <w:tc>
          <w:tcPr>
            <w:tcW w:type="dxa" w:w="4153"/>
          </w:tcPr>
          <w:p>
            <w:r>
              <w:rPr>
                <w:b/>
              </w:rPr>
              <w:t>投标人需熟悉项目所在地海岸、海湾环境并提供项目区熟悉度方案，方案中能详细说明监测监督重点区域岸段(每条长度3km左右，包括海湾、沙滩、渔港、养殖区和滨海旅游区等)20条以上得3分，16（含）-20条（含）的的得2分，10（含）-15条（含）的得1分，其余不得分。</w:t>
            </w:r>
          </w:p>
        </w:tc>
      </w:tr>
      <w:tr>
        <w:tc>
          <w:tcPr>
            <w:tcW w:type="dxa" w:w="3322"/>
          </w:tcPr>
          <w:p>
            <w:r>
              <w:rPr>
                <w:b/>
              </w:rPr>
              <w:t>T11系统演示1</w:t>
            </w:r>
          </w:p>
        </w:tc>
        <w:tc>
          <w:tcPr>
            <w:tcW w:type="dxa" w:w="831"/>
          </w:tcPr>
          <w:p>
            <w:pPr>
              <w:jc w:val="right"/>
            </w:pPr>
            <w:r>
              <w:rPr>
                <w:b/>
              </w:rPr>
              <w:t>3.00</w:t>
            </w:r>
          </w:p>
        </w:tc>
        <w:tc>
          <w:tcPr>
            <w:tcW w:type="dxa" w:w="4153"/>
          </w:tcPr>
          <w:p>
            <w:r>
              <w:rPr>
                <w:b/>
              </w:rPr>
              <w:t>根据项目实施内容要求，投标人须针对海漂垃圾监测成果数据展示、统计、管理等相关功能按以下要求进行现场演示。演示内容如下：（1）可通过扫描入库的方式自动实现目标存储中的无人机航拍正射影像的入库，并自动读取元数据信息；（2）可通过数据资源目录、关键词和空间范围（矩形、多边形两种方式）等多种途径检索查询入库的影像数；（3）可以查看元数据信息，包括数据时间、存储位置、数据大小等；以上3项内容演示每满足一项得1分，满分3分。（注：投标人须自行搭建WEBGIS平台针对上述演示内容以视频录制的方式演示，并进行现场逐条应答，演示视频保存在U盘中随投标文件一并提交，不得以PPT或其他形式演示。T11-T13评分项演示总时长不超过15分钟）</w:t>
            </w:r>
          </w:p>
        </w:tc>
      </w:tr>
      <w:tr>
        <w:tc>
          <w:tcPr>
            <w:tcW w:type="dxa" w:w="3322"/>
          </w:tcPr>
          <w:p>
            <w:r>
              <w:rPr>
                <w:b/>
              </w:rPr>
              <w:t>T12系统演示2</w:t>
            </w:r>
          </w:p>
        </w:tc>
        <w:tc>
          <w:tcPr>
            <w:tcW w:type="dxa" w:w="831"/>
          </w:tcPr>
          <w:p>
            <w:pPr>
              <w:jc w:val="right"/>
            </w:pPr>
            <w:r>
              <w:rPr>
                <w:b/>
              </w:rPr>
              <w:t>2.00</w:t>
            </w:r>
          </w:p>
        </w:tc>
        <w:tc>
          <w:tcPr>
            <w:tcW w:type="dxa" w:w="4153"/>
          </w:tcPr>
          <w:p>
            <w:r>
              <w:rPr>
                <w:b/>
              </w:rPr>
              <w:t>根据项目实施内容要求，投标人须针对海漂垃圾监测成果数据展示、统计、管理等相关功能按以下要求进行现场演示。演示内容如下：（1）可调取无人机航拍数据在三维场景中展示飞行轨迹以及对应的航拍视频、正射影像和提取的垃圾点；（2）支持WMS、WMTS等多种协议数据的可视化展示。以上2项内容演示每满足一项得1分，满分2分。（注：投标人须自行搭建WEBGIS平台针对上述演示内容以视频录制的方式演示，并进行现场逐条应答，演示视频保存在U盘中随投标文件一并提交，不得以PPT或其他形式演示。T11-T13评分项演示总时长不超过15分钟）</w:t>
            </w:r>
          </w:p>
        </w:tc>
      </w:tr>
      <w:tr>
        <w:tc>
          <w:tcPr>
            <w:tcW w:type="dxa" w:w="3322"/>
          </w:tcPr>
          <w:p>
            <w:r>
              <w:rPr>
                <w:b/>
              </w:rPr>
              <w:t>T13系统演示3</w:t>
            </w:r>
          </w:p>
        </w:tc>
        <w:tc>
          <w:tcPr>
            <w:tcW w:type="dxa" w:w="831"/>
          </w:tcPr>
          <w:p>
            <w:pPr>
              <w:jc w:val="right"/>
            </w:pPr>
            <w:r>
              <w:rPr>
                <w:b/>
              </w:rPr>
              <w:t>3.00</w:t>
            </w:r>
          </w:p>
        </w:tc>
        <w:tc>
          <w:tcPr>
            <w:tcW w:type="dxa" w:w="4153"/>
          </w:tcPr>
          <w:p>
            <w:r>
              <w:rPr>
                <w:b/>
              </w:rPr>
              <w:t>根据项目实施内容要求，投标人须针对海漂垃圾监测成果数据展示、统计、管理等相关功能按以下要求进行现场演示。演示内容如下：（1）分级查看无人机正射影像及海漂垃圾分布，并能查询海漂垃圾矢量数据的属性信息及岸段垃圾统计功能；（2）实现多期航拍影像的对比功能，包括卷帘对比、双屏对比两种形式；（3）进行海漂垃圾点位空间热力分析和统计分析。以上3项内容演示每满足一项得1分，满分3分。（注：投标人须自行搭建WEBGIS平台针对上述演示内容以视频录制的方式演示，并进行现场逐条应答，演示视频保存在U盘中随投标文件一并提交，不得以PPT或其他形式演示。T11-T13评分项演示总时长不超过15分钟）</w:t>
            </w:r>
          </w:p>
        </w:tc>
      </w:tr>
    </w:tbl>
    <w:p>
      <w:pPr>
        <w:pStyle w:val="null3"/>
      </w:pPr>
      <w:r>
        <w:rPr>
          <w:b/>
        </w:rPr>
        <w:t>商务项（F3×A3）满分为20.00分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B1综合实力1</w:t>
            </w:r>
          </w:p>
        </w:tc>
        <w:tc>
          <w:tcPr>
            <w:tcW w:type="dxa" w:w="831"/>
          </w:tcPr>
          <w:p>
            <w:pPr>
              <w:jc w:val="right"/>
            </w:pPr>
            <w:r>
              <w:rPr>
                <w:b/>
              </w:rPr>
              <w:t>2.00</w:t>
            </w:r>
          </w:p>
        </w:tc>
        <w:tc>
          <w:tcPr>
            <w:tcW w:type="dxa" w:w="4153"/>
          </w:tcPr>
          <w:p>
            <w:r>
              <w:rPr>
                <w:b/>
              </w:rPr>
              <w:t>投标人具有民用无人驾驶航空器经营许可证、民用无人机企业服务能力等级资质证书，每提供1份证书得1分，满分2分。（投标人须提供相关证书复印件并加盖投标人公章，未提供不得分。）</w:t>
            </w:r>
          </w:p>
        </w:tc>
      </w:tr>
      <w:tr>
        <w:tc>
          <w:tcPr>
            <w:tcW w:type="dxa" w:w="3322"/>
          </w:tcPr>
          <w:p>
            <w:r>
              <w:rPr>
                <w:b/>
              </w:rPr>
              <w:t>B2综合实力2</w:t>
            </w:r>
          </w:p>
        </w:tc>
        <w:tc>
          <w:tcPr>
            <w:tcW w:type="dxa" w:w="831"/>
          </w:tcPr>
          <w:p>
            <w:pPr>
              <w:jc w:val="right"/>
            </w:pPr>
            <w:r>
              <w:rPr>
                <w:b/>
              </w:rPr>
              <w:t>3.00</w:t>
            </w:r>
          </w:p>
        </w:tc>
        <w:tc>
          <w:tcPr>
            <w:tcW w:type="dxa" w:w="4153"/>
          </w:tcPr>
          <w:p>
            <w:r>
              <w:rPr>
                <w:b/>
              </w:rPr>
              <w:t>投标人具有海漂垃圾无人机遥感监测相关系统、海洋生态遥感监测管理相关系统、无人机综合巡查服务平台相关软件，每提供以上任意一类相关软件的得1分，满分3分。（注：相关软件若为投标人外购的须提供软件购买合同（或发票），若为投标人自有的须提供软件著作权佐证材料，复印件加盖投标人公章，相关材料中的名称须与投标人名称一致，未提供不得分。）</w:t>
            </w:r>
          </w:p>
        </w:tc>
      </w:tr>
      <w:tr>
        <w:tc>
          <w:tcPr>
            <w:tcW w:type="dxa" w:w="3322"/>
          </w:tcPr>
          <w:p>
            <w:r>
              <w:rPr>
                <w:b/>
              </w:rPr>
              <w:t>B3无人机驾驶资格</w:t>
            </w:r>
          </w:p>
        </w:tc>
        <w:tc>
          <w:tcPr>
            <w:tcW w:type="dxa" w:w="831"/>
          </w:tcPr>
          <w:p>
            <w:pPr>
              <w:jc w:val="right"/>
            </w:pPr>
            <w:r>
              <w:rPr>
                <w:b/>
              </w:rPr>
              <w:t>3.00</w:t>
            </w:r>
          </w:p>
        </w:tc>
        <w:tc>
          <w:tcPr>
            <w:tcW w:type="dxa" w:w="4153"/>
          </w:tcPr>
          <w:p>
            <w:r>
              <w:rPr>
                <w:b/>
              </w:rPr>
              <w:t>为保障本项目顺利开展，投标人配备的无人机驾驶员具有民用无人机驾驶员合格证的，每提供一人得0.5分，满分3分。（须提供人员有效的身份证复印件、相关证书复印件、投标截止前六个月任意一个月（不含投标截止时间的当月）由投标人为其缴交社保的证明材料复印件，未提供不得分或提供不全的。）</w:t>
            </w:r>
          </w:p>
        </w:tc>
      </w:tr>
      <w:tr>
        <w:tc>
          <w:tcPr>
            <w:tcW w:type="dxa" w:w="3322"/>
          </w:tcPr>
          <w:p>
            <w:r>
              <w:rPr>
                <w:b/>
              </w:rPr>
              <w:t>B4业绩</w:t>
            </w:r>
          </w:p>
        </w:tc>
        <w:tc>
          <w:tcPr>
            <w:tcW w:type="dxa" w:w="831"/>
          </w:tcPr>
          <w:p>
            <w:pPr>
              <w:jc w:val="right"/>
            </w:pPr>
            <w:r>
              <w:rPr>
                <w:b/>
              </w:rPr>
              <w:t>3.00</w:t>
            </w:r>
          </w:p>
        </w:tc>
        <w:tc>
          <w:tcPr>
            <w:tcW w:type="dxa" w:w="4153"/>
          </w:tcPr>
          <w:p>
            <w:r>
              <w:rPr>
                <w:b/>
              </w:rPr>
              <w:t>根据投标人提供的2019年至今（日期以合同签订时间为准）承接完成项目中包含测绘遥感相关经验的，由评委进行评分：每提供一份的得1分，满分3分。须提供该业绩项目的中标（成交）公告（提供相关网站中标（成交）公告的下载网页并注明网址）、中标（成交）通知书复印件、采购合同文本复印件，以及能够证明该业绩项目已经采购人验收合格的相关证明文件复印件，未提供相关证明材料或材料提供不全的不得分。</w:t>
            </w:r>
          </w:p>
        </w:tc>
      </w:tr>
      <w:tr>
        <w:tc>
          <w:tcPr>
            <w:tcW w:type="dxa" w:w="3322"/>
          </w:tcPr>
          <w:p>
            <w:r>
              <w:rPr>
                <w:b/>
              </w:rPr>
              <w:t>B5保密措施</w:t>
            </w:r>
          </w:p>
        </w:tc>
        <w:tc>
          <w:tcPr>
            <w:tcW w:type="dxa" w:w="831"/>
          </w:tcPr>
          <w:p>
            <w:pPr>
              <w:jc w:val="right"/>
            </w:pPr>
            <w:r>
              <w:rPr>
                <w:b/>
              </w:rPr>
              <w:t>3.00</w:t>
            </w:r>
          </w:p>
        </w:tc>
        <w:tc>
          <w:tcPr>
            <w:tcW w:type="dxa" w:w="4153"/>
          </w:tcPr>
          <w:p>
            <w:r>
              <w:rPr>
                <w:b/>
              </w:rPr>
              <w:t>对本项目的保密措施，投标人须具有有效的信息安全管理制度，并做出保密承诺，由评委进行评分：方案完整合理、具有可操作性且最大限度满足采购需求的得3分，方案较完整合理、具有一定的可操作性且基本满足采购需求的得2.5分，方案仅笼统概括或操作性不强或与项目实际情况不符的得2分，其余不得分。</w:t>
            </w:r>
          </w:p>
        </w:tc>
      </w:tr>
      <w:tr>
        <w:tc>
          <w:tcPr>
            <w:tcW w:type="dxa" w:w="3322"/>
          </w:tcPr>
          <w:p>
            <w:r>
              <w:rPr>
                <w:b/>
              </w:rPr>
              <w:t>B6应急响应</w:t>
            </w:r>
          </w:p>
        </w:tc>
        <w:tc>
          <w:tcPr>
            <w:tcW w:type="dxa" w:w="831"/>
          </w:tcPr>
          <w:p>
            <w:pPr>
              <w:jc w:val="right"/>
            </w:pPr>
            <w:r>
              <w:rPr>
                <w:b/>
              </w:rPr>
              <w:t>2.00</w:t>
            </w:r>
          </w:p>
        </w:tc>
        <w:tc>
          <w:tcPr>
            <w:tcW w:type="dxa" w:w="4153"/>
          </w:tcPr>
          <w:p>
            <w:r>
              <w:rPr>
                <w:b/>
              </w:rPr>
              <w:t>投标人承诺针对本项目如有突发情况发生时，承诺接到采购人通知后能及时到达相关海域开展应急航拍，响应时间≤2小时的得2分，2小时＜响应时间≤4小时的得1分,其他不得分。（须提供承诺函（格式自拟）否则不得分）</w:t>
            </w:r>
          </w:p>
        </w:tc>
      </w:tr>
      <w:tr>
        <w:tc>
          <w:tcPr>
            <w:tcW w:type="dxa" w:w="3322"/>
          </w:tcPr>
          <w:p>
            <w:r>
              <w:rPr>
                <w:b/>
              </w:rPr>
              <w:t>B7服务评价意见</w:t>
            </w:r>
          </w:p>
        </w:tc>
        <w:tc>
          <w:tcPr>
            <w:tcW w:type="dxa" w:w="831"/>
          </w:tcPr>
          <w:p>
            <w:pPr>
              <w:jc w:val="right"/>
            </w:pPr>
            <w:r>
              <w:rPr>
                <w:b/>
              </w:rPr>
              <w:t>2.00</w:t>
            </w:r>
          </w:p>
        </w:tc>
        <w:tc>
          <w:tcPr>
            <w:tcW w:type="dxa" w:w="4153"/>
          </w:tcPr>
          <w:p>
            <w:r>
              <w:rPr>
                <w:b/>
              </w:rPr>
              <w:t>根据投标人提供2019年以来(时间以合同签订为准)完成的同类服务项目的用户服务评价意见书的情况，由评委进行评分：每提供1份用户服务评价意见书的证明材料（提供采购人盖章的用户评价意见书，用户评价意见为满意或优秀或其他含义相同的字眼）的得1分，满分2分，须提供项目合同复印件、用户服务评价意见书的证明材料复印件，提供不完整或未提供的则不得分。（同一项目参与“业绩”评分项不可重复评分。）</w:t>
            </w:r>
          </w:p>
        </w:tc>
      </w:tr>
      <w:tr>
        <w:tc>
          <w:tcPr>
            <w:tcW w:type="dxa" w:w="3322"/>
          </w:tcPr>
          <w:p>
            <w:r>
              <w:rPr>
                <w:b/>
              </w:rPr>
              <w:t>B8售后服务</w:t>
            </w:r>
          </w:p>
        </w:tc>
        <w:tc>
          <w:tcPr>
            <w:tcW w:type="dxa" w:w="831"/>
          </w:tcPr>
          <w:p>
            <w:pPr>
              <w:jc w:val="right"/>
            </w:pPr>
            <w:r>
              <w:rPr>
                <w:b/>
              </w:rPr>
              <w:t>2.00</w:t>
            </w:r>
          </w:p>
        </w:tc>
        <w:tc>
          <w:tcPr>
            <w:tcW w:type="dxa" w:w="4153"/>
          </w:tcPr>
          <w:p>
            <w:r>
              <w:rPr>
                <w:b/>
              </w:rPr>
              <w:t>根据投标人提供的售后服务方案：售后服务方案包含但不限于售后服务计划、售后服务流程、培训计划等，由评委进行评分：服务方案完整、可行性强的得2分；方案较完整、较可行的得1.5分；方案基本完整、可行性一般的得1分；未提供方案或方案不可行或不符合项目需求的不得分。</w:t>
            </w:r>
          </w:p>
        </w:tc>
      </w:tr>
    </w:tbl>
    <w:p>
      <w:pPr>
        <w:pStyle w:val="null3"/>
      </w:pPr>
      <w:r>
        <w:rPr>
          <w:b/>
        </w:rPr>
        <w:t>加分项（F4×A4）</w:t>
      </w:r>
    </w:p>
    <w:p>
      <w:pPr>
        <w:pStyle w:val="null3"/>
      </w:pPr>
      <w:r>
        <w:rPr>
          <w:b/>
        </w:rPr>
        <w:t>优先类节能产品、环境标志产品：无</w:t>
      </w:r>
    </w:p>
    <w:p>
      <w:pPr>
        <w:pStyle w:val="null3"/>
      </w:pPr>
      <w:r>
        <w:rPr>
          <w:b/>
        </w:rPr>
        <w:t>（4）中标候选人排列规则顺序如下：</w:t>
      </w:r>
    </w:p>
    <w:p>
      <w:pPr>
        <w:pStyle w:val="null3"/>
      </w:pPr>
      <w:r>
        <w:rPr>
          <w:b/>
        </w:rPr>
        <w:t>a.按照评标总得分（FA）由高到低顺序排列。</w:t>
      </w:r>
    </w:p>
    <w:p>
      <w:pPr>
        <w:pStyle w:val="null3"/>
      </w:pPr>
      <w:r>
        <w:rPr>
          <w:b/>
        </w:rPr>
        <w:t>b.评标总得分（FA）相同的，按照评标价（即价格扣除后的投标报价）由低到高顺序排列。</w:t>
      </w:r>
    </w:p>
    <w:p>
      <w:pPr>
        <w:pStyle w:val="null3"/>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8.3若投标人有任何试图干扰具体评标事务，影响评标委员会独立履行职责的行为，其投标无效且不予退还投标保证金。情节严重的，由财政部门列入不良行为记录。</w:t>
      </w:r>
    </w:p>
    <w:p>
      <w:pPr>
        <w:pStyle w:val="null3"/>
        <w:ind w:firstLine="480"/>
        <w:jc w:val="both"/>
      </w:pPr>
      <w:r>
        <w:rPr>
          <w:b/>
        </w:rPr>
        <w:t>8.4其他：</w:t>
      </w:r>
    </w:p>
    <w:p>
      <w:pPr>
        <w:pStyle w:val="null3"/>
        <w:ind w:firstLine="480"/>
        <w:jc w:val="both"/>
      </w:pPr>
    </w:p>
    <w:p>
      <w:pPr>
        <w:pStyle w:val="null3"/>
      </w:pPr>
      <w:r>
        <w:rPr>
          <w:b/>
        </w:rPr>
        <w:t>无</w:t>
      </w:r>
    </w:p>
    <w:p>
      <w:pPr>
        <w:pStyle w:val="null3"/>
      </w:pPr>
    </w:p>
    <w:p>
      <w:pPr>
        <w:pStyle w:val="null3"/>
      </w:pPr>
      <w:r>
        <w:rPr>
          <w:b/>
        </w:rPr>
        <w:t xml:space="preserve"> </w:t>
      </w:r>
    </w:p>
    <w:p>
      <w:pPr>
        <w:pStyle w:val="null3"/>
        <w:jc w:val="center"/>
      </w:pPr>
      <w:r>
        <w:rPr>
          <w:b/>
          <w:sz w:val="36"/>
        </w:rPr>
        <w:t>第五章 招标内容及要求</w:t>
      </w:r>
    </w:p>
    <w:p>
      <w:pPr>
        <w:pStyle w:val="null3"/>
        <w:jc w:val="both"/>
      </w:pPr>
      <w:r>
        <w:rPr>
          <w:b/>
          <w:sz w:val="28"/>
        </w:rPr>
        <w:t>一、项目概况（采购标的）</w:t>
      </w:r>
    </w:p>
    <w:p>
      <w:pPr>
        <w:pStyle w:val="null3"/>
        <w:ind w:firstLine="480"/>
        <w:jc w:val="both"/>
      </w:pPr>
    </w:p>
    <w:p>
      <w:pPr>
        <w:pStyle w:val="null3"/>
      </w:pPr>
    </w:p>
    <w:p>
      <w:pPr>
        <w:pStyle w:val="null3"/>
        <w:spacing w:before="75" w:after="75"/>
        <w:ind w:firstLine="480"/>
        <w:jc w:val="left"/>
      </w:pPr>
      <w:r>
        <w:rPr>
          <w:rFonts w:ascii="宋体" w:hAnsi="宋体" w:cs="宋体" w:eastAsia="宋体"/>
          <w:b/>
          <w:sz w:val="24"/>
        </w:rPr>
        <w:t>为落实《福州市进一步加强海漂垃圾综合治理行动方案》《福州市海上环卫工作方案》，定期对福州市沿海</w:t>
      </w:r>
      <w:r>
        <w:rPr>
          <w:rFonts w:ascii="calibri" w:hAnsi="calibri" w:cs="calibri" w:eastAsia="calibri"/>
          <w:b/>
          <w:sz w:val="24"/>
        </w:rPr>
        <w:t>5</w:t>
      </w:r>
      <w:r>
        <w:rPr>
          <w:rFonts w:ascii="宋体" w:hAnsi="宋体" w:cs="宋体" w:eastAsia="宋体"/>
          <w:b/>
          <w:sz w:val="24"/>
        </w:rPr>
        <w:t>个县（市）区海岸线开展无人机航拍抽查，配备相关技术人员、设备、软件等分组作业，满足监测时效性。对岸段垃圾情况进行识别和分析统计，为海漂垃圾整治监督考核提供数据支撑。</w:t>
      </w:r>
    </w:p>
    <w:p>
      <w:pPr>
        <w:pStyle w:val="null3"/>
        <w:jc w:val="both"/>
      </w:pPr>
      <w:r>
        <w:rPr>
          <w:b/>
          <w:sz w:val="28"/>
        </w:rPr>
        <w:t>二、技术和服务要求（以“★”标示的内容为不允许负偏离的实质性要求）</w:t>
      </w:r>
    </w:p>
    <w:p>
      <w:pPr>
        <w:pStyle w:val="null3"/>
        <w:jc w:val="left"/>
      </w:pPr>
    </w:p>
    <w:p>
      <w:pPr>
        <w:pStyle w:val="null3"/>
      </w:pP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1.建立监测岸段库：岸段类型涵盖渔港、养殖密集区、沙滩、旅游区、沿海村庄、入海河口等不同类型，岸段库需每年更新，实行动态管理，确保客观准确。每个岸段长度，一般选择3公里左右；岸段宽度一般为向陆200米、向海100米，具体范围根据岸段实际地形来确定，如沿岸为海堤的，以堤顶为界；沿岸为村庄的，以最靠海一侧房子外墙为界；沿岸为道路的，以道路向海一侧为边界；沿岸为渔港的，考评范围包括防波堤、码头、港池水域。</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2.监测内容：从岸段库抽取或根据日常工作需要，对沿海重点岸段采取预先划定、随机抽取方式进行无人机航拍，提取海漂垃圾分布数据，包括点状垃圾数据与面状垃圾数据（包括定位数据、属性数据），以及按垃圾主要分类进行专项密度统计，生成重要岸段海漂垃圾监测专题图层和统计报表。</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3.监测方式：通过无人机飞行平台航拍，采用计算机智能解译结合人工目视解译的方式，根据选取的岸段开展数码航拍及正射影像生产工作，空间分辨率优于0.03m。禁飞区域采用人工现场测量采集。</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4.监测周期：每两个月开展1次常规航拍，岸线长度每期约50km;每半年开展1次应急、抽查航拍任务，岸线长度根据工作需要确定。每个航次根据需要同时派出多组作业队伍分地区作业，合理安排监测时间，满足监测时效性要求。项目服务期从2023年-2025年（共24期）。</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5.开展海漂垃圾漂移轨迹研究，每半年收集一次沿海美丽岸线素材。</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6.划定监测范围</w:t>
      </w:r>
    </w:p>
    <w:p>
      <w:pPr>
        <w:pStyle w:val="null3"/>
        <w:spacing w:after="150"/>
        <w:ind w:firstLine="645"/>
        <w:jc w:val="left"/>
      </w:pPr>
      <w:r>
        <w:rPr>
          <w:rFonts w:ascii="宋体" w:hAnsi="宋体" w:cs="宋体" w:eastAsia="宋体"/>
          <w:b/>
          <w:sz w:val="24"/>
        </w:rPr>
        <w:t>（</w:t>
      </w:r>
      <w:r>
        <w:rPr>
          <w:rFonts w:ascii="宋体" w:hAnsi="宋体" w:cs="宋体" w:eastAsia="宋体"/>
          <w:b/>
          <w:sz w:val="24"/>
        </w:rPr>
        <w:t>1）收集已有高分辨率影像、电子地图或者地形图，通过坐标纠正、坐标转换，生产工作底图。</w:t>
      </w:r>
    </w:p>
    <w:p>
      <w:pPr>
        <w:pStyle w:val="null3"/>
        <w:spacing w:after="150"/>
        <w:ind w:firstLine="645"/>
        <w:jc w:val="left"/>
      </w:pPr>
      <w:r>
        <w:rPr>
          <w:rFonts w:ascii="宋体" w:hAnsi="宋体" w:cs="宋体" w:eastAsia="宋体"/>
          <w:b/>
          <w:sz w:val="24"/>
        </w:rPr>
        <w:t>（</w:t>
      </w:r>
      <w:r>
        <w:rPr>
          <w:rFonts w:ascii="宋体" w:hAnsi="宋体" w:cs="宋体" w:eastAsia="宋体"/>
          <w:b/>
          <w:sz w:val="24"/>
        </w:rPr>
        <w:t>2）利用软件平台，勾画重点岸段线图层。经确认后作为作业工作范围。岸段起始点位置经多方确认后作为后期监测的作业依据。</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7.无人机数码航拍</w:t>
      </w:r>
    </w:p>
    <w:p>
      <w:pPr>
        <w:pStyle w:val="null3"/>
        <w:spacing w:after="150"/>
        <w:ind w:firstLine="645"/>
        <w:jc w:val="left"/>
      </w:pPr>
      <w:r>
        <w:rPr>
          <w:rFonts w:ascii="宋体" w:hAnsi="宋体" w:cs="宋体" w:eastAsia="宋体"/>
          <w:b/>
          <w:sz w:val="24"/>
        </w:rPr>
        <w:t>（</w:t>
      </w:r>
      <w:r>
        <w:rPr>
          <w:rFonts w:ascii="宋体" w:hAnsi="宋体" w:cs="宋体" w:eastAsia="宋体"/>
          <w:b/>
          <w:sz w:val="24"/>
        </w:rPr>
        <w:t>1）航拍相机高于2400万像素以上，现场航拍时间尽量考虑现场潮汐情况。根据福州市海岸线海漂垃圾无人机遥感监测范围及实际地形地貌进行无人机航拍设 计，选择较好的航飞天气航摄，获取航拍影像，资料处理，资料检查，对航飞质量较差区域及漏飞区域重测或补测。</w:t>
      </w:r>
    </w:p>
    <w:p>
      <w:pPr>
        <w:pStyle w:val="null3"/>
        <w:spacing w:after="150"/>
        <w:ind w:firstLine="645"/>
        <w:jc w:val="left"/>
      </w:pPr>
      <w:r>
        <w:rPr>
          <w:rFonts w:ascii="宋体" w:hAnsi="宋体" w:cs="宋体" w:eastAsia="宋体"/>
          <w:b/>
          <w:sz w:val="24"/>
        </w:rPr>
        <w:t>（</w:t>
      </w:r>
      <w:r>
        <w:rPr>
          <w:rFonts w:ascii="宋体" w:hAnsi="宋体" w:cs="宋体" w:eastAsia="宋体"/>
          <w:b/>
          <w:sz w:val="24"/>
        </w:rPr>
        <w:t>2）航拍要求</w:t>
      </w:r>
    </w:p>
    <w:p>
      <w:pPr>
        <w:pStyle w:val="null3"/>
        <w:spacing w:after="150"/>
        <w:ind w:firstLine="645"/>
        <w:jc w:val="left"/>
      </w:pPr>
      <w:r>
        <w:rPr>
          <w:rFonts w:ascii="宋体" w:hAnsi="宋体" w:cs="宋体" w:eastAsia="宋体"/>
          <w:b/>
          <w:sz w:val="24"/>
        </w:rPr>
        <w:t>①摄影分区基准面的地面分辨率选择应根据1:1000比例尺航摄成图的要求，结合监测岸段的地形条件、测图等高距确定航摄基高比；</w:t>
      </w:r>
    </w:p>
    <w:p>
      <w:pPr>
        <w:pStyle w:val="null3"/>
        <w:spacing w:after="150"/>
        <w:ind w:firstLine="645"/>
        <w:jc w:val="left"/>
      </w:pPr>
      <w:r>
        <w:rPr>
          <w:rFonts w:ascii="宋体" w:hAnsi="宋体" w:cs="宋体" w:eastAsia="宋体"/>
          <w:b/>
          <w:sz w:val="24"/>
        </w:rPr>
        <w:t>②按照国家目前航摄及成图标准：像片航向重叠度设 计一般为60%～65%，个别最大不超过75%，最小不少于56%；像片旁向重叠度设 计一般为30%～35%，山地区域个别最小不少于20%；</w:t>
      </w:r>
    </w:p>
    <w:p>
      <w:pPr>
        <w:pStyle w:val="null3"/>
        <w:spacing w:after="150"/>
        <w:ind w:firstLine="645"/>
        <w:jc w:val="left"/>
      </w:pPr>
      <w:r>
        <w:rPr>
          <w:rFonts w:ascii="宋体" w:hAnsi="宋体" w:cs="宋体" w:eastAsia="宋体"/>
          <w:b/>
          <w:sz w:val="24"/>
        </w:rPr>
        <w:t>③航向覆盖超出摄区边界线应不少于两条基线。旁向覆盖超出摄区边界线一般应不少于像幅的50%；在便于施测像片控制点及不影响内业正常加密时，旁向覆盖超出摄区边界线应不少于像幅的30%；像片倾角一般不大于2°，个别最大不超过4°；</w:t>
      </w:r>
    </w:p>
    <w:p>
      <w:pPr>
        <w:pStyle w:val="null3"/>
        <w:spacing w:after="150"/>
        <w:ind w:firstLine="645"/>
        <w:jc w:val="left"/>
      </w:pPr>
      <w:r>
        <w:rPr>
          <w:rFonts w:ascii="宋体" w:hAnsi="宋体" w:cs="宋体" w:eastAsia="宋体"/>
          <w:b/>
          <w:sz w:val="24"/>
        </w:rPr>
        <w:t>④像片旋角一般不大于15°，在确保像片航向和旁向重叠度满足要求的前提下，个别最大旋角不超过25°，在一条航线上连续达到或接近最大旋偏角的像片数不应超过3片，在同一个摄区内出现最大旋偏角的像片数不应大于摄区像片总数的4%；</w:t>
      </w:r>
    </w:p>
    <w:p>
      <w:pPr>
        <w:pStyle w:val="null3"/>
        <w:spacing w:after="150"/>
        <w:ind w:firstLine="645"/>
        <w:jc w:val="left"/>
      </w:pPr>
      <w:r>
        <w:rPr>
          <w:rFonts w:ascii="宋体" w:hAnsi="宋体" w:cs="宋体" w:eastAsia="宋体"/>
          <w:b/>
          <w:sz w:val="24"/>
        </w:rPr>
        <w:t>⑤航摄资料不允许有任何漏洞，航摄中出现的绝对漏洞和相对漏洞均要及时补摄。补摄必须按原设 计要求进行。补摄应采用同一型号的数字航摄仪进行补摄。补摄航线的两端应超出漏洞之外一条基线；</w:t>
      </w:r>
    </w:p>
    <w:p>
      <w:pPr>
        <w:pStyle w:val="null3"/>
        <w:spacing w:after="150"/>
        <w:ind w:firstLine="645"/>
        <w:jc w:val="left"/>
      </w:pPr>
      <w:r>
        <w:rPr>
          <w:rFonts w:ascii="宋体" w:hAnsi="宋体" w:cs="宋体" w:eastAsia="宋体"/>
          <w:b/>
          <w:sz w:val="24"/>
        </w:rPr>
        <w:t>⑥为保证数码影像符合本项目精度要求，航摄必须选择能见度大于4千米的碧空天气或少云天气（测区上空无云），尽量保持气象条件的基本一致，以获取影像清晰、色彩饱满的航空像片。起飞前，要对数码相机进行检校，确保电子元器件工作正常，设备各项设置参数正确无误，镜头表面要清洁干净。</w:t>
      </w:r>
    </w:p>
    <w:p>
      <w:pPr>
        <w:pStyle w:val="null3"/>
        <w:spacing w:after="150"/>
        <w:ind w:firstLine="645"/>
        <w:jc w:val="left"/>
      </w:pPr>
      <w:r>
        <w:rPr>
          <w:rFonts w:ascii="宋体" w:hAnsi="宋体" w:cs="宋体" w:eastAsia="宋体"/>
          <w:b/>
          <w:sz w:val="24"/>
        </w:rPr>
        <w:t>（</w:t>
      </w:r>
      <w:r>
        <w:rPr>
          <w:rFonts w:ascii="宋体" w:hAnsi="宋体" w:cs="宋体" w:eastAsia="宋体"/>
          <w:b/>
          <w:sz w:val="24"/>
        </w:rPr>
        <w:t>3）质量控制与保障</w:t>
      </w:r>
    </w:p>
    <w:p>
      <w:pPr>
        <w:pStyle w:val="null3"/>
        <w:spacing w:after="150"/>
        <w:ind w:firstLine="645"/>
        <w:jc w:val="left"/>
      </w:pPr>
      <w:r>
        <w:rPr>
          <w:rFonts w:ascii="宋体" w:hAnsi="宋体" w:cs="宋体" w:eastAsia="宋体"/>
          <w:b/>
          <w:sz w:val="24"/>
        </w:rPr>
        <w:t>要求制定相应的航拍质控标准，明确具体操作和数据分析标准，尤其是要明确海漂垃圾分类以及各类型面积、分布密度的计算方法等。</w:t>
      </w:r>
    </w:p>
    <w:p>
      <w:pPr>
        <w:pStyle w:val="null3"/>
        <w:spacing w:after="150"/>
        <w:ind w:firstLine="645"/>
        <w:jc w:val="left"/>
      </w:pPr>
      <w:r>
        <w:rPr>
          <w:rFonts w:ascii="宋体" w:hAnsi="宋体" w:cs="宋体" w:eastAsia="宋体"/>
          <w:b/>
          <w:sz w:val="24"/>
        </w:rPr>
        <w:t>①影像应清晰层次丰富，反差适中，色调柔和；应能辨认出于地面分辨率相适应的细小地物影像，能够建立清晰的立体模型；</w:t>
      </w:r>
    </w:p>
    <w:p>
      <w:pPr>
        <w:pStyle w:val="null3"/>
        <w:spacing w:after="150"/>
        <w:ind w:firstLine="645"/>
        <w:jc w:val="left"/>
      </w:pPr>
      <w:r>
        <w:rPr>
          <w:rFonts w:ascii="宋体" w:hAnsi="宋体" w:cs="宋体" w:eastAsia="宋体"/>
          <w:b/>
          <w:sz w:val="24"/>
        </w:rPr>
        <w:t>②影像上不应有云、云影、烟、大面积反光、污点等缺陷；</w:t>
      </w:r>
    </w:p>
    <w:p>
      <w:pPr>
        <w:pStyle w:val="null3"/>
        <w:spacing w:after="150"/>
        <w:ind w:firstLine="645"/>
        <w:jc w:val="left"/>
      </w:pPr>
      <w:r>
        <w:rPr>
          <w:rFonts w:ascii="宋体" w:hAnsi="宋体" w:cs="宋体" w:eastAsia="宋体"/>
          <w:b/>
          <w:sz w:val="24"/>
        </w:rPr>
        <w:t>③影像存在少量缺陷但不影响立体模型的连接和测绘情况下可以用于制作正射影像图；</w:t>
      </w:r>
    </w:p>
    <w:p>
      <w:pPr>
        <w:pStyle w:val="null3"/>
        <w:spacing w:after="150"/>
        <w:ind w:firstLine="645"/>
        <w:jc w:val="left"/>
      </w:pPr>
      <w:r>
        <w:rPr>
          <w:rFonts w:ascii="宋体" w:hAnsi="宋体" w:cs="宋体" w:eastAsia="宋体"/>
          <w:b/>
          <w:sz w:val="24"/>
        </w:rPr>
        <w:t>④最大曝光时间的限定，除保证航摄仪探测器正常感光外，还应确保因飞机低速拍摄的影像，在曝光瞬间造成的像点最大位移不超过1个像素；</w:t>
      </w:r>
    </w:p>
    <w:p>
      <w:pPr>
        <w:pStyle w:val="null3"/>
        <w:spacing w:after="150"/>
        <w:ind w:firstLine="645"/>
        <w:jc w:val="left"/>
      </w:pPr>
      <w:r>
        <w:rPr>
          <w:rFonts w:ascii="宋体" w:hAnsi="宋体" w:cs="宋体" w:eastAsia="宋体"/>
          <w:b/>
          <w:sz w:val="24"/>
        </w:rPr>
        <w:t>⑤拼接影像应无明显模糊、重影和错位现象；</w:t>
      </w:r>
    </w:p>
    <w:p>
      <w:pPr>
        <w:pStyle w:val="null3"/>
        <w:spacing w:after="150"/>
        <w:ind w:firstLine="645"/>
        <w:jc w:val="left"/>
      </w:pPr>
      <w:r>
        <w:rPr>
          <w:rFonts w:ascii="宋体" w:hAnsi="宋体" w:cs="宋体" w:eastAsia="宋体"/>
          <w:b/>
          <w:sz w:val="24"/>
        </w:rPr>
        <w:t>⑥融合形成的高分辨率彩色影像不应出现明显色彩偏移、重影、模糊现象。</w:t>
      </w:r>
    </w:p>
    <w:p>
      <w:pPr>
        <w:pStyle w:val="null3"/>
        <w:spacing w:after="150"/>
        <w:ind w:firstLine="645"/>
        <w:jc w:val="left"/>
      </w:pPr>
      <w:r>
        <w:rPr>
          <w:rFonts w:ascii="宋体" w:hAnsi="宋体" w:cs="宋体" w:eastAsia="宋体"/>
          <w:b/>
          <w:sz w:val="24"/>
        </w:rPr>
        <w:t>（</w:t>
      </w:r>
      <w:r>
        <w:rPr>
          <w:rFonts w:ascii="宋体" w:hAnsi="宋体" w:cs="宋体" w:eastAsia="宋体"/>
          <w:b/>
          <w:sz w:val="24"/>
        </w:rPr>
        <w:t>4）作业安全</w:t>
      </w:r>
    </w:p>
    <w:p>
      <w:pPr>
        <w:pStyle w:val="null3"/>
        <w:spacing w:after="150"/>
        <w:ind w:firstLine="645"/>
        <w:jc w:val="left"/>
      </w:pPr>
      <w:r>
        <w:rPr>
          <w:rFonts w:ascii="宋体" w:hAnsi="宋体" w:cs="宋体" w:eastAsia="宋体"/>
          <w:b/>
          <w:sz w:val="24"/>
        </w:rPr>
        <w:t>海岸段作业要避开大风天气，注意避开周边风力发电设备、国家安全设施，同时注意海边作业安全。中标人应承担安全责任。</w:t>
      </w:r>
    </w:p>
    <w:p>
      <w:pPr>
        <w:pStyle w:val="null3"/>
        <w:spacing w:after="150"/>
        <w:ind w:firstLine="645"/>
        <w:jc w:val="left"/>
      </w:pPr>
      <w:r>
        <w:rPr>
          <w:rFonts w:ascii="宋体" w:hAnsi="宋体" w:cs="宋体" w:eastAsia="宋体"/>
          <w:b/>
          <w:sz w:val="24"/>
        </w:rPr>
        <w:t>（</w:t>
      </w:r>
      <w:r>
        <w:rPr>
          <w:rFonts w:ascii="宋体" w:hAnsi="宋体" w:cs="宋体" w:eastAsia="宋体"/>
          <w:b/>
          <w:sz w:val="24"/>
        </w:rPr>
        <w:t>5）数据安全</w:t>
      </w:r>
    </w:p>
    <w:p>
      <w:pPr>
        <w:pStyle w:val="null3"/>
        <w:spacing w:after="150"/>
        <w:ind w:firstLine="645"/>
        <w:jc w:val="left"/>
      </w:pPr>
      <w:r>
        <w:rPr>
          <w:rFonts w:ascii="宋体" w:hAnsi="宋体" w:cs="宋体" w:eastAsia="宋体"/>
          <w:b/>
          <w:sz w:val="24"/>
        </w:rPr>
        <w:t>在航拍作业、成果存储等过程中</w:t>
      </w:r>
      <w:r>
        <w:rPr>
          <w:rFonts w:ascii="宋体" w:hAnsi="宋体" w:cs="宋体" w:eastAsia="宋体"/>
          <w:b/>
          <w:sz w:val="24"/>
        </w:rPr>
        <w:t>,应确保数据安全,投标人需具有必要的安全防护能力及措施,防止测绘地理信息成果的损坏、散失、灭失和失（泄）密。</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8.正射影像生产</w:t>
      </w:r>
    </w:p>
    <w:p>
      <w:pPr>
        <w:pStyle w:val="null3"/>
        <w:spacing w:after="150"/>
        <w:ind w:firstLine="645"/>
        <w:jc w:val="left"/>
      </w:pPr>
      <w:r>
        <w:rPr>
          <w:rFonts w:ascii="宋体" w:hAnsi="宋体" w:cs="宋体" w:eastAsia="宋体"/>
          <w:b/>
          <w:sz w:val="24"/>
        </w:rPr>
        <w:t>利用专业影像处理软件对无人机航拍影像进行处理，通过初始化处理、影像纹理处理、生成正射影像图及指数计算等步骤，基于相邻影像间的同名特征点进行空三、匹配计算，生成空三加密成果及正射影像。正射影像成果应满足项目使用要求。</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9.禁飞区监测数据采集</w:t>
      </w:r>
    </w:p>
    <w:p>
      <w:pPr>
        <w:pStyle w:val="null3"/>
        <w:spacing w:after="150"/>
        <w:ind w:firstLine="645"/>
        <w:jc w:val="left"/>
      </w:pPr>
      <w:r>
        <w:rPr>
          <w:rFonts w:ascii="宋体" w:hAnsi="宋体" w:cs="宋体" w:eastAsia="宋体"/>
          <w:b/>
          <w:sz w:val="24"/>
        </w:rPr>
        <w:t>由于监测区域内部分岸段属于禁飞区，采用专业的</w:t>
      </w:r>
      <w:r>
        <w:rPr>
          <w:rFonts w:ascii="宋体" w:hAnsi="宋体" w:cs="宋体" w:eastAsia="宋体"/>
          <w:b/>
          <w:sz w:val="24"/>
        </w:rPr>
        <w:t>RTK测量仪及相机对此类岸段的垃圾点逐一进行定位和照片采集，记录垃圾点的具体位置坐标及垃圾状况。</w:t>
      </w:r>
    </w:p>
    <w:p>
      <w:pPr>
        <w:pStyle w:val="null3"/>
        <w:spacing w:after="150"/>
        <w:ind w:firstLine="645"/>
        <w:jc w:val="left"/>
      </w:pPr>
      <w:r>
        <w:rPr>
          <w:rFonts w:ascii="宋体" w:hAnsi="宋体" w:cs="宋体" w:eastAsia="宋体"/>
          <w:b/>
          <w:sz w:val="24"/>
        </w:rPr>
        <w:t>考核项目</w:t>
      </w:r>
      <w:r>
        <w:rPr>
          <w:rFonts w:ascii="宋体" w:hAnsi="宋体" w:cs="宋体" w:eastAsia="宋体"/>
          <w:b/>
          <w:sz w:val="24"/>
        </w:rPr>
        <w:t>10.海漂垃圾采集、入库及平台化管理</w:t>
      </w:r>
    </w:p>
    <w:p>
      <w:pPr>
        <w:pStyle w:val="null3"/>
        <w:spacing w:after="150"/>
        <w:ind w:firstLine="645"/>
        <w:jc w:val="left"/>
      </w:pPr>
      <w:r>
        <w:rPr>
          <w:rFonts w:ascii="宋体" w:hAnsi="宋体" w:cs="宋体" w:eastAsia="宋体"/>
          <w:b/>
          <w:sz w:val="24"/>
        </w:rPr>
        <w:t>（</w:t>
      </w:r>
      <w:r>
        <w:rPr>
          <w:rFonts w:ascii="宋体" w:hAnsi="宋体" w:cs="宋体" w:eastAsia="宋体"/>
          <w:b/>
          <w:sz w:val="24"/>
        </w:rPr>
        <w:t>1）基于无人机航拍正射影像图，采用计算机智能解译结合人工目视解译的方式，提取海漂垃圾分布数据，包括点状垃圾数据与面状垃圾数据（包括定位数据、属性数据），对解译成果数据进行入库管理。</w:t>
      </w:r>
    </w:p>
    <w:p>
      <w:pPr>
        <w:pStyle w:val="null3"/>
        <w:spacing w:after="150"/>
        <w:ind w:firstLine="645"/>
        <w:jc w:val="left"/>
      </w:pPr>
      <w:r>
        <w:rPr>
          <w:rFonts w:ascii="宋体" w:hAnsi="宋体" w:cs="宋体" w:eastAsia="宋体"/>
          <w:b/>
          <w:sz w:val="24"/>
        </w:rPr>
        <w:t>（</w:t>
      </w:r>
      <w:r>
        <w:rPr>
          <w:rFonts w:ascii="宋体" w:hAnsi="宋体" w:cs="宋体" w:eastAsia="宋体"/>
          <w:b/>
          <w:sz w:val="24"/>
        </w:rPr>
        <w:t>2）为满足海漂垃圾监测成果数据的展示、统计和管理等需求，供 应商应具有海漂垃圾无人机遥感监测、海洋生态遥感监测管理、无人机综合巡查服务等相关平台开发经验。</w:t>
      </w:r>
    </w:p>
    <w:p>
      <w:pPr>
        <w:pStyle w:val="null3"/>
        <w:spacing w:after="150"/>
        <w:ind w:firstLine="645"/>
        <w:jc w:val="left"/>
      </w:pPr>
      <w:r>
        <w:rPr>
          <w:rFonts w:ascii="宋体" w:hAnsi="宋体" w:cs="宋体" w:eastAsia="宋体"/>
          <w:b/>
          <w:sz w:val="24"/>
        </w:rPr>
        <w:t>（</w:t>
      </w:r>
      <w:r>
        <w:rPr>
          <w:rFonts w:ascii="宋体" w:hAnsi="宋体" w:cs="宋体" w:eastAsia="宋体"/>
          <w:b/>
          <w:sz w:val="24"/>
        </w:rPr>
        <w:t>3）平台功能需包含：</w:t>
      </w:r>
    </w:p>
    <w:p>
      <w:pPr>
        <w:pStyle w:val="null3"/>
        <w:spacing w:after="150"/>
        <w:ind w:firstLine="645"/>
        <w:jc w:val="left"/>
      </w:pPr>
      <w:r>
        <w:rPr>
          <w:rFonts w:ascii="宋体" w:hAnsi="宋体" w:cs="宋体" w:eastAsia="宋体"/>
          <w:b/>
          <w:sz w:val="24"/>
        </w:rPr>
        <w:t>①平台需能够对海漂垃圾监测成果进行展示，包含但不限于航拍视频和提取的垃圾点的二、三维可视化展示功能，数据格式支持WMS、WMTS等多种协议。</w:t>
      </w:r>
    </w:p>
    <w:p>
      <w:pPr>
        <w:pStyle w:val="null3"/>
        <w:spacing w:after="150"/>
        <w:ind w:firstLine="645"/>
        <w:jc w:val="left"/>
      </w:pPr>
      <w:r>
        <w:rPr>
          <w:rFonts w:ascii="宋体" w:hAnsi="宋体" w:cs="宋体" w:eastAsia="宋体"/>
          <w:b/>
          <w:sz w:val="24"/>
        </w:rPr>
        <w:t>②平台需实现海漂垃圾监测成果数据对比分析和统计功能，如分级查看无人机正射影像及海漂垃圾分布情况，查询海漂垃圾矢量数据的属性信息及岸段垃圾统计等功能。</w:t>
      </w:r>
    </w:p>
    <w:p>
      <w:pPr>
        <w:pStyle w:val="null3"/>
        <w:spacing w:after="150"/>
        <w:ind w:firstLine="645"/>
        <w:jc w:val="left"/>
      </w:pPr>
      <w:r>
        <w:rPr>
          <w:rFonts w:ascii="宋体" w:hAnsi="宋体" w:cs="宋体" w:eastAsia="宋体"/>
          <w:b/>
          <w:sz w:val="24"/>
        </w:rPr>
        <w:t>（</w:t>
      </w:r>
      <w:r>
        <w:rPr>
          <w:rFonts w:ascii="宋体" w:hAnsi="宋体" w:cs="宋体" w:eastAsia="宋体"/>
          <w:b/>
          <w:sz w:val="24"/>
        </w:rPr>
        <w:t>4）海漂垃圾采集按点、面要素采集。其中点要素采集散落垃圾点位置，其面积按点数乘以0.04平方米/点；面要素采集连片垃圾要素，面积利用GIS空间量算获取。（说明：1:1000影像（分辨率0.1米）中可判读识别的最小垃圾要素面积为0.04平方米，点要素按0.04平方米/点计算面积。）</w:t>
      </w:r>
    </w:p>
    <w:p>
      <w:pPr>
        <w:pStyle w:val="null3"/>
        <w:spacing w:after="150"/>
        <w:ind w:firstLine="645"/>
        <w:jc w:val="left"/>
      </w:pPr>
      <w:r>
        <w:rPr>
          <w:rFonts w:ascii="宋体" w:hAnsi="宋体" w:cs="宋体" w:eastAsia="宋体"/>
          <w:b/>
          <w:sz w:val="24"/>
        </w:rPr>
        <w:t>★考核项目11.监测成果</w:t>
      </w:r>
    </w:p>
    <w:p>
      <w:pPr>
        <w:pStyle w:val="null3"/>
        <w:spacing w:after="150"/>
        <w:ind w:firstLine="645"/>
        <w:jc w:val="left"/>
      </w:pPr>
      <w:r>
        <w:rPr>
          <w:rFonts w:ascii="宋体" w:hAnsi="宋体" w:cs="宋体" w:eastAsia="宋体"/>
          <w:b/>
          <w:sz w:val="24"/>
        </w:rPr>
        <w:t>（</w:t>
      </w:r>
      <w:r>
        <w:rPr>
          <w:rFonts w:ascii="宋体" w:hAnsi="宋体" w:cs="宋体" w:eastAsia="宋体"/>
          <w:b/>
          <w:sz w:val="24"/>
        </w:rPr>
        <w:t>1）海漂垃圾岸段库及图册。覆盖渔港、养殖密集区、沙滩、旅游区、沿海村庄、入海河口等不同类型岸段。</w:t>
      </w:r>
    </w:p>
    <w:p>
      <w:pPr>
        <w:pStyle w:val="null3"/>
        <w:spacing w:after="150"/>
        <w:ind w:firstLine="645"/>
        <w:jc w:val="left"/>
      </w:pPr>
      <w:r>
        <w:rPr>
          <w:rFonts w:ascii="宋体" w:hAnsi="宋体" w:cs="宋体" w:eastAsia="宋体"/>
          <w:b/>
          <w:sz w:val="24"/>
        </w:rPr>
        <w:t>（</w:t>
      </w:r>
      <w:r>
        <w:rPr>
          <w:rFonts w:ascii="宋体" w:hAnsi="宋体" w:cs="宋体" w:eastAsia="宋体"/>
          <w:b/>
          <w:sz w:val="24"/>
        </w:rPr>
        <w:t>2）每期海漂垃圾无人机航拍监测报告，包括正射影像成果（*.img或*. tif格式）、垃圾主要种类专项密度统计（*.shp或gdb格式）、分类数据统计评价报表、垃圾分布图、航拍高清视频（.mp4格式）等图件资料。</w:t>
      </w:r>
    </w:p>
    <w:p>
      <w:pPr>
        <w:pStyle w:val="null3"/>
        <w:spacing w:after="150"/>
        <w:ind w:firstLine="645"/>
        <w:jc w:val="left"/>
      </w:pPr>
      <w:r>
        <w:rPr>
          <w:rFonts w:ascii="宋体" w:hAnsi="宋体" w:cs="宋体" w:eastAsia="宋体"/>
          <w:b/>
          <w:sz w:val="24"/>
        </w:rPr>
        <w:t>（</w:t>
      </w:r>
      <w:r>
        <w:rPr>
          <w:rFonts w:ascii="宋体" w:hAnsi="宋体" w:cs="宋体" w:eastAsia="宋体"/>
          <w:b/>
          <w:sz w:val="24"/>
        </w:rPr>
        <w:t>3）年度海漂垃圾无人机航拍监测报告，包括年度数据统计、海漂垃圾密度热力分布专题图等。</w:t>
      </w:r>
    </w:p>
    <w:p>
      <w:pPr>
        <w:pStyle w:val="null3"/>
        <w:spacing w:after="150"/>
        <w:ind w:firstLine="645"/>
        <w:jc w:val="left"/>
      </w:pPr>
      <w:r>
        <w:rPr>
          <w:rFonts w:ascii="宋体" w:hAnsi="宋体" w:cs="宋体" w:eastAsia="宋体"/>
          <w:b/>
          <w:sz w:val="24"/>
        </w:rPr>
        <w:t>（</w:t>
      </w:r>
      <w:r>
        <w:rPr>
          <w:rFonts w:ascii="宋体" w:hAnsi="宋体" w:cs="宋体" w:eastAsia="宋体"/>
          <w:b/>
          <w:sz w:val="24"/>
        </w:rPr>
        <w:t>4）选择部分典型岸段，经过海漂垃圾数据提取后，分析海漂垃圾来源、分布情况和随时间变化的趋势，通过投放定位浮球补充调查等方式，对周边海域海漂垃圾漂流轨迹进行分析研究，并形成海漂垃圾轨迹预测报告。</w:t>
      </w:r>
    </w:p>
    <w:p>
      <w:pPr>
        <w:pStyle w:val="null3"/>
        <w:spacing w:after="150"/>
        <w:ind w:firstLine="645"/>
        <w:jc w:val="left"/>
      </w:pPr>
      <w:r>
        <w:rPr>
          <w:rFonts w:ascii="宋体" w:hAnsi="宋体" w:cs="宋体" w:eastAsia="宋体"/>
          <w:b/>
          <w:sz w:val="24"/>
        </w:rPr>
        <w:t>（</w:t>
      </w:r>
      <w:r>
        <w:rPr>
          <w:rFonts w:ascii="宋体" w:hAnsi="宋体" w:cs="宋体" w:eastAsia="宋体"/>
          <w:b/>
          <w:sz w:val="24"/>
        </w:rPr>
        <w:t>5）沿海美丽岸线素材。</w:t>
      </w:r>
    </w:p>
    <w:p>
      <w:pPr>
        <w:pStyle w:val="null3"/>
        <w:spacing w:after="150"/>
        <w:ind w:firstLine="645"/>
        <w:jc w:val="left"/>
      </w:pPr>
      <w:r>
        <w:rPr>
          <w:rFonts w:ascii="宋体" w:hAnsi="宋体" w:cs="宋体" w:eastAsia="宋体"/>
          <w:b/>
          <w:sz w:val="24"/>
        </w:rPr>
        <w:t>★考核项目12.作业依据</w:t>
      </w:r>
    </w:p>
    <w:p>
      <w:pPr>
        <w:pStyle w:val="null3"/>
        <w:spacing w:after="150"/>
        <w:ind w:firstLine="645"/>
        <w:jc w:val="left"/>
      </w:pPr>
      <w:r>
        <w:rPr>
          <w:rFonts w:ascii="宋体" w:hAnsi="宋体" w:cs="宋体" w:eastAsia="宋体"/>
          <w:b/>
          <w:sz w:val="24"/>
        </w:rPr>
        <w:t>(1)《低空数字航空摄影规范》（CH/Z3005-2010）；</w:t>
      </w:r>
    </w:p>
    <w:p>
      <w:pPr>
        <w:pStyle w:val="null3"/>
        <w:spacing w:after="150"/>
        <w:ind w:firstLine="645"/>
        <w:jc w:val="left"/>
      </w:pPr>
      <w:r>
        <w:rPr>
          <w:rFonts w:ascii="宋体" w:hAnsi="宋体" w:cs="宋体" w:eastAsia="宋体"/>
          <w:b/>
          <w:sz w:val="24"/>
        </w:rPr>
        <w:t>(2)《地理空间框架基本规定》（CH/T9003-2009）；</w:t>
      </w:r>
    </w:p>
    <w:p>
      <w:pPr>
        <w:pStyle w:val="null3"/>
        <w:spacing w:after="150"/>
        <w:ind w:firstLine="645"/>
        <w:jc w:val="left"/>
      </w:pPr>
      <w:r>
        <w:rPr>
          <w:rFonts w:ascii="宋体" w:hAnsi="宋体" w:cs="宋体" w:eastAsia="宋体"/>
          <w:b/>
          <w:sz w:val="24"/>
        </w:rPr>
        <w:t>(3)《国家基本比例尺地形图分幅与编号》（GB/T13989-92）；</w:t>
      </w:r>
    </w:p>
    <w:p>
      <w:pPr>
        <w:pStyle w:val="null3"/>
        <w:spacing w:after="150"/>
        <w:ind w:firstLine="645"/>
        <w:jc w:val="left"/>
      </w:pPr>
      <w:r>
        <w:rPr>
          <w:rFonts w:ascii="宋体" w:hAnsi="宋体" w:cs="宋体" w:eastAsia="宋体"/>
          <w:b/>
          <w:sz w:val="24"/>
        </w:rPr>
        <w:t>(4)《地理信息公共服务平台电子地图数据规范》（CH/Z9001-2001）；</w:t>
      </w:r>
    </w:p>
    <w:p>
      <w:pPr>
        <w:pStyle w:val="null3"/>
        <w:spacing w:after="150"/>
        <w:ind w:firstLine="645"/>
        <w:jc w:val="left"/>
      </w:pPr>
      <w:r>
        <w:rPr>
          <w:rFonts w:ascii="宋体" w:hAnsi="宋体" w:cs="宋体" w:eastAsia="宋体"/>
          <w:b/>
          <w:sz w:val="24"/>
        </w:rPr>
        <w:t>(5)《基础地理信息数字成果1：500、1：1000、1：2000数字正射影像图》（CH/T9008.3-2010）；</w:t>
      </w:r>
    </w:p>
    <w:p>
      <w:pPr>
        <w:pStyle w:val="null3"/>
        <w:spacing w:after="150"/>
        <w:ind w:firstLine="645"/>
        <w:jc w:val="left"/>
      </w:pPr>
      <w:r>
        <w:rPr>
          <w:rFonts w:ascii="宋体" w:hAnsi="宋体" w:cs="宋体" w:eastAsia="宋体"/>
          <w:b/>
          <w:sz w:val="24"/>
        </w:rPr>
        <w:t>★考核项目13.数学基础</w:t>
      </w:r>
    </w:p>
    <w:p>
      <w:pPr>
        <w:pStyle w:val="null3"/>
        <w:jc w:val="both"/>
      </w:pPr>
      <w:r>
        <w:rPr>
          <w:rFonts w:ascii="宋体" w:hAnsi="宋体" w:cs="宋体" w:eastAsia="宋体"/>
          <w:b/>
          <w:sz w:val="24"/>
        </w:rPr>
        <w:t xml:space="preserve">  地理坐标系统：CGCS2000国家大地坐标系，1985国家高程基准。</w:t>
      </w:r>
    </w:p>
    <w:p>
      <w:pPr>
        <w:pStyle w:val="null3"/>
        <w:jc w:val="both"/>
      </w:pPr>
      <w:r>
        <w:rPr>
          <w:b/>
          <w:sz w:val="28"/>
        </w:rPr>
        <w:t>三、商务要求（以“★”标示的内容为不允许负偏离的实质性要求）</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参数性质</w:t>
            </w:r>
          </w:p>
        </w:tc>
        <w:tc>
          <w:tcPr>
            <w:tcW w:type="dxa" w:w="2076"/>
          </w:tcPr>
          <w:p>
            <w:r>
              <w:rPr/>
              <w:t>类型</w:t>
            </w:r>
          </w:p>
        </w:tc>
        <w:tc>
          <w:tcPr>
            <w:tcW w:type="dxa" w:w="2076"/>
          </w:tcPr>
          <w:p>
            <w:r>
              <w:rPr/>
              <w:t>要求</w:t>
            </w:r>
          </w:p>
        </w:tc>
      </w:tr>
      <w:tr>
        <w:tc>
          <w:tcPr>
            <w:tcW w:type="dxa" w:w="2076"/>
          </w:tcPr>
          <w:p>
            <w:r>
              <w:rPr/>
              <w:t>1</w:t>
            </w:r>
          </w:p>
        </w:tc>
        <w:tc>
          <w:tcPr>
            <w:tcW w:type="dxa" w:w="2076"/>
          </w:tcPr>
          <w:p>
            <w:r>
              <w:rPr/>
              <w:t>★</w:t>
            </w:r>
          </w:p>
        </w:tc>
        <w:tc>
          <w:tcPr>
            <w:tcW w:type="dxa" w:w="2076"/>
          </w:tcPr>
          <w:p>
            <w:r>
              <w:rPr/>
              <w:t>交货地点</w:t>
            </w:r>
          </w:p>
        </w:tc>
        <w:tc>
          <w:tcPr>
            <w:tcW w:type="dxa" w:w="2076"/>
          </w:tcPr>
          <w:p>
            <w:r>
              <w:rPr/>
              <w:t>福建省福州市仓山区南江滨西大道193号东部办公区7号楼670</w:t>
            </w:r>
          </w:p>
        </w:tc>
      </w:tr>
      <w:tr>
        <w:tc>
          <w:tcPr>
            <w:tcW w:type="dxa" w:w="2076"/>
          </w:tcPr>
          <w:p>
            <w:r>
              <w:rPr/>
              <w:t>2</w:t>
            </w:r>
          </w:p>
        </w:tc>
        <w:tc>
          <w:tcPr>
            <w:tcW w:type="dxa" w:w="2076"/>
          </w:tcPr>
          <w:p>
            <w:r>
              <w:rPr/>
              <w:t>★</w:t>
            </w:r>
          </w:p>
        </w:tc>
        <w:tc>
          <w:tcPr>
            <w:tcW w:type="dxa" w:w="2076"/>
          </w:tcPr>
          <w:p>
            <w:r>
              <w:rPr/>
              <w:t>其他</w:t>
            </w:r>
          </w:p>
        </w:tc>
        <w:tc>
          <w:tcPr>
            <w:tcW w:type="dxa" w:w="2076"/>
          </w:tcPr>
          <w:p>
            <w:r>
              <w:rPr/>
              <w:t>交付时间：每次航拍外业工作结束后15日内提交成果。（注：“交货时间”与“交付时间”描述矛盾以“交付时间：每次航拍外业工作结束后15日内提交成果。”内容为准）</w:t>
            </w:r>
          </w:p>
        </w:tc>
      </w:tr>
      <w:tr>
        <w:tc>
          <w:tcPr>
            <w:tcW w:type="dxa" w:w="2076"/>
          </w:tcPr>
          <w:p>
            <w:r>
              <w:rPr/>
              <w:t>3</w:t>
            </w:r>
          </w:p>
        </w:tc>
        <w:tc>
          <w:tcPr>
            <w:tcW w:type="dxa" w:w="2076"/>
          </w:tcPr>
          <w:p>
            <w:r>
              <w:rPr/>
              <w:t>★</w:t>
            </w:r>
          </w:p>
        </w:tc>
        <w:tc>
          <w:tcPr>
            <w:tcW w:type="dxa" w:w="2076"/>
          </w:tcPr>
          <w:p>
            <w:r>
              <w:rPr/>
              <w:t>交货条件</w:t>
            </w:r>
          </w:p>
        </w:tc>
        <w:tc>
          <w:tcPr>
            <w:tcW w:type="dxa" w:w="2076"/>
          </w:tcPr>
          <w:p>
            <w:r>
              <w:rPr/>
              <w:t>验收合格后交付</w:t>
            </w:r>
          </w:p>
        </w:tc>
      </w:tr>
      <w:tr>
        <w:tc>
          <w:tcPr>
            <w:tcW w:type="dxa" w:w="2076"/>
          </w:tcPr>
          <w:p>
            <w:r>
              <w:rPr/>
              <w:t>4</w:t>
            </w:r>
          </w:p>
        </w:tc>
        <w:tc>
          <w:tcPr>
            <w:tcW w:type="dxa" w:w="2076"/>
          </w:tcPr>
          <w:p>
            <w:r>
              <w:rPr/>
              <w:t>★</w:t>
            </w:r>
          </w:p>
        </w:tc>
        <w:tc>
          <w:tcPr>
            <w:tcW w:type="dxa" w:w="2076"/>
          </w:tcPr>
          <w:p>
            <w:r>
              <w:rPr/>
              <w:t>是否邀请投标人验收</w:t>
            </w:r>
          </w:p>
        </w:tc>
        <w:tc>
          <w:tcPr>
            <w:tcW w:type="dxa" w:w="2076"/>
          </w:tcPr>
          <w:p>
            <w:r>
              <w:rPr/>
              <w:t>不邀请投标人验收</w:t>
            </w:r>
          </w:p>
        </w:tc>
      </w:tr>
      <w:tr>
        <w:tc>
          <w:tcPr>
            <w:tcW w:type="dxa" w:w="2076"/>
          </w:tcPr>
          <w:p>
            <w:r>
              <w:rPr/>
              <w:t>5</w:t>
            </w:r>
          </w:p>
        </w:tc>
        <w:tc>
          <w:tcPr>
            <w:tcW w:type="dxa" w:w="2076"/>
          </w:tcPr>
          <w:p>
            <w:r>
              <w:rPr/>
              <w:t>★</w:t>
            </w:r>
          </w:p>
        </w:tc>
        <w:tc>
          <w:tcPr>
            <w:tcW w:type="dxa" w:w="2076"/>
          </w:tcPr>
          <w:p>
            <w:r>
              <w:rPr/>
              <w:t>履约验收方式</w:t>
            </w:r>
          </w:p>
        </w:tc>
        <w:tc>
          <w:tcPr>
            <w:tcW w:type="dxa" w:w="2076"/>
          </w:tcPr>
          <w:p>
            <w:pPr>
              <w:pStyle w:val="null3"/>
            </w:pPr>
            <w:r>
              <w:rPr/>
              <w:t>1、期次1，说明：完成全部任务并考核验收合格</w:t>
            </w:r>
          </w:p>
        </w:tc>
      </w:tr>
      <w:tr>
        <w:tc>
          <w:tcPr>
            <w:tcW w:type="dxa" w:w="2076"/>
          </w:tcPr>
          <w:p>
            <w:r>
              <w:rPr/>
              <w:t>6</w:t>
            </w:r>
          </w:p>
        </w:tc>
        <w:tc>
          <w:tcPr>
            <w:tcW w:type="dxa" w:w="2076"/>
          </w:tcPr>
          <w:p>
            <w:r>
              <w:rPr/>
              <w:t>★</w:t>
            </w:r>
          </w:p>
        </w:tc>
        <w:tc>
          <w:tcPr>
            <w:tcW w:type="dxa" w:w="2076"/>
          </w:tcPr>
          <w:p>
            <w:r>
              <w:rPr/>
              <w:t>合同支付方式</w:t>
            </w:r>
          </w:p>
        </w:tc>
        <w:tc>
          <w:tcPr>
            <w:tcW w:type="dxa" w:w="2076"/>
          </w:tcPr>
          <w:p>
            <w:pPr>
              <w:pStyle w:val="null3"/>
            </w:pPr>
            <w:r>
              <w:rPr/>
              <w:t>1、签订合同后支付30%，达到付款条件起30日，支付合同总金额的30.00%</w:t>
            </w:r>
          </w:p>
          <w:p>
            <w:pPr>
              <w:pStyle w:val="null3"/>
            </w:pPr>
            <w:r>
              <w:rPr/>
              <w:t>2、完成第一年任务并考核验收合格后支付25%，达到付款条件起30日，支付合同总金额的25.00%</w:t>
            </w:r>
          </w:p>
          <w:p>
            <w:pPr>
              <w:pStyle w:val="null3"/>
            </w:pPr>
            <w:r>
              <w:rPr/>
              <w:t>3、完成第二年任务并考核验收合格后支付25%，达到付款条件起30日，支付合同总金额的25.00%</w:t>
            </w:r>
          </w:p>
          <w:p>
            <w:pPr>
              <w:pStyle w:val="null3"/>
            </w:pPr>
            <w:r>
              <w:rPr/>
              <w:t>4、完成全部任务并考核验收合格后支付20%，达到付款条件起30日，支付合同总金额的20.00%</w:t>
            </w:r>
          </w:p>
        </w:tc>
      </w:tr>
      <w:tr>
        <w:tc>
          <w:tcPr>
            <w:tcW w:type="dxa" w:w="2076"/>
          </w:tcPr>
          <w:p>
            <w:r>
              <w:rPr/>
              <w:t>7</w:t>
            </w:r>
          </w:p>
        </w:tc>
        <w:tc>
          <w:tcPr>
            <w:tcW w:type="dxa" w:w="2076"/>
          </w:tcPr>
          <w:p/>
        </w:tc>
        <w:tc>
          <w:tcPr>
            <w:tcW w:type="dxa" w:w="2076"/>
          </w:tcPr>
          <w:p>
            <w:r>
              <w:rPr/>
              <w:t>交货时间</w:t>
            </w:r>
          </w:p>
        </w:tc>
        <w:tc>
          <w:tcPr>
            <w:tcW w:type="dxa" w:w="2076"/>
          </w:tcPr>
          <w:p>
            <w:r>
              <w:rPr/>
              <w:t>自合同签订之日起15日</w:t>
            </w:r>
          </w:p>
        </w:tc>
      </w:tr>
    </w:tbl>
    <w:p>
      <w:pPr>
        <w:pStyle w:val="null3"/>
        <w:jc w:val="left"/>
      </w:pPr>
      <w:r>
        <w:rPr>
          <w:b/>
        </w:rPr>
        <w:t>其他商务要求</w:t>
      </w:r>
    </w:p>
    <w:p>
      <w:pPr>
        <w:pStyle w:val="null3"/>
        <w:ind w:firstLine="480"/>
        <w:jc w:val="left"/>
      </w:pPr>
    </w:p>
    <w:p>
      <w:pPr>
        <w:pStyle w:val="null3"/>
      </w:pPr>
    </w:p>
    <w:p>
      <w:pPr>
        <w:pStyle w:val="null3"/>
        <w:spacing w:before="75" w:after="75"/>
        <w:jc w:val="left"/>
      </w:pPr>
      <w:r>
        <w:rPr>
          <w:rFonts w:ascii="宋体" w:hAnsi="宋体" w:cs="宋体" w:eastAsia="宋体"/>
          <w:b/>
          <w:sz w:val="24"/>
        </w:rPr>
        <w:t>8、违约责任：</w:t>
      </w:r>
    </w:p>
    <w:p>
      <w:pPr>
        <w:pStyle w:val="null3"/>
        <w:spacing w:before="75" w:after="75"/>
        <w:jc w:val="left"/>
      </w:pPr>
      <w:r>
        <w:rPr>
          <w:rFonts w:ascii="宋体" w:hAnsi="宋体" w:cs="宋体" w:eastAsia="宋体"/>
          <w:b/>
          <w:sz w:val="24"/>
        </w:rPr>
        <w:t>（</w:t>
      </w:r>
      <w:r>
        <w:rPr>
          <w:rFonts w:ascii="宋体" w:hAnsi="宋体" w:cs="宋体" w:eastAsia="宋体"/>
          <w:b/>
          <w:sz w:val="24"/>
        </w:rPr>
        <w:t>1）因中标人原因造成政府采购合同无法按时签订，视为中标人违约，中标人违约对招标人造成的损失的，需另行支付中标金额百分之五的赔偿；</w:t>
      </w:r>
    </w:p>
    <w:p>
      <w:pPr>
        <w:pStyle w:val="null3"/>
        <w:spacing w:before="75" w:after="75"/>
        <w:jc w:val="left"/>
      </w:pPr>
      <w:r>
        <w:rPr>
          <w:rFonts w:ascii="宋体" w:hAnsi="宋体" w:cs="宋体" w:eastAsia="宋体"/>
          <w:b/>
          <w:sz w:val="24"/>
        </w:rPr>
        <w:t>（</w:t>
      </w:r>
      <w:r>
        <w:rPr>
          <w:rFonts w:ascii="宋体" w:hAnsi="宋体" w:cs="宋体" w:eastAsia="宋体"/>
          <w:b/>
          <w:sz w:val="24"/>
        </w:rPr>
        <w:t>2）在签定采购合同之后，中标人要求解除合同的，视为中标人违约，对采购人造成的损失的，中标人需支付中标金额百分之五的赔偿；</w:t>
      </w:r>
    </w:p>
    <w:p>
      <w:pPr>
        <w:pStyle w:val="null3"/>
        <w:spacing w:before="75" w:after="75"/>
        <w:jc w:val="left"/>
      </w:pPr>
      <w:r>
        <w:rPr>
          <w:rFonts w:ascii="宋体" w:hAnsi="宋体" w:cs="宋体" w:eastAsia="宋体"/>
          <w:b/>
          <w:sz w:val="24"/>
        </w:rPr>
        <w:t>（</w:t>
      </w:r>
      <w:r>
        <w:rPr>
          <w:rFonts w:ascii="宋体" w:hAnsi="宋体" w:cs="宋体" w:eastAsia="宋体"/>
          <w:b/>
          <w:sz w:val="24"/>
        </w:rPr>
        <w:t>3）对航飞质量较差区域及漏飞区域应进行重测或补测，所需费用由中标人承担；</w:t>
      </w:r>
    </w:p>
    <w:p>
      <w:pPr>
        <w:pStyle w:val="null3"/>
        <w:spacing w:before="75" w:after="75"/>
        <w:jc w:val="left"/>
      </w:pPr>
      <w:r>
        <w:rPr>
          <w:rFonts w:ascii="宋体" w:hAnsi="宋体" w:cs="宋体" w:eastAsia="宋体"/>
          <w:b/>
          <w:sz w:val="24"/>
        </w:rPr>
        <w:t>（</w:t>
      </w:r>
      <w:r>
        <w:rPr>
          <w:rFonts w:ascii="宋体" w:hAnsi="宋体" w:cs="宋体" w:eastAsia="宋体"/>
          <w:b/>
          <w:sz w:val="24"/>
        </w:rPr>
        <w:t>4）因中标人原因发生重大质量事故，除依约承担赔偿责任外，还将按有关质量管理办法规定执行。同时，招标人有权解除合同，并报相关行政主管部门处罚；（5）因中标人原因未能按规定时间履行合同内容的，每逾期一天扣除当期进度款的千分之五；</w:t>
      </w:r>
    </w:p>
    <w:p>
      <w:pPr>
        <w:pStyle w:val="null3"/>
        <w:spacing w:before="75" w:after="75"/>
        <w:jc w:val="left"/>
      </w:pPr>
      <w:r>
        <w:rPr>
          <w:rFonts w:ascii="宋体" w:hAnsi="宋体" w:cs="宋体" w:eastAsia="宋体"/>
          <w:b/>
          <w:sz w:val="24"/>
        </w:rPr>
        <w:t>（</w:t>
      </w:r>
      <w:r>
        <w:rPr>
          <w:rFonts w:ascii="宋体" w:hAnsi="宋体" w:cs="宋体" w:eastAsia="宋体"/>
          <w:b/>
          <w:sz w:val="24"/>
        </w:rPr>
        <w:t>6）在明确违约责任后，中标人应在接到书面通知书起七个工作日内支付违约金、赔偿金等。</w:t>
      </w:r>
    </w:p>
    <w:p>
      <w:pPr>
        <w:pStyle w:val="null3"/>
        <w:jc w:val="both"/>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pPr>
      <w:r>
        <w:rPr>
          <w:b/>
        </w:rPr>
        <w:t>无</w:t>
      </w:r>
    </w:p>
    <w:p>
      <w:pPr>
        <w:pStyle w:val="null3"/>
      </w:pPr>
    </w:p>
    <w:p>
      <w:pPr>
        <w:pStyle w:val="null3"/>
      </w:pPr>
      <w:r>
        <w:rPr>
          <w:b/>
        </w:rPr>
        <w:t xml:space="preserve"> </w:t>
      </w:r>
    </w:p>
    <w:p>
      <w:pPr>
        <w:pStyle w:val="null3"/>
        <w:jc w:val="center"/>
      </w:pPr>
      <w:r>
        <w:rPr>
          <w:b/>
          <w:sz w:val="36"/>
        </w:rPr>
        <w:t>第六章 政府采购合同</w:t>
      </w:r>
    </w:p>
    <w:p>
      <w:pPr>
        <w:pStyle w:val="null3"/>
        <w:jc w:val="center"/>
      </w:pPr>
      <w:r>
        <w:rPr>
          <w:b/>
          <w:sz w:val="28"/>
        </w:rPr>
        <w:t>参考文本</w:t>
      </w:r>
    </w:p>
    <w:p>
      <w:pPr>
        <w:pStyle w:val="null3"/>
        <w:jc w:val="left"/>
      </w:pPr>
    </w:p>
    <w:p>
      <w:pPr>
        <w:pStyle w:val="null3"/>
      </w:pPr>
    </w:p>
    <w:p>
      <w:pPr>
        <w:pStyle w:val="null3"/>
      </w:pPr>
    </w:p>
    <w:p>
      <w:pPr>
        <w:pStyle w:val="null3"/>
      </w:pPr>
    </w:p>
    <w:p>
      <w:pPr>
        <w:pStyle w:val="null3"/>
      </w:pPr>
    </w:p>
    <w:p>
      <w:pPr>
        <w:pStyle w:val="null3"/>
      </w:pPr>
      <w:r>
        <w:rPr/>
        <w:t>合同编号：</w:t>
      </w:r>
    </w:p>
    <w:p>
      <w:pPr>
        <w:pStyle w:val="null3"/>
        <w:jc w:val="center"/>
      </w:pPr>
      <w:r>
        <w:rPr>
          <w:b/>
          <w:sz w:val="36"/>
        </w:rPr>
        <w:t>福建省政府采购合同（服务类）</w:t>
      </w:r>
    </w:p>
    <w:p>
      <w:pPr>
        <w:pStyle w:val="null3"/>
        <w:jc w:val="center"/>
      </w:pPr>
      <w:r>
        <w:rPr>
          <w:b/>
          <w:sz w:val="24"/>
        </w:rPr>
        <w:t>编制说明</w:t>
      </w:r>
      <w:r>
        <w:br/>
      </w:r>
    </w:p>
    <w:p>
      <w:pPr>
        <w:pStyle w:val="null3"/>
      </w:pPr>
      <w:r>
        <w:rPr>
          <w:b/>
          <w:sz w:val="24"/>
        </w:rPr>
        <w:t>1.签订合同应遵守《中华人民共和国政府采购法》及其实施条例、《中华人民共和国民法典》等法律法规及其他有关规定。</w:t>
      </w:r>
    </w:p>
    <w:p>
      <w:pPr>
        <w:pStyle w:val="nul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pPr>
      <w:r>
        <w:rPr>
          <w:b/>
          <w:sz w:val="24"/>
        </w:rPr>
        <w:t>3.政府有关主管部门对若干合同有规范文本的，可使用相应合同文本。</w:t>
      </w:r>
    </w:p>
    <w:p>
      <w:pPr>
        <w:pStyle w:val="null3"/>
      </w:pPr>
      <w:r>
        <w:rPr>
          <w:b/>
          <w:sz w:val="24"/>
        </w:rPr>
        <w:t>4.本合同范本仅供参考，采购人应当根据采购项目的实际需求对合同条款进行修改、补充。</w:t>
      </w:r>
    </w:p>
    <w:p>
      <w:pPr>
        <w:pStyle w:val="null3"/>
        <w:ind w:left="0"/>
      </w:pPr>
    </w:p>
    <w:p>
      <w:pPr>
        <w:pStyle w:val="null3"/>
      </w:pPr>
      <w:r>
        <w:rPr/>
        <w:t>甲方：</w:t>
      </w:r>
    </w:p>
    <w:p>
      <w:pPr>
        <w:pStyle w:val="null3"/>
      </w:pPr>
      <w:r>
        <w:rPr/>
        <w:t>住所地：________________</w:t>
      </w:r>
    </w:p>
    <w:p>
      <w:pPr>
        <w:pStyle w:val="null3"/>
      </w:pPr>
      <w:r>
        <w:rPr/>
        <w:t>联系人：________________</w:t>
      </w:r>
    </w:p>
    <w:p>
      <w:pPr>
        <w:pStyle w:val="null3"/>
      </w:pPr>
      <w:r>
        <w:rPr/>
        <w:t>联系电话：______________</w:t>
      </w:r>
    </w:p>
    <w:p>
      <w:pPr>
        <w:pStyle w:val="null3"/>
      </w:pPr>
      <w:r>
        <w:rPr/>
        <w:t>传真：</w:t>
      </w:r>
      <w:r>
        <w:rPr/>
        <w:t>________________</w:t>
      </w:r>
    </w:p>
    <w:p>
      <w:pPr>
        <w:pStyle w:val="null3"/>
      </w:pPr>
      <w:r>
        <w:rPr/>
        <w:t>电子邮箱：</w:t>
      </w:r>
      <w:r>
        <w:rPr/>
        <w:t>________________</w:t>
      </w:r>
      <w:r>
        <w:br/>
      </w:r>
    </w:p>
    <w:p>
      <w:pPr>
        <w:pStyle w:val="null3"/>
        <w:ind w:left="0"/>
      </w:pPr>
    </w:p>
    <w:p>
      <w:pPr>
        <w:pStyle w:val="null3"/>
      </w:pPr>
      <w:r>
        <w:rPr/>
        <w:t>乙方：</w:t>
      </w:r>
      <w:r>
        <w:rPr/>
        <w:t>________________</w:t>
      </w:r>
    </w:p>
    <w:p>
      <w:pPr>
        <w:pStyle w:val="null3"/>
      </w:pPr>
      <w:r>
        <w:rPr/>
        <w:t>住所地：</w:t>
      </w:r>
      <w:r>
        <w:rPr/>
        <w:t>________________</w:t>
      </w:r>
    </w:p>
    <w:p>
      <w:pPr>
        <w:pStyle w:val="null3"/>
      </w:pPr>
      <w:r>
        <w:rPr/>
        <w:t>联系人：</w:t>
      </w:r>
      <w:r>
        <w:rPr/>
        <w:t>______________</w:t>
      </w:r>
    </w:p>
    <w:p>
      <w:pPr>
        <w:pStyle w:val="null3"/>
      </w:pPr>
      <w:r>
        <w:rPr/>
        <w:t>联系电话：</w:t>
      </w:r>
      <w:r>
        <w:rPr/>
        <w:t>______________</w:t>
      </w:r>
    </w:p>
    <w:p>
      <w:pPr>
        <w:pStyle w:val="null3"/>
      </w:pPr>
      <w:r>
        <w:rPr/>
        <w:t>传真：</w:t>
      </w:r>
      <w:r>
        <w:rPr/>
        <w:t>________________</w:t>
      </w:r>
    </w:p>
    <w:p>
      <w:pPr>
        <w:pStyle w:val="null3"/>
      </w:pPr>
      <w:r>
        <w:rPr/>
        <w:t>电子邮箱：</w:t>
      </w:r>
      <w:r>
        <w:rPr/>
        <w:t>________________</w:t>
      </w:r>
    </w:p>
    <w:p>
      <w:pPr>
        <w:pStyle w:val="null3"/>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pPr>
      <w:r>
        <w:rPr>
          <w:b/>
          <w:sz w:val="24"/>
        </w:rPr>
        <w:t>一、合同组成部分</w:t>
      </w:r>
    </w:p>
    <w:p>
      <w:pPr>
        <w:pStyle w:val="null3"/>
      </w:pPr>
      <w:r>
        <w:rPr/>
        <w:t>1.1本合同条款及附件；</w:t>
      </w:r>
    </w:p>
    <w:p>
      <w:pPr>
        <w:pStyle w:val="null3"/>
      </w:pPr>
      <w:r>
        <w:rPr/>
        <w:t>1.2采购文件及其附件、补充文件；</w:t>
      </w:r>
    </w:p>
    <w:p>
      <w:pPr>
        <w:pStyle w:val="null3"/>
      </w:pPr>
      <w:r>
        <w:rPr/>
        <w:t>1.3乙方的响应文件及其附件、补充文件；</w:t>
      </w:r>
    </w:p>
    <w:p>
      <w:pPr>
        <w:pStyle w:val="null3"/>
      </w:pPr>
      <w:r>
        <w:rPr/>
        <w:t>1.4其他文件或材料：</w:t>
      </w:r>
    </w:p>
    <w:p>
      <w:pPr>
        <w:pStyle w:val="null3"/>
      </w:pPr>
      <w:r>
        <w:rPr>
          <w:b/>
          <w:sz w:val="24"/>
        </w:rPr>
        <w:t>二、合同标的</w:t>
      </w:r>
      <w:r>
        <w:br/>
      </w:r>
    </w:p>
    <w:p>
      <w:pPr>
        <w:pStyle w:val="null3"/>
      </w:pPr>
      <w:r>
        <w:rPr>
          <w:b/>
          <w:sz w:val="24"/>
        </w:rPr>
        <w:t>三、价格形式及合同价款</w:t>
      </w:r>
    </w:p>
    <w:p>
      <w:pPr>
        <w:pStyle w:val="null3"/>
      </w:pPr>
      <w:r>
        <w:rPr>
          <w:b/>
          <w:sz w:val="20"/>
        </w:rPr>
        <w:t>3.1价格形式</w:t>
      </w:r>
    </w:p>
    <w:p>
      <w:pPr>
        <w:pStyle w:val="null3"/>
      </w:pPr>
    </w:p>
    <w:p>
      <w:pPr>
        <w:pStyle w:val="null3"/>
        <w:spacing w:lineRule="auto" w:line="300"/>
      </w:pPr>
      <w:r>
        <w:rPr/>
        <w:t>固定单价合同。完成约定服务事项的含税合同单价为：人民币（大写）元（￥</w:t>
      </w:r>
      <w:r>
        <w:rPr/>
        <w:t>_____________</w:t>
      </w:r>
      <w:r>
        <w:rPr/>
        <w:t>元）。</w:t>
      </w:r>
    </w:p>
    <w:p>
      <w:pPr>
        <w:pStyle w:val="null3"/>
        <w:spacing w:lineRule="auto" w:line="300"/>
      </w:pPr>
      <w:r>
        <w:rPr/>
        <w:t>固定总价合同。完成约定服务事项的含税服务费用为：人民币（大写）元（￥</w:t>
      </w:r>
      <w:r>
        <w:rPr/>
        <w:t>_____________</w:t>
      </w:r>
      <w:r>
        <w:rPr/>
        <w:t>元）。</w:t>
      </w:r>
    </w:p>
    <w:p>
      <w:pPr>
        <w:pStyle w:val="null3"/>
        <w:spacing w:lineRule="auto" w:line="300"/>
      </w:pPr>
      <w:r>
        <w:rPr/>
        <w:t>其他方式。</w:t>
      </w:r>
    </w:p>
    <w:p>
      <w:pPr>
        <w:pStyle w:val="null3"/>
        <w:spacing w:lineRule="auto" w:line="300"/>
      </w:pPr>
    </w:p>
    <w:p>
      <w:pPr>
        <w:pStyle w:val="null3"/>
      </w:pPr>
      <w:r>
        <w:rPr>
          <w:b/>
          <w:sz w:val="20"/>
        </w:rPr>
        <w:t>3.2合同价款包含范围</w:t>
      </w:r>
    </w:p>
    <w:p>
      <w:pPr>
        <w:pStyle w:val="null3"/>
      </w:pPr>
      <w:r>
        <w:rPr>
          <w:b/>
          <w:sz w:val="20"/>
        </w:rPr>
        <w:t>3.3其他需说明的事项：</w:t>
      </w:r>
    </w:p>
    <w:p>
      <w:pPr>
        <w:pStyle w:val="null3"/>
      </w:pPr>
      <w:r>
        <w:rPr>
          <w:b/>
          <w:sz w:val="24"/>
        </w:rPr>
        <w:t>四、合同标的及服务范围、地点和时间</w:t>
      </w:r>
    </w:p>
    <w:p>
      <w:pPr>
        <w:pStyle w:val="null3"/>
      </w:pPr>
      <w:r>
        <w:rPr/>
        <w:t>4.1项目名称：</w:t>
      </w:r>
      <w:r>
        <w:rPr/>
        <w:t>_____________</w:t>
      </w:r>
    </w:p>
    <w:p>
      <w:pPr>
        <w:pStyle w:val="null3"/>
      </w:pPr>
      <w:r>
        <w:rPr/>
        <w:t>4.2服务范围：</w:t>
      </w:r>
      <w:r>
        <w:rPr/>
        <w:t>_____________</w:t>
      </w:r>
    </w:p>
    <w:p>
      <w:pPr>
        <w:pStyle w:val="null3"/>
      </w:pPr>
      <w:r>
        <w:rPr/>
        <w:t>4.3服务地点：</w:t>
      </w:r>
      <w:r>
        <w:rPr/>
        <w:t>_____________</w:t>
      </w:r>
    </w:p>
    <w:p>
      <w:pPr>
        <w:pStyle w:val="null3"/>
      </w:pPr>
      <w:r>
        <w:rPr/>
        <w:t>4.4服务完成时间：</w:t>
      </w:r>
      <w:r>
        <w:rPr/>
        <w:t>_____________</w:t>
      </w:r>
    </w:p>
    <w:p>
      <w:pPr>
        <w:pStyle w:val="null3"/>
      </w:pPr>
      <w:r>
        <w:rPr>
          <w:b/>
          <w:sz w:val="24"/>
        </w:rPr>
        <w:t>五、服务内容、质量标准和要求</w:t>
      </w:r>
    </w:p>
    <w:p>
      <w:pPr>
        <w:pStyle w:val="null3"/>
      </w:pPr>
      <w:r>
        <w:rPr/>
        <w:t>5.1服务工作量的计量方式：</w:t>
      </w:r>
      <w:r>
        <w:rPr/>
        <w:t>_____________</w:t>
      </w:r>
    </w:p>
    <w:p>
      <w:pPr>
        <w:pStyle w:val="null3"/>
      </w:pPr>
      <w:r>
        <w:rPr/>
        <w:t>5.2服务内容：_____________</w:t>
      </w:r>
    </w:p>
    <w:p>
      <w:pPr>
        <w:pStyle w:val="null3"/>
      </w:pPr>
      <w:r>
        <w:rPr/>
        <w:t>5.3技术保障、服务人员组成、所涉及的货物的质量标准：</w:t>
      </w:r>
    </w:p>
    <w:p>
      <w:pPr>
        <w:pStyle w:val="null3"/>
      </w:pPr>
      <w:r>
        <w:rPr/>
        <w:t>（1）服务技术保障：_____________</w:t>
      </w:r>
    </w:p>
    <w:p>
      <w:pPr>
        <w:pStyle w:val="null3"/>
      </w:pPr>
      <w:r>
        <w:rPr/>
        <w:t>（2）服务人员组成：_____________</w:t>
      </w:r>
    </w:p>
    <w:p>
      <w:pPr>
        <w:pStyle w:val="null3"/>
      </w:pPr>
      <w:r>
        <w:rPr/>
        <w:t>（3）服务设备及物资投入及质量标准：_____________</w:t>
      </w:r>
    </w:p>
    <w:p>
      <w:pPr>
        <w:pStyle w:val="null3"/>
      </w:pPr>
      <w:r>
        <w:rPr/>
        <w:t>5.4服务质量标准及要求：</w:t>
      </w:r>
    </w:p>
    <w:p>
      <w:pPr>
        <w:pStyle w:val="null3"/>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pPr>
      <w:r>
        <w:rPr/>
        <w:t>5.4.3其他要求：</w:t>
      </w:r>
    </w:p>
    <w:p>
      <w:pPr>
        <w:pStyle w:val="null3"/>
      </w:pPr>
      <w:r>
        <w:rPr>
          <w:b/>
          <w:sz w:val="24"/>
        </w:rPr>
        <w:t>六、服务履约验收或考核</w:t>
      </w:r>
    </w:p>
    <w:p>
      <w:pPr>
        <w:pStyle w:val="null3"/>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pPr>
      <w:r>
        <w:rPr>
          <w:b/>
          <w:sz w:val="24"/>
        </w:rPr>
        <w:t>七、甲方的权利与义务</w:t>
      </w:r>
    </w:p>
    <w:p>
      <w:pPr>
        <w:pStyle w:val="null3"/>
      </w:pPr>
      <w:r>
        <w:rPr/>
        <w:t>7.1甲方委派</w:t>
      </w:r>
      <w:r>
        <w:rPr/>
        <w:t>___________</w:t>
      </w:r>
      <w:r>
        <w:rPr/>
        <w:t>为联系人，联系方式</w:t>
      </w:r>
      <w:r>
        <w:rPr/>
        <w:t>___________</w:t>
      </w:r>
      <w:r>
        <w:rPr/>
        <w:t>，负责与乙方联系。如甲方联系人发生变更，甲方应书面告知乙方。</w:t>
      </w:r>
    </w:p>
    <w:p>
      <w:pPr>
        <w:pStyle w:val="null3"/>
      </w:pPr>
      <w:r>
        <w:rPr/>
        <w:t>7.2甲方应为乙方开展服务工作提供必要的工作条件，以及对内对外沟通和配合协助。</w:t>
      </w:r>
    </w:p>
    <w:p>
      <w:pPr>
        <w:pStyle w:val="null3"/>
      </w:pPr>
      <w:r>
        <w:rPr/>
        <w:t>7.3甲方应于</w:t>
      </w:r>
      <w:r>
        <w:rPr/>
        <w:t>___________</w:t>
      </w:r>
      <w:r>
        <w:rPr/>
        <w:t>之前提供服务所需的全部资料，并对所提供材料真实性、完整性、合法性负责。</w:t>
      </w:r>
    </w:p>
    <w:p>
      <w:pPr>
        <w:pStyle w:val="null3"/>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pPr>
      <w:r>
        <w:rPr/>
        <w:t>7.5甲方应按本合同约定及时足额支付服务费用及相关费用。</w:t>
      </w:r>
    </w:p>
    <w:p>
      <w:pPr>
        <w:pStyle w:val="null3"/>
      </w:pPr>
      <w:r>
        <w:rPr/>
        <w:t>7.6其他</w:t>
      </w:r>
    </w:p>
    <w:p>
      <w:pPr>
        <w:pStyle w:val="null3"/>
      </w:pPr>
      <w:r>
        <w:rPr>
          <w:b/>
          <w:sz w:val="24"/>
        </w:rPr>
        <w:t>八、乙方的权利与义务</w:t>
      </w:r>
    </w:p>
    <w:p>
      <w:pPr>
        <w:pStyle w:val="null3"/>
      </w:pPr>
      <w:r>
        <w:rPr/>
        <w:t>8.1乙方委派</w:t>
      </w:r>
      <w:r>
        <w:rPr/>
        <w:t>___________</w:t>
      </w:r>
      <w:r>
        <w:rPr/>
        <w:t>为联系人，联系方式</w:t>
      </w:r>
      <w:r>
        <w:rPr/>
        <w:t>___________</w:t>
      </w:r>
      <w:r>
        <w:rPr/>
        <w:t>，负责与甲方联系。如乙方联系人发生变更，乙方应书面告知甲方</w:t>
      </w:r>
    </w:p>
    <w:p>
      <w:pPr>
        <w:pStyle w:val="null3"/>
      </w:pPr>
      <w:r>
        <w:rPr/>
        <w:t>8.2乙方应国家法律法规和{{乙方的权利与义务-响应要求-福建}}等要求开展{{乙方的权利与义务-开展服务-福建}}服务；</w:t>
      </w:r>
    </w:p>
    <w:p>
      <w:pPr>
        <w:pStyle w:val="null3"/>
      </w:pPr>
      <w:r>
        <w:rPr/>
        <w:t>8.3乙方及其所委派服务人员应按标准或协议约定方式出具服务成果，对并其真实性和合法性负法律责任；</w:t>
      </w:r>
    </w:p>
    <w:p>
      <w:pPr>
        <w:pStyle w:val="null3"/>
      </w:pPr>
      <w:r>
        <w:rPr/>
        <w:t>8.4乙方对执行业务过程中知悉的国家秘密或甲方的商业秘密保密。除非国家法律法规及行业规范另有规定,或经甲方同意,乙方不得将其知悉的商业秘密和甲方提供的资料对外泄露。</w:t>
      </w:r>
    </w:p>
    <w:p>
      <w:pPr>
        <w:pStyle w:val="null3"/>
      </w:pPr>
      <w:r>
        <w:rPr/>
        <w:t>8.5乙方对服务业务应当单独建档，保存完整的工作记录，并对服务过程使用和暂存甲方的文件、材料和财物应当妥善保管。</w:t>
      </w:r>
    </w:p>
    <w:p>
      <w:pPr>
        <w:pStyle w:val="null3"/>
      </w:pPr>
      <w:r>
        <w:rPr/>
        <w:t>8.6服务工作结束后,乙方将根据情况对甲方服务相关的管理制度及其他事项等提出改进意见。</w:t>
      </w:r>
    </w:p>
    <w:p>
      <w:pPr>
        <w:pStyle w:val="null3"/>
      </w:pPr>
      <w:r>
        <w:rPr/>
        <w:t>8.7其他</w:t>
      </w:r>
    </w:p>
    <w:p>
      <w:pPr>
        <w:pStyle w:val="null3"/>
      </w:pPr>
      <w:r>
        <w:rPr>
          <w:b/>
          <w:sz w:val="24"/>
        </w:rPr>
        <w:t>九、资金支付方式、时间和条件</w:t>
      </w:r>
      <w:r>
        <w:br/>
      </w:r>
    </w:p>
    <w:p>
      <w:pPr>
        <w:pStyle w:val="null3"/>
      </w:pPr>
      <w:r>
        <w:rPr>
          <w:b/>
          <w:sz w:val="24"/>
        </w:rPr>
        <w:t>十、履约保证金</w:t>
      </w:r>
    </w:p>
    <w:p>
      <w:pPr>
        <w:pStyle w:val="null3"/>
      </w:pPr>
      <w:r>
        <w:rPr/>
        <w:t>□有，□无。具体如下：（按照采购文件规定填写）。</w:t>
      </w:r>
    </w:p>
    <w:p>
      <w:pPr>
        <w:pStyle w:val="null3"/>
      </w:pPr>
      <w:r>
        <w:rPr/>
        <w:t>10.1乙方向甲方缴纳人民币 / 元作为本合同的履约保证金。</w:t>
      </w:r>
    </w:p>
    <w:p>
      <w:pPr>
        <w:pStyle w:val="null3"/>
      </w:pPr>
      <w:r>
        <w:rPr/>
        <w:t>10.2履约保证金缴纳形式：支票/汇票/电汇/保函等非现金形式。</w:t>
      </w:r>
    </w:p>
    <w:p>
      <w:pPr>
        <w:pStyle w:val="null3"/>
      </w:pPr>
      <w:r>
        <w:rPr/>
        <w:t>10.3履约保证金合同履行完毕前有效，合同履行完毕后一次性结清退还。</w:t>
      </w:r>
    </w:p>
    <w:p>
      <w:pPr>
        <w:pStyle w:val="null3"/>
      </w:pPr>
      <w:r>
        <w:rPr>
          <w:b/>
          <w:sz w:val="24"/>
        </w:rPr>
        <w:t>十一、合同期限</w:t>
      </w:r>
      <w:r>
        <w:br/>
      </w:r>
    </w:p>
    <w:p>
      <w:pPr>
        <w:pStyle w:val="null3"/>
      </w:pPr>
      <w:r>
        <w:rPr>
          <w:b/>
          <w:sz w:val="24"/>
        </w:rPr>
        <w:t>十二、保密条款</w:t>
      </w:r>
    </w:p>
    <w:p>
      <w:pPr>
        <w:pStyle w:val="null3"/>
      </w:pPr>
      <w:r>
        <w:rPr/>
        <w:t>12.1对于在采购和合同履行过程中所获悉的属于保密的内容，甲、乙双方均负有保密义务。</w:t>
      </w:r>
    </w:p>
    <w:p>
      <w:pPr>
        <w:pStyle w:val="null3"/>
      </w:pPr>
      <w:r>
        <w:rPr/>
        <w:t>12.2其他</w:t>
      </w:r>
    </w:p>
    <w:p>
      <w:pPr>
        <w:pStyle w:val="null3"/>
      </w:pPr>
      <w:r>
        <w:rPr>
          <w:b/>
          <w:sz w:val="24"/>
        </w:rPr>
        <w:t>十三、违约责任</w:t>
      </w:r>
    </w:p>
    <w:p>
      <w:pPr>
        <w:pStyle w:val="null3"/>
      </w:pPr>
      <w:r>
        <w:rPr/>
        <w:t>13.1甲方违约责任</w:t>
      </w:r>
    </w:p>
    <w:p>
      <w:pPr>
        <w:pStyle w:val="null3"/>
      </w:pPr>
      <w:r>
        <w:rPr/>
        <w:t>（1）甲方无正当理由拒绝乙方提供合格服务的，甲方应向乙方偿付所拒收合同总价</w:t>
      </w:r>
      <w:r>
        <w:rPr/>
        <w:t>________</w:t>
      </w:r>
      <w:r>
        <w:rPr/>
        <w:t>的违约金</w:t>
      </w:r>
    </w:p>
    <w:p>
      <w:pPr>
        <w:pStyle w:val="null3"/>
      </w:pPr>
      <w:r>
        <w:rPr/>
        <w:t>（2）甲方无故逾期验收和办理合同款项支付手续的,甲方应按逾期付款总额每日</w:t>
      </w:r>
      <w:r>
        <w:rPr/>
        <w:t>________</w:t>
      </w:r>
      <w:r>
        <w:rPr/>
        <w:t>向乙方支付违约金。</w:t>
      </w:r>
    </w:p>
    <w:p>
      <w:pPr>
        <w:pStyle w:val="null3"/>
      </w:pPr>
      <w:r>
        <w:rPr/>
        <w:t>（3）其他违约情形</w:t>
      </w:r>
    </w:p>
    <w:p>
      <w:pPr>
        <w:pStyle w:val="null3"/>
      </w:pPr>
      <w:r>
        <w:rPr/>
        <w:t>13.2乙方违约责任</w:t>
      </w:r>
    </w:p>
    <w:p>
      <w:pPr>
        <w:pStyle w:val="null3"/>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pPr>
      <w:r>
        <w:rPr/>
        <w:t>（2）乙方所履行的服务不符合合同规定及《采购文件》规定标准的，甲方有权拒绝，乙方愿意整改但逾期履行的，按乙方逾期履行处理。乙方拒绝整改的，视为“乙方不按合同约定履约”</w:t>
      </w:r>
    </w:p>
    <w:p>
      <w:pPr>
        <w:pStyle w:val="null3"/>
      </w:pPr>
      <w:r>
        <w:rPr/>
        <w:t>（3）乙方不按合同约定履约的，甲方可以解除采购合同，并对乙方已缴纳的履约保证金作“不予退还”处理。同时，乙方须按以下约定向甲方支付违约金：</w:t>
      </w:r>
    </w:p>
    <w:p>
      <w:pPr>
        <w:pStyle w:val="null3"/>
      </w:pPr>
      <w:r>
        <w:rPr/>
        <w:t>（4）其他违约情形</w:t>
      </w:r>
    </w:p>
    <w:p>
      <w:pPr>
        <w:pStyle w:val="null3"/>
      </w:pPr>
      <w:r>
        <w:rPr>
          <w:b/>
          <w:sz w:val="24"/>
        </w:rPr>
        <w:t>十四、不可抗力事件处理</w:t>
      </w:r>
    </w:p>
    <w:p>
      <w:pPr>
        <w:pStyle w:val="null3"/>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pPr>
      <w:r>
        <w:rPr>
          <w:b/>
          <w:sz w:val="24"/>
        </w:rPr>
        <w:t>十五、解决争议的方法</w:t>
      </w:r>
    </w:p>
    <w:p>
      <w:pPr>
        <w:pStyle w:val="null3"/>
      </w:pPr>
      <w:r>
        <w:rPr/>
        <w:t>12.1甲、乙双方协商解决。</w:t>
      </w:r>
    </w:p>
    <w:p>
      <w:pPr>
        <w:pStyle w:val="null3"/>
      </w:pPr>
      <w:r>
        <w:rPr/>
        <w:t>12.2若协商解决不成，则通过下列途径之一解决：</w:t>
      </w:r>
    </w:p>
    <w:p>
      <w:pPr>
        <w:pStyle w:val="null3"/>
      </w:pPr>
    </w:p>
    <w:p>
      <w:pPr>
        <w:pStyle w:val="null3"/>
        <w:spacing w:lineRule="auto" w:line="300"/>
      </w:pPr>
      <w:r>
        <w:rPr/>
        <w:t>□提交仲裁委员会仲裁，具体如下：</w:t>
      </w:r>
    </w:p>
    <w:p>
      <w:pPr>
        <w:pStyle w:val="null3"/>
        <w:spacing w:lineRule="auto" w:line="300"/>
      </w:pPr>
      <w:r>
        <w:rPr/>
        <w:t>□向人民法院提起诉讼，具体如下：</w:t>
      </w:r>
    </w:p>
    <w:p>
      <w:pPr>
        <w:pStyle w:val="null3"/>
      </w:pPr>
      <w:r>
        <w:rPr>
          <w:b/>
          <w:sz w:val="24"/>
        </w:rPr>
        <w:t>十六、合同其他条款</w:t>
      </w:r>
      <w:r>
        <w:br/>
      </w:r>
    </w:p>
    <w:p>
      <w:pPr>
        <w:pStyle w:val="null3"/>
      </w:pPr>
      <w:r>
        <w:rPr>
          <w:b/>
          <w:sz w:val="24"/>
        </w:rPr>
        <w:t>十七、其他约定</w:t>
      </w:r>
    </w:p>
    <w:p>
      <w:pPr>
        <w:pStyle w:val="null3"/>
      </w:pPr>
      <w:r>
        <w:rPr/>
        <w:t>17.1合同文件与本合同具有同等法律效力。</w:t>
      </w:r>
    </w:p>
    <w:p>
      <w:pPr>
        <w:pStyle w:val="null3"/>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pPr>
      <w:r>
        <w:rPr/>
        <w:t>17.3本合同未尽事宜，遵照《中华人民共和国民法典》有关条文执行。</w:t>
      </w:r>
    </w:p>
    <w:p>
      <w:pPr>
        <w:pStyle w:val="null3"/>
      </w:pPr>
      <w:r>
        <w:rPr/>
        <w:t>17.4本合同正本一式</w:t>
      </w:r>
      <w:r>
        <w:rPr/>
        <w:t>_______</w:t>
      </w:r>
      <w:r>
        <w:rPr/>
        <w:t>份，具有同等法律效力，甲方、乙方各执</w:t>
      </w:r>
      <w:r>
        <w:rPr/>
        <w:t>_______</w:t>
      </w:r>
      <w:r>
        <w:rPr/>
        <w:t>份；副本</w:t>
      </w:r>
      <w:r>
        <w:rPr/>
        <w:t>_______</w:t>
      </w:r>
      <w:r>
        <w:rPr/>
        <w:t>份，</w:t>
      </w:r>
      <w:r>
        <w:rPr/>
        <w:t>_______</w:t>
      </w:r>
    </w:p>
    <w:p>
      <w:pPr>
        <w:pStyle w:val="null3"/>
      </w:pPr>
      <w:r>
        <w:rPr/>
        <w:t>17.5本合同已用于政府采购合同融资，为本项目提供合同融资的金融机构为：</w:t>
      </w:r>
      <w:r>
        <w:rPr/>
        <w:t>_______</w:t>
      </w:r>
      <w:r>
        <w:rPr/>
        <w:t>，甲乙双方应当按照融资合同的约定进行资金使用及款项支付。</w:t>
      </w:r>
    </w:p>
    <w:p>
      <w:pPr>
        <w:pStyle w:val="null3"/>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pPr>
      <w:r>
        <w:rPr/>
        <w:t>17.6其他</w:t>
      </w:r>
    </w:p>
    <w:p>
      <w:pPr>
        <w:pStyle w:val="null3"/>
      </w:pPr>
      <w:r>
        <w:rPr>
          <w:b/>
          <w:sz w:val="24"/>
        </w:rPr>
        <w:t>十八、合同附件</w:t>
      </w:r>
      <w:r>
        <w:br/>
      </w:r>
      <w:r>
        <w:br/>
      </w:r>
    </w:p>
    <w:p>
      <w:pPr>
        <w:pStyle w:val="null3"/>
      </w:pPr>
    </w:p>
    <w:p>
      <w:pPr>
        <w:pStyle w:val="null3"/>
      </w:pPr>
    </w:p>
    <w:p>
      <w:pPr>
        <w:pStyle w:val="null3"/>
      </w:pPr>
      <w:r>
        <w:rPr/>
        <w:t>甲方（采购人）：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spacing w:after="375"/>
      </w:pPr>
    </w:p>
    <w:p>
      <w:pPr>
        <w:pStyle w:val="null3"/>
      </w:pPr>
      <w:r>
        <w:rPr/>
        <w:t>乙方（中标或成交人）：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pPr>
      <w:r>
        <w:rPr/>
        <w:t>签订地点：</w:t>
      </w:r>
      <w:r>
        <w:rPr/>
        <w:t>_____________</w:t>
      </w:r>
    </w:p>
    <w:p>
      <w:pPr>
        <w:pStyle w:val="null3"/>
      </w:pPr>
      <w:r>
        <w:rPr/>
        <w:t>签订日期：</w:t>
      </w:r>
      <w:r>
        <w:rPr/>
        <w:t>____年___月___日</w:t>
      </w:r>
    </w:p>
    <w:p>
      <w:pPr>
        <w:pStyle w:val="null3"/>
      </w:pPr>
    </w:p>
    <w:p>
      <w:pPr>
        <w:pStyle w:val="null3"/>
      </w:pPr>
      <w:r>
        <w:rPr/>
        <w:t xml:space="preserve"> </w:t>
      </w:r>
    </w:p>
    <w:p>
      <w:pPr>
        <w:pStyle w:val="null3"/>
        <w:jc w:val="center"/>
      </w:pPr>
      <w:r>
        <w:rPr>
          <w:b/>
          <w:sz w:val="36"/>
        </w:rPr>
        <w:t>第七章 电子投标文件格式</w:t>
      </w:r>
    </w:p>
    <w:p>
      <w:pPr>
        <w:pStyle w:val="null3"/>
        <w:jc w:val="center"/>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pPr>
      <w:r>
        <w:rPr>
          <w:b/>
          <w:sz w:val="28"/>
        </w:rPr>
        <w:t>封面格式(资格及资信证明部分)</w:t>
      </w:r>
    </w:p>
    <w:p>
      <w:pPr>
        <w:pStyle w:val="null3"/>
        <w:jc w:val="center"/>
      </w:pPr>
      <w:r>
        <w:rPr>
          <w:b/>
          <w:sz w:val="48"/>
        </w:rPr>
        <w:t>福建省政府采购投标文件</w:t>
      </w:r>
    </w:p>
    <w:p>
      <w:pPr>
        <w:pStyle w:val="null3"/>
        <w:jc w:val="center"/>
      </w:pPr>
      <w:r>
        <w:rPr>
          <w:b/>
          <w:sz w:val="48"/>
        </w:rPr>
        <w:t>（资格及资信证明部分）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pPr>
      <w:r>
        <w:rPr>
          <w:b/>
          <w:sz w:val="28"/>
        </w:rPr>
        <w:t>一、投标函</w:t>
      </w:r>
    </w:p>
    <w:p>
      <w:pPr>
        <w:pStyle w:val="null3"/>
        <w:ind w:firstLine="480"/>
      </w:pPr>
      <w:r>
        <w:rPr/>
        <w:t>致：</w:t>
      </w:r>
      <w:r>
        <w:rPr/>
        <w:t>（采购人或采购代理机构）</w:t>
      </w:r>
    </w:p>
    <w:p>
      <w:pPr>
        <w:pStyle w:val="null3"/>
        <w:ind w:firstLine="480"/>
      </w:pPr>
      <w:r>
        <w:rPr/>
        <w:t>兹收到贵单位关于</w:t>
      </w:r>
      <w:r>
        <w:rPr/>
        <w:t>（填写“项目名称”）</w:t>
      </w:r>
      <w:r>
        <w:rPr/>
        <w:t>项目</w:t>
      </w:r>
      <w:r>
        <w:rPr/>
        <w:t>（项目编号：　　　　　）</w:t>
      </w:r>
      <w:r>
        <w:rPr/>
        <w:t>的投标邀请，本投标人代表</w:t>
      </w:r>
      <w:r>
        <w:rPr/>
        <w:t>（填写“全名”）</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tab/>
        <w:tab/>
        <w:tab/>
        <w:t xml:space="preserve">                          </w:t>
      </w:r>
    </w:p>
    <w:p>
      <w:pPr>
        <w:pStyle w:val="null3"/>
        <w:ind w:firstLine="480"/>
      </w:pPr>
      <w:r>
        <w:rPr/>
        <w:t xml:space="preserve">邮编：             </w:t>
        <w:tab/>
        <w:tab/>
        <w:tab/>
        <w:t xml:space="preserve">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pPr>
      <w:r>
        <w:rPr>
          <w:b/>
          <w:sz w:val="28"/>
        </w:rPr>
        <w:t>二、投标人的资格及资信证明文件</w:t>
      </w:r>
    </w:p>
    <w:p>
      <w:pPr>
        <w:pStyle w:val="null3"/>
        <w:jc w:val="center"/>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pPr>
      <w:r>
        <w:rPr/>
        <w:t>单位负责人签字或盖章：</w:t>
      </w:r>
      <w:r>
        <w:rPr>
          <w:u w:val="single"/>
        </w:rPr>
        <w:t>　　　　　</w:t>
      </w:r>
    </w:p>
    <w:p>
      <w:pPr>
        <w:pStyle w:val="null3"/>
        <w:ind w:firstLine="480"/>
      </w:pPr>
      <w:r>
        <w:rPr/>
        <w:t>接受授权方</w:t>
      </w:r>
    </w:p>
    <w:p>
      <w:pPr>
        <w:pStyle w:val="null3"/>
        <w:ind w:firstLine="480"/>
      </w:pPr>
      <w:r>
        <w:rPr/>
        <w:t>供应商代表签字</w:t>
      </w:r>
      <w:r>
        <w:rPr>
          <w:u w:val="single"/>
        </w:rPr>
        <w:t>　　            　　　</w:t>
      </w:r>
    </w:p>
    <w:p>
      <w:pPr>
        <w:pStyle w:val="null3"/>
        <w:ind w:firstLine="480"/>
        <w:jc w:val="right"/>
      </w:pPr>
      <w:r>
        <w:rPr/>
        <w:t>签署日期： 年 月 日</w:t>
      </w:r>
    </w:p>
    <w:p>
      <w:pPr>
        <w:pStyle w:val="null3"/>
        <w:ind w:firstLine="480"/>
      </w:pPr>
      <w:r>
        <w:rPr/>
        <w:t>附：单位负责人、投标人代表的身份证正反面复印件</w:t>
      </w:r>
    </w:p>
    <w:p>
      <w:pPr>
        <w:pStyle w:val="null3"/>
      </w:pPr>
    </w:p>
    <w:p>
      <w:pPr>
        <w:pStyle w:val="null3"/>
        <w:pBdr>
          <w:top w:val="dashed" w:color="000000" w:sz="4"/>
          <w:left w:val="dashed" w:color="000000" w:sz="4"/>
          <w:bottom w:val="dashed" w:color="000000" w:sz="4"/>
          <w:right w:val="dashed" w:color="000000" w:sz="4"/>
        </w:pBdr>
        <w:jc w:val="center"/>
      </w:pPr>
    </w:p>
    <w:p>
      <w:pPr>
        <w:pStyle w:val="null3"/>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pPr>
      <w:r>
        <w:rPr/>
        <w:t xml:space="preserve"> </w:t>
      </w:r>
    </w:p>
    <w:p>
      <w:pPr>
        <w:pStyle w:val="null3"/>
        <w:jc w:val="center"/>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pPr>
      <w:r>
        <w:rPr/>
        <w:t xml:space="preserve"> </w:t>
      </w:r>
    </w:p>
    <w:p>
      <w:pPr>
        <w:pStyle w:val="null3"/>
        <w:jc w:val="center"/>
      </w:pPr>
      <w:r>
        <w:rPr>
          <w:b/>
          <w:sz w:val="24"/>
        </w:rPr>
        <w:t>二-9中小企业声明函</w:t>
      </w:r>
    </w:p>
    <w:p>
      <w:pPr>
        <w:pStyle w:val="null3"/>
        <w:jc w:val="center"/>
      </w:pPr>
      <w:r>
        <w:rPr>
          <w:b/>
          <w:sz w:val="24"/>
        </w:rPr>
        <w:t>（以资格条件落实中小企业扶持政策时适用，若有）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残疾人福利性单位声明函</w:t>
      </w:r>
    </w:p>
    <w:p>
      <w:pPr>
        <w:pStyle w:val="null3"/>
        <w:jc w:val="center"/>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（填写“工作及义务的具体内容”）</w:t>
      </w:r>
      <w:r>
        <w:rPr/>
        <w:t>；</w:t>
      </w:r>
    </w:p>
    <w:p>
      <w:pPr>
        <w:pStyle w:val="null3"/>
        <w:ind w:firstLine="480"/>
      </w:pPr>
      <w:r>
        <w:rPr/>
        <w:t>2、成员方：</w:t>
      </w:r>
    </w:p>
    <w:p>
      <w:pPr>
        <w:pStyle w:val="null3"/>
        <w:ind w:firstLine="480"/>
      </w:pPr>
      <w:r>
        <w:rPr/>
        <w:t>2.1（成员一的全称）：</w:t>
      </w:r>
      <w:r>
        <w:rPr>
          <w:u w:val="single"/>
        </w:rPr>
        <w:t>（填写“工作及义务的具体内容”）</w:t>
      </w:r>
      <w:r>
        <w:rPr/>
        <w:t>；</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全称</w:t>
      </w:r>
      <w:r>
        <w:rPr/>
        <w:t>）的合同金额占合同总额的</w:t>
      </w:r>
      <w:r>
        <w:rPr>
          <w:u w:val="single"/>
        </w:rPr>
        <w:t>　　</w:t>
      </w:r>
      <w:r>
        <w:rPr/>
        <w:t>%；</w:t>
      </w:r>
    </w:p>
    <w:p>
      <w:pPr>
        <w:pStyle w:val="null3"/>
        <w:ind w:firstLine="480"/>
      </w:pPr>
      <w:r>
        <w:rPr/>
        <w:t>2.成员方：</w:t>
      </w:r>
    </w:p>
    <w:p>
      <w:pPr>
        <w:pStyle w:val="null3"/>
        <w:ind w:firstLine="480"/>
      </w:pPr>
      <w:r>
        <w:rPr/>
        <w:t>2.1（</w:t>
      </w:r>
      <w:r>
        <w:rPr>
          <w:u w:val="single"/>
        </w:rPr>
        <w:t>成员1的全称</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pPr>
      <w:r>
        <w:rPr/>
        <w:t xml:space="preserve"> </w:t>
      </w:r>
    </w:p>
    <w:p>
      <w:pPr>
        <w:pStyle w:val="null3"/>
        <w:jc w:val="center"/>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pPr>
      <w:r>
        <w:rPr/>
        <w:t xml:space="preserve"> </w:t>
      </w:r>
    </w:p>
    <w:p>
      <w:pPr>
        <w:pStyle w:val="null3"/>
        <w:jc w:val="center"/>
      </w:pPr>
      <w:r>
        <w:rPr>
          <w:b/>
          <w:sz w:val="24"/>
        </w:rPr>
        <w:t>二-12其他资格证明文件（若有）</w:t>
      </w:r>
    </w:p>
    <w:p>
      <w:pPr>
        <w:pStyle w:val="null3"/>
        <w:jc w:val="center"/>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pPr>
      <w:r>
        <w:rPr>
          <w:b/>
          <w:sz w:val="28"/>
        </w:rPr>
        <w:t>封面格式(报价部分)</w:t>
      </w:r>
    </w:p>
    <w:p>
      <w:pPr>
        <w:pStyle w:val="null3"/>
        <w:jc w:val="center"/>
      </w:pPr>
      <w:r>
        <w:rPr>
          <w:b/>
          <w:sz w:val="48"/>
        </w:rPr>
        <w:t>福建省政府采购投标文件</w:t>
      </w:r>
    </w:p>
    <w:p>
      <w:pPr>
        <w:pStyle w:val="null3"/>
        <w:jc w:val="center"/>
      </w:pPr>
      <w:r>
        <w:rPr>
          <w:b/>
          <w:sz w:val="48"/>
        </w:rPr>
        <w:t>（报价部分）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pPr>
      <w:r>
        <w:rPr>
          <w:b/>
          <w:sz w:val="28"/>
        </w:rPr>
        <w:t>一、开标一览表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二、投标分项报价表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三、招标文件规定的价格扣除证明材料（若有）</w:t>
      </w:r>
    </w:p>
    <w:p>
      <w:pPr>
        <w:pStyle w:val="null3"/>
        <w:jc w:val="center"/>
      </w:pPr>
      <w:r>
        <w:rPr>
          <w:b/>
          <w:sz w:val="24"/>
        </w:rPr>
        <w:t>三-1优先类节能产品、环境标志产品价格扣除证明材料（若有）</w:t>
      </w:r>
    </w:p>
    <w:p>
      <w:pPr>
        <w:pStyle w:val="null3"/>
        <w:jc w:val="center"/>
      </w:pPr>
      <w:r>
        <w:rPr>
          <w:b/>
          <w:sz w:val="24"/>
        </w:rPr>
        <w:t>三-1-①优先类节能产品、环境标志产品统计表（价格扣除适用，若有）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t>　　　　　</w:t>
            </w:r>
            <w:r>
              <w:rPr/>
              <w:t>；</w:t>
            </w:r>
          </w:p>
          <w:p>
            <w:pPr>
              <w:pStyle w:val="null3"/>
            </w:pPr>
            <w:r>
              <w:rPr/>
              <w:t>b.采购包投标总价（报价总金额）：</w:t>
            </w:r>
            <w:r>
              <w:rPr/>
              <w:t>　　　　　</w:t>
            </w:r>
            <w:r>
              <w:rPr/>
              <w:t>；</w:t>
            </w:r>
          </w:p>
          <w:p>
            <w:pPr>
              <w:pStyle w:val="null3"/>
            </w:pPr>
            <w:r>
              <w:rPr/>
              <w:t>c.“采购包内属于节能、环境标志产品的报价总金额”占“采购包投标总价（报价总金额）”的比例（以%列示）：</w:t>
            </w:r>
            <w:r>
              <w:rPr/>
              <w:t>　　　　　</w:t>
            </w:r>
            <w:r>
              <w:rPr/>
              <w:t>；</w:t>
            </w: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三-1-②优先类节能产品、环境标志产品证明材料（价格扣除适用，若有）</w:t>
      </w:r>
    </w:p>
    <w:p>
      <w:pPr>
        <w:pStyle w:val="null3"/>
        <w:jc w:val="center"/>
      </w:pPr>
      <w:r>
        <w:rPr>
          <w:b/>
          <w:sz w:val="24"/>
        </w:rPr>
        <w:t>三-2小型、微型企业产品等价格扣除证明材料（若有）</w:t>
      </w:r>
    </w:p>
    <w:p>
      <w:pPr>
        <w:pStyle w:val="null3"/>
        <w:jc w:val="center"/>
      </w:pPr>
      <w:r>
        <w:rPr>
          <w:b/>
          <w:sz w:val="24"/>
        </w:rPr>
        <w:t>三-2-①中小企业声明函（价格扣除适用，若有）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pPr>
      <w:r>
        <w:rPr>
          <w:b/>
          <w:sz w:val="24"/>
        </w:rPr>
        <w:t>残疾人福利性单位声明函（价格扣除适用，若有）</w:t>
      </w:r>
    </w:p>
    <w:p>
      <w:pPr>
        <w:pStyle w:val="null3"/>
        <w:ind w:firstLine="480"/>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pPr>
      <w:r>
        <w:rPr>
          <w:b/>
          <w:sz w:val="28"/>
        </w:rPr>
        <w:t>四、招标文件规定的加分证明材料（若有）</w:t>
      </w:r>
    </w:p>
    <w:p>
      <w:pPr>
        <w:pStyle w:val="null3"/>
        <w:jc w:val="center"/>
      </w:pPr>
      <w:r>
        <w:rPr>
          <w:b/>
          <w:sz w:val="24"/>
        </w:rPr>
        <w:t>四-1优先类节能产品、环境标志产品加分证明材料（若有）</w:t>
      </w:r>
    </w:p>
    <w:p>
      <w:pPr>
        <w:pStyle w:val="null3"/>
        <w:jc w:val="center"/>
      </w:pPr>
      <w:r>
        <w:rPr>
          <w:b/>
          <w:sz w:val="24"/>
        </w:rPr>
        <w:t>四-1-①优先类节能产品、环境标志产品统计表（加分适用，若有）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四-1-②优先类节能产品、环境标志产品证明材料（加分适用，若有）</w:t>
      </w:r>
    </w:p>
    <w:p>
      <w:pPr>
        <w:pStyle w:val="null3"/>
        <w:jc w:val="center"/>
      </w:pPr>
      <w:r>
        <w:rPr>
          <w:b/>
          <w:sz w:val="24"/>
        </w:rPr>
        <w:t>四-2招标文件规定的其他加分证明材料（若有）</w:t>
      </w:r>
    </w:p>
    <w:p>
      <w:pPr>
        <w:pStyle w:val="null3"/>
        <w:ind w:firstLine="480"/>
        <w:jc w:val="center"/>
      </w:pPr>
      <w:r>
        <w:rPr/>
        <w:t>编制说明</w:t>
      </w:r>
    </w:p>
    <w:p>
      <w:pPr>
        <w:pStyle w:val="null3"/>
        <w:ind w:firstLine="480"/>
      </w:pPr>
      <w:r>
        <w:rPr/>
        <w:t>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pPr>
      <w:r>
        <w:rPr>
          <w:b/>
          <w:sz w:val="28"/>
        </w:rPr>
        <w:t>封面格式(技术商务部分)</w:t>
      </w:r>
    </w:p>
    <w:p>
      <w:pPr>
        <w:pStyle w:val="null3"/>
        <w:jc w:val="center"/>
      </w:pPr>
      <w:r>
        <w:rPr>
          <w:b/>
          <w:sz w:val="48"/>
        </w:rPr>
        <w:t>福建省政府采购投标文件</w:t>
      </w:r>
    </w:p>
    <w:p>
      <w:pPr>
        <w:pStyle w:val="null3"/>
        <w:jc w:val="center"/>
      </w:pPr>
      <w:r>
        <w:rPr>
          <w:b/>
          <w:sz w:val="48"/>
        </w:rPr>
        <w:t>（技术商务部分）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pPr>
      <w:r>
        <w:rPr>
          <w:b/>
          <w:sz w:val="28"/>
        </w:rPr>
        <w:t>一、标的说明一览表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采购包</w:t>
            </w:r>
          </w:p>
        </w:tc>
        <w:tc>
          <w:tcPr>
            <w:tcW w:type="dxa" w:w="1384"/>
          </w:tcPr>
          <w:p>
            <w:pPr>
              <w:pStyle w:val="null3"/>
            </w:pPr>
            <w:r>
              <w:rPr/>
              <w:t>品目号</w:t>
            </w:r>
          </w:p>
        </w:tc>
        <w:tc>
          <w:tcPr>
            <w:tcW w:type="dxa" w:w="1384"/>
          </w:tcPr>
          <w:p>
            <w:pPr>
              <w:pStyle w:val="null3"/>
            </w:pPr>
            <w:r>
              <w:rPr/>
              <w:t>投标标的</w:t>
            </w:r>
          </w:p>
        </w:tc>
        <w:tc>
          <w:tcPr>
            <w:tcW w:type="dxa" w:w="1384"/>
          </w:tcPr>
          <w:p>
            <w:pPr>
              <w:pStyle w:val="null3"/>
            </w:pPr>
            <w:r>
              <w:rPr/>
              <w:t>规格</w:t>
            </w:r>
          </w:p>
        </w:tc>
        <w:tc>
          <w:tcPr>
            <w:tcW w:type="dxa" w:w="1384"/>
          </w:tcPr>
          <w:p>
            <w:pPr>
              <w:pStyle w:val="null3"/>
            </w:pPr>
            <w:r>
              <w:rPr/>
              <w:t>来源地</w:t>
            </w:r>
          </w:p>
        </w:tc>
        <w:tc>
          <w:tcPr>
            <w:tcW w:type="dxa" w:w="1384"/>
          </w:tcPr>
          <w:p>
            <w:pPr>
              <w:pStyle w:val="null3"/>
            </w:pPr>
            <w:r>
              <w:rPr/>
              <w:t>备注</w:t>
            </w:r>
          </w:p>
        </w:tc>
      </w:tr>
      <w:tr>
        <w:tc>
          <w:tcPr>
            <w:tcW w:type="dxa" w:w="1384"/>
            <w:vMerge w:val="restart"/>
          </w:tcPr>
          <w:p>
            <w:pPr>
              <w:pStyle w:val="null3"/>
            </w:pPr>
            <w:r>
              <w:rPr/>
              <w:t>*</w:t>
            </w:r>
          </w:p>
        </w:tc>
        <w:tc>
          <w:tcPr>
            <w:tcW w:type="dxa" w:w="1384"/>
          </w:tcPr>
          <w:p>
            <w:pPr>
              <w:pStyle w:val="null3"/>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pPr>
            <w:r>
              <w:rPr/>
              <w:t>…</w:t>
            </w: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二、技术和服务要求响应表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三、商务条件响应表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