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pPr>
      <w:r>
        <w:rPr>
          <w:b/>
          <w:sz w:val="48"/>
        </w:rPr>
        <w:t>福建省政府采购</w:t>
      </w:r>
    </w:p>
    <w:p>
      <w:pPr>
        <w:pStyle w:val="null3"/>
        <w:jc w:val="center"/>
      </w:pPr>
      <w:r>
        <w:rPr>
          <w:b/>
          <w:sz w:val="48"/>
        </w:rPr>
        <w:t>货物和服务项目</w:t>
      </w:r>
    </w:p>
    <w:p>
      <w:pPr>
        <w:pStyle w:val="null3"/>
        <w:jc w:val="center"/>
      </w:pPr>
      <w:r>
        <w:rPr>
          <w:b/>
          <w:sz w:val="48"/>
        </w:rPr>
        <w:t>公开招标文件</w:t>
      </w:r>
    </w:p>
    <w:p>
      <w:pPr>
        <w:pStyle w:val="null3"/>
        <w:jc w:val="center"/>
      </w:pPr>
      <w:r>
        <w:rPr>
          <w:b/>
          <w:sz w:val="28"/>
        </w:rPr>
        <w:t>项目名称：</w:t>
      </w:r>
      <w:r>
        <w:rPr>
          <w:b/>
          <w:sz w:val="28"/>
        </w:rPr>
        <w:t>药学部等科室医疗设备</w:t>
      </w:r>
    </w:p>
    <w:p>
      <w:pPr>
        <w:pStyle w:val="null3"/>
        <w:jc w:val="center"/>
      </w:pPr>
      <w:r>
        <w:rPr>
          <w:b/>
          <w:sz w:val="28"/>
        </w:rPr>
        <w:t>备案编号：</w:t>
      </w:r>
      <w:r>
        <w:rPr>
          <w:b/>
          <w:sz w:val="28"/>
        </w:rPr>
        <w:t>K-YDFSEH-GK-202212-B6949-IDN</w:t>
      </w:r>
    </w:p>
    <w:p>
      <w:pPr>
        <w:pStyle w:val="null3"/>
        <w:jc w:val="center"/>
      </w:pPr>
      <w:r>
        <w:rPr>
          <w:b/>
          <w:sz w:val="28"/>
        </w:rPr>
        <w:t>项目编号：</w:t>
      </w:r>
      <w:r>
        <w:rPr>
          <w:b/>
          <w:sz w:val="28"/>
        </w:rPr>
        <w:t>[3500]ZSZBGS[GK]2022171</w:t>
      </w:r>
    </w:p>
    <w:p>
      <w:pPr>
        <w:pStyle w:val="null3"/>
        <w:jc w:val="center"/>
      </w:pPr>
      <w:r>
        <w:rPr>
          <w:b/>
          <w:sz w:val="28"/>
        </w:rPr>
        <w:t>采购人：</w:t>
      </w:r>
      <w:r>
        <w:rPr>
          <w:b/>
          <w:sz w:val="28"/>
        </w:rPr>
        <w:t>福建医科大学附属第二医院</w:t>
      </w:r>
    </w:p>
    <w:p>
      <w:pPr>
        <w:pStyle w:val="null3"/>
        <w:jc w:val="center"/>
      </w:pPr>
      <w:r>
        <w:rPr>
          <w:b/>
          <w:sz w:val="28"/>
        </w:rPr>
        <w:t>代理机构：</w:t>
      </w:r>
      <w:r>
        <w:rPr>
          <w:b/>
          <w:sz w:val="28"/>
        </w:rPr>
        <w:t>福建中实招标有限公司</w:t>
      </w:r>
    </w:p>
    <w:p>
      <w:pPr>
        <w:pStyle w:val="null3"/>
        <w:jc w:val="center"/>
      </w:pPr>
      <w:r>
        <w:rPr>
          <w:b/>
          <w:sz w:val="28"/>
        </w:rPr>
        <w:t>编制时间</w:t>
      </w:r>
      <w:r>
        <w:rPr>
          <w:b/>
          <w:sz w:val="28"/>
        </w:rPr>
        <w:t>：</w:t>
      </w:r>
      <w:r>
        <w:rPr>
          <w:b/>
          <w:sz w:val="28"/>
        </w:rPr>
        <w:t>2023年01月</w:t>
      </w:r>
    </w:p>
    <w:p>
      <w:pPr>
        <w:pStyle w:val="null3"/>
      </w:pPr>
    </w:p>
    <w:p>
      <w:pPr>
        <w:pStyle w:val="null3"/>
      </w:pPr>
      <w:r>
        <w:rPr/>
        <w:t xml:space="preserve"> </w:t>
      </w:r>
    </w:p>
    <w:p>
      <w:pPr>
        <w:pStyle w:val="null3"/>
        <w:jc w:val="center"/>
      </w:pPr>
      <w:r>
        <w:rPr>
          <w:b/>
          <w:sz w:val="36"/>
        </w:rPr>
        <w:t>第一章 投标邀请</w:t>
      </w:r>
    </w:p>
    <w:p>
      <w:pPr>
        <w:pStyle w:val="null3"/>
        <w:ind w:firstLine="480"/>
        <w:jc w:val="both"/>
      </w:pPr>
      <w:r>
        <w:rPr/>
        <w:t>福建中实招标有限公司</w:t>
      </w:r>
      <w:r>
        <w:rPr/>
        <w:t>采用公开招标方式组织</w:t>
      </w:r>
      <w:r>
        <w:rPr/>
        <w:t>药学部等科室医疗设备</w:t>
      </w:r>
      <w:r>
        <w:rPr/>
        <w:t>（以下简称：“本项目”）的政府采购活动，现邀请供应商参加投标。</w:t>
      </w:r>
    </w:p>
    <w:p>
      <w:pPr>
        <w:pStyle w:val="null3"/>
        <w:ind w:firstLine="480"/>
        <w:jc w:val="left"/>
      </w:pPr>
      <w:r>
        <w:rPr>
          <w:b/>
          <w:sz w:val="28"/>
        </w:rPr>
        <w:t>1、备案编号</w:t>
      </w:r>
      <w:r>
        <w:rPr>
          <w:b/>
          <w:sz w:val="28"/>
        </w:rPr>
        <w:t>：</w:t>
      </w:r>
      <w:r>
        <w:rPr>
          <w:b/>
          <w:sz w:val="28"/>
        </w:rPr>
        <w:t>K-YDFSEH-GK-202212-B6949-IDN</w:t>
      </w:r>
    </w:p>
    <w:p>
      <w:pPr>
        <w:pStyle w:val="null3"/>
        <w:ind w:firstLine="480"/>
        <w:jc w:val="left"/>
      </w:pPr>
      <w:r>
        <w:rPr>
          <w:b/>
          <w:sz w:val="28"/>
        </w:rPr>
        <w:t>2、项目编号</w:t>
      </w:r>
      <w:r>
        <w:rPr>
          <w:b/>
          <w:sz w:val="28"/>
        </w:rPr>
        <w:t>：</w:t>
      </w:r>
      <w:r>
        <w:rPr>
          <w:b/>
          <w:sz w:val="28"/>
        </w:rPr>
        <w:t>[3500]ZSZBGS[GK]2022171</w:t>
      </w:r>
    </w:p>
    <w:p>
      <w:pPr>
        <w:pStyle w:val="null3"/>
        <w:ind w:firstLine="480"/>
        <w:jc w:val="both"/>
      </w:pPr>
      <w:r>
        <w:rPr>
          <w:b/>
          <w:sz w:val="28"/>
        </w:rPr>
        <w:t>3、预算金额、最高限价</w:t>
      </w:r>
      <w:r>
        <w:rPr>
          <w:b/>
          <w:sz w:val="28"/>
        </w:rPr>
        <w:t>：详见《采购标的一览表》。</w:t>
      </w:r>
    </w:p>
    <w:p>
      <w:pPr>
        <w:pStyle w:val="null3"/>
        <w:ind w:firstLine="480"/>
        <w:jc w:val="left"/>
      </w:pPr>
      <w:r>
        <w:rPr>
          <w:b/>
          <w:sz w:val="28"/>
        </w:rPr>
        <w:t>4、招标内容及要求</w:t>
      </w:r>
      <w:r>
        <w:rPr>
          <w:b/>
          <w:sz w:val="28"/>
        </w:rPr>
        <w:t>：详见《采购标的一览表》及招标文件第五章。</w:t>
      </w:r>
    </w:p>
    <w:p>
      <w:pPr>
        <w:pStyle w:val="null3"/>
        <w:ind w:firstLine="480"/>
        <w:jc w:val="left"/>
      </w:pPr>
      <w:r>
        <w:rPr>
          <w:b/>
          <w:sz w:val="28"/>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适用于本项目，按照《节能产品政府采购品目清单》执行</w:t>
      </w:r>
    </w:p>
    <w:p>
      <w:pPr>
        <w:pStyle w:val="null3"/>
        <w:ind w:firstLine="960"/>
        <w:jc w:val="left"/>
      </w:pPr>
      <w:r>
        <w:rPr/>
        <w:t>环境标志产品：</w:t>
      </w:r>
      <w:r>
        <w:rPr/>
        <w:t>适用于本项目，按照《环境标志产品政府采购品目清单》执行</w:t>
      </w:r>
    </w:p>
    <w:p>
      <w:pPr>
        <w:pStyle w:val="null3"/>
        <w:ind w:firstLine="960"/>
        <w:jc w:val="left"/>
      </w:pPr>
      <w:r>
        <w:rPr/>
        <w:t>信息安全产品：</w:t>
      </w:r>
      <w:r>
        <w:rPr/>
        <w:t>适用于本项目</w:t>
      </w:r>
    </w:p>
    <w:p>
      <w:pPr>
        <w:pStyle w:val="null3"/>
        <w:ind w:firstLine="960"/>
        <w:jc w:val="left"/>
      </w:pPr>
      <w:r>
        <w:rPr/>
        <w:t>信用记录：</w:t>
      </w:r>
    </w:p>
    <w:p>
      <w:pPr>
        <w:pStyle w:val="null3"/>
        <w:ind w:firstLine="960"/>
        <w:jc w:val="left"/>
      </w:pPr>
    </w:p>
    <w:p>
      <w:pPr>
        <w:pStyle w:val="null3"/>
      </w:pPr>
      <w:r>
        <w:rPr/>
        <w:t>适用于本项目</w:t>
      </w:r>
    </w:p>
    <w:p>
      <w:pPr>
        <w:pStyle w:val="null3"/>
        <w:ind w:firstLine="960"/>
        <w:jc w:val="left"/>
      </w:pPr>
      <w:r>
        <w:rPr/>
        <w:t>促进中小企业发展的相关政策：</w:t>
      </w:r>
    </w:p>
    <w:p>
      <w:pPr>
        <w:pStyle w:val="null3"/>
        <w:ind w:firstLine="960"/>
        <w:jc w:val="left"/>
      </w:pPr>
    </w:p>
    <w:p>
      <w:pPr>
        <w:pStyle w:val="null3"/>
      </w:pPr>
    </w:p>
    <w:p>
      <w:pPr>
        <w:pStyle w:val="null3"/>
      </w:pPr>
    </w:p>
    <w:p>
      <w:pPr>
        <w:pStyle w:val="null3"/>
      </w:pPr>
      <w:r>
        <w:rPr/>
        <w:t>采购包1：不专门面向中小企业采购</w:t>
      </w:r>
    </w:p>
    <w:p>
      <w:pPr>
        <w:pStyle w:val="null3"/>
      </w:pPr>
    </w:p>
    <w:p>
      <w:pPr>
        <w:pStyle w:val="null3"/>
      </w:pPr>
      <w:r>
        <w:rPr/>
        <w:t>采购包2：不专门面向中小企业采购</w:t>
      </w:r>
    </w:p>
    <w:p>
      <w:pPr>
        <w:pStyle w:val="null3"/>
      </w:pPr>
    </w:p>
    <w:p>
      <w:pPr>
        <w:pStyle w:val="null3"/>
      </w:pPr>
      <w:r>
        <w:rPr/>
        <w:t>采购包3：不专门面向中小企业采购</w:t>
      </w:r>
    </w:p>
    <w:p>
      <w:pPr>
        <w:pStyle w:val="null3"/>
      </w:pPr>
    </w:p>
    <w:p>
      <w:pPr>
        <w:pStyle w:val="null3"/>
      </w:pPr>
      <w:r>
        <w:rPr/>
        <w:t>采购包4：不专门面向中小企业采购</w:t>
      </w:r>
    </w:p>
    <w:p>
      <w:pPr>
        <w:pStyle w:val="null3"/>
      </w:pPr>
    </w:p>
    <w:p>
      <w:pPr>
        <w:pStyle w:val="null3"/>
      </w:pPr>
      <w:r>
        <w:rPr/>
        <w:t>采购包5：不专门面向中小企业采购</w:t>
      </w:r>
    </w:p>
    <w:p>
      <w:pPr>
        <w:pStyle w:val="null3"/>
        <w:ind w:firstLine="480"/>
        <w:jc w:val="both"/>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招标文件规定的其他资格证明文件</w:t>
            </w:r>
          </w:p>
        </w:tc>
        <w:tc>
          <w:tcPr>
            <w:tcW w:type="dxa" w:w="4614"/>
          </w:tcPr>
          <w:p>
            <w:r>
              <w:rPr/>
              <w:t>所投货物若属于医疗器械管理范畴，按照国家《医疗器械监督管理条例》，应符合以下标准：①投标人为生产企业的，投标货物若属于第一类医疗器械产品，须提供《第一类医疗器械生产备案凭证》（进口产品除外），投标货物若属于第二类、第三类医疗器械产品，须提供《医疗器械生产许可证》（进口产品除外）；投标人为经营企业的，投标货物若属于第三类医疗器械产品，须提供《医疗器械经营许可证》，投标货物若属于第二类医疗器械产品，须提供《医疗器械经营许可证》，也可提供《第二类医疗器械经营备案凭证》，投标货物若属于第一类医疗器械产品，则无须提供此项；②投标货物若属于《医疗器械监督管理条例》规定的第一类医疗器械产品，须提供《第一类医疗器械产品备案凭证》；投标货物若属于第二类、第三类医疗器械产品，须提供《医疗器械注册证》。所有证件必须真实有效。</w:t>
            </w:r>
          </w:p>
        </w:tc>
      </w:tr>
    </w:tbl>
    <w:p>
      <w:pPr>
        <w:pStyle w:val="null3"/>
      </w:pPr>
    </w:p>
    <w:p>
      <w:pPr>
        <w:pStyle w:val="null3"/>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招标文件规定的其他资格证明文件</w:t>
            </w:r>
          </w:p>
        </w:tc>
        <w:tc>
          <w:tcPr>
            <w:tcW w:type="dxa" w:w="4614"/>
          </w:tcPr>
          <w:p>
            <w:r>
              <w:rPr/>
              <w:t>所投货物若属于医疗器械管理范畴，按照国家《医疗器械监督管理条例》，应符合以下标准：①投标人为生产企业的，投标货物若属于第一类医疗器械产品，须提供《第一类医疗器械生产备案凭证》（进口产品除外），投标货物若属于第二类、第三类医疗器械产品，须提供《医疗器械生产许可证》（进口产品除外）；投标人为经营企业的，投标货物若属于第三类医疗器械产品，须提供《医疗器械经营许可证》，投标货物若属于第二类医疗器械产品，须提供《医疗器械经营许可证》，也可提供《第二类医疗器械经营备案凭证》，投标货物若属于第一类医疗器械产品，则无须提供此项；②投标货物若属于《医疗器械监督管理条例》规定的第一类医疗器械产品，须提供《第一类医疗器械产品备案凭证》；投标货物若属于第二类、第三类医疗器械产品，须提供《医疗器械注册证》。所有证件必须真实有效。</w:t>
            </w:r>
          </w:p>
        </w:tc>
      </w:tr>
    </w:tbl>
    <w:p>
      <w:pPr>
        <w:pStyle w:val="null3"/>
      </w:pPr>
    </w:p>
    <w:p>
      <w:pPr>
        <w:pStyle w:val="null3"/>
      </w:pPr>
      <w:r>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招标文件规定的其他资格证明文件</w:t>
            </w:r>
          </w:p>
        </w:tc>
        <w:tc>
          <w:tcPr>
            <w:tcW w:type="dxa" w:w="4614"/>
          </w:tcPr>
          <w:p>
            <w:r>
              <w:rPr/>
              <w:t>所投货物若属于医疗器械管理范畴，按照国家《医疗器械监督管理条例》，应符合以下标准：①投标人为生产企业的，投标货物若属于第一类医疗器械产品，须提供《第一类医疗器械生产备案凭证》（进口产品除外），投标货物若属于第二类、第三类医疗器械产品，须提供《医疗器械生产许可证》（进口产品除外）；投标人为经营企业的，投标货物若属于第三类医疗器械产品，须提供《医疗器械经营许可证》，投标货物若属于第二类医疗器械产品，须提供《医疗器械经营许可证》，也可提供《第二类医疗器械经营备案凭证》，投标货物若属于第一类医疗器械产品，则无须提供此项；②投标货物若属于《医疗器械监督管理条例》规定的第一类医疗器械产品，须提供《第一类医疗器械产品备案凭证》；投标货物若属于第二类、第三类医疗器械产品，须提供《医疗器械注册证》。所有证件必须真实有效。</w:t>
            </w:r>
          </w:p>
        </w:tc>
      </w:tr>
    </w:tbl>
    <w:p>
      <w:pPr>
        <w:pStyle w:val="null3"/>
      </w:pPr>
    </w:p>
    <w:p>
      <w:pPr>
        <w:pStyle w:val="null3"/>
      </w:pPr>
      <w:r>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招标文件规定的其他资格证明文件</w:t>
            </w:r>
          </w:p>
        </w:tc>
        <w:tc>
          <w:tcPr>
            <w:tcW w:type="dxa" w:w="4614"/>
          </w:tcPr>
          <w:p>
            <w:r>
              <w:rPr/>
              <w:t>所投货物若属于医疗器械管理范畴，按照国家《医疗器械监督管理条例》，应符合以下标准：①投标人为生产企业的，投标货物若属于第一类医疗器械产品，须提供《第一类医疗器械生产备案凭证》（进口产品除外），投标货物若属于第二类、第三类医疗器械产品，须提供《医疗器械生产许可证》（进口产品除外）；投标人为经营企业的，投标货物若属于第三类医疗器械产品，须提供《医疗器械经营许可证》，投标货物若属于第二类医疗器械产品，须提供《医疗器械经营许可证》，也可提供《第二类医疗器械经营备案凭证》，投标货物若属于第一类医疗器械产品，则无须提供此项；②投标货物若属于《医疗器械监督管理条例》规定的第一类医疗器械产品，须提供《第一类医疗器械产品备案凭证》；投标货物若属于第二类、第三类医疗器械产品，须提供《医疗器械注册证》。所有证件必须真实有效。</w:t>
            </w:r>
          </w:p>
        </w:tc>
      </w:tr>
    </w:tbl>
    <w:p>
      <w:pPr>
        <w:pStyle w:val="null3"/>
      </w:pPr>
    </w:p>
    <w:p>
      <w:pPr>
        <w:pStyle w:val="null3"/>
      </w:pPr>
      <w:r>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招标文件规定的其他资格证明文件</w:t>
            </w:r>
          </w:p>
        </w:tc>
        <w:tc>
          <w:tcPr>
            <w:tcW w:type="dxa" w:w="4614"/>
          </w:tcPr>
          <w:p>
            <w:r>
              <w:rPr/>
              <w:t>投标人须具备机电安装工程专业承包三级及以上资质，提供有效证书复印件。</w:t>
            </w:r>
          </w:p>
        </w:tc>
      </w:tr>
    </w:tbl>
    <w:p>
      <w:pPr>
        <w:pStyle w:val="null3"/>
        <w:ind w:firstLine="960"/>
        <w:jc w:val="both"/>
      </w:pPr>
      <w:r>
        <w:rPr/>
        <w:t>6.3是否接受联合体投标：</w:t>
      </w:r>
    </w:p>
    <w:p>
      <w:pPr>
        <w:pStyle w:val="null3"/>
        <w:ind w:firstLine="960"/>
        <w:jc w:val="both"/>
      </w:pPr>
    </w:p>
    <w:p>
      <w:pPr>
        <w:pStyle w:val="null3"/>
      </w:pPr>
    </w:p>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pPr>
      <w:r>
        <w:rPr>
          <w:b/>
          <w:sz w:val="28"/>
        </w:rPr>
        <w:t>9、开标时间及地点</w:t>
      </w:r>
    </w:p>
    <w:p>
      <w:pPr>
        <w:pStyle w:val="null3"/>
        <w:ind w:firstLine="960"/>
        <w:jc w:val="both"/>
      </w:pPr>
      <w:r>
        <w:rPr/>
        <w:t>详见招标公告或更正公告，若不一致，以更正公告为准。</w:t>
      </w:r>
    </w:p>
    <w:p>
      <w:pPr>
        <w:pStyle w:val="null3"/>
        <w:ind w:firstLine="480"/>
        <w:jc w:val="both"/>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pPr>
      <w:r>
        <w:rPr>
          <w:b/>
          <w:sz w:val="28"/>
        </w:rPr>
        <w:t>11、采购人</w:t>
      </w:r>
      <w:r>
        <w:rPr>
          <w:b/>
          <w:sz w:val="28"/>
        </w:rPr>
        <w:t>：</w:t>
      </w:r>
      <w:r>
        <w:rPr>
          <w:b/>
          <w:sz w:val="28"/>
        </w:rPr>
        <w:t>福建医科大学附属第二医院</w:t>
      </w:r>
    </w:p>
    <w:p>
      <w:pPr>
        <w:pStyle w:val="null3"/>
        <w:ind w:firstLine="960"/>
        <w:jc w:val="left"/>
      </w:pPr>
    </w:p>
    <w:p>
      <w:pPr>
        <w:pStyle w:val="null3"/>
      </w:pPr>
    </w:p>
    <w:p>
      <w:pPr>
        <w:pStyle w:val="null3"/>
      </w:pPr>
      <w:r>
        <w:rPr/>
        <w:t>地址：</w:t>
      </w:r>
      <w:r>
        <w:rPr/>
        <w:t>福建省泉州市中山北路34号</w:t>
      </w:r>
    </w:p>
    <w:p>
      <w:pPr>
        <w:pStyle w:val="null3"/>
      </w:pPr>
      <w:r>
        <w:rPr/>
        <w:t>邮编：</w:t>
      </w:r>
      <w:r>
        <w:rPr/>
        <w:t>362000</w:t>
      </w:r>
    </w:p>
    <w:p>
      <w:pPr>
        <w:pStyle w:val="null3"/>
      </w:pPr>
      <w:r>
        <w:rPr/>
        <w:t>联系人：</w:t>
      </w:r>
      <w:r>
        <w:rPr/>
        <w:t>李勤</w:t>
      </w:r>
    </w:p>
    <w:p>
      <w:pPr>
        <w:pStyle w:val="null3"/>
      </w:pPr>
      <w:r>
        <w:rPr/>
        <w:t>联系电话：</w:t>
      </w:r>
      <w:r>
        <w:rPr/>
        <w:t>059522770853</w:t>
      </w:r>
    </w:p>
    <w:p>
      <w:pPr>
        <w:pStyle w:val="null3"/>
        <w:ind w:firstLine="480"/>
        <w:jc w:val="left"/>
      </w:pPr>
      <w:r>
        <w:rPr>
          <w:b/>
          <w:sz w:val="28"/>
        </w:rPr>
        <w:t>12、代理机构</w:t>
      </w:r>
      <w:r>
        <w:rPr>
          <w:b/>
          <w:sz w:val="28"/>
        </w:rPr>
        <w:t>：</w:t>
      </w:r>
      <w:r>
        <w:rPr>
          <w:b/>
          <w:sz w:val="28"/>
        </w:rPr>
        <w:t>福建中实招标有限公司</w:t>
      </w:r>
    </w:p>
    <w:p>
      <w:pPr>
        <w:pStyle w:val="null3"/>
        <w:ind w:firstLine="960"/>
        <w:jc w:val="both"/>
      </w:pPr>
    </w:p>
    <w:p>
      <w:pPr>
        <w:pStyle w:val="null3"/>
      </w:pPr>
    </w:p>
    <w:p>
      <w:pPr>
        <w:pStyle w:val="null3"/>
      </w:pPr>
      <w:r>
        <w:rPr/>
        <w:t>地址：</w:t>
      </w:r>
      <w:r>
        <w:rPr/>
        <w:t>福建省福州市鼓楼区温泉街道华林路201号华林大厦10层02室</w:t>
      </w:r>
    </w:p>
    <w:p>
      <w:pPr>
        <w:pStyle w:val="null3"/>
      </w:pPr>
      <w:r>
        <w:rPr/>
        <w:t>邮编：</w:t>
      </w:r>
      <w:r>
        <w:rPr/>
        <w:t>350003</w:t>
      </w:r>
    </w:p>
    <w:p>
      <w:pPr>
        <w:pStyle w:val="null3"/>
      </w:pPr>
      <w:r>
        <w:rPr/>
        <w:t>联系人：</w:t>
      </w:r>
      <w:r>
        <w:rPr/>
        <w:t>郑玲、胡文姬、陈小芳</w:t>
      </w:r>
    </w:p>
    <w:p>
      <w:pPr>
        <w:pStyle w:val="null3"/>
      </w:pPr>
      <w:r>
        <w:rPr/>
        <w:t>联系电话：</w:t>
      </w:r>
      <w:r>
        <w:rPr/>
        <w:t>0591-87767689</w:t>
      </w:r>
    </w:p>
    <w:p>
      <w:pPr>
        <w:pStyle w:val="null3"/>
        <w:ind w:firstLine="480"/>
        <w:jc w:val="both"/>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pPr>
            <w:r>
              <w:rPr>
                <w:b/>
              </w:rPr>
              <w:t>投标保证金账户</w:t>
            </w:r>
          </w:p>
        </w:tc>
      </w:tr>
      <w:tr>
        <w:tc>
          <w:tcPr>
            <w:tcW w:type="dxa" w:w="8306"/>
          </w:tcPr>
          <w:p>
            <w:pPr>
              <w:pStyle w:val="null3"/>
            </w:pPr>
            <w:r>
              <w:rPr>
                <w:b/>
              </w:rPr>
              <w:t>开户名称：</w:t>
            </w:r>
            <w:r>
              <w:rPr>
                <w:b/>
              </w:rPr>
              <w:t>福建中实招标有限公司</w:t>
            </w:r>
          </w:p>
        </w:tc>
      </w:tr>
      <w:tr>
        <w:tc>
          <w:tcPr>
            <w:tcW w:type="dxa" w:w="8306"/>
          </w:tcPr>
          <w:p>
            <w:pPr>
              <w:pStyle w:val="null3"/>
            </w:pPr>
            <w:r>
              <w:rPr>
                <w:b/>
              </w:rPr>
              <w:t>开户银行：供应商在福建省政府采购网上公开信息系统获取招标文件后，根据其提示自行选择要缴交的投标保证金托管银行。</w:t>
            </w:r>
          </w:p>
        </w:tc>
      </w:tr>
      <w:tr>
        <w:tc>
          <w:tcPr>
            <w:tcW w:type="dxa" w:w="8306"/>
          </w:tcPr>
          <w:p>
            <w:pPr>
              <w:pStyle w:val="null3"/>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pPr>
            <w:r>
              <w:rPr>
                <w:b/>
              </w:rPr>
              <w:t>特别提示</w:t>
            </w:r>
          </w:p>
        </w:tc>
      </w:tr>
      <w:tr>
        <w:tc>
          <w:tcPr>
            <w:tcW w:type="dxa" w:w="8306"/>
          </w:tcPr>
          <w:p>
            <w:pPr>
              <w:pStyle w:val="null3"/>
            </w:pPr>
            <w:r>
              <w:rPr>
                <w:b/>
              </w:rPr>
              <w:t>1、投标人应认真核对账户信息，将投标保证金汇入以上账户，并自行承担因汇错投标保证金而产生的一切后果。</w:t>
            </w:r>
          </w:p>
          <w:p>
            <w:pPr>
              <w:pStyle w:val="null3"/>
            </w:pPr>
            <w:r>
              <w:rPr>
                <w:b/>
              </w:rPr>
              <w:t>2、投标人在转账或电汇的凭证上应按照以下格式注明，以便核对：“（项目编号：***）的投标保证金”。</w:t>
            </w:r>
          </w:p>
        </w:tc>
      </w:tr>
    </w:tbl>
    <w:p>
      <w:pPr>
        <w:pStyle w:val="null3"/>
        <w:ind w:firstLine="480"/>
        <w:jc w:val="both"/>
      </w:pPr>
      <w:r>
        <w:rPr>
          <w:b/>
          <w:sz w:val="28"/>
        </w:rPr>
        <w:t>附2：采购标的一览表</w:t>
      </w:r>
    </w:p>
    <w:p>
      <w:pPr>
        <w:pStyle w:val="null3"/>
        <w:jc w:val="left"/>
      </w:pPr>
    </w:p>
    <w:p>
      <w:pPr>
        <w:pStyle w:val="null3"/>
      </w:pPr>
    </w:p>
    <w:p>
      <w:pPr>
        <w:pStyle w:val="null3"/>
      </w:pPr>
    </w:p>
    <w:p>
      <w:pPr>
        <w:pStyle w:val="null3"/>
      </w:pPr>
      <w:r>
        <w:rPr/>
        <w:t>采购包1：</w:t>
      </w:r>
    </w:p>
    <w:p>
      <w:pPr>
        <w:pStyle w:val="null3"/>
      </w:pPr>
      <w:r>
        <w:rPr/>
        <w:t>采购包预算金额（元）: 1,176,900.00</w:t>
      </w:r>
    </w:p>
    <w:p>
      <w:pPr>
        <w:pStyle w:val="null3"/>
      </w:pPr>
      <w:r>
        <w:rPr/>
        <w:t>采购包最高限价（元）: 1,176,900.00</w:t>
      </w:r>
    </w:p>
    <w:p>
      <w:pPr>
        <w:pStyle w:val="null3"/>
      </w:pPr>
      <w:r>
        <w:rPr/>
        <w:t>采购包保证金金额（元）: 11,769.00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标的名称</w:t>
            </w:r>
          </w:p>
        </w:tc>
        <w:tc>
          <w:tcPr>
            <w:tcW w:type="dxa" w:w="1187"/>
          </w:tcPr>
          <w:p>
            <w:r>
              <w:rPr/>
              <w:t>数量</w:t>
            </w:r>
          </w:p>
        </w:tc>
        <w:tc>
          <w:tcPr>
            <w:tcW w:type="dxa" w:w="1187"/>
          </w:tcPr>
          <w:p>
            <w:r>
              <w:rPr/>
              <w:t>标的金额 （元）</w:t>
            </w:r>
          </w:p>
        </w:tc>
        <w:tc>
          <w:tcPr>
            <w:tcW w:type="dxa" w:w="1187"/>
          </w:tcPr>
          <w:p>
            <w:r>
              <w:rPr/>
              <w:t>计量单位</w:t>
            </w:r>
          </w:p>
        </w:tc>
        <w:tc>
          <w:tcPr>
            <w:tcW w:type="dxa" w:w="1187"/>
          </w:tcPr>
          <w:p>
            <w:r>
              <w:rPr/>
              <w:t>所属行业</w:t>
            </w:r>
          </w:p>
        </w:tc>
        <w:tc>
          <w:tcPr>
            <w:tcW w:type="dxa" w:w="1187"/>
          </w:tcPr>
          <w:p>
            <w:r>
              <w:rPr/>
              <w:t>是否允许进口产品</w:t>
            </w:r>
          </w:p>
        </w:tc>
      </w:tr>
      <w:tr>
        <w:tc>
          <w:tcPr>
            <w:tcW w:type="dxa" w:w="1187"/>
          </w:tcPr>
          <w:p>
            <w:r>
              <w:rPr/>
              <w:t>1</w:t>
            </w:r>
          </w:p>
        </w:tc>
        <w:tc>
          <w:tcPr>
            <w:tcW w:type="dxa" w:w="1187"/>
          </w:tcPr>
          <w:p>
            <w:r>
              <w:rPr/>
              <w:t>化学发光检测仪</w:t>
            </w:r>
          </w:p>
        </w:tc>
        <w:tc>
          <w:tcPr>
            <w:tcW w:type="dxa" w:w="1187"/>
          </w:tcPr>
          <w:p>
            <w:pPr>
              <w:jc w:val="right"/>
            </w:pPr>
            <w:r>
              <w:rPr/>
              <w:t>1.00</w:t>
            </w:r>
          </w:p>
        </w:tc>
        <w:tc>
          <w:tcPr>
            <w:tcW w:type="dxa" w:w="1187"/>
          </w:tcPr>
          <w:p>
            <w:pPr>
              <w:jc w:val="right"/>
            </w:pPr>
            <w:r>
              <w:rPr/>
              <w:t>190,000.00</w:t>
            </w:r>
          </w:p>
        </w:tc>
        <w:tc>
          <w:tcPr>
            <w:tcW w:type="dxa" w:w="1187"/>
          </w:tcPr>
          <w:p>
            <w:r>
              <w:rPr/>
              <w:t>台</w:t>
            </w:r>
          </w:p>
        </w:tc>
        <w:tc>
          <w:tcPr>
            <w:tcW w:type="dxa" w:w="1187"/>
          </w:tcPr>
          <w:p>
            <w:r>
              <w:rPr/>
              <w:t>工业</w:t>
            </w:r>
          </w:p>
        </w:tc>
        <w:tc>
          <w:tcPr>
            <w:tcW w:type="dxa" w:w="1187"/>
          </w:tcPr>
          <w:p>
            <w:r>
              <w:rPr/>
              <w:t>否</w:t>
            </w:r>
          </w:p>
        </w:tc>
      </w:tr>
      <w:tr>
        <w:tc>
          <w:tcPr>
            <w:tcW w:type="dxa" w:w="1187"/>
          </w:tcPr>
          <w:p>
            <w:r>
              <w:rPr/>
              <w:t>2</w:t>
            </w:r>
          </w:p>
        </w:tc>
        <w:tc>
          <w:tcPr>
            <w:tcW w:type="dxa" w:w="1187"/>
          </w:tcPr>
          <w:p>
            <w:r>
              <w:rPr/>
              <w:t>荧光分光光度计</w:t>
            </w:r>
          </w:p>
        </w:tc>
        <w:tc>
          <w:tcPr>
            <w:tcW w:type="dxa" w:w="1187"/>
          </w:tcPr>
          <w:p>
            <w:pPr>
              <w:jc w:val="right"/>
            </w:pPr>
            <w:r>
              <w:rPr/>
              <w:t>1.00</w:t>
            </w:r>
          </w:p>
        </w:tc>
        <w:tc>
          <w:tcPr>
            <w:tcW w:type="dxa" w:w="1187"/>
          </w:tcPr>
          <w:p>
            <w:pPr>
              <w:jc w:val="right"/>
            </w:pPr>
            <w:r>
              <w:rPr/>
              <w:t>260,000.00</w:t>
            </w:r>
          </w:p>
        </w:tc>
        <w:tc>
          <w:tcPr>
            <w:tcW w:type="dxa" w:w="1187"/>
          </w:tcPr>
          <w:p>
            <w:r>
              <w:rPr/>
              <w:t>台</w:t>
            </w:r>
          </w:p>
        </w:tc>
        <w:tc>
          <w:tcPr>
            <w:tcW w:type="dxa" w:w="1187"/>
          </w:tcPr>
          <w:p>
            <w:r>
              <w:rPr/>
              <w:t>工业</w:t>
            </w:r>
          </w:p>
        </w:tc>
        <w:tc>
          <w:tcPr>
            <w:tcW w:type="dxa" w:w="1187"/>
          </w:tcPr>
          <w:p>
            <w:r>
              <w:rPr/>
              <w:t>否</w:t>
            </w:r>
          </w:p>
        </w:tc>
      </w:tr>
      <w:tr>
        <w:tc>
          <w:tcPr>
            <w:tcW w:type="dxa" w:w="1187"/>
          </w:tcPr>
          <w:p>
            <w:r>
              <w:rPr/>
              <w:t>3</w:t>
            </w:r>
          </w:p>
        </w:tc>
        <w:tc>
          <w:tcPr>
            <w:tcW w:type="dxa" w:w="1187"/>
          </w:tcPr>
          <w:p>
            <w:r>
              <w:rPr/>
              <w:t>自动三重纯水蒸馏器</w:t>
            </w:r>
          </w:p>
        </w:tc>
        <w:tc>
          <w:tcPr>
            <w:tcW w:type="dxa" w:w="1187"/>
          </w:tcPr>
          <w:p>
            <w:pPr>
              <w:jc w:val="right"/>
            </w:pPr>
            <w:r>
              <w:rPr/>
              <w:t>1.00</w:t>
            </w:r>
          </w:p>
        </w:tc>
        <w:tc>
          <w:tcPr>
            <w:tcW w:type="dxa" w:w="1187"/>
          </w:tcPr>
          <w:p>
            <w:pPr>
              <w:jc w:val="right"/>
            </w:pPr>
            <w:r>
              <w:rPr/>
              <w:t>5,000.00</w:t>
            </w:r>
          </w:p>
        </w:tc>
        <w:tc>
          <w:tcPr>
            <w:tcW w:type="dxa" w:w="1187"/>
          </w:tcPr>
          <w:p>
            <w:r>
              <w:rPr/>
              <w:t>台</w:t>
            </w:r>
          </w:p>
        </w:tc>
        <w:tc>
          <w:tcPr>
            <w:tcW w:type="dxa" w:w="1187"/>
          </w:tcPr>
          <w:p>
            <w:r>
              <w:rPr/>
              <w:t>工业</w:t>
            </w:r>
          </w:p>
        </w:tc>
        <w:tc>
          <w:tcPr>
            <w:tcW w:type="dxa" w:w="1187"/>
          </w:tcPr>
          <w:p>
            <w:r>
              <w:rPr/>
              <w:t>否</w:t>
            </w:r>
          </w:p>
        </w:tc>
      </w:tr>
      <w:tr>
        <w:tc>
          <w:tcPr>
            <w:tcW w:type="dxa" w:w="1187"/>
          </w:tcPr>
          <w:p>
            <w:r>
              <w:rPr/>
              <w:t>4</w:t>
            </w:r>
          </w:p>
        </w:tc>
        <w:tc>
          <w:tcPr>
            <w:tcW w:type="dxa" w:w="1187"/>
          </w:tcPr>
          <w:p>
            <w:r>
              <w:rPr/>
              <w:t>全波长酶标仪</w:t>
            </w:r>
          </w:p>
        </w:tc>
        <w:tc>
          <w:tcPr>
            <w:tcW w:type="dxa" w:w="1187"/>
          </w:tcPr>
          <w:p>
            <w:pPr>
              <w:jc w:val="right"/>
            </w:pPr>
            <w:r>
              <w:rPr/>
              <w:t>1.00</w:t>
            </w:r>
          </w:p>
        </w:tc>
        <w:tc>
          <w:tcPr>
            <w:tcW w:type="dxa" w:w="1187"/>
          </w:tcPr>
          <w:p>
            <w:pPr>
              <w:jc w:val="right"/>
            </w:pPr>
            <w:r>
              <w:rPr/>
              <w:t>160,000.00</w:t>
            </w:r>
          </w:p>
        </w:tc>
        <w:tc>
          <w:tcPr>
            <w:tcW w:type="dxa" w:w="1187"/>
          </w:tcPr>
          <w:p>
            <w:r>
              <w:rPr/>
              <w:t>台</w:t>
            </w:r>
          </w:p>
        </w:tc>
        <w:tc>
          <w:tcPr>
            <w:tcW w:type="dxa" w:w="1187"/>
          </w:tcPr>
          <w:p>
            <w:r>
              <w:rPr/>
              <w:t>工业</w:t>
            </w:r>
          </w:p>
        </w:tc>
        <w:tc>
          <w:tcPr>
            <w:tcW w:type="dxa" w:w="1187"/>
          </w:tcPr>
          <w:p>
            <w:r>
              <w:rPr/>
              <w:t>否</w:t>
            </w:r>
          </w:p>
        </w:tc>
      </w:tr>
      <w:tr>
        <w:tc>
          <w:tcPr>
            <w:tcW w:type="dxa" w:w="1187"/>
          </w:tcPr>
          <w:p>
            <w:r>
              <w:rPr/>
              <w:t>5</w:t>
            </w:r>
          </w:p>
        </w:tc>
        <w:tc>
          <w:tcPr>
            <w:tcW w:type="dxa" w:w="1187"/>
          </w:tcPr>
          <w:p>
            <w:r>
              <w:rPr/>
              <w:t>紫外分光光度计</w:t>
            </w:r>
          </w:p>
        </w:tc>
        <w:tc>
          <w:tcPr>
            <w:tcW w:type="dxa" w:w="1187"/>
          </w:tcPr>
          <w:p>
            <w:pPr>
              <w:jc w:val="right"/>
            </w:pPr>
            <w:r>
              <w:rPr/>
              <w:t>1.00</w:t>
            </w:r>
          </w:p>
        </w:tc>
        <w:tc>
          <w:tcPr>
            <w:tcW w:type="dxa" w:w="1187"/>
          </w:tcPr>
          <w:p>
            <w:pPr>
              <w:jc w:val="right"/>
            </w:pPr>
            <w:r>
              <w:rPr/>
              <w:t>130,000.00</w:t>
            </w:r>
          </w:p>
        </w:tc>
        <w:tc>
          <w:tcPr>
            <w:tcW w:type="dxa" w:w="1187"/>
          </w:tcPr>
          <w:p>
            <w:r>
              <w:rPr/>
              <w:t>台</w:t>
            </w:r>
          </w:p>
        </w:tc>
        <w:tc>
          <w:tcPr>
            <w:tcW w:type="dxa" w:w="1187"/>
          </w:tcPr>
          <w:p>
            <w:r>
              <w:rPr/>
              <w:t>工业</w:t>
            </w:r>
          </w:p>
        </w:tc>
        <w:tc>
          <w:tcPr>
            <w:tcW w:type="dxa" w:w="1187"/>
          </w:tcPr>
          <w:p>
            <w:r>
              <w:rPr/>
              <w:t>否</w:t>
            </w:r>
          </w:p>
        </w:tc>
      </w:tr>
      <w:tr>
        <w:tc>
          <w:tcPr>
            <w:tcW w:type="dxa" w:w="1187"/>
          </w:tcPr>
          <w:p>
            <w:r>
              <w:rPr/>
              <w:t>6</w:t>
            </w:r>
          </w:p>
        </w:tc>
        <w:tc>
          <w:tcPr>
            <w:tcW w:type="dxa" w:w="1187"/>
          </w:tcPr>
          <w:p>
            <w:r>
              <w:rPr/>
              <w:t>真空干燥箱</w:t>
            </w:r>
          </w:p>
        </w:tc>
        <w:tc>
          <w:tcPr>
            <w:tcW w:type="dxa" w:w="1187"/>
          </w:tcPr>
          <w:p>
            <w:pPr>
              <w:jc w:val="right"/>
            </w:pPr>
            <w:r>
              <w:rPr/>
              <w:t>1.00</w:t>
            </w:r>
          </w:p>
        </w:tc>
        <w:tc>
          <w:tcPr>
            <w:tcW w:type="dxa" w:w="1187"/>
          </w:tcPr>
          <w:p>
            <w:pPr>
              <w:jc w:val="right"/>
            </w:pPr>
            <w:r>
              <w:rPr/>
              <w:t>5,200.00</w:t>
            </w:r>
          </w:p>
        </w:tc>
        <w:tc>
          <w:tcPr>
            <w:tcW w:type="dxa" w:w="1187"/>
          </w:tcPr>
          <w:p>
            <w:r>
              <w:rPr/>
              <w:t>台</w:t>
            </w:r>
          </w:p>
        </w:tc>
        <w:tc>
          <w:tcPr>
            <w:tcW w:type="dxa" w:w="1187"/>
          </w:tcPr>
          <w:p>
            <w:r>
              <w:rPr/>
              <w:t>工业</w:t>
            </w:r>
          </w:p>
        </w:tc>
        <w:tc>
          <w:tcPr>
            <w:tcW w:type="dxa" w:w="1187"/>
          </w:tcPr>
          <w:p>
            <w:r>
              <w:rPr/>
              <w:t>否</w:t>
            </w:r>
          </w:p>
        </w:tc>
      </w:tr>
      <w:tr>
        <w:tc>
          <w:tcPr>
            <w:tcW w:type="dxa" w:w="1187"/>
          </w:tcPr>
          <w:p>
            <w:r>
              <w:rPr/>
              <w:t>7</w:t>
            </w:r>
          </w:p>
        </w:tc>
        <w:tc>
          <w:tcPr>
            <w:tcW w:type="dxa" w:w="1187"/>
          </w:tcPr>
          <w:p>
            <w:r>
              <w:rPr/>
              <w:t>集热式恒温加热磁力搅拌器</w:t>
            </w:r>
          </w:p>
        </w:tc>
        <w:tc>
          <w:tcPr>
            <w:tcW w:type="dxa" w:w="1187"/>
          </w:tcPr>
          <w:p>
            <w:pPr>
              <w:jc w:val="right"/>
            </w:pPr>
            <w:r>
              <w:rPr/>
              <w:t>1.00</w:t>
            </w:r>
          </w:p>
        </w:tc>
        <w:tc>
          <w:tcPr>
            <w:tcW w:type="dxa" w:w="1187"/>
          </w:tcPr>
          <w:p>
            <w:pPr>
              <w:jc w:val="right"/>
            </w:pPr>
            <w:r>
              <w:rPr/>
              <w:t>10,000.00</w:t>
            </w:r>
          </w:p>
        </w:tc>
        <w:tc>
          <w:tcPr>
            <w:tcW w:type="dxa" w:w="1187"/>
          </w:tcPr>
          <w:p>
            <w:r>
              <w:rPr/>
              <w:t>台</w:t>
            </w:r>
          </w:p>
        </w:tc>
        <w:tc>
          <w:tcPr>
            <w:tcW w:type="dxa" w:w="1187"/>
          </w:tcPr>
          <w:p>
            <w:r>
              <w:rPr/>
              <w:t>工业</w:t>
            </w:r>
          </w:p>
        </w:tc>
        <w:tc>
          <w:tcPr>
            <w:tcW w:type="dxa" w:w="1187"/>
          </w:tcPr>
          <w:p>
            <w:r>
              <w:rPr/>
              <w:t>否</w:t>
            </w:r>
          </w:p>
        </w:tc>
      </w:tr>
      <w:tr>
        <w:tc>
          <w:tcPr>
            <w:tcW w:type="dxa" w:w="1187"/>
          </w:tcPr>
          <w:p>
            <w:r>
              <w:rPr/>
              <w:t>8</w:t>
            </w:r>
          </w:p>
        </w:tc>
        <w:tc>
          <w:tcPr>
            <w:tcW w:type="dxa" w:w="1187"/>
          </w:tcPr>
          <w:p>
            <w:r>
              <w:rPr/>
              <w:t>激光器</w:t>
            </w:r>
          </w:p>
        </w:tc>
        <w:tc>
          <w:tcPr>
            <w:tcW w:type="dxa" w:w="1187"/>
          </w:tcPr>
          <w:p>
            <w:pPr>
              <w:jc w:val="right"/>
            </w:pPr>
            <w:r>
              <w:rPr/>
              <w:t>1.00</w:t>
            </w:r>
          </w:p>
        </w:tc>
        <w:tc>
          <w:tcPr>
            <w:tcW w:type="dxa" w:w="1187"/>
          </w:tcPr>
          <w:p>
            <w:pPr>
              <w:jc w:val="right"/>
            </w:pPr>
            <w:r>
              <w:rPr/>
              <w:t>10,000.00</w:t>
            </w:r>
          </w:p>
        </w:tc>
        <w:tc>
          <w:tcPr>
            <w:tcW w:type="dxa" w:w="1187"/>
          </w:tcPr>
          <w:p>
            <w:r>
              <w:rPr/>
              <w:t>台</w:t>
            </w:r>
          </w:p>
        </w:tc>
        <w:tc>
          <w:tcPr>
            <w:tcW w:type="dxa" w:w="1187"/>
          </w:tcPr>
          <w:p>
            <w:r>
              <w:rPr/>
              <w:t>工业</w:t>
            </w:r>
          </w:p>
        </w:tc>
        <w:tc>
          <w:tcPr>
            <w:tcW w:type="dxa" w:w="1187"/>
          </w:tcPr>
          <w:p>
            <w:r>
              <w:rPr/>
              <w:t>否</w:t>
            </w:r>
          </w:p>
        </w:tc>
      </w:tr>
      <w:tr>
        <w:tc>
          <w:tcPr>
            <w:tcW w:type="dxa" w:w="1187"/>
          </w:tcPr>
          <w:p>
            <w:r>
              <w:rPr/>
              <w:t>9</w:t>
            </w:r>
          </w:p>
        </w:tc>
        <w:tc>
          <w:tcPr>
            <w:tcW w:type="dxa" w:w="1187"/>
          </w:tcPr>
          <w:p>
            <w:r>
              <w:rPr/>
              <w:t>激光纳米粒度/电位仪</w:t>
            </w:r>
          </w:p>
        </w:tc>
        <w:tc>
          <w:tcPr>
            <w:tcW w:type="dxa" w:w="1187"/>
          </w:tcPr>
          <w:p>
            <w:pPr>
              <w:jc w:val="right"/>
            </w:pPr>
            <w:r>
              <w:rPr/>
              <w:t>1.00</w:t>
            </w:r>
          </w:p>
        </w:tc>
        <w:tc>
          <w:tcPr>
            <w:tcW w:type="dxa" w:w="1187"/>
          </w:tcPr>
          <w:p>
            <w:pPr>
              <w:jc w:val="right"/>
            </w:pPr>
            <w:r>
              <w:rPr/>
              <w:t>240,000.00</w:t>
            </w:r>
          </w:p>
        </w:tc>
        <w:tc>
          <w:tcPr>
            <w:tcW w:type="dxa" w:w="1187"/>
          </w:tcPr>
          <w:p>
            <w:r>
              <w:rPr/>
              <w:t>台</w:t>
            </w:r>
          </w:p>
        </w:tc>
        <w:tc>
          <w:tcPr>
            <w:tcW w:type="dxa" w:w="1187"/>
          </w:tcPr>
          <w:p>
            <w:r>
              <w:rPr/>
              <w:t>工业</w:t>
            </w:r>
          </w:p>
        </w:tc>
        <w:tc>
          <w:tcPr>
            <w:tcW w:type="dxa" w:w="1187"/>
          </w:tcPr>
          <w:p>
            <w:r>
              <w:rPr/>
              <w:t>否</w:t>
            </w:r>
          </w:p>
        </w:tc>
      </w:tr>
      <w:tr>
        <w:tc>
          <w:tcPr>
            <w:tcW w:type="dxa" w:w="1187"/>
          </w:tcPr>
          <w:p>
            <w:r>
              <w:rPr/>
              <w:t>10</w:t>
            </w:r>
          </w:p>
        </w:tc>
        <w:tc>
          <w:tcPr>
            <w:tcW w:type="dxa" w:w="1187"/>
          </w:tcPr>
          <w:p>
            <w:r>
              <w:rPr/>
              <w:t>电化学工作站</w:t>
            </w:r>
          </w:p>
        </w:tc>
        <w:tc>
          <w:tcPr>
            <w:tcW w:type="dxa" w:w="1187"/>
          </w:tcPr>
          <w:p>
            <w:pPr>
              <w:jc w:val="right"/>
            </w:pPr>
            <w:r>
              <w:rPr/>
              <w:t>1.00</w:t>
            </w:r>
          </w:p>
        </w:tc>
        <w:tc>
          <w:tcPr>
            <w:tcW w:type="dxa" w:w="1187"/>
          </w:tcPr>
          <w:p>
            <w:pPr>
              <w:jc w:val="right"/>
            </w:pPr>
            <w:r>
              <w:rPr/>
              <w:t>64,000.00</w:t>
            </w:r>
          </w:p>
        </w:tc>
        <w:tc>
          <w:tcPr>
            <w:tcW w:type="dxa" w:w="1187"/>
          </w:tcPr>
          <w:p>
            <w:r>
              <w:rPr/>
              <w:t>台</w:t>
            </w:r>
          </w:p>
        </w:tc>
        <w:tc>
          <w:tcPr>
            <w:tcW w:type="dxa" w:w="1187"/>
          </w:tcPr>
          <w:p>
            <w:r>
              <w:rPr/>
              <w:t>工业</w:t>
            </w:r>
          </w:p>
        </w:tc>
        <w:tc>
          <w:tcPr>
            <w:tcW w:type="dxa" w:w="1187"/>
          </w:tcPr>
          <w:p>
            <w:r>
              <w:rPr/>
              <w:t>否</w:t>
            </w:r>
          </w:p>
        </w:tc>
      </w:tr>
      <w:tr>
        <w:tc>
          <w:tcPr>
            <w:tcW w:type="dxa" w:w="1187"/>
          </w:tcPr>
          <w:p>
            <w:r>
              <w:rPr/>
              <w:t>11</w:t>
            </w:r>
          </w:p>
        </w:tc>
        <w:tc>
          <w:tcPr>
            <w:tcW w:type="dxa" w:w="1187"/>
          </w:tcPr>
          <w:p>
            <w:r>
              <w:rPr/>
              <w:t>倒置显微镜</w:t>
            </w:r>
          </w:p>
        </w:tc>
        <w:tc>
          <w:tcPr>
            <w:tcW w:type="dxa" w:w="1187"/>
          </w:tcPr>
          <w:p>
            <w:pPr>
              <w:jc w:val="right"/>
            </w:pPr>
            <w:r>
              <w:rPr/>
              <w:t>1.00</w:t>
            </w:r>
          </w:p>
        </w:tc>
        <w:tc>
          <w:tcPr>
            <w:tcW w:type="dxa" w:w="1187"/>
          </w:tcPr>
          <w:p>
            <w:pPr>
              <w:jc w:val="right"/>
            </w:pPr>
            <w:r>
              <w:rPr/>
              <w:t>42,000.00</w:t>
            </w:r>
          </w:p>
        </w:tc>
        <w:tc>
          <w:tcPr>
            <w:tcW w:type="dxa" w:w="1187"/>
          </w:tcPr>
          <w:p>
            <w:r>
              <w:rPr/>
              <w:t>台</w:t>
            </w:r>
          </w:p>
        </w:tc>
        <w:tc>
          <w:tcPr>
            <w:tcW w:type="dxa" w:w="1187"/>
          </w:tcPr>
          <w:p>
            <w:r>
              <w:rPr/>
              <w:t>工业</w:t>
            </w:r>
          </w:p>
        </w:tc>
        <w:tc>
          <w:tcPr>
            <w:tcW w:type="dxa" w:w="1187"/>
          </w:tcPr>
          <w:p>
            <w:r>
              <w:rPr/>
              <w:t>否</w:t>
            </w:r>
          </w:p>
        </w:tc>
      </w:tr>
      <w:tr>
        <w:tc>
          <w:tcPr>
            <w:tcW w:type="dxa" w:w="1187"/>
          </w:tcPr>
          <w:p>
            <w:r>
              <w:rPr/>
              <w:t>12</w:t>
            </w:r>
          </w:p>
        </w:tc>
        <w:tc>
          <w:tcPr>
            <w:tcW w:type="dxa" w:w="1187"/>
          </w:tcPr>
          <w:p>
            <w:r>
              <w:rPr/>
              <w:t>微型漩涡混合仪</w:t>
            </w:r>
          </w:p>
        </w:tc>
        <w:tc>
          <w:tcPr>
            <w:tcW w:type="dxa" w:w="1187"/>
          </w:tcPr>
          <w:p>
            <w:pPr>
              <w:jc w:val="right"/>
            </w:pPr>
            <w:r>
              <w:rPr/>
              <w:t>1.00</w:t>
            </w:r>
          </w:p>
        </w:tc>
        <w:tc>
          <w:tcPr>
            <w:tcW w:type="dxa" w:w="1187"/>
          </w:tcPr>
          <w:p>
            <w:pPr>
              <w:jc w:val="right"/>
            </w:pPr>
            <w:r>
              <w:rPr/>
              <w:t>700.00</w:t>
            </w:r>
          </w:p>
        </w:tc>
        <w:tc>
          <w:tcPr>
            <w:tcW w:type="dxa" w:w="1187"/>
          </w:tcPr>
          <w:p>
            <w:r>
              <w:rPr/>
              <w:t>台</w:t>
            </w:r>
          </w:p>
        </w:tc>
        <w:tc>
          <w:tcPr>
            <w:tcW w:type="dxa" w:w="1187"/>
          </w:tcPr>
          <w:p>
            <w:r>
              <w:rPr/>
              <w:t>工业</w:t>
            </w:r>
          </w:p>
        </w:tc>
        <w:tc>
          <w:tcPr>
            <w:tcW w:type="dxa" w:w="1187"/>
          </w:tcPr>
          <w:p>
            <w:r>
              <w:rPr/>
              <w:t>否</w:t>
            </w:r>
          </w:p>
        </w:tc>
      </w:tr>
      <w:tr>
        <w:tc>
          <w:tcPr>
            <w:tcW w:type="dxa" w:w="1187"/>
          </w:tcPr>
          <w:p>
            <w:r>
              <w:rPr/>
              <w:t>13</w:t>
            </w:r>
          </w:p>
        </w:tc>
        <w:tc>
          <w:tcPr>
            <w:tcW w:type="dxa" w:w="1187"/>
          </w:tcPr>
          <w:p>
            <w:r>
              <w:rPr/>
              <w:t>细胞计数仪</w:t>
            </w:r>
          </w:p>
        </w:tc>
        <w:tc>
          <w:tcPr>
            <w:tcW w:type="dxa" w:w="1187"/>
          </w:tcPr>
          <w:p>
            <w:pPr>
              <w:jc w:val="right"/>
            </w:pPr>
            <w:r>
              <w:rPr/>
              <w:t>1.00</w:t>
            </w:r>
          </w:p>
        </w:tc>
        <w:tc>
          <w:tcPr>
            <w:tcW w:type="dxa" w:w="1187"/>
          </w:tcPr>
          <w:p>
            <w:pPr>
              <w:jc w:val="right"/>
            </w:pPr>
            <w:r>
              <w:rPr/>
              <w:t>60,000.00</w:t>
            </w:r>
          </w:p>
        </w:tc>
        <w:tc>
          <w:tcPr>
            <w:tcW w:type="dxa" w:w="1187"/>
          </w:tcPr>
          <w:p>
            <w:r>
              <w:rPr/>
              <w:t>台</w:t>
            </w:r>
          </w:p>
        </w:tc>
        <w:tc>
          <w:tcPr>
            <w:tcW w:type="dxa" w:w="1187"/>
          </w:tcPr>
          <w:p>
            <w:r>
              <w:rPr/>
              <w:t>工业</w:t>
            </w:r>
          </w:p>
        </w:tc>
        <w:tc>
          <w:tcPr>
            <w:tcW w:type="dxa" w:w="1187"/>
          </w:tcPr>
          <w:p>
            <w:r>
              <w:rPr/>
              <w:t>否</w:t>
            </w:r>
          </w:p>
        </w:tc>
      </w:tr>
    </w:tbl>
    <w:p>
      <w:pPr>
        <w:pStyle w:val="null3"/>
      </w:pPr>
    </w:p>
    <w:p>
      <w:pPr>
        <w:pStyle w:val="null3"/>
      </w:pPr>
      <w:r>
        <w:rPr/>
        <w:t>采购包2：</w:t>
      </w:r>
    </w:p>
    <w:p>
      <w:pPr>
        <w:pStyle w:val="null3"/>
      </w:pPr>
      <w:r>
        <w:rPr/>
        <w:t>采购包预算金额（元）: 120,600.00</w:t>
      </w:r>
    </w:p>
    <w:p>
      <w:pPr>
        <w:pStyle w:val="null3"/>
      </w:pPr>
      <w:r>
        <w:rPr/>
        <w:t>采购包最高限价（元）: 120,600.00</w:t>
      </w:r>
    </w:p>
    <w:p>
      <w:pPr>
        <w:pStyle w:val="null3"/>
      </w:pPr>
      <w:r>
        <w:rPr/>
        <w:t>采购包保证金金额（元）: 1,206.00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标的名称</w:t>
            </w:r>
          </w:p>
        </w:tc>
        <w:tc>
          <w:tcPr>
            <w:tcW w:type="dxa" w:w="1187"/>
          </w:tcPr>
          <w:p>
            <w:r>
              <w:rPr/>
              <w:t>数量</w:t>
            </w:r>
          </w:p>
        </w:tc>
        <w:tc>
          <w:tcPr>
            <w:tcW w:type="dxa" w:w="1187"/>
          </w:tcPr>
          <w:p>
            <w:r>
              <w:rPr/>
              <w:t>标的金额 （元）</w:t>
            </w:r>
          </w:p>
        </w:tc>
        <w:tc>
          <w:tcPr>
            <w:tcW w:type="dxa" w:w="1187"/>
          </w:tcPr>
          <w:p>
            <w:r>
              <w:rPr/>
              <w:t>计量单位</w:t>
            </w:r>
          </w:p>
        </w:tc>
        <w:tc>
          <w:tcPr>
            <w:tcW w:type="dxa" w:w="1187"/>
          </w:tcPr>
          <w:p>
            <w:r>
              <w:rPr/>
              <w:t>所属行业</w:t>
            </w:r>
          </w:p>
        </w:tc>
        <w:tc>
          <w:tcPr>
            <w:tcW w:type="dxa" w:w="1187"/>
          </w:tcPr>
          <w:p>
            <w:r>
              <w:rPr/>
              <w:t>是否允许进口产品</w:t>
            </w:r>
          </w:p>
        </w:tc>
      </w:tr>
      <w:tr>
        <w:tc>
          <w:tcPr>
            <w:tcW w:type="dxa" w:w="1187"/>
          </w:tcPr>
          <w:p>
            <w:r>
              <w:rPr/>
              <w:t>1</w:t>
            </w:r>
          </w:p>
        </w:tc>
        <w:tc>
          <w:tcPr>
            <w:tcW w:type="dxa" w:w="1187"/>
          </w:tcPr>
          <w:p>
            <w:r>
              <w:rPr/>
              <w:t>移液枪</w:t>
            </w:r>
          </w:p>
        </w:tc>
        <w:tc>
          <w:tcPr>
            <w:tcW w:type="dxa" w:w="1187"/>
          </w:tcPr>
          <w:p>
            <w:pPr>
              <w:jc w:val="right"/>
            </w:pPr>
            <w:r>
              <w:rPr/>
              <w:t>3.00</w:t>
            </w:r>
          </w:p>
        </w:tc>
        <w:tc>
          <w:tcPr>
            <w:tcW w:type="dxa" w:w="1187"/>
          </w:tcPr>
          <w:p>
            <w:pPr>
              <w:jc w:val="right"/>
            </w:pPr>
            <w:r>
              <w:rPr/>
              <w:t>9,000.00</w:t>
            </w:r>
          </w:p>
        </w:tc>
        <w:tc>
          <w:tcPr>
            <w:tcW w:type="dxa" w:w="1187"/>
          </w:tcPr>
          <w:p>
            <w:r>
              <w:rPr/>
              <w:t>套</w:t>
            </w:r>
          </w:p>
        </w:tc>
        <w:tc>
          <w:tcPr>
            <w:tcW w:type="dxa" w:w="1187"/>
          </w:tcPr>
          <w:p>
            <w:r>
              <w:rPr/>
              <w:t>工业</w:t>
            </w:r>
          </w:p>
        </w:tc>
        <w:tc>
          <w:tcPr>
            <w:tcW w:type="dxa" w:w="1187"/>
          </w:tcPr>
          <w:p>
            <w:r>
              <w:rPr/>
              <w:t>否</w:t>
            </w:r>
          </w:p>
        </w:tc>
      </w:tr>
      <w:tr>
        <w:tc>
          <w:tcPr>
            <w:tcW w:type="dxa" w:w="1187"/>
          </w:tcPr>
          <w:p>
            <w:r>
              <w:rPr/>
              <w:t>2</w:t>
            </w:r>
          </w:p>
        </w:tc>
        <w:tc>
          <w:tcPr>
            <w:tcW w:type="dxa" w:w="1187"/>
          </w:tcPr>
          <w:p>
            <w:r>
              <w:rPr/>
              <w:t>电子分析天平</w:t>
            </w:r>
          </w:p>
        </w:tc>
        <w:tc>
          <w:tcPr>
            <w:tcW w:type="dxa" w:w="1187"/>
          </w:tcPr>
          <w:p>
            <w:pPr>
              <w:jc w:val="right"/>
            </w:pPr>
            <w:r>
              <w:rPr/>
              <w:t>1.00</w:t>
            </w:r>
          </w:p>
        </w:tc>
        <w:tc>
          <w:tcPr>
            <w:tcW w:type="dxa" w:w="1187"/>
          </w:tcPr>
          <w:p>
            <w:pPr>
              <w:jc w:val="right"/>
            </w:pPr>
            <w:r>
              <w:rPr/>
              <w:t>9,300.00</w:t>
            </w:r>
          </w:p>
        </w:tc>
        <w:tc>
          <w:tcPr>
            <w:tcW w:type="dxa" w:w="1187"/>
          </w:tcPr>
          <w:p>
            <w:r>
              <w:rPr/>
              <w:t>台</w:t>
            </w:r>
          </w:p>
        </w:tc>
        <w:tc>
          <w:tcPr>
            <w:tcW w:type="dxa" w:w="1187"/>
          </w:tcPr>
          <w:p>
            <w:r>
              <w:rPr/>
              <w:t>工业</w:t>
            </w:r>
          </w:p>
        </w:tc>
        <w:tc>
          <w:tcPr>
            <w:tcW w:type="dxa" w:w="1187"/>
          </w:tcPr>
          <w:p>
            <w:r>
              <w:rPr/>
              <w:t>否</w:t>
            </w:r>
          </w:p>
        </w:tc>
      </w:tr>
      <w:tr>
        <w:tc>
          <w:tcPr>
            <w:tcW w:type="dxa" w:w="1187"/>
          </w:tcPr>
          <w:p>
            <w:r>
              <w:rPr/>
              <w:t>3</w:t>
            </w:r>
          </w:p>
        </w:tc>
        <w:tc>
          <w:tcPr>
            <w:tcW w:type="dxa" w:w="1187"/>
          </w:tcPr>
          <w:p>
            <w:r>
              <w:rPr/>
              <w:t>超声波清洗器</w:t>
            </w:r>
          </w:p>
        </w:tc>
        <w:tc>
          <w:tcPr>
            <w:tcW w:type="dxa" w:w="1187"/>
          </w:tcPr>
          <w:p>
            <w:pPr>
              <w:jc w:val="right"/>
            </w:pPr>
            <w:r>
              <w:rPr/>
              <w:t>2.00</w:t>
            </w:r>
          </w:p>
        </w:tc>
        <w:tc>
          <w:tcPr>
            <w:tcW w:type="dxa" w:w="1187"/>
          </w:tcPr>
          <w:p>
            <w:pPr>
              <w:jc w:val="right"/>
            </w:pPr>
            <w:r>
              <w:rPr/>
              <w:t>2,000.00</w:t>
            </w:r>
          </w:p>
        </w:tc>
        <w:tc>
          <w:tcPr>
            <w:tcW w:type="dxa" w:w="1187"/>
          </w:tcPr>
          <w:p>
            <w:r>
              <w:rPr/>
              <w:t>台</w:t>
            </w:r>
          </w:p>
        </w:tc>
        <w:tc>
          <w:tcPr>
            <w:tcW w:type="dxa" w:w="1187"/>
          </w:tcPr>
          <w:p>
            <w:r>
              <w:rPr/>
              <w:t>工业</w:t>
            </w:r>
          </w:p>
        </w:tc>
        <w:tc>
          <w:tcPr>
            <w:tcW w:type="dxa" w:w="1187"/>
          </w:tcPr>
          <w:p>
            <w:r>
              <w:rPr/>
              <w:t>否</w:t>
            </w:r>
          </w:p>
        </w:tc>
      </w:tr>
      <w:tr>
        <w:tc>
          <w:tcPr>
            <w:tcW w:type="dxa" w:w="1187"/>
          </w:tcPr>
          <w:p>
            <w:r>
              <w:rPr/>
              <w:t>4</w:t>
            </w:r>
          </w:p>
        </w:tc>
        <w:tc>
          <w:tcPr>
            <w:tcW w:type="dxa" w:w="1187"/>
          </w:tcPr>
          <w:p>
            <w:r>
              <w:rPr/>
              <w:t>高速冷冻离心机</w:t>
            </w:r>
          </w:p>
        </w:tc>
        <w:tc>
          <w:tcPr>
            <w:tcW w:type="dxa" w:w="1187"/>
          </w:tcPr>
          <w:p>
            <w:pPr>
              <w:jc w:val="right"/>
            </w:pPr>
            <w:r>
              <w:rPr/>
              <w:t>1.00</w:t>
            </w:r>
          </w:p>
        </w:tc>
        <w:tc>
          <w:tcPr>
            <w:tcW w:type="dxa" w:w="1187"/>
          </w:tcPr>
          <w:p>
            <w:pPr>
              <w:jc w:val="right"/>
            </w:pPr>
            <w:r>
              <w:rPr/>
              <w:t>9,800.00</w:t>
            </w:r>
          </w:p>
        </w:tc>
        <w:tc>
          <w:tcPr>
            <w:tcW w:type="dxa" w:w="1187"/>
          </w:tcPr>
          <w:p>
            <w:r>
              <w:rPr/>
              <w:t>台</w:t>
            </w:r>
          </w:p>
        </w:tc>
        <w:tc>
          <w:tcPr>
            <w:tcW w:type="dxa" w:w="1187"/>
          </w:tcPr>
          <w:p>
            <w:r>
              <w:rPr/>
              <w:t>工业</w:t>
            </w:r>
          </w:p>
        </w:tc>
        <w:tc>
          <w:tcPr>
            <w:tcW w:type="dxa" w:w="1187"/>
          </w:tcPr>
          <w:p>
            <w:r>
              <w:rPr/>
              <w:t>否</w:t>
            </w:r>
          </w:p>
        </w:tc>
      </w:tr>
      <w:tr>
        <w:tc>
          <w:tcPr>
            <w:tcW w:type="dxa" w:w="1187"/>
          </w:tcPr>
          <w:p>
            <w:r>
              <w:rPr/>
              <w:t>5</w:t>
            </w:r>
          </w:p>
        </w:tc>
        <w:tc>
          <w:tcPr>
            <w:tcW w:type="dxa" w:w="1187"/>
          </w:tcPr>
          <w:p>
            <w:r>
              <w:rPr/>
              <w:t>精密PH计</w:t>
            </w:r>
          </w:p>
        </w:tc>
        <w:tc>
          <w:tcPr>
            <w:tcW w:type="dxa" w:w="1187"/>
          </w:tcPr>
          <w:p>
            <w:pPr>
              <w:jc w:val="right"/>
            </w:pPr>
            <w:r>
              <w:rPr/>
              <w:t>1.00</w:t>
            </w:r>
          </w:p>
        </w:tc>
        <w:tc>
          <w:tcPr>
            <w:tcW w:type="dxa" w:w="1187"/>
          </w:tcPr>
          <w:p>
            <w:pPr>
              <w:jc w:val="right"/>
            </w:pPr>
            <w:r>
              <w:rPr/>
              <w:t>3,000.00</w:t>
            </w:r>
          </w:p>
        </w:tc>
        <w:tc>
          <w:tcPr>
            <w:tcW w:type="dxa" w:w="1187"/>
          </w:tcPr>
          <w:p>
            <w:r>
              <w:rPr/>
              <w:t>台</w:t>
            </w:r>
          </w:p>
        </w:tc>
        <w:tc>
          <w:tcPr>
            <w:tcW w:type="dxa" w:w="1187"/>
          </w:tcPr>
          <w:p>
            <w:r>
              <w:rPr/>
              <w:t>工业</w:t>
            </w:r>
          </w:p>
        </w:tc>
        <w:tc>
          <w:tcPr>
            <w:tcW w:type="dxa" w:w="1187"/>
          </w:tcPr>
          <w:p>
            <w:r>
              <w:rPr/>
              <w:t>否</w:t>
            </w:r>
          </w:p>
        </w:tc>
      </w:tr>
      <w:tr>
        <w:tc>
          <w:tcPr>
            <w:tcW w:type="dxa" w:w="1187"/>
          </w:tcPr>
          <w:p>
            <w:r>
              <w:rPr/>
              <w:t>6</w:t>
            </w:r>
          </w:p>
        </w:tc>
        <w:tc>
          <w:tcPr>
            <w:tcW w:type="dxa" w:w="1187"/>
          </w:tcPr>
          <w:p>
            <w:r>
              <w:rPr/>
              <w:t>电热恒温水槽</w:t>
            </w:r>
          </w:p>
        </w:tc>
        <w:tc>
          <w:tcPr>
            <w:tcW w:type="dxa" w:w="1187"/>
          </w:tcPr>
          <w:p>
            <w:pPr>
              <w:jc w:val="right"/>
            </w:pPr>
            <w:r>
              <w:rPr/>
              <w:t>3.00</w:t>
            </w:r>
          </w:p>
        </w:tc>
        <w:tc>
          <w:tcPr>
            <w:tcW w:type="dxa" w:w="1187"/>
          </w:tcPr>
          <w:p>
            <w:pPr>
              <w:jc w:val="right"/>
            </w:pPr>
            <w:r>
              <w:rPr/>
              <w:t>2,850.00</w:t>
            </w:r>
          </w:p>
        </w:tc>
        <w:tc>
          <w:tcPr>
            <w:tcW w:type="dxa" w:w="1187"/>
          </w:tcPr>
          <w:p>
            <w:r>
              <w:rPr/>
              <w:t>台</w:t>
            </w:r>
          </w:p>
        </w:tc>
        <w:tc>
          <w:tcPr>
            <w:tcW w:type="dxa" w:w="1187"/>
          </w:tcPr>
          <w:p>
            <w:r>
              <w:rPr/>
              <w:t>工业</w:t>
            </w:r>
          </w:p>
        </w:tc>
        <w:tc>
          <w:tcPr>
            <w:tcW w:type="dxa" w:w="1187"/>
          </w:tcPr>
          <w:p>
            <w:r>
              <w:rPr/>
              <w:t>否</w:t>
            </w:r>
          </w:p>
        </w:tc>
      </w:tr>
      <w:tr>
        <w:tc>
          <w:tcPr>
            <w:tcW w:type="dxa" w:w="1187"/>
          </w:tcPr>
          <w:p>
            <w:r>
              <w:rPr/>
              <w:t>7</w:t>
            </w:r>
          </w:p>
        </w:tc>
        <w:tc>
          <w:tcPr>
            <w:tcW w:type="dxa" w:w="1187"/>
          </w:tcPr>
          <w:p>
            <w:r>
              <w:rPr/>
              <w:t>实验室冰箱</w:t>
            </w:r>
          </w:p>
        </w:tc>
        <w:tc>
          <w:tcPr>
            <w:tcW w:type="dxa" w:w="1187"/>
          </w:tcPr>
          <w:p>
            <w:pPr>
              <w:jc w:val="right"/>
            </w:pPr>
            <w:r>
              <w:rPr/>
              <w:t>3.00</w:t>
            </w:r>
          </w:p>
        </w:tc>
        <w:tc>
          <w:tcPr>
            <w:tcW w:type="dxa" w:w="1187"/>
          </w:tcPr>
          <w:p>
            <w:pPr>
              <w:jc w:val="right"/>
            </w:pPr>
            <w:r>
              <w:rPr/>
              <w:t>13,500.00</w:t>
            </w:r>
          </w:p>
        </w:tc>
        <w:tc>
          <w:tcPr>
            <w:tcW w:type="dxa" w:w="1187"/>
          </w:tcPr>
          <w:p>
            <w:r>
              <w:rPr/>
              <w:t>台</w:t>
            </w:r>
          </w:p>
        </w:tc>
        <w:tc>
          <w:tcPr>
            <w:tcW w:type="dxa" w:w="1187"/>
          </w:tcPr>
          <w:p>
            <w:r>
              <w:rPr/>
              <w:t>工业</w:t>
            </w:r>
          </w:p>
        </w:tc>
        <w:tc>
          <w:tcPr>
            <w:tcW w:type="dxa" w:w="1187"/>
          </w:tcPr>
          <w:p>
            <w:r>
              <w:rPr/>
              <w:t>否</w:t>
            </w:r>
          </w:p>
        </w:tc>
      </w:tr>
      <w:tr>
        <w:tc>
          <w:tcPr>
            <w:tcW w:type="dxa" w:w="1187"/>
          </w:tcPr>
          <w:p>
            <w:r>
              <w:rPr/>
              <w:t>8</w:t>
            </w:r>
          </w:p>
        </w:tc>
        <w:tc>
          <w:tcPr>
            <w:tcW w:type="dxa" w:w="1187"/>
          </w:tcPr>
          <w:p>
            <w:r>
              <w:rPr/>
              <w:t>电热恒温培育箱</w:t>
            </w:r>
          </w:p>
        </w:tc>
        <w:tc>
          <w:tcPr>
            <w:tcW w:type="dxa" w:w="1187"/>
          </w:tcPr>
          <w:p>
            <w:pPr>
              <w:jc w:val="right"/>
            </w:pPr>
            <w:r>
              <w:rPr/>
              <w:t>1.00</w:t>
            </w:r>
          </w:p>
        </w:tc>
        <w:tc>
          <w:tcPr>
            <w:tcW w:type="dxa" w:w="1187"/>
          </w:tcPr>
          <w:p>
            <w:pPr>
              <w:jc w:val="right"/>
            </w:pPr>
            <w:r>
              <w:rPr/>
              <w:t>1,000.00</w:t>
            </w:r>
          </w:p>
        </w:tc>
        <w:tc>
          <w:tcPr>
            <w:tcW w:type="dxa" w:w="1187"/>
          </w:tcPr>
          <w:p>
            <w:r>
              <w:rPr/>
              <w:t>台</w:t>
            </w:r>
          </w:p>
        </w:tc>
        <w:tc>
          <w:tcPr>
            <w:tcW w:type="dxa" w:w="1187"/>
          </w:tcPr>
          <w:p>
            <w:r>
              <w:rPr/>
              <w:t>工业</w:t>
            </w:r>
          </w:p>
        </w:tc>
        <w:tc>
          <w:tcPr>
            <w:tcW w:type="dxa" w:w="1187"/>
          </w:tcPr>
          <w:p>
            <w:r>
              <w:rPr/>
              <w:t>否</w:t>
            </w:r>
          </w:p>
        </w:tc>
      </w:tr>
      <w:tr>
        <w:tc>
          <w:tcPr>
            <w:tcW w:type="dxa" w:w="1187"/>
          </w:tcPr>
          <w:p>
            <w:r>
              <w:rPr/>
              <w:t>9</w:t>
            </w:r>
          </w:p>
        </w:tc>
        <w:tc>
          <w:tcPr>
            <w:tcW w:type="dxa" w:w="1187"/>
          </w:tcPr>
          <w:p>
            <w:r>
              <w:rPr/>
              <w:t>CO2培养箱</w:t>
            </w:r>
          </w:p>
        </w:tc>
        <w:tc>
          <w:tcPr>
            <w:tcW w:type="dxa" w:w="1187"/>
          </w:tcPr>
          <w:p>
            <w:pPr>
              <w:jc w:val="right"/>
            </w:pPr>
            <w:r>
              <w:rPr/>
              <w:t>1.00</w:t>
            </w:r>
          </w:p>
        </w:tc>
        <w:tc>
          <w:tcPr>
            <w:tcW w:type="dxa" w:w="1187"/>
          </w:tcPr>
          <w:p>
            <w:pPr>
              <w:jc w:val="right"/>
            </w:pPr>
            <w:r>
              <w:rPr/>
              <w:t>20,000.00</w:t>
            </w:r>
          </w:p>
        </w:tc>
        <w:tc>
          <w:tcPr>
            <w:tcW w:type="dxa" w:w="1187"/>
          </w:tcPr>
          <w:p>
            <w:r>
              <w:rPr/>
              <w:t>台</w:t>
            </w:r>
          </w:p>
        </w:tc>
        <w:tc>
          <w:tcPr>
            <w:tcW w:type="dxa" w:w="1187"/>
          </w:tcPr>
          <w:p>
            <w:r>
              <w:rPr/>
              <w:t>工业</w:t>
            </w:r>
          </w:p>
        </w:tc>
        <w:tc>
          <w:tcPr>
            <w:tcW w:type="dxa" w:w="1187"/>
          </w:tcPr>
          <w:p>
            <w:r>
              <w:rPr/>
              <w:t>否</w:t>
            </w:r>
          </w:p>
        </w:tc>
      </w:tr>
      <w:tr>
        <w:tc>
          <w:tcPr>
            <w:tcW w:type="dxa" w:w="1187"/>
          </w:tcPr>
          <w:p>
            <w:r>
              <w:rPr/>
              <w:t>10</w:t>
            </w:r>
          </w:p>
        </w:tc>
        <w:tc>
          <w:tcPr>
            <w:tcW w:type="dxa" w:w="1187"/>
          </w:tcPr>
          <w:p>
            <w:r>
              <w:rPr/>
              <w:t>生物安全柜</w:t>
            </w:r>
          </w:p>
        </w:tc>
        <w:tc>
          <w:tcPr>
            <w:tcW w:type="dxa" w:w="1187"/>
          </w:tcPr>
          <w:p>
            <w:pPr>
              <w:jc w:val="right"/>
            </w:pPr>
            <w:r>
              <w:rPr/>
              <w:t>1.00</w:t>
            </w:r>
          </w:p>
        </w:tc>
        <w:tc>
          <w:tcPr>
            <w:tcW w:type="dxa" w:w="1187"/>
          </w:tcPr>
          <w:p>
            <w:pPr>
              <w:jc w:val="right"/>
            </w:pPr>
            <w:r>
              <w:rPr/>
              <w:t>25,000.00</w:t>
            </w:r>
          </w:p>
        </w:tc>
        <w:tc>
          <w:tcPr>
            <w:tcW w:type="dxa" w:w="1187"/>
          </w:tcPr>
          <w:p>
            <w:r>
              <w:rPr/>
              <w:t>台</w:t>
            </w:r>
          </w:p>
        </w:tc>
        <w:tc>
          <w:tcPr>
            <w:tcW w:type="dxa" w:w="1187"/>
          </w:tcPr>
          <w:p>
            <w:r>
              <w:rPr/>
              <w:t>工业</w:t>
            </w:r>
          </w:p>
        </w:tc>
        <w:tc>
          <w:tcPr>
            <w:tcW w:type="dxa" w:w="1187"/>
          </w:tcPr>
          <w:p>
            <w:r>
              <w:rPr/>
              <w:t>否</w:t>
            </w:r>
          </w:p>
        </w:tc>
      </w:tr>
      <w:tr>
        <w:tc>
          <w:tcPr>
            <w:tcW w:type="dxa" w:w="1187"/>
          </w:tcPr>
          <w:p>
            <w:r>
              <w:rPr/>
              <w:t>11</w:t>
            </w:r>
          </w:p>
        </w:tc>
        <w:tc>
          <w:tcPr>
            <w:tcW w:type="dxa" w:w="1187"/>
          </w:tcPr>
          <w:p>
            <w:r>
              <w:rPr/>
              <w:t>蒸汽灭菌器</w:t>
            </w:r>
          </w:p>
        </w:tc>
        <w:tc>
          <w:tcPr>
            <w:tcW w:type="dxa" w:w="1187"/>
          </w:tcPr>
          <w:p>
            <w:pPr>
              <w:jc w:val="right"/>
            </w:pPr>
            <w:r>
              <w:rPr/>
              <w:t>1.00</w:t>
            </w:r>
          </w:p>
        </w:tc>
        <w:tc>
          <w:tcPr>
            <w:tcW w:type="dxa" w:w="1187"/>
          </w:tcPr>
          <w:p>
            <w:pPr>
              <w:jc w:val="right"/>
            </w:pPr>
            <w:r>
              <w:rPr/>
              <w:t>19,800.00</w:t>
            </w:r>
          </w:p>
        </w:tc>
        <w:tc>
          <w:tcPr>
            <w:tcW w:type="dxa" w:w="1187"/>
          </w:tcPr>
          <w:p>
            <w:r>
              <w:rPr/>
              <w:t>台</w:t>
            </w:r>
          </w:p>
        </w:tc>
        <w:tc>
          <w:tcPr>
            <w:tcW w:type="dxa" w:w="1187"/>
          </w:tcPr>
          <w:p>
            <w:r>
              <w:rPr/>
              <w:t>工业</w:t>
            </w:r>
          </w:p>
        </w:tc>
        <w:tc>
          <w:tcPr>
            <w:tcW w:type="dxa" w:w="1187"/>
          </w:tcPr>
          <w:p>
            <w:r>
              <w:rPr/>
              <w:t>否</w:t>
            </w:r>
          </w:p>
        </w:tc>
      </w:tr>
      <w:tr>
        <w:tc>
          <w:tcPr>
            <w:tcW w:type="dxa" w:w="1187"/>
          </w:tcPr>
          <w:p>
            <w:r>
              <w:rPr/>
              <w:t>12</w:t>
            </w:r>
          </w:p>
        </w:tc>
        <w:tc>
          <w:tcPr>
            <w:tcW w:type="dxa" w:w="1187"/>
          </w:tcPr>
          <w:p>
            <w:r>
              <w:rPr/>
              <w:t>掌上离心机</w:t>
            </w:r>
          </w:p>
        </w:tc>
        <w:tc>
          <w:tcPr>
            <w:tcW w:type="dxa" w:w="1187"/>
          </w:tcPr>
          <w:p>
            <w:pPr>
              <w:jc w:val="right"/>
            </w:pPr>
            <w:r>
              <w:rPr/>
              <w:t>1.00</w:t>
            </w:r>
          </w:p>
        </w:tc>
        <w:tc>
          <w:tcPr>
            <w:tcW w:type="dxa" w:w="1187"/>
          </w:tcPr>
          <w:p>
            <w:pPr>
              <w:jc w:val="right"/>
            </w:pPr>
            <w:r>
              <w:rPr/>
              <w:t>650.00</w:t>
            </w:r>
          </w:p>
        </w:tc>
        <w:tc>
          <w:tcPr>
            <w:tcW w:type="dxa" w:w="1187"/>
          </w:tcPr>
          <w:p>
            <w:r>
              <w:rPr/>
              <w:t>台</w:t>
            </w:r>
          </w:p>
        </w:tc>
        <w:tc>
          <w:tcPr>
            <w:tcW w:type="dxa" w:w="1187"/>
          </w:tcPr>
          <w:p>
            <w:r>
              <w:rPr/>
              <w:t>工业</w:t>
            </w:r>
          </w:p>
        </w:tc>
        <w:tc>
          <w:tcPr>
            <w:tcW w:type="dxa" w:w="1187"/>
          </w:tcPr>
          <w:p>
            <w:r>
              <w:rPr/>
              <w:t>否</w:t>
            </w:r>
          </w:p>
        </w:tc>
      </w:tr>
      <w:tr>
        <w:tc>
          <w:tcPr>
            <w:tcW w:type="dxa" w:w="1187"/>
          </w:tcPr>
          <w:p>
            <w:r>
              <w:rPr/>
              <w:t>13</w:t>
            </w:r>
          </w:p>
        </w:tc>
        <w:tc>
          <w:tcPr>
            <w:tcW w:type="dxa" w:w="1187"/>
          </w:tcPr>
          <w:p>
            <w:r>
              <w:rPr/>
              <w:t>稳流电泳仪</w:t>
            </w:r>
          </w:p>
        </w:tc>
        <w:tc>
          <w:tcPr>
            <w:tcW w:type="dxa" w:w="1187"/>
          </w:tcPr>
          <w:p>
            <w:pPr>
              <w:jc w:val="right"/>
            </w:pPr>
            <w:r>
              <w:rPr/>
              <w:t>1.00</w:t>
            </w:r>
          </w:p>
        </w:tc>
        <w:tc>
          <w:tcPr>
            <w:tcW w:type="dxa" w:w="1187"/>
          </w:tcPr>
          <w:p>
            <w:pPr>
              <w:jc w:val="right"/>
            </w:pPr>
            <w:r>
              <w:rPr/>
              <w:t>2,700.00</w:t>
            </w:r>
          </w:p>
        </w:tc>
        <w:tc>
          <w:tcPr>
            <w:tcW w:type="dxa" w:w="1187"/>
          </w:tcPr>
          <w:p>
            <w:r>
              <w:rPr/>
              <w:t>台</w:t>
            </w:r>
          </w:p>
        </w:tc>
        <w:tc>
          <w:tcPr>
            <w:tcW w:type="dxa" w:w="1187"/>
          </w:tcPr>
          <w:p>
            <w:r>
              <w:rPr/>
              <w:t>工业</w:t>
            </w:r>
          </w:p>
        </w:tc>
        <w:tc>
          <w:tcPr>
            <w:tcW w:type="dxa" w:w="1187"/>
          </w:tcPr>
          <w:p>
            <w:r>
              <w:rPr/>
              <w:t>否</w:t>
            </w:r>
          </w:p>
        </w:tc>
      </w:tr>
      <w:tr>
        <w:tc>
          <w:tcPr>
            <w:tcW w:type="dxa" w:w="1187"/>
          </w:tcPr>
          <w:p>
            <w:r>
              <w:rPr/>
              <w:t>14</w:t>
            </w:r>
          </w:p>
        </w:tc>
        <w:tc>
          <w:tcPr>
            <w:tcW w:type="dxa" w:w="1187"/>
          </w:tcPr>
          <w:p>
            <w:r>
              <w:rPr/>
              <w:t>脱色摇床</w:t>
            </w:r>
          </w:p>
        </w:tc>
        <w:tc>
          <w:tcPr>
            <w:tcW w:type="dxa" w:w="1187"/>
          </w:tcPr>
          <w:p>
            <w:pPr>
              <w:jc w:val="right"/>
            </w:pPr>
            <w:r>
              <w:rPr/>
              <w:t>1.00</w:t>
            </w:r>
          </w:p>
        </w:tc>
        <w:tc>
          <w:tcPr>
            <w:tcW w:type="dxa" w:w="1187"/>
          </w:tcPr>
          <w:p>
            <w:pPr>
              <w:jc w:val="right"/>
            </w:pPr>
            <w:r>
              <w:rPr/>
              <w:t>2,000.00</w:t>
            </w:r>
          </w:p>
        </w:tc>
        <w:tc>
          <w:tcPr>
            <w:tcW w:type="dxa" w:w="1187"/>
          </w:tcPr>
          <w:p>
            <w:r>
              <w:rPr/>
              <w:t>台</w:t>
            </w:r>
          </w:p>
        </w:tc>
        <w:tc>
          <w:tcPr>
            <w:tcW w:type="dxa" w:w="1187"/>
          </w:tcPr>
          <w:p>
            <w:r>
              <w:rPr/>
              <w:t>工业</w:t>
            </w:r>
          </w:p>
        </w:tc>
        <w:tc>
          <w:tcPr>
            <w:tcW w:type="dxa" w:w="1187"/>
          </w:tcPr>
          <w:p>
            <w:r>
              <w:rPr/>
              <w:t>否</w:t>
            </w:r>
          </w:p>
        </w:tc>
      </w:tr>
    </w:tbl>
    <w:p>
      <w:pPr>
        <w:pStyle w:val="null3"/>
      </w:pPr>
    </w:p>
    <w:p>
      <w:pPr>
        <w:pStyle w:val="null3"/>
      </w:pPr>
      <w:r>
        <w:rPr/>
        <w:t>采购包3：</w:t>
      </w:r>
    </w:p>
    <w:p>
      <w:pPr>
        <w:pStyle w:val="null3"/>
      </w:pPr>
      <w:r>
        <w:rPr/>
        <w:t>采购包预算金额（元）: 200,000.00</w:t>
      </w:r>
    </w:p>
    <w:p>
      <w:pPr>
        <w:pStyle w:val="null3"/>
      </w:pPr>
      <w:r>
        <w:rPr/>
        <w:t>采购包最高限价（元）: 200,000.00</w:t>
      </w:r>
    </w:p>
    <w:p>
      <w:pPr>
        <w:pStyle w:val="null3"/>
      </w:pPr>
      <w:r>
        <w:rPr/>
        <w:t>采购包保证金金额（元）: 2,000.00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标的名称</w:t>
            </w:r>
          </w:p>
        </w:tc>
        <w:tc>
          <w:tcPr>
            <w:tcW w:type="dxa" w:w="1187"/>
          </w:tcPr>
          <w:p>
            <w:r>
              <w:rPr/>
              <w:t>数量</w:t>
            </w:r>
          </w:p>
        </w:tc>
        <w:tc>
          <w:tcPr>
            <w:tcW w:type="dxa" w:w="1187"/>
          </w:tcPr>
          <w:p>
            <w:r>
              <w:rPr/>
              <w:t>标的金额 （元）</w:t>
            </w:r>
          </w:p>
        </w:tc>
        <w:tc>
          <w:tcPr>
            <w:tcW w:type="dxa" w:w="1187"/>
          </w:tcPr>
          <w:p>
            <w:r>
              <w:rPr/>
              <w:t>计量单位</w:t>
            </w:r>
          </w:p>
        </w:tc>
        <w:tc>
          <w:tcPr>
            <w:tcW w:type="dxa" w:w="1187"/>
          </w:tcPr>
          <w:p>
            <w:r>
              <w:rPr/>
              <w:t>所属行业</w:t>
            </w:r>
          </w:p>
        </w:tc>
        <w:tc>
          <w:tcPr>
            <w:tcW w:type="dxa" w:w="1187"/>
          </w:tcPr>
          <w:p>
            <w:r>
              <w:rPr/>
              <w:t>是否允许进口产品</w:t>
            </w:r>
          </w:p>
        </w:tc>
      </w:tr>
      <w:tr>
        <w:tc>
          <w:tcPr>
            <w:tcW w:type="dxa" w:w="1187"/>
          </w:tcPr>
          <w:p>
            <w:r>
              <w:rPr/>
              <w:t>1</w:t>
            </w:r>
          </w:p>
        </w:tc>
        <w:tc>
          <w:tcPr>
            <w:tcW w:type="dxa" w:w="1187"/>
          </w:tcPr>
          <w:p>
            <w:r>
              <w:rPr/>
              <w:t>开颅动力系统</w:t>
            </w:r>
          </w:p>
        </w:tc>
        <w:tc>
          <w:tcPr>
            <w:tcW w:type="dxa" w:w="1187"/>
          </w:tcPr>
          <w:p>
            <w:pPr>
              <w:jc w:val="right"/>
            </w:pPr>
            <w:r>
              <w:rPr/>
              <w:t>1.00</w:t>
            </w:r>
          </w:p>
        </w:tc>
        <w:tc>
          <w:tcPr>
            <w:tcW w:type="dxa" w:w="1187"/>
          </w:tcPr>
          <w:p>
            <w:pPr>
              <w:jc w:val="right"/>
            </w:pPr>
            <w:r>
              <w:rPr/>
              <w:t>200,000.00</w:t>
            </w:r>
          </w:p>
        </w:tc>
        <w:tc>
          <w:tcPr>
            <w:tcW w:type="dxa" w:w="1187"/>
          </w:tcPr>
          <w:p>
            <w:r>
              <w:rPr/>
              <w:t>套</w:t>
            </w:r>
          </w:p>
        </w:tc>
        <w:tc>
          <w:tcPr>
            <w:tcW w:type="dxa" w:w="1187"/>
          </w:tcPr>
          <w:p>
            <w:r>
              <w:rPr/>
              <w:t>工业</w:t>
            </w:r>
          </w:p>
        </w:tc>
        <w:tc>
          <w:tcPr>
            <w:tcW w:type="dxa" w:w="1187"/>
          </w:tcPr>
          <w:p>
            <w:r>
              <w:rPr/>
              <w:t>否</w:t>
            </w:r>
          </w:p>
        </w:tc>
      </w:tr>
    </w:tbl>
    <w:p>
      <w:pPr>
        <w:pStyle w:val="null3"/>
      </w:pPr>
    </w:p>
    <w:p>
      <w:pPr>
        <w:pStyle w:val="null3"/>
      </w:pPr>
      <w:r>
        <w:rPr/>
        <w:t>采购包4：</w:t>
      </w:r>
    </w:p>
    <w:p>
      <w:pPr>
        <w:pStyle w:val="null3"/>
      </w:pPr>
      <w:r>
        <w:rPr/>
        <w:t>采购包预算金额（元）: 360,000.00</w:t>
      </w:r>
    </w:p>
    <w:p>
      <w:pPr>
        <w:pStyle w:val="null3"/>
      </w:pPr>
      <w:r>
        <w:rPr/>
        <w:t>采购包最高限价（元）: 360,000.00</w:t>
      </w:r>
    </w:p>
    <w:p>
      <w:pPr>
        <w:pStyle w:val="null3"/>
      </w:pPr>
      <w:r>
        <w:rPr/>
        <w:t>采购包保证金金额（元）: 3,600.00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标的名称</w:t>
            </w:r>
          </w:p>
        </w:tc>
        <w:tc>
          <w:tcPr>
            <w:tcW w:type="dxa" w:w="1187"/>
          </w:tcPr>
          <w:p>
            <w:r>
              <w:rPr/>
              <w:t>数量</w:t>
            </w:r>
          </w:p>
        </w:tc>
        <w:tc>
          <w:tcPr>
            <w:tcW w:type="dxa" w:w="1187"/>
          </w:tcPr>
          <w:p>
            <w:r>
              <w:rPr/>
              <w:t>标的金额 （元）</w:t>
            </w:r>
          </w:p>
        </w:tc>
        <w:tc>
          <w:tcPr>
            <w:tcW w:type="dxa" w:w="1187"/>
          </w:tcPr>
          <w:p>
            <w:r>
              <w:rPr/>
              <w:t>计量单位</w:t>
            </w:r>
          </w:p>
        </w:tc>
        <w:tc>
          <w:tcPr>
            <w:tcW w:type="dxa" w:w="1187"/>
          </w:tcPr>
          <w:p>
            <w:r>
              <w:rPr/>
              <w:t>所属行业</w:t>
            </w:r>
          </w:p>
        </w:tc>
        <w:tc>
          <w:tcPr>
            <w:tcW w:type="dxa" w:w="1187"/>
          </w:tcPr>
          <w:p>
            <w:r>
              <w:rPr/>
              <w:t>是否允许进口产品</w:t>
            </w:r>
          </w:p>
        </w:tc>
      </w:tr>
      <w:tr>
        <w:tc>
          <w:tcPr>
            <w:tcW w:type="dxa" w:w="1187"/>
          </w:tcPr>
          <w:p>
            <w:r>
              <w:rPr/>
              <w:t>1</w:t>
            </w:r>
          </w:p>
        </w:tc>
        <w:tc>
          <w:tcPr>
            <w:tcW w:type="dxa" w:w="1187"/>
          </w:tcPr>
          <w:p>
            <w:r>
              <w:rPr/>
              <w:t>婴儿培养箱</w:t>
            </w:r>
          </w:p>
        </w:tc>
        <w:tc>
          <w:tcPr>
            <w:tcW w:type="dxa" w:w="1187"/>
          </w:tcPr>
          <w:p>
            <w:pPr>
              <w:jc w:val="right"/>
            </w:pPr>
            <w:r>
              <w:rPr/>
              <w:t>2.00</w:t>
            </w:r>
          </w:p>
        </w:tc>
        <w:tc>
          <w:tcPr>
            <w:tcW w:type="dxa" w:w="1187"/>
          </w:tcPr>
          <w:p>
            <w:pPr>
              <w:jc w:val="right"/>
            </w:pPr>
            <w:r>
              <w:rPr/>
              <w:t>360,000.00</w:t>
            </w:r>
          </w:p>
        </w:tc>
        <w:tc>
          <w:tcPr>
            <w:tcW w:type="dxa" w:w="1187"/>
          </w:tcPr>
          <w:p>
            <w:r>
              <w:rPr/>
              <w:t>台</w:t>
            </w:r>
          </w:p>
        </w:tc>
        <w:tc>
          <w:tcPr>
            <w:tcW w:type="dxa" w:w="1187"/>
          </w:tcPr>
          <w:p>
            <w:r>
              <w:rPr/>
              <w:t>工业</w:t>
            </w:r>
          </w:p>
        </w:tc>
        <w:tc>
          <w:tcPr>
            <w:tcW w:type="dxa" w:w="1187"/>
          </w:tcPr>
          <w:p>
            <w:r>
              <w:rPr/>
              <w:t>否</w:t>
            </w:r>
          </w:p>
        </w:tc>
      </w:tr>
    </w:tbl>
    <w:p>
      <w:pPr>
        <w:pStyle w:val="null3"/>
      </w:pPr>
    </w:p>
    <w:p>
      <w:pPr>
        <w:pStyle w:val="null3"/>
      </w:pPr>
      <w:r>
        <w:rPr/>
        <w:t>采购包5：</w:t>
      </w:r>
    </w:p>
    <w:p>
      <w:pPr>
        <w:pStyle w:val="null3"/>
      </w:pPr>
      <w:r>
        <w:rPr/>
        <w:t>采购包预算金额（元）: 199,800.00</w:t>
      </w:r>
    </w:p>
    <w:p>
      <w:pPr>
        <w:pStyle w:val="null3"/>
      </w:pPr>
      <w:r>
        <w:rPr/>
        <w:t>采购包最高限价（元）: 199,800.00</w:t>
      </w:r>
    </w:p>
    <w:p>
      <w:pPr>
        <w:pStyle w:val="null3"/>
      </w:pPr>
      <w:r>
        <w:rPr/>
        <w:t>采购包保证金金额（元）: 1,998.00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标的名称</w:t>
            </w:r>
          </w:p>
        </w:tc>
        <w:tc>
          <w:tcPr>
            <w:tcW w:type="dxa" w:w="1187"/>
          </w:tcPr>
          <w:p>
            <w:r>
              <w:rPr/>
              <w:t>数量</w:t>
            </w:r>
          </w:p>
        </w:tc>
        <w:tc>
          <w:tcPr>
            <w:tcW w:type="dxa" w:w="1187"/>
          </w:tcPr>
          <w:p>
            <w:r>
              <w:rPr/>
              <w:t>标的金额 （元）</w:t>
            </w:r>
          </w:p>
        </w:tc>
        <w:tc>
          <w:tcPr>
            <w:tcW w:type="dxa" w:w="1187"/>
          </w:tcPr>
          <w:p>
            <w:r>
              <w:rPr/>
              <w:t>计量单位</w:t>
            </w:r>
          </w:p>
        </w:tc>
        <w:tc>
          <w:tcPr>
            <w:tcW w:type="dxa" w:w="1187"/>
          </w:tcPr>
          <w:p>
            <w:r>
              <w:rPr/>
              <w:t>所属行业</w:t>
            </w:r>
          </w:p>
        </w:tc>
        <w:tc>
          <w:tcPr>
            <w:tcW w:type="dxa" w:w="1187"/>
          </w:tcPr>
          <w:p>
            <w:r>
              <w:rPr/>
              <w:t>是否允许进口产品</w:t>
            </w:r>
          </w:p>
        </w:tc>
      </w:tr>
      <w:tr>
        <w:tc>
          <w:tcPr>
            <w:tcW w:type="dxa" w:w="1187"/>
          </w:tcPr>
          <w:p>
            <w:r>
              <w:rPr/>
              <w:t>1</w:t>
            </w:r>
          </w:p>
        </w:tc>
        <w:tc>
          <w:tcPr>
            <w:tcW w:type="dxa" w:w="1187"/>
          </w:tcPr>
          <w:p>
            <w:r>
              <w:rPr/>
              <w:t>动物实验室新风系统</w:t>
            </w:r>
          </w:p>
        </w:tc>
        <w:tc>
          <w:tcPr>
            <w:tcW w:type="dxa" w:w="1187"/>
          </w:tcPr>
          <w:p>
            <w:pPr>
              <w:jc w:val="right"/>
            </w:pPr>
            <w:r>
              <w:rPr/>
              <w:t>1.00</w:t>
            </w:r>
          </w:p>
        </w:tc>
        <w:tc>
          <w:tcPr>
            <w:tcW w:type="dxa" w:w="1187"/>
          </w:tcPr>
          <w:p>
            <w:pPr>
              <w:jc w:val="right"/>
            </w:pPr>
            <w:r>
              <w:rPr/>
              <w:t>199,800.00</w:t>
            </w:r>
          </w:p>
        </w:tc>
        <w:tc>
          <w:tcPr>
            <w:tcW w:type="dxa" w:w="1187"/>
          </w:tcPr>
          <w:p>
            <w:r>
              <w:rPr/>
              <w:t>套</w:t>
            </w:r>
          </w:p>
        </w:tc>
        <w:tc>
          <w:tcPr>
            <w:tcW w:type="dxa" w:w="1187"/>
          </w:tcPr>
          <w:p>
            <w:r>
              <w:rPr/>
              <w:t>工业</w:t>
            </w:r>
          </w:p>
        </w:tc>
        <w:tc>
          <w:tcPr>
            <w:tcW w:type="dxa" w:w="1187"/>
          </w:tcPr>
          <w:p>
            <w:r>
              <w:rPr/>
              <w:t>否</w:t>
            </w:r>
          </w:p>
        </w:tc>
      </w:tr>
    </w:tbl>
    <w:p>
      <w:pPr>
        <w:pStyle w:val="null3"/>
      </w:pPr>
    </w:p>
    <w:p>
      <w:pPr>
        <w:pStyle w:val="null3"/>
      </w:pPr>
      <w:r>
        <w:rPr>
          <w:b/>
        </w:rPr>
        <w:t xml:space="preserve"> </w:t>
      </w:r>
    </w:p>
    <w:p>
      <w:pPr>
        <w:pStyle w:val="null3"/>
        <w:jc w:val="center"/>
      </w:pPr>
      <w:r>
        <w:rPr>
          <w:b/>
          <w:sz w:val="36"/>
        </w:rPr>
        <w:t>第二章 投标人须知前附表</w:t>
      </w:r>
    </w:p>
    <w:p>
      <w:pPr>
        <w:pStyle w:val="null3"/>
        <w:ind w:firstLine="480"/>
        <w:jc w:val="both"/>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pPr>
            <w:r>
              <w:rPr>
                <w:b/>
              </w:rPr>
              <w:t>特别提示：本表与招标文件对应章节的内容若不一致，以本表为准。</w:t>
            </w:r>
          </w:p>
        </w:tc>
      </w:tr>
      <w:tr>
        <w:tc>
          <w:tcPr>
            <w:tcW w:type="dxa" w:w="2769"/>
          </w:tcPr>
          <w:p>
            <w:pPr>
              <w:pStyle w:val="null3"/>
            </w:pPr>
            <w:r>
              <w:rPr>
                <w:b/>
              </w:rPr>
              <w:t>序号</w:t>
            </w:r>
          </w:p>
        </w:tc>
        <w:tc>
          <w:tcPr>
            <w:tcW w:type="dxa" w:w="2769"/>
          </w:tcPr>
          <w:p>
            <w:pPr>
              <w:pStyle w:val="null3"/>
            </w:pPr>
            <w:r>
              <w:rPr>
                <w:b/>
              </w:rPr>
              <w:t>招标文件</w:t>
            </w:r>
          </w:p>
          <w:p>
            <w:pPr>
              <w:pStyle w:val="null3"/>
            </w:pPr>
            <w:r>
              <w:rPr>
                <w:b/>
              </w:rPr>
              <w:t>（第三章）</w:t>
            </w:r>
          </w:p>
        </w:tc>
        <w:tc>
          <w:tcPr>
            <w:tcW w:type="dxa" w:w="2769"/>
          </w:tcPr>
          <w:p>
            <w:pPr>
              <w:pStyle w:val="null3"/>
            </w:pPr>
            <w:r>
              <w:rPr>
                <w:b/>
              </w:rPr>
              <w:t>编列内容</w:t>
            </w:r>
          </w:p>
        </w:tc>
      </w:tr>
      <w:tr>
        <w:tc>
          <w:tcPr>
            <w:tcW w:type="dxa" w:w="2769"/>
          </w:tcPr>
          <w:p>
            <w:pPr>
              <w:pStyle w:val="null3"/>
            </w:pPr>
            <w:r>
              <w:rPr>
                <w:b/>
              </w:rPr>
              <w:t>1</w:t>
            </w:r>
          </w:p>
        </w:tc>
        <w:tc>
          <w:tcPr>
            <w:tcW w:type="dxa" w:w="2769"/>
          </w:tcPr>
          <w:p>
            <w:pPr>
              <w:pStyle w:val="null3"/>
            </w:pPr>
            <w:r>
              <w:rPr>
                <w:b/>
              </w:rPr>
              <w:t>6.1</w:t>
            </w:r>
          </w:p>
        </w:tc>
        <w:tc>
          <w:tcPr>
            <w:tcW w:type="dxa" w:w="2769"/>
          </w:tcPr>
          <w:p>
            <w:pPr>
              <w:pStyle w:val="null3"/>
            </w:pPr>
            <w:r>
              <w:rPr>
                <w:b/>
              </w:rPr>
              <w:t>是否组织现场考察或召开开标前答疑会：</w:t>
            </w:r>
          </w:p>
          <w:p>
            <w:pPr>
              <w:pStyle w:val="null3"/>
            </w:pPr>
          </w:p>
          <w:p>
            <w:pPr>
              <w:pStyle w:val="null3"/>
            </w:pPr>
          </w:p>
          <w:p>
            <w:pPr>
              <w:pStyle w:val="null3"/>
            </w:pPr>
            <w:r>
              <w:rPr>
                <w:b/>
              </w:rPr>
              <w:t>采购包1：不组织</w:t>
            </w:r>
          </w:p>
          <w:p>
            <w:pPr>
              <w:pStyle w:val="null3"/>
            </w:pPr>
          </w:p>
          <w:p>
            <w:pPr>
              <w:pStyle w:val="null3"/>
            </w:pPr>
            <w:r>
              <w:rPr>
                <w:b/>
              </w:rPr>
              <w:t>采购包2：不组织</w:t>
            </w:r>
          </w:p>
          <w:p>
            <w:pPr>
              <w:pStyle w:val="null3"/>
            </w:pPr>
          </w:p>
          <w:p>
            <w:pPr>
              <w:pStyle w:val="null3"/>
            </w:pPr>
            <w:r>
              <w:rPr>
                <w:b/>
              </w:rPr>
              <w:t>采购包3：不组织</w:t>
            </w:r>
          </w:p>
          <w:p>
            <w:pPr>
              <w:pStyle w:val="null3"/>
            </w:pPr>
          </w:p>
          <w:p>
            <w:pPr>
              <w:pStyle w:val="null3"/>
            </w:pPr>
            <w:r>
              <w:rPr>
                <w:b/>
              </w:rPr>
              <w:t>采购包4：不组织</w:t>
            </w:r>
          </w:p>
          <w:p>
            <w:pPr>
              <w:pStyle w:val="null3"/>
            </w:pPr>
          </w:p>
          <w:p>
            <w:pPr>
              <w:pStyle w:val="null3"/>
            </w:pPr>
            <w:r>
              <w:rPr>
                <w:b/>
              </w:rPr>
              <w:t>采购包5：不组织</w:t>
            </w:r>
          </w:p>
        </w:tc>
      </w:tr>
      <w:tr>
        <w:tc>
          <w:tcPr>
            <w:tcW w:type="dxa" w:w="2769"/>
          </w:tcPr>
          <w:p>
            <w:pPr>
              <w:pStyle w:val="null3"/>
            </w:pPr>
            <w:r>
              <w:rPr>
                <w:b/>
              </w:rPr>
              <w:t>2</w:t>
            </w:r>
          </w:p>
        </w:tc>
        <w:tc>
          <w:tcPr>
            <w:tcW w:type="dxa" w:w="2769"/>
          </w:tcPr>
          <w:p>
            <w:pPr>
              <w:pStyle w:val="null3"/>
            </w:pPr>
            <w:r>
              <w:rPr>
                <w:b/>
              </w:rPr>
              <w:t>10.4</w:t>
            </w:r>
          </w:p>
        </w:tc>
        <w:tc>
          <w:tcPr>
            <w:tcW w:type="dxa" w:w="2769"/>
          </w:tcPr>
          <w:p>
            <w:pPr>
              <w:pStyle w:val="null3"/>
            </w:pPr>
            <w:r>
              <w:rPr>
                <w:b/>
              </w:rPr>
              <w:t>投标文件的份数：</w:t>
            </w:r>
          </w:p>
          <w:p>
            <w:pPr>
              <w:pStyle w:val="null3"/>
            </w:pPr>
            <w:r>
              <w:rPr>
                <w:b/>
              </w:rPr>
              <w:t>（1）可读介质（光盘或U盘）</w:t>
            </w:r>
            <w:r>
              <w:rPr>
                <w:b/>
              </w:rPr>
              <w:t>0</w:t>
            </w:r>
            <w:r>
              <w:rPr>
                <w:b/>
              </w:rPr>
              <w:t>份：投标人应将其上传至福建省政府采购网上公开信息系统的电子投标文件在该可读介质中另存</w:t>
            </w:r>
            <w:r>
              <w:rPr>
                <w:b/>
              </w:rPr>
              <w:t>0</w:t>
            </w:r>
            <w:r>
              <w:rPr>
                <w:b/>
              </w:rPr>
              <w:t>份。</w:t>
            </w:r>
          </w:p>
          <w:p>
            <w:pPr>
              <w:pStyle w:val="null3"/>
            </w:pPr>
            <w:r>
              <w:rPr>
                <w:b/>
              </w:rPr>
              <w:t>（2）电子投标文件：详见投标人须知前附表2《关于电子招标投标活动的专门规定》。</w:t>
            </w:r>
          </w:p>
        </w:tc>
      </w:tr>
      <w:tr>
        <w:tc>
          <w:tcPr>
            <w:tcW w:type="dxa" w:w="2769"/>
          </w:tcPr>
          <w:p>
            <w:pPr>
              <w:pStyle w:val="null3"/>
            </w:pPr>
            <w:r>
              <w:rPr>
                <w:b/>
              </w:rPr>
              <w:t>3</w:t>
            </w:r>
          </w:p>
        </w:tc>
        <w:tc>
          <w:tcPr>
            <w:tcW w:type="dxa" w:w="2769"/>
          </w:tcPr>
          <w:p>
            <w:pPr>
              <w:pStyle w:val="null3"/>
            </w:pPr>
            <w:r>
              <w:rPr>
                <w:b/>
              </w:rPr>
              <w:t>10.7-（1）</w:t>
            </w:r>
          </w:p>
        </w:tc>
        <w:tc>
          <w:tcPr>
            <w:tcW w:type="dxa" w:w="2769"/>
          </w:tcPr>
          <w:p>
            <w:pPr>
              <w:pStyle w:val="null3"/>
            </w:pPr>
            <w:r>
              <w:rPr>
                <w:b/>
              </w:rPr>
              <w:t>是否允许中标人将本项目的非主体、非关键性工作进行分包：</w:t>
            </w:r>
          </w:p>
          <w:p>
            <w:pPr>
              <w:pStyle w:val="null3"/>
            </w:pPr>
          </w:p>
          <w:p>
            <w:pPr>
              <w:pStyle w:val="null3"/>
            </w:pPr>
          </w:p>
          <w:p>
            <w:pPr>
              <w:pStyle w:val="null3"/>
            </w:pPr>
          </w:p>
          <w:p>
            <w:pPr>
              <w:pStyle w:val="null3"/>
            </w:pPr>
            <w:r>
              <w:rPr>
                <w:b/>
              </w:rPr>
              <w:t>采购包1：不允许合同分包；</w:t>
            </w:r>
          </w:p>
          <w:p>
            <w:pPr>
              <w:pStyle w:val="null3"/>
            </w:pPr>
          </w:p>
          <w:p>
            <w:pPr>
              <w:pStyle w:val="null3"/>
            </w:pPr>
            <w:r>
              <w:rPr>
                <w:b/>
              </w:rPr>
              <w:t>采购包2：不允许合同分包；</w:t>
            </w:r>
          </w:p>
          <w:p>
            <w:pPr>
              <w:pStyle w:val="null3"/>
            </w:pPr>
          </w:p>
          <w:p>
            <w:pPr>
              <w:pStyle w:val="null3"/>
            </w:pPr>
            <w:r>
              <w:rPr>
                <w:b/>
              </w:rPr>
              <w:t>采购包3：不允许合同分包；</w:t>
            </w:r>
          </w:p>
          <w:p>
            <w:pPr>
              <w:pStyle w:val="null3"/>
            </w:pPr>
          </w:p>
          <w:p>
            <w:pPr>
              <w:pStyle w:val="null3"/>
            </w:pPr>
            <w:r>
              <w:rPr>
                <w:b/>
              </w:rPr>
              <w:t>采购包4：不允许合同分包；</w:t>
            </w:r>
          </w:p>
          <w:p>
            <w:pPr>
              <w:pStyle w:val="null3"/>
            </w:pPr>
          </w:p>
          <w:p>
            <w:pPr>
              <w:pStyle w:val="null3"/>
            </w:pPr>
            <w:r>
              <w:rPr>
                <w:b/>
              </w:rPr>
              <w:t>采购包5：不允许合同分包；</w:t>
            </w:r>
          </w:p>
        </w:tc>
      </w:tr>
      <w:tr>
        <w:tc>
          <w:tcPr>
            <w:tcW w:type="dxa" w:w="2769"/>
          </w:tcPr>
          <w:p>
            <w:pPr>
              <w:pStyle w:val="null3"/>
            </w:pPr>
            <w:r>
              <w:rPr>
                <w:b/>
              </w:rPr>
              <w:t>4</w:t>
            </w:r>
          </w:p>
        </w:tc>
        <w:tc>
          <w:tcPr>
            <w:tcW w:type="dxa" w:w="2769"/>
          </w:tcPr>
          <w:p>
            <w:pPr>
              <w:pStyle w:val="null3"/>
            </w:pPr>
            <w:r>
              <w:rPr>
                <w:b/>
              </w:rPr>
              <w:t>10.8-（1）</w:t>
            </w:r>
          </w:p>
        </w:tc>
        <w:tc>
          <w:tcPr>
            <w:tcW w:type="dxa" w:w="2769"/>
          </w:tcPr>
          <w:p>
            <w:pPr>
              <w:pStyle w:val="null3"/>
            </w:pPr>
            <w:r>
              <w:rPr>
                <w:b/>
              </w:rPr>
              <w:t>投标有效期：投标截止时间起</w:t>
            </w:r>
            <w:r>
              <w:rPr>
                <w:b/>
              </w:rPr>
              <w:t>90</w:t>
            </w:r>
            <w:r>
              <w:rPr>
                <w:b/>
              </w:rPr>
              <w:t>个日历日。</w:t>
            </w:r>
          </w:p>
        </w:tc>
      </w:tr>
      <w:tr>
        <w:tc>
          <w:tcPr>
            <w:tcW w:type="dxa" w:w="2769"/>
          </w:tcPr>
          <w:p>
            <w:pPr>
              <w:pStyle w:val="null3"/>
            </w:pPr>
            <w:r>
              <w:rPr>
                <w:b/>
              </w:rPr>
              <w:t>5</w:t>
            </w:r>
          </w:p>
        </w:tc>
        <w:tc>
          <w:tcPr>
            <w:tcW w:type="dxa" w:w="2769"/>
          </w:tcPr>
          <w:p>
            <w:pPr>
              <w:pStyle w:val="null3"/>
            </w:pPr>
            <w:r>
              <w:rPr>
                <w:b/>
              </w:rPr>
              <w:t>12.1</w:t>
            </w:r>
          </w:p>
        </w:tc>
        <w:tc>
          <w:tcPr>
            <w:tcW w:type="dxa" w:w="2769"/>
          </w:tcPr>
          <w:p>
            <w:pPr>
              <w:pStyle w:val="null3"/>
            </w:pPr>
            <w:r>
              <w:rPr>
                <w:b/>
              </w:rPr>
              <w:t>确定中标候选人名单：</w:t>
            </w:r>
          </w:p>
          <w:p>
            <w:pPr>
              <w:pStyle w:val="null3"/>
            </w:pPr>
          </w:p>
          <w:p>
            <w:pPr>
              <w:pStyle w:val="null3"/>
            </w:pPr>
            <w:r>
              <w:rPr>
                <w:b/>
              </w:rPr>
              <w:t>采购包1：1名</w:t>
            </w:r>
          </w:p>
          <w:p>
            <w:pPr>
              <w:pStyle w:val="null3"/>
            </w:pPr>
            <w:r>
              <w:rPr>
                <w:b/>
              </w:rPr>
              <w:t>采购包2：1名</w:t>
            </w:r>
          </w:p>
          <w:p>
            <w:pPr>
              <w:pStyle w:val="null3"/>
            </w:pPr>
            <w:r>
              <w:rPr>
                <w:b/>
              </w:rPr>
              <w:t>采购包3：1名</w:t>
            </w:r>
          </w:p>
          <w:p>
            <w:pPr>
              <w:pStyle w:val="null3"/>
            </w:pPr>
            <w:r>
              <w:rPr>
                <w:b/>
              </w:rPr>
              <w:t>采购包4：1名</w:t>
            </w:r>
          </w:p>
          <w:p>
            <w:pPr>
              <w:pStyle w:val="null3"/>
            </w:pPr>
            <w:r>
              <w:rPr>
                <w:b/>
              </w:rPr>
              <w:t>采购包5：1名</w:t>
            </w:r>
          </w:p>
        </w:tc>
      </w:tr>
      <w:tr>
        <w:tc>
          <w:tcPr>
            <w:tcW w:type="dxa" w:w="2769"/>
          </w:tcPr>
          <w:p>
            <w:pPr>
              <w:pStyle w:val="null3"/>
            </w:pPr>
            <w:r>
              <w:rPr>
                <w:b/>
              </w:rPr>
              <w:t>6</w:t>
            </w:r>
          </w:p>
        </w:tc>
        <w:tc>
          <w:tcPr>
            <w:tcW w:type="dxa" w:w="2769"/>
          </w:tcPr>
          <w:p>
            <w:pPr>
              <w:pStyle w:val="null3"/>
            </w:pPr>
            <w:r>
              <w:rPr>
                <w:b/>
              </w:rPr>
              <w:t>12.2</w:t>
            </w:r>
          </w:p>
        </w:tc>
        <w:tc>
          <w:tcPr>
            <w:tcW w:type="dxa" w:w="2769"/>
          </w:tcPr>
          <w:p>
            <w:pPr>
              <w:pStyle w:val="null3"/>
            </w:pPr>
            <w:r>
              <w:rPr>
                <w:b/>
              </w:rPr>
              <w:t>本项目中标人的确定（以采购包为单位）：</w:t>
            </w:r>
          </w:p>
          <w:p>
            <w:pPr>
              <w:pStyle w:val="null3"/>
            </w:pPr>
            <w:r>
              <w:rPr>
                <w:b/>
              </w:rPr>
              <w:t>（1）</w:t>
            </w:r>
            <w:r>
              <w:rPr>
                <w:b/>
              </w:rPr>
              <w:t>采购人应在政府采购招投标管理办法规定的时限内确定中标人。</w:t>
            </w:r>
          </w:p>
          <w:p>
            <w:pPr>
              <w:pStyle w:val="null3"/>
            </w:pPr>
            <w:r>
              <w:rPr>
                <w:b/>
              </w:rPr>
              <w:t>（2）若出现中标候选人并列情形，则按照下列方式确定中标人：</w:t>
            </w:r>
          </w:p>
          <w:p>
            <w:pPr>
              <w:pStyle w:val="null3"/>
            </w:pPr>
            <w:r>
              <w:rPr>
                <w:b/>
              </w:rPr>
              <w:t>①招标文件规定的方式：</w:t>
            </w:r>
          </w:p>
          <w:p>
            <w:pPr>
              <w:pStyle w:val="null3"/>
            </w:pPr>
            <w:r>
              <w:rPr>
                <w:b/>
              </w:rPr>
              <w:t>无</w:t>
            </w:r>
          </w:p>
          <w:p>
            <w:pPr>
              <w:pStyle w:val="null3"/>
            </w:pPr>
            <w:r>
              <w:rPr>
                <w:b/>
              </w:rPr>
              <w:t>②若本款第①点规定方式为“无”，则按照下列方式确定：</w:t>
            </w:r>
          </w:p>
          <w:p>
            <w:pPr>
              <w:pStyle w:val="null3"/>
            </w:pPr>
            <w:r>
              <w:rPr>
                <w:b/>
              </w:rPr>
              <w:t>无</w:t>
            </w:r>
          </w:p>
          <w:p>
            <w:pPr>
              <w:pStyle w:val="null3"/>
            </w:pPr>
            <w:r>
              <w:rPr>
                <w:b/>
              </w:rPr>
              <w:t>③若本款第①、②点规定方式均为“无”，则按照下列方式确定：随机抽取。</w:t>
            </w:r>
          </w:p>
          <w:p>
            <w:pPr>
              <w:pStyle w:val="null3"/>
            </w:pPr>
            <w:r>
              <w:rPr>
                <w:b/>
              </w:rPr>
              <w:t>（3）本项目确定的中标人家数：</w:t>
            </w:r>
          </w:p>
          <w:p>
            <w:pPr>
              <w:pStyle w:val="null3"/>
            </w:pPr>
          </w:p>
          <w:p>
            <w:pPr>
              <w:pStyle w:val="null3"/>
            </w:pPr>
            <w:r>
              <w:rPr>
                <w:b/>
              </w:rPr>
              <w:t>采购包1：1名</w:t>
            </w:r>
          </w:p>
          <w:p>
            <w:pPr>
              <w:pStyle w:val="null3"/>
            </w:pPr>
            <w:r>
              <w:rPr>
                <w:b/>
              </w:rPr>
              <w:t>采购包2：1名</w:t>
            </w:r>
          </w:p>
          <w:p>
            <w:pPr>
              <w:pStyle w:val="null3"/>
            </w:pPr>
            <w:r>
              <w:rPr>
                <w:b/>
              </w:rPr>
              <w:t>采购包3：1名</w:t>
            </w:r>
          </w:p>
          <w:p>
            <w:pPr>
              <w:pStyle w:val="null3"/>
            </w:pPr>
            <w:r>
              <w:rPr>
                <w:b/>
              </w:rPr>
              <w:t>采购包4：1名</w:t>
            </w:r>
          </w:p>
          <w:p>
            <w:pPr>
              <w:pStyle w:val="null3"/>
            </w:pPr>
            <w:r>
              <w:rPr>
                <w:b/>
              </w:rPr>
              <w:t>采购包5：1名</w:t>
            </w:r>
          </w:p>
        </w:tc>
      </w:tr>
      <w:tr>
        <w:tc>
          <w:tcPr>
            <w:tcW w:type="dxa" w:w="2769"/>
          </w:tcPr>
          <w:p>
            <w:pPr>
              <w:pStyle w:val="null3"/>
            </w:pPr>
            <w:r>
              <w:rPr>
                <w:b/>
              </w:rPr>
              <w:t>7</w:t>
            </w:r>
          </w:p>
        </w:tc>
        <w:tc>
          <w:tcPr>
            <w:tcW w:type="dxa" w:w="2769"/>
          </w:tcPr>
          <w:p>
            <w:pPr>
              <w:pStyle w:val="null3"/>
            </w:pPr>
            <w:r>
              <w:rPr>
                <w:b/>
              </w:rPr>
              <w:t>13.2</w:t>
            </w:r>
          </w:p>
        </w:tc>
        <w:tc>
          <w:tcPr>
            <w:tcW w:type="dxa" w:w="2769"/>
          </w:tcPr>
          <w:p>
            <w:pPr>
              <w:pStyle w:val="null3"/>
            </w:pPr>
            <w:r>
              <w:rPr>
                <w:b/>
              </w:rPr>
              <w:t>合同签订时限：</w:t>
            </w:r>
            <w:r>
              <w:rPr>
                <w:b/>
              </w:rPr>
              <w:t>自中标通知书发出之日起30个日历日内。</w:t>
            </w:r>
          </w:p>
        </w:tc>
      </w:tr>
      <w:tr>
        <w:tc>
          <w:tcPr>
            <w:tcW w:type="dxa" w:w="2769"/>
          </w:tcPr>
          <w:p>
            <w:pPr>
              <w:pStyle w:val="null3"/>
            </w:pPr>
            <w:r>
              <w:rPr>
                <w:b/>
              </w:rPr>
              <w:t>8</w:t>
            </w:r>
          </w:p>
        </w:tc>
        <w:tc>
          <w:tcPr>
            <w:tcW w:type="dxa" w:w="2769"/>
          </w:tcPr>
          <w:p>
            <w:pPr>
              <w:pStyle w:val="null3"/>
            </w:pPr>
            <w:r>
              <w:rPr>
                <w:b/>
              </w:rPr>
              <w:t>15.1-（2）</w:t>
            </w:r>
          </w:p>
        </w:tc>
        <w:tc>
          <w:tcPr>
            <w:tcW w:type="dxa" w:w="2769"/>
          </w:tcPr>
          <w:p>
            <w:pPr>
              <w:pStyle w:val="null3"/>
            </w:pPr>
            <w:r>
              <w:rPr>
                <w:b/>
              </w:rPr>
              <w:t>质疑函原件应采用下列方式提交：书面形式。</w:t>
            </w:r>
          </w:p>
        </w:tc>
      </w:tr>
      <w:tr>
        <w:tc>
          <w:tcPr>
            <w:tcW w:type="dxa" w:w="2769"/>
          </w:tcPr>
          <w:p>
            <w:pPr>
              <w:pStyle w:val="null3"/>
            </w:pPr>
            <w:r>
              <w:rPr>
                <w:b/>
              </w:rPr>
              <w:t>9</w:t>
            </w:r>
          </w:p>
        </w:tc>
        <w:tc>
          <w:tcPr>
            <w:tcW w:type="dxa" w:w="2769"/>
          </w:tcPr>
          <w:p>
            <w:pPr>
              <w:pStyle w:val="null3"/>
            </w:pPr>
            <w:r>
              <w:rPr>
                <w:b/>
              </w:rPr>
              <w:t>15.4</w:t>
            </w:r>
          </w:p>
        </w:tc>
        <w:tc>
          <w:tcPr>
            <w:tcW w:type="dxa" w:w="2769"/>
          </w:tcPr>
          <w:p>
            <w:pPr>
              <w:pStyle w:val="null3"/>
            </w:pPr>
            <w:r>
              <w:rPr>
                <w:b/>
              </w:rPr>
              <w:t>招标文件的质疑</w:t>
            </w:r>
          </w:p>
          <w:p>
            <w:pPr>
              <w:pStyle w:val="null3"/>
            </w:pPr>
            <w:r>
              <w:rPr>
                <w:b/>
              </w:rPr>
              <w:t>（1）潜在投标人可在质疑时效期间内对招标文件以书面形式提出质疑。</w:t>
            </w:r>
          </w:p>
          <w:p>
            <w:pPr>
              <w:pStyle w:val="null3"/>
            </w:pPr>
            <w:r>
              <w:rPr>
                <w:b/>
              </w:rPr>
              <w:t>（2）质疑时效期间：应在依法获取招标文件之日起7个工作日内向{代理机构}提出，依法获取招标文件的时间以福建省政府采购网上公开信息系统记载的为准。</w:t>
            </w:r>
          </w:p>
          <w:p>
            <w:pPr>
              <w:pStyle w:val="null3"/>
            </w:pPr>
            <w:r>
              <w:rPr>
                <w:b/>
              </w:rPr>
              <w:t>※除上述规定外，对招标文件提出的质疑还应符合招标文件第三章第15.1条的有关规定。</w:t>
            </w:r>
          </w:p>
        </w:tc>
      </w:tr>
      <w:tr>
        <w:tc>
          <w:tcPr>
            <w:tcW w:type="dxa" w:w="2769"/>
          </w:tcPr>
          <w:p>
            <w:pPr>
              <w:pStyle w:val="null3"/>
            </w:pPr>
            <w:r>
              <w:rPr>
                <w:b/>
              </w:rPr>
              <w:t>10</w:t>
            </w:r>
          </w:p>
        </w:tc>
        <w:tc>
          <w:tcPr>
            <w:tcW w:type="dxa" w:w="2769"/>
          </w:tcPr>
          <w:p>
            <w:pPr>
              <w:pStyle w:val="null3"/>
            </w:pPr>
            <w:r>
              <w:rPr>
                <w:b/>
              </w:rPr>
              <w:t>16.1</w:t>
            </w:r>
          </w:p>
        </w:tc>
        <w:tc>
          <w:tcPr>
            <w:tcW w:type="dxa" w:w="2769"/>
          </w:tcPr>
          <w:p>
            <w:pPr>
              <w:pStyle w:val="null3"/>
            </w:pPr>
            <w:r>
              <w:rPr>
                <w:b/>
              </w:rPr>
              <w:t>监督管理部门：</w:t>
            </w:r>
            <w:r>
              <w:rPr>
                <w:b/>
              </w:rPr>
              <w:t>福建省财政厅</w:t>
            </w:r>
            <w:r>
              <w:rPr>
                <w:b/>
              </w:rPr>
              <w:t>（仅限依法进行政府采购的货物或服务类项目）。</w:t>
            </w:r>
          </w:p>
        </w:tc>
      </w:tr>
      <w:tr>
        <w:tc>
          <w:tcPr>
            <w:tcW w:type="dxa" w:w="2769"/>
          </w:tcPr>
          <w:p>
            <w:pPr>
              <w:pStyle w:val="null3"/>
            </w:pPr>
            <w:r>
              <w:rPr>
                <w:b/>
              </w:rPr>
              <w:t>11</w:t>
            </w:r>
          </w:p>
        </w:tc>
        <w:tc>
          <w:tcPr>
            <w:tcW w:type="dxa" w:w="2769"/>
          </w:tcPr>
          <w:p>
            <w:pPr>
              <w:pStyle w:val="null3"/>
            </w:pPr>
            <w:r>
              <w:rPr>
                <w:b/>
              </w:rPr>
              <w:t>18.1</w:t>
            </w:r>
          </w:p>
        </w:tc>
        <w:tc>
          <w:tcPr>
            <w:tcW w:type="dxa" w:w="2769"/>
          </w:tcPr>
          <w:p>
            <w:pPr>
              <w:pStyle w:val="null3"/>
            </w:pPr>
            <w:r>
              <w:rPr>
                <w:b/>
              </w:rPr>
              <w:t>财政部和福建省财政厅指定的政府采购信息发布媒体（以下简称：“指定媒体”）：</w:t>
            </w:r>
          </w:p>
          <w:p>
            <w:pPr>
              <w:pStyle w:val="null3"/>
            </w:pPr>
            <w:r>
              <w:rPr>
                <w:b/>
              </w:rPr>
              <w:t>（1）中国政府采购网，网址www.ccgp.gov.cn。</w:t>
            </w:r>
          </w:p>
          <w:p>
            <w:pPr>
              <w:pStyle w:val="null3"/>
            </w:pPr>
            <w:r>
              <w:rPr>
                <w:b/>
              </w:rPr>
              <w:t>（2）中国政府采购网福建分网（福建省政府采购网），网址zfcg.czt.fujian.gov.cn。</w:t>
            </w:r>
          </w:p>
          <w:p>
            <w:pPr>
              <w:pStyle w:val="null3"/>
            </w:pPr>
            <w:r>
              <w:rPr>
                <w:b/>
              </w:rPr>
              <w:t>※若出现上述指定媒体信息不一致情形，应以中国政府采购网福建分网（福建省政府采购网）发布的为准。</w:t>
            </w:r>
          </w:p>
        </w:tc>
      </w:tr>
      <w:tr>
        <w:tc>
          <w:tcPr>
            <w:tcW w:type="dxa" w:w="2769"/>
          </w:tcPr>
          <w:p>
            <w:pPr>
              <w:pStyle w:val="null3"/>
            </w:pPr>
            <w:r>
              <w:rPr>
                <w:b/>
              </w:rPr>
              <w:t>12</w:t>
            </w:r>
          </w:p>
        </w:tc>
        <w:tc>
          <w:tcPr>
            <w:tcW w:type="dxa" w:w="2769"/>
          </w:tcPr>
          <w:p>
            <w:pPr>
              <w:pStyle w:val="null3"/>
            </w:pPr>
            <w:r>
              <w:rPr>
                <w:b/>
              </w:rPr>
              <w:t>19</w:t>
            </w:r>
          </w:p>
        </w:tc>
        <w:tc>
          <w:tcPr>
            <w:tcW w:type="dxa" w:w="2769"/>
          </w:tcPr>
          <w:p>
            <w:pPr>
              <w:pStyle w:val="null3"/>
            </w:pPr>
            <w:r>
              <w:rPr>
                <w:b/>
              </w:rPr>
              <w:t>其他事项：</w:t>
            </w:r>
          </w:p>
          <w:p>
            <w:pPr>
              <w:pStyle w:val="null3"/>
            </w:pPr>
            <w:r>
              <w:rPr>
                <w:b/>
              </w:rPr>
              <w:t>(1)本项目代理服务费：</w:t>
            </w:r>
          </w:p>
          <w:p>
            <w:pPr>
              <w:pStyle w:val="null3"/>
            </w:pPr>
          </w:p>
          <w:p>
            <w:pPr>
              <w:pStyle w:val="null3"/>
            </w:pPr>
            <w:r>
              <w:rPr>
                <w:b/>
              </w:rPr>
              <w:t>本项目收取代理服务费</w:t>
            </w:r>
          </w:p>
          <w:p>
            <w:pPr>
              <w:pStyle w:val="null3"/>
            </w:pPr>
            <w:r>
              <w:rPr>
                <w:b/>
              </w:rPr>
              <w:t>代理服务费用收取对象：中标/成交供应商</w:t>
            </w:r>
          </w:p>
          <w:p>
            <w:pPr>
              <w:pStyle w:val="null3"/>
            </w:pPr>
            <w:r>
              <w:rPr>
                <w:b/>
              </w:rPr>
              <w:t>代理服务费收费标准：1.收费标准以单个合同包的中标总金额为准，按差额定率累进法计取，具体按以下标准计取：（0，100]万元 1.50% ；（100，500]万元 1.10% ；（500，1000]万元 0.80% 。2.代理服务费由中标人在领取中标通知书的同时，以转账、电汇、现金存款等付款方式一次性缴清。3.代理服务费缴交账号： 开户行：交通银行福州华林支行 账 号：351008040018000752005 开户名：福建中实招标有限公司。</w:t>
            </w:r>
          </w:p>
          <w:p>
            <w:pPr>
              <w:pStyle w:val="null3"/>
            </w:pPr>
            <w:r>
              <w:rPr>
                <w:b/>
              </w:rPr>
              <w:t>(2)其他：</w:t>
            </w:r>
          </w:p>
          <w:p>
            <w:pPr>
              <w:pStyle w:val="null3"/>
            </w:pPr>
            <w:r>
              <w:rPr>
                <w:b/>
              </w:rPr>
              <w:t>无</w:t>
            </w:r>
          </w:p>
        </w:tc>
      </w:tr>
      <w:tr>
        <w:tc>
          <w:tcPr>
            <w:tcW w:type="dxa" w:w="5538"/>
            <w:gridSpan w:val="2"/>
          </w:tcPr>
          <w:p>
            <w:pPr>
              <w:pStyle w:val="null3"/>
            </w:pPr>
            <w:r>
              <w:rPr>
                <w:b/>
              </w:rPr>
              <w:t>备注</w:t>
            </w:r>
          </w:p>
        </w:tc>
        <w:tc>
          <w:tcPr>
            <w:tcW w:type="dxa" w:w="2769"/>
          </w:tcPr>
          <w:p>
            <w:pPr>
              <w:pStyle w:val="null3"/>
            </w:pPr>
            <w:r>
              <w:rPr>
                <w:b/>
              </w:rPr>
              <w:t>后有投标人须知前附表2，请勿遗漏。</w:t>
            </w:r>
          </w:p>
        </w:tc>
      </w:tr>
    </w:tbl>
    <w:p>
      <w:pPr>
        <w:pStyle w:val="null3"/>
        <w:jc w:val="both"/>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pPr>
            <w:r>
              <w:rPr>
                <w:b/>
              </w:rPr>
              <w:t>关于电子招标投标活动的专门规定</w:t>
            </w:r>
          </w:p>
        </w:tc>
      </w:tr>
      <w:tr>
        <w:tc>
          <w:tcPr>
            <w:tcW w:type="dxa" w:w="4153"/>
          </w:tcPr>
          <w:p>
            <w:pPr>
              <w:pStyle w:val="null3"/>
            </w:pPr>
            <w:r>
              <w:rPr>
                <w:b/>
              </w:rPr>
              <w:t>序号</w:t>
            </w:r>
          </w:p>
        </w:tc>
        <w:tc>
          <w:tcPr>
            <w:tcW w:type="dxa" w:w="4153"/>
          </w:tcPr>
          <w:p>
            <w:pPr>
              <w:pStyle w:val="null3"/>
            </w:pPr>
            <w:r>
              <w:rPr>
                <w:b/>
              </w:rPr>
              <w:t>编列内容</w:t>
            </w:r>
          </w:p>
        </w:tc>
      </w:tr>
      <w:tr>
        <w:tc>
          <w:tcPr>
            <w:tcW w:type="dxa" w:w="4153"/>
          </w:tcPr>
          <w:p>
            <w:pPr>
              <w:pStyle w:val="null3"/>
            </w:pPr>
            <w:r>
              <w:rPr>
                <w:b/>
              </w:rPr>
              <w:t>1</w:t>
            </w:r>
          </w:p>
        </w:tc>
        <w:tc>
          <w:tcPr>
            <w:tcW w:type="dxa" w:w="4153"/>
          </w:tcPr>
          <w:p>
            <w:pPr>
              <w:pStyle w:val="null3"/>
            </w:pPr>
            <w:r>
              <w:rPr>
                <w:b/>
              </w:rPr>
              <w:t>（1）电子招标投标活动的专门规定适用本项目电子招标投标活动。</w:t>
            </w:r>
          </w:p>
          <w:p>
            <w:pPr>
              <w:pStyle w:val="null3"/>
            </w:pPr>
            <w:r>
              <w:rPr>
                <w:b/>
              </w:rPr>
              <w:t>（2）将招标文件</w:t>
            </w:r>
          </w:p>
          <w:p>
            <w:pPr>
              <w:pStyle w:val="null3"/>
            </w:pPr>
            <w:r>
              <w:rPr>
                <w:b/>
              </w:rPr>
              <w:t>无</w:t>
            </w:r>
            <w:r>
              <w:rPr>
                <w:b/>
              </w:rPr>
              <w:t>的内容修正为下列内容：</w:t>
            </w:r>
          </w:p>
          <w:p>
            <w:pPr>
              <w:pStyle w:val="null3"/>
            </w:pPr>
            <w:r>
              <w:rPr>
                <w:b/>
              </w:rPr>
              <w:t>无</w:t>
            </w:r>
            <w:r>
              <w:rPr>
                <w:b/>
              </w:rPr>
              <w:t>后适用本项目的电子招标投标活动。</w:t>
            </w:r>
          </w:p>
          <w:p>
            <w:pPr>
              <w:pStyle w:val="null3"/>
            </w:pPr>
            <w:r>
              <w:rPr>
                <w:b/>
              </w:rPr>
              <w:t>（3）将下列内容增列为招标文件的组成部分（以下简称：“增列内容”）适用本项目的电子招标投标活动，若增列内容与招标文件其他章节内容有冲突，应以增列内容为准：</w:t>
            </w:r>
          </w:p>
          <w:p>
            <w:pPr>
              <w:pStyle w:val="null3"/>
            </w:pPr>
            <w:r>
              <w:rPr>
                <w:b/>
              </w:rPr>
              <w:t>①电子招标投标活动的具体操作流程以福建省政府采购网上公开信息系统设定的为准。</w:t>
            </w:r>
          </w:p>
          <w:p>
            <w:pPr>
              <w:pStyle w:val="null3"/>
            </w:pPr>
            <w:r>
              <w:rPr>
                <w:b/>
              </w:rPr>
              <w:t>②关于电子投标文件：</w:t>
            </w:r>
          </w:p>
          <w:p>
            <w:pPr>
              <w:pStyle w:val="null3"/>
            </w:pPr>
            <w:r>
              <w:rPr>
                <w:b/>
              </w:rPr>
              <w:t>a.投标人应按照福建省政府采购网上公开信息系统设定的评审节点编制电子投标文件，否则资格审查小组、评标委员会将按照不利于投标人的内容进行认定。</w:t>
            </w:r>
          </w:p>
          <w:p>
            <w:pPr>
              <w:pStyle w:val="null3"/>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pPr>
            <w:r>
              <w:rPr>
                <w:b/>
              </w:rPr>
              <w:t>③关于证明材料或资料：</w:t>
            </w:r>
          </w:p>
          <w:p>
            <w:pPr>
              <w:pStyle w:val="null3"/>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pPr>
            <w:r>
              <w:rPr>
                <w:b/>
              </w:rPr>
              <w:t>④关于“全称”、“投标人代表签字”及“加盖单位公章”：</w:t>
            </w:r>
          </w:p>
          <w:p>
            <w:pPr>
              <w:pStyle w:val="null3"/>
            </w:pPr>
            <w:r>
              <w:rPr>
                <w:b/>
              </w:rPr>
              <w:t>a.在电子投标文件中，涉及“全称”和“投标人代表签字”的内容可使用打字录入方式完成。</w:t>
            </w:r>
          </w:p>
          <w:p>
            <w:pPr>
              <w:pStyle w:val="null3"/>
            </w:pPr>
            <w:r>
              <w:rPr>
                <w:b/>
              </w:rPr>
              <w:t>b.在电子投标文件中，涉及“加盖单位公章”的内容应使用投标人的CA证书完成，否则投标无效。</w:t>
            </w:r>
          </w:p>
          <w:p>
            <w:pPr>
              <w:pStyle w:val="null3"/>
            </w:pPr>
            <w:r>
              <w:rPr>
                <w:b/>
              </w:rPr>
              <w:t>c.在电子投标文件中，若投标人按照本增列内容第④点第b项规定加盖其单位公章，则出现无全称、或投标人代表未签字等情形，不视为投标无效。</w:t>
            </w:r>
          </w:p>
          <w:p>
            <w:pPr>
              <w:pStyle w:val="null3"/>
            </w:pPr>
            <w:r>
              <w:rPr>
                <w:b/>
              </w:rPr>
              <w:t>⑤关于投标人的CA证书：</w:t>
            </w:r>
          </w:p>
          <w:p>
            <w:pPr>
              <w:pStyle w:val="null3"/>
            </w:pPr>
            <w:r>
              <w:rPr>
                <w:b/>
              </w:rPr>
              <w:t>a.投标人的CA证书应在系统规定时间内使用CA证书进行电子投标文件的解密操作，逾期未解密的视为放弃投标。</w:t>
            </w:r>
          </w:p>
          <w:p>
            <w:pPr>
              <w:pStyle w:val="null3"/>
            </w:pPr>
            <w:r>
              <w:rPr>
                <w:b/>
              </w:rPr>
              <w:t>b.投标人的CA证书可采用信封（包括但不限于：信封、档案袋、文件袋等）作为外包装进行单独包装。外包装密封、不密封皆可。</w:t>
            </w:r>
          </w:p>
          <w:p>
            <w:pPr>
              <w:pStyle w:val="null3"/>
            </w:pPr>
            <w:r>
              <w:rPr>
                <w:b/>
              </w:rPr>
              <w:t>c.投标人的CA证书或外包装应标记“项目名称、项目编号、投标人的全称”等内容，以方便识别、使用。</w:t>
            </w:r>
          </w:p>
          <w:p>
            <w:pPr>
              <w:pStyle w:val="null3"/>
            </w:pPr>
            <w:r>
              <w:rPr>
                <w:b/>
              </w:rPr>
              <w:t>d.投标人的CA证书应能正常、有效使用，否则产生不利后果由投标人承担责任。</w:t>
            </w:r>
          </w:p>
          <w:p>
            <w:pPr>
              <w:pStyle w:val="null3"/>
            </w:pPr>
            <w:r>
              <w:rPr>
                <w:b/>
              </w:rPr>
              <w:t>⑥关于投标截止时间过后</w:t>
            </w:r>
          </w:p>
          <w:p>
            <w:pPr>
              <w:pStyle w:val="null3"/>
            </w:pPr>
            <w:r>
              <w:rPr>
                <w:b/>
              </w:rPr>
              <w:t>a.未按招标文件规定提交投标保证金的，其投标将按无效投标处理。</w:t>
            </w:r>
          </w:p>
          <w:p>
            <w:pPr>
              <w:pStyle w:val="null3"/>
            </w:pPr>
            <w:r>
              <w:rPr>
                <w:b/>
              </w:rPr>
              <w:t>b.有下列情形之一的，其投标无效,其保证金不予退还：</w:t>
            </w:r>
          </w:p>
          <w:p>
            <w:pPr>
              <w:pStyle w:val="null3"/>
            </w:pPr>
            <w:r>
              <w:rPr>
                <w:b/>
              </w:rPr>
              <w:t>b1不同投标人的电子投标文件具有相同内部识别码；</w:t>
            </w:r>
          </w:p>
          <w:p>
            <w:pPr>
              <w:pStyle w:val="null3"/>
            </w:pPr>
            <w:r>
              <w:rPr>
                <w:b/>
              </w:rPr>
              <w:t>b2不同投标人的投标保证金从同一单位或个人的账户转出；</w:t>
            </w:r>
          </w:p>
          <w:p>
            <w:pPr>
              <w:pStyle w:val="null3"/>
            </w:pPr>
            <w:r>
              <w:rPr>
                <w:b/>
              </w:rPr>
              <w:t>b3投标人的投标保证金同一采购包下有其他投标人提交的投标保证金；</w:t>
            </w:r>
          </w:p>
          <w:p>
            <w:pPr>
              <w:pStyle w:val="null3"/>
            </w:pPr>
            <w:r>
              <w:rPr>
                <w:b/>
              </w:rPr>
              <w:t>b4不同投标人存在串通投标的其他情形。</w:t>
            </w:r>
          </w:p>
          <w:p>
            <w:pPr>
              <w:pStyle w:val="null3"/>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pPr>
            <w:r>
              <w:rPr>
                <w:b/>
              </w:rPr>
              <w:t>⑧其他：</w:t>
            </w:r>
          </w:p>
          <w:p>
            <w:pPr>
              <w:pStyle w:val="null3"/>
            </w:pPr>
            <w:r>
              <w:rPr>
                <w:b/>
              </w:rPr>
              <w:t>无</w:t>
            </w:r>
          </w:p>
        </w:tc>
      </w:tr>
    </w:tbl>
    <w:p>
      <w:pPr>
        <w:pStyle w:val="null3"/>
      </w:pPr>
    </w:p>
    <w:p>
      <w:pPr>
        <w:pStyle w:val="null3"/>
      </w:pPr>
      <w:r>
        <w:rPr>
          <w:b/>
        </w:rPr>
        <w:t xml:space="preserve"> </w:t>
      </w:r>
    </w:p>
    <w:p>
      <w:pPr>
        <w:pStyle w:val="null3"/>
        <w:jc w:val="center"/>
      </w:pPr>
      <w:r>
        <w:rPr>
          <w:b/>
          <w:sz w:val="36"/>
        </w:rPr>
        <w:t>第三章 投标人须知</w:t>
      </w:r>
    </w:p>
    <w:p>
      <w:pPr>
        <w:pStyle w:val="null3"/>
        <w:ind w:firstLine="480"/>
        <w:jc w:val="both"/>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福建中实招标有限公司</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福建中实招标有限公司</w:t>
      </w:r>
      <w:r>
        <w:rPr>
          <w:b/>
        </w:rPr>
        <w:t>将在投标截止时间至少15个日历日前，在招标文件载明的指定媒体以更正公告的形式发布澄清或修改的内容。不足15个日历日的，</w:t>
      </w:r>
      <w:r>
        <w:rPr>
          <w:b/>
        </w:rPr>
        <w:t>福建中实招标有限公司</w:t>
      </w:r>
      <w:r>
        <w:rPr>
          <w:b/>
        </w:rPr>
        <w:t>将顺延投标截止时间及开标时间，</w:t>
      </w:r>
      <w:r>
        <w:rPr>
          <w:b/>
        </w:rPr>
        <w:t>福建中实招标有限公司</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福建中实招标有限公司</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福建中实招标有限公司</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福建中实招标有限公司</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福建中实招标有限公司</w:t>
      </w:r>
      <w:r>
        <w:rPr>
          <w:b/>
        </w:rPr>
        <w:t>可终止招标并发布终止公告。</w:t>
      </w:r>
    </w:p>
    <w:p>
      <w:pPr>
        <w:pStyle w:val="null3"/>
        <w:ind w:firstLine="480"/>
        <w:jc w:val="both"/>
      </w:pPr>
      <w:r>
        <w:rPr>
          <w:b/>
        </w:rPr>
        <w:t>8.2终止公告作为</w:t>
      </w:r>
      <w:r>
        <w:rPr>
          <w:b/>
        </w:rPr>
        <w:t>福建中实招标有限公司</w:t>
      </w:r>
      <w:r>
        <w:rPr>
          <w:b/>
        </w:rPr>
        <w:t>通知所有潜在投标人的书面形式。</w:t>
      </w:r>
    </w:p>
    <w:p>
      <w:pPr>
        <w:pStyle w:val="null3"/>
        <w:ind w:firstLine="480"/>
        <w:jc w:val="both"/>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福建中实招标有限公司</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福建中实招标有限公司</w:t>
      </w:r>
      <w:r>
        <w:rPr>
          <w:b/>
        </w:rPr>
        <w:t>可于投标有效期届满之前书面要求投标人延长投标有效期，投标人应在</w:t>
      </w:r>
      <w:r>
        <w:rPr>
          <w:b/>
        </w:rPr>
        <w:t>福建中实招标有限公司</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（2）投标保证金的有效期应与电子投标文件承诺的投标有效期保持一致，否则投标无效。</w:t>
      </w:r>
    </w:p>
    <w:p>
      <w:pPr>
        <w:pStyle w:val="null3"/>
        <w:ind w:firstLine="480"/>
        <w:jc w:val="both"/>
      </w:pPr>
      <w:r>
        <w:rPr>
          <w:b/>
        </w:rPr>
        <w:t>（3）提交</w:t>
      </w:r>
    </w:p>
    <w:p>
      <w:pPr>
        <w:pStyle w:val="null3"/>
        <w:ind w:firstLine="480"/>
        <w:jc w:val="both"/>
      </w:pPr>
      <w:r>
        <w:rPr>
          <w:b/>
        </w:rPr>
        <w:t>①投标人应从其银行账户（基本存款账户）按照下列方式：公对公转账方式向招标文件载明的投标保证金账户提交投标保证金，具体金额详见招标文件第一章。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②投标保证金应于投标截止时间前到达招标文件载明的投标保证金账户，否则视为投标保证金未提交；是否到达按照下列方式认定：以福建省政府采购网上公开信息系统记载的为准。</w:t>
      </w:r>
    </w:p>
    <w:p>
      <w:pPr>
        <w:pStyle w:val="null3"/>
        <w:ind w:firstLine="480"/>
        <w:jc w:val="both"/>
      </w:pPr>
      <w:r>
        <w:rPr>
          <w:b/>
        </w:rPr>
        <w:t>③若本项目接受联合体投标且投标人为联合体，则联合体中的牵头方应按照本章第10.9条第（3）款第①、②点规定提交投标保证金。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福建中实招标有限公司</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福建中实招标有限公司</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福建中实招标有限公司</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pPr>
      <w:r>
        <w:rPr>
          <w:b/>
          <w:sz w:val="28"/>
        </w:rPr>
        <w:t>五、开标</w:t>
      </w:r>
    </w:p>
    <w:p>
      <w:pPr>
        <w:pStyle w:val="null3"/>
        <w:ind w:firstLine="480"/>
        <w:jc w:val="both"/>
      </w:pPr>
      <w:r>
        <w:rPr>
          <w:b/>
        </w:rPr>
        <w:t>11、开标</w:t>
      </w:r>
    </w:p>
    <w:p>
      <w:pPr>
        <w:pStyle w:val="null3"/>
        <w:ind w:firstLine="480"/>
        <w:jc w:val="both"/>
      </w:pPr>
      <w:r>
        <w:rPr>
          <w:b/>
        </w:rPr>
        <w:t>11.1</w:t>
      </w:r>
      <w:r>
        <w:rPr>
          <w:b/>
        </w:rPr>
        <w:t>福建中实招标有限公司</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福建中实招标有限公司</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福建中实招标有限公司</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福建中实招标有限公司</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福建中实招标有限公司</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福建中实招标有限公司</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福建中实招标有限公司</w:t>
      </w:r>
      <w:r>
        <w:rPr>
          <w:b/>
        </w:rPr>
        <w:t>提出询问，</w:t>
      </w:r>
      <w:r>
        <w:rPr>
          <w:b/>
        </w:rPr>
        <w:t>福建中实招标有限公司</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福建中实招标有限公司</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pPr>
        <w:pStyle w:val="null3"/>
        <w:ind w:firstLine="480"/>
        <w:jc w:val="both"/>
      </w:pPr>
      <w:r>
        <w:rPr>
          <w:b/>
        </w:rPr>
        <w:t>17.4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17.5信用记录指由财政部确定的有关网站提供的相关主体信用信息。信用记录的查询及使用应符合财政部文件（财库[2016]125号）规定。</w:t>
      </w:r>
    </w:p>
    <w:p>
      <w:pPr>
        <w:pStyle w:val="null3"/>
        <w:ind w:firstLine="480"/>
        <w:jc w:val="both"/>
      </w:pPr>
      <w:r>
        <w:rPr>
          <w:b/>
        </w:rPr>
        <w:t>17.6为落实政府采购政策需满足的要求：详见招标文件第一章。</w:t>
      </w:r>
    </w:p>
    <w:p>
      <w:pPr>
        <w:pStyle w:val="null3"/>
        <w:jc w:val="both"/>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pPr>
    </w:p>
    <w:p>
      <w:pPr>
        <w:pStyle w:val="null3"/>
      </w:pPr>
      <w:r>
        <w:rPr>
          <w:b/>
        </w:rPr>
        <w:t xml:space="preserve"> </w:t>
      </w:r>
    </w:p>
    <w:p>
      <w:pPr>
        <w:pStyle w:val="null3"/>
        <w:jc w:val="center"/>
      </w:pPr>
      <w:r>
        <w:rPr>
          <w:b/>
          <w:sz w:val="36"/>
        </w:rPr>
        <w:t>第四章 资格审查与评标</w:t>
      </w:r>
    </w:p>
    <w:p>
      <w:pPr>
        <w:pStyle w:val="null3"/>
        <w:jc w:val="both"/>
      </w:pPr>
      <w:r>
        <w:rPr>
          <w:b/>
          <w:sz w:val="28"/>
        </w:rPr>
        <w:t>一、资格审查</w:t>
      </w:r>
    </w:p>
    <w:p>
      <w:pPr>
        <w:pStyle w:val="null3"/>
        <w:ind w:firstLine="480"/>
        <w:jc w:val="both"/>
      </w:pPr>
      <w:r>
        <w:rPr>
          <w:b/>
        </w:rPr>
        <w:t>1、开标结束后，由</w:t>
      </w:r>
      <w:r>
        <w:rPr>
          <w:b/>
        </w:rPr>
        <w:t>福建中实招标有限公司</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pPr>
      <w:r>
        <w:rPr>
          <w:b/>
        </w:rPr>
        <w:t>资格审查小组由3人组成，并负责具体审查事务，</w:t>
      </w:r>
      <w:r>
        <w:rPr>
          <w:b/>
        </w:rPr>
        <w:t>其中由采购人派出的采购人代表至少1人，</w:t>
      </w:r>
      <w:r>
        <w:rPr>
          <w:b/>
        </w:rPr>
        <w:t>由福建中实招标有限公司派出的工作人员至少1人，</w:t>
      </w:r>
      <w:r>
        <w:rPr>
          <w:b/>
        </w:rPr>
        <w:t>其余1人可为采购人代表或福建中实招标有限公司的工作人员。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pPr>
    </w:p>
    <w:p>
      <w:pPr>
        <w:pStyle w:val="null3"/>
      </w:pPr>
    </w:p>
    <w:p>
      <w:pPr>
        <w:pStyle w:val="null3"/>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r>
              <w:rPr>
                <w:b/>
              </w:rPr>
              <w:t>序号</w:t>
            </w:r>
          </w:p>
        </w:tc>
        <w:tc>
          <w:tcPr>
            <w:tcW w:type="dxa" w:w="3322"/>
          </w:tcPr>
          <w:p>
            <w:r>
              <w:rPr>
                <w:b/>
              </w:rPr>
              <w:t>资格审查要求概况</w:t>
            </w:r>
          </w:p>
        </w:tc>
        <w:tc>
          <w:tcPr>
            <w:tcW w:type="dxa" w:w="4153"/>
          </w:tcPr>
          <w:p>
            <w:r>
              <w:rPr>
                <w:b/>
              </w:rPr>
              <w:t>评审点具体描述</w:t>
            </w:r>
          </w:p>
        </w:tc>
      </w:tr>
      <w:tr>
        <w:tc>
          <w:tcPr>
            <w:tcW w:type="dxa" w:w="831"/>
          </w:tcPr>
          <w:p>
            <w:r>
              <w:rPr>
                <w:b/>
              </w:rPr>
              <w:t>1</w:t>
            </w:r>
          </w:p>
        </w:tc>
        <w:tc>
          <w:tcPr>
            <w:tcW w:type="dxa" w:w="3322"/>
          </w:tcPr>
          <w:p>
            <w:r>
              <w:rPr>
                <w:b/>
              </w:rPr>
              <w:t>单位授权书</w:t>
            </w:r>
          </w:p>
        </w:tc>
        <w:tc>
          <w:tcPr>
            <w:tcW w:type="dxa" w:w="4153"/>
          </w:tcPr>
          <w:p>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r>
              <w:rPr>
                <w:b/>
              </w:rPr>
              <w:t>2</w:t>
            </w:r>
          </w:p>
        </w:tc>
        <w:tc>
          <w:tcPr>
            <w:tcW w:type="dxa" w:w="3322"/>
          </w:tcPr>
          <w:p>
            <w:r>
              <w:rPr>
                <w:b/>
              </w:rPr>
              <w:t>营业执照等证明文件</w:t>
            </w:r>
          </w:p>
        </w:tc>
        <w:tc>
          <w:tcPr>
            <w:tcW w:type="dxa" w:w="4153"/>
          </w:tcPr>
          <w:p>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r>
              <w:rPr>
                <w:b/>
              </w:rPr>
              <w:t>3</w:t>
            </w:r>
          </w:p>
        </w:tc>
        <w:tc>
          <w:tcPr>
            <w:tcW w:type="dxa" w:w="3322"/>
          </w:tcPr>
          <w:p>
            <w:r>
              <w:rPr>
                <w:b/>
              </w:rPr>
              <w:t>提供财务状况报告(财务报告、或资信证明）</w:t>
            </w:r>
          </w:p>
        </w:tc>
        <w:tc>
          <w:tcPr>
            <w:tcW w:type="dxa" w:w="4153"/>
          </w:tcPr>
          <w:p>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r>
              <w:rPr>
                <w:b/>
              </w:rPr>
              <w:t>4</w:t>
            </w:r>
          </w:p>
        </w:tc>
        <w:tc>
          <w:tcPr>
            <w:tcW w:type="dxa" w:w="3322"/>
          </w:tcPr>
          <w:p>
            <w:r>
              <w:rPr>
                <w:b/>
              </w:rPr>
              <w:t>依法缴纳税收证明材料</w:t>
            </w:r>
          </w:p>
        </w:tc>
        <w:tc>
          <w:tcPr>
            <w:tcW w:type="dxa" w:w="4153"/>
          </w:tcPr>
          <w:p>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r>
              <w:rPr>
                <w:b/>
              </w:rPr>
              <w:t>5</w:t>
            </w:r>
          </w:p>
        </w:tc>
        <w:tc>
          <w:tcPr>
            <w:tcW w:type="dxa" w:w="3322"/>
          </w:tcPr>
          <w:p>
            <w:r>
              <w:rPr>
                <w:b/>
              </w:rPr>
              <w:t>依法缴纳社会保障资金证明材料</w:t>
            </w:r>
          </w:p>
        </w:tc>
        <w:tc>
          <w:tcPr>
            <w:tcW w:type="dxa" w:w="4153"/>
          </w:tcPr>
          <w:p>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r>
              <w:rPr>
                <w:b/>
              </w:rPr>
              <w:t>6</w:t>
            </w:r>
          </w:p>
        </w:tc>
        <w:tc>
          <w:tcPr>
            <w:tcW w:type="dxa" w:w="3322"/>
          </w:tcPr>
          <w:p>
            <w:r>
              <w:rPr>
                <w:b/>
              </w:rPr>
              <w:t>具备履行合同所必需设备和专业技术能力的声明函(若有)</w:t>
            </w:r>
          </w:p>
        </w:tc>
        <w:tc>
          <w:tcPr>
            <w:tcW w:type="dxa" w:w="4153"/>
          </w:tcPr>
          <w:p>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r>
              <w:rPr>
                <w:b/>
              </w:rPr>
              <w:t>7</w:t>
            </w:r>
          </w:p>
        </w:tc>
        <w:tc>
          <w:tcPr>
            <w:tcW w:type="dxa" w:w="3322"/>
          </w:tcPr>
          <w:p>
            <w:r>
              <w:rPr>
                <w:b/>
              </w:rPr>
              <w:t>参加采购活动前三年内在经营活动中没有重大违法记录的声明</w:t>
            </w:r>
          </w:p>
        </w:tc>
        <w:tc>
          <w:tcPr>
            <w:tcW w:type="dxa" w:w="4153"/>
          </w:tcPr>
          <w:p>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r>
              <w:rPr>
                <w:b/>
              </w:rPr>
              <w:t>8</w:t>
            </w:r>
          </w:p>
        </w:tc>
        <w:tc>
          <w:tcPr>
            <w:tcW w:type="dxa" w:w="3322"/>
          </w:tcPr>
          <w:p>
            <w:r>
              <w:rPr>
                <w:b/>
              </w:rPr>
              <w:t>信用记录查询结果</w:t>
            </w:r>
          </w:p>
        </w:tc>
        <w:tc>
          <w:tcPr>
            <w:tcW w:type="dxa" w:w="4153"/>
          </w:tcPr>
          <w:p>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r>
              <w:rPr>
                <w:b/>
              </w:rPr>
              <w:t>9</w:t>
            </w:r>
          </w:p>
        </w:tc>
        <w:tc>
          <w:tcPr>
            <w:tcW w:type="dxa" w:w="3322"/>
          </w:tcPr>
          <w:p>
            <w:r>
              <w:rPr>
                <w:b/>
              </w:rPr>
              <w:t>中小企业声明函（以资格条件落实中小企业扶持政策时适用 ）</w:t>
            </w:r>
          </w:p>
        </w:tc>
        <w:tc>
          <w:tcPr>
            <w:tcW w:type="dxa" w:w="4153"/>
          </w:tcPr>
          <w:p>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r>
              <w:rPr>
                <w:b/>
              </w:rPr>
              <w:t>10</w:t>
            </w:r>
          </w:p>
        </w:tc>
        <w:tc>
          <w:tcPr>
            <w:tcW w:type="dxa" w:w="3322"/>
          </w:tcPr>
          <w:p>
            <w:r>
              <w:rPr>
                <w:b/>
              </w:rPr>
              <w:t>联合体协议（若有）</w:t>
            </w:r>
          </w:p>
        </w:tc>
        <w:tc>
          <w:tcPr>
            <w:tcW w:type="dxa" w:w="4153"/>
          </w:tcPr>
          <w:p>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pPr>
    </w:p>
    <w:p>
      <w:pPr>
        <w:pStyle w:val="null3"/>
      </w:pPr>
      <w:r>
        <w:rPr>
          <w:b/>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r>
              <w:rPr>
                <w:b/>
              </w:rPr>
              <w:t>序号</w:t>
            </w:r>
          </w:p>
        </w:tc>
        <w:tc>
          <w:tcPr>
            <w:tcW w:type="dxa" w:w="3322"/>
          </w:tcPr>
          <w:p>
            <w:r>
              <w:rPr>
                <w:b/>
              </w:rPr>
              <w:t>资格审查要求概况</w:t>
            </w:r>
          </w:p>
        </w:tc>
        <w:tc>
          <w:tcPr>
            <w:tcW w:type="dxa" w:w="4153"/>
          </w:tcPr>
          <w:p>
            <w:r>
              <w:rPr>
                <w:b/>
              </w:rPr>
              <w:t>评审点具体描述</w:t>
            </w:r>
          </w:p>
        </w:tc>
      </w:tr>
      <w:tr>
        <w:tc>
          <w:tcPr>
            <w:tcW w:type="dxa" w:w="831"/>
          </w:tcPr>
          <w:p>
            <w:r>
              <w:rPr>
                <w:b/>
              </w:rPr>
              <w:t>1</w:t>
            </w:r>
          </w:p>
        </w:tc>
        <w:tc>
          <w:tcPr>
            <w:tcW w:type="dxa" w:w="3322"/>
          </w:tcPr>
          <w:p>
            <w:r>
              <w:rPr>
                <w:b/>
              </w:rPr>
              <w:t>单位授权书</w:t>
            </w:r>
          </w:p>
        </w:tc>
        <w:tc>
          <w:tcPr>
            <w:tcW w:type="dxa" w:w="4153"/>
          </w:tcPr>
          <w:p>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r>
              <w:rPr>
                <w:b/>
              </w:rPr>
              <w:t>2</w:t>
            </w:r>
          </w:p>
        </w:tc>
        <w:tc>
          <w:tcPr>
            <w:tcW w:type="dxa" w:w="3322"/>
          </w:tcPr>
          <w:p>
            <w:r>
              <w:rPr>
                <w:b/>
              </w:rPr>
              <w:t>营业执照等证明文件</w:t>
            </w:r>
          </w:p>
        </w:tc>
        <w:tc>
          <w:tcPr>
            <w:tcW w:type="dxa" w:w="4153"/>
          </w:tcPr>
          <w:p>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r>
              <w:rPr>
                <w:b/>
              </w:rPr>
              <w:t>3</w:t>
            </w:r>
          </w:p>
        </w:tc>
        <w:tc>
          <w:tcPr>
            <w:tcW w:type="dxa" w:w="3322"/>
          </w:tcPr>
          <w:p>
            <w:r>
              <w:rPr>
                <w:b/>
              </w:rPr>
              <w:t>提供财务状况报告(财务报告、或资信证明）</w:t>
            </w:r>
          </w:p>
        </w:tc>
        <w:tc>
          <w:tcPr>
            <w:tcW w:type="dxa" w:w="4153"/>
          </w:tcPr>
          <w:p>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r>
              <w:rPr>
                <w:b/>
              </w:rPr>
              <w:t>4</w:t>
            </w:r>
          </w:p>
        </w:tc>
        <w:tc>
          <w:tcPr>
            <w:tcW w:type="dxa" w:w="3322"/>
          </w:tcPr>
          <w:p>
            <w:r>
              <w:rPr>
                <w:b/>
              </w:rPr>
              <w:t>依法缴纳税收证明材料</w:t>
            </w:r>
          </w:p>
        </w:tc>
        <w:tc>
          <w:tcPr>
            <w:tcW w:type="dxa" w:w="4153"/>
          </w:tcPr>
          <w:p>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r>
              <w:rPr>
                <w:b/>
              </w:rPr>
              <w:t>5</w:t>
            </w:r>
          </w:p>
        </w:tc>
        <w:tc>
          <w:tcPr>
            <w:tcW w:type="dxa" w:w="3322"/>
          </w:tcPr>
          <w:p>
            <w:r>
              <w:rPr>
                <w:b/>
              </w:rPr>
              <w:t>依法缴纳社会保障资金证明材料</w:t>
            </w:r>
          </w:p>
        </w:tc>
        <w:tc>
          <w:tcPr>
            <w:tcW w:type="dxa" w:w="4153"/>
          </w:tcPr>
          <w:p>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r>
              <w:rPr>
                <w:b/>
              </w:rPr>
              <w:t>6</w:t>
            </w:r>
          </w:p>
        </w:tc>
        <w:tc>
          <w:tcPr>
            <w:tcW w:type="dxa" w:w="3322"/>
          </w:tcPr>
          <w:p>
            <w:r>
              <w:rPr>
                <w:b/>
              </w:rPr>
              <w:t>具备履行合同所必需设备和专业技术能力的声明函(若有)</w:t>
            </w:r>
          </w:p>
        </w:tc>
        <w:tc>
          <w:tcPr>
            <w:tcW w:type="dxa" w:w="4153"/>
          </w:tcPr>
          <w:p>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r>
              <w:rPr>
                <w:b/>
              </w:rPr>
              <w:t>7</w:t>
            </w:r>
          </w:p>
        </w:tc>
        <w:tc>
          <w:tcPr>
            <w:tcW w:type="dxa" w:w="3322"/>
          </w:tcPr>
          <w:p>
            <w:r>
              <w:rPr>
                <w:b/>
              </w:rPr>
              <w:t>参加采购活动前三年内在经营活动中没有重大违法记录的声明</w:t>
            </w:r>
          </w:p>
        </w:tc>
        <w:tc>
          <w:tcPr>
            <w:tcW w:type="dxa" w:w="4153"/>
          </w:tcPr>
          <w:p>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r>
              <w:rPr>
                <w:b/>
              </w:rPr>
              <w:t>8</w:t>
            </w:r>
          </w:p>
        </w:tc>
        <w:tc>
          <w:tcPr>
            <w:tcW w:type="dxa" w:w="3322"/>
          </w:tcPr>
          <w:p>
            <w:r>
              <w:rPr>
                <w:b/>
              </w:rPr>
              <w:t>信用记录查询结果</w:t>
            </w:r>
          </w:p>
        </w:tc>
        <w:tc>
          <w:tcPr>
            <w:tcW w:type="dxa" w:w="4153"/>
          </w:tcPr>
          <w:p>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r>
              <w:rPr>
                <w:b/>
              </w:rPr>
              <w:t>9</w:t>
            </w:r>
          </w:p>
        </w:tc>
        <w:tc>
          <w:tcPr>
            <w:tcW w:type="dxa" w:w="3322"/>
          </w:tcPr>
          <w:p>
            <w:r>
              <w:rPr>
                <w:b/>
              </w:rPr>
              <w:t>中小企业声明函（以资格条件落实中小企业扶持政策时适用 ）</w:t>
            </w:r>
          </w:p>
        </w:tc>
        <w:tc>
          <w:tcPr>
            <w:tcW w:type="dxa" w:w="4153"/>
          </w:tcPr>
          <w:p>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r>
              <w:rPr>
                <w:b/>
              </w:rPr>
              <w:t>10</w:t>
            </w:r>
          </w:p>
        </w:tc>
        <w:tc>
          <w:tcPr>
            <w:tcW w:type="dxa" w:w="3322"/>
          </w:tcPr>
          <w:p>
            <w:r>
              <w:rPr>
                <w:b/>
              </w:rPr>
              <w:t>联合体协议（若有）</w:t>
            </w:r>
          </w:p>
        </w:tc>
        <w:tc>
          <w:tcPr>
            <w:tcW w:type="dxa" w:w="4153"/>
          </w:tcPr>
          <w:p>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pPr>
    </w:p>
    <w:p>
      <w:pPr>
        <w:pStyle w:val="null3"/>
      </w:pPr>
      <w:r>
        <w:rPr>
          <w:b/>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r>
              <w:rPr>
                <w:b/>
              </w:rPr>
              <w:t>序号</w:t>
            </w:r>
          </w:p>
        </w:tc>
        <w:tc>
          <w:tcPr>
            <w:tcW w:type="dxa" w:w="3322"/>
          </w:tcPr>
          <w:p>
            <w:r>
              <w:rPr>
                <w:b/>
              </w:rPr>
              <w:t>资格审查要求概况</w:t>
            </w:r>
          </w:p>
        </w:tc>
        <w:tc>
          <w:tcPr>
            <w:tcW w:type="dxa" w:w="4153"/>
          </w:tcPr>
          <w:p>
            <w:r>
              <w:rPr>
                <w:b/>
              </w:rPr>
              <w:t>评审点具体描述</w:t>
            </w:r>
          </w:p>
        </w:tc>
      </w:tr>
      <w:tr>
        <w:tc>
          <w:tcPr>
            <w:tcW w:type="dxa" w:w="831"/>
          </w:tcPr>
          <w:p>
            <w:r>
              <w:rPr>
                <w:b/>
              </w:rPr>
              <w:t>1</w:t>
            </w:r>
          </w:p>
        </w:tc>
        <w:tc>
          <w:tcPr>
            <w:tcW w:type="dxa" w:w="3322"/>
          </w:tcPr>
          <w:p>
            <w:r>
              <w:rPr>
                <w:b/>
              </w:rPr>
              <w:t>单位授权书</w:t>
            </w:r>
          </w:p>
        </w:tc>
        <w:tc>
          <w:tcPr>
            <w:tcW w:type="dxa" w:w="4153"/>
          </w:tcPr>
          <w:p>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r>
              <w:rPr>
                <w:b/>
              </w:rPr>
              <w:t>2</w:t>
            </w:r>
          </w:p>
        </w:tc>
        <w:tc>
          <w:tcPr>
            <w:tcW w:type="dxa" w:w="3322"/>
          </w:tcPr>
          <w:p>
            <w:r>
              <w:rPr>
                <w:b/>
              </w:rPr>
              <w:t>营业执照等证明文件</w:t>
            </w:r>
          </w:p>
        </w:tc>
        <w:tc>
          <w:tcPr>
            <w:tcW w:type="dxa" w:w="4153"/>
          </w:tcPr>
          <w:p>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r>
              <w:rPr>
                <w:b/>
              </w:rPr>
              <w:t>3</w:t>
            </w:r>
          </w:p>
        </w:tc>
        <w:tc>
          <w:tcPr>
            <w:tcW w:type="dxa" w:w="3322"/>
          </w:tcPr>
          <w:p>
            <w:r>
              <w:rPr>
                <w:b/>
              </w:rPr>
              <w:t>提供财务状况报告(财务报告、或资信证明）</w:t>
            </w:r>
          </w:p>
        </w:tc>
        <w:tc>
          <w:tcPr>
            <w:tcW w:type="dxa" w:w="4153"/>
          </w:tcPr>
          <w:p>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r>
              <w:rPr>
                <w:b/>
              </w:rPr>
              <w:t>4</w:t>
            </w:r>
          </w:p>
        </w:tc>
        <w:tc>
          <w:tcPr>
            <w:tcW w:type="dxa" w:w="3322"/>
          </w:tcPr>
          <w:p>
            <w:r>
              <w:rPr>
                <w:b/>
              </w:rPr>
              <w:t>依法缴纳税收证明材料</w:t>
            </w:r>
          </w:p>
        </w:tc>
        <w:tc>
          <w:tcPr>
            <w:tcW w:type="dxa" w:w="4153"/>
          </w:tcPr>
          <w:p>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r>
              <w:rPr>
                <w:b/>
              </w:rPr>
              <w:t>5</w:t>
            </w:r>
          </w:p>
        </w:tc>
        <w:tc>
          <w:tcPr>
            <w:tcW w:type="dxa" w:w="3322"/>
          </w:tcPr>
          <w:p>
            <w:r>
              <w:rPr>
                <w:b/>
              </w:rPr>
              <w:t>依法缴纳社会保障资金证明材料</w:t>
            </w:r>
          </w:p>
        </w:tc>
        <w:tc>
          <w:tcPr>
            <w:tcW w:type="dxa" w:w="4153"/>
          </w:tcPr>
          <w:p>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r>
              <w:rPr>
                <w:b/>
              </w:rPr>
              <w:t>6</w:t>
            </w:r>
          </w:p>
        </w:tc>
        <w:tc>
          <w:tcPr>
            <w:tcW w:type="dxa" w:w="3322"/>
          </w:tcPr>
          <w:p>
            <w:r>
              <w:rPr>
                <w:b/>
              </w:rPr>
              <w:t>具备履行合同所必需设备和专业技术能力的声明函(若有)</w:t>
            </w:r>
          </w:p>
        </w:tc>
        <w:tc>
          <w:tcPr>
            <w:tcW w:type="dxa" w:w="4153"/>
          </w:tcPr>
          <w:p>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r>
              <w:rPr>
                <w:b/>
              </w:rPr>
              <w:t>7</w:t>
            </w:r>
          </w:p>
        </w:tc>
        <w:tc>
          <w:tcPr>
            <w:tcW w:type="dxa" w:w="3322"/>
          </w:tcPr>
          <w:p>
            <w:r>
              <w:rPr>
                <w:b/>
              </w:rPr>
              <w:t>参加采购活动前三年内在经营活动中没有重大违法记录的声明</w:t>
            </w:r>
          </w:p>
        </w:tc>
        <w:tc>
          <w:tcPr>
            <w:tcW w:type="dxa" w:w="4153"/>
          </w:tcPr>
          <w:p>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r>
              <w:rPr>
                <w:b/>
              </w:rPr>
              <w:t>8</w:t>
            </w:r>
          </w:p>
        </w:tc>
        <w:tc>
          <w:tcPr>
            <w:tcW w:type="dxa" w:w="3322"/>
          </w:tcPr>
          <w:p>
            <w:r>
              <w:rPr>
                <w:b/>
              </w:rPr>
              <w:t>信用记录查询结果</w:t>
            </w:r>
          </w:p>
        </w:tc>
        <w:tc>
          <w:tcPr>
            <w:tcW w:type="dxa" w:w="4153"/>
          </w:tcPr>
          <w:p>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r>
              <w:rPr>
                <w:b/>
              </w:rPr>
              <w:t>9</w:t>
            </w:r>
          </w:p>
        </w:tc>
        <w:tc>
          <w:tcPr>
            <w:tcW w:type="dxa" w:w="3322"/>
          </w:tcPr>
          <w:p>
            <w:r>
              <w:rPr>
                <w:b/>
              </w:rPr>
              <w:t>中小企业声明函（以资格条件落实中小企业扶持政策时适用 ）</w:t>
            </w:r>
          </w:p>
        </w:tc>
        <w:tc>
          <w:tcPr>
            <w:tcW w:type="dxa" w:w="4153"/>
          </w:tcPr>
          <w:p>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r>
              <w:rPr>
                <w:b/>
              </w:rPr>
              <w:t>10</w:t>
            </w:r>
          </w:p>
        </w:tc>
        <w:tc>
          <w:tcPr>
            <w:tcW w:type="dxa" w:w="3322"/>
          </w:tcPr>
          <w:p>
            <w:r>
              <w:rPr>
                <w:b/>
              </w:rPr>
              <w:t>联合体协议（若有）</w:t>
            </w:r>
          </w:p>
        </w:tc>
        <w:tc>
          <w:tcPr>
            <w:tcW w:type="dxa" w:w="4153"/>
          </w:tcPr>
          <w:p>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pPr>
    </w:p>
    <w:p>
      <w:pPr>
        <w:pStyle w:val="null3"/>
      </w:pPr>
      <w:r>
        <w:rPr>
          <w:b/>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r>
              <w:rPr>
                <w:b/>
              </w:rPr>
              <w:t>序号</w:t>
            </w:r>
          </w:p>
        </w:tc>
        <w:tc>
          <w:tcPr>
            <w:tcW w:type="dxa" w:w="3322"/>
          </w:tcPr>
          <w:p>
            <w:r>
              <w:rPr>
                <w:b/>
              </w:rPr>
              <w:t>资格审查要求概况</w:t>
            </w:r>
          </w:p>
        </w:tc>
        <w:tc>
          <w:tcPr>
            <w:tcW w:type="dxa" w:w="4153"/>
          </w:tcPr>
          <w:p>
            <w:r>
              <w:rPr>
                <w:b/>
              </w:rPr>
              <w:t>评审点具体描述</w:t>
            </w:r>
          </w:p>
        </w:tc>
      </w:tr>
      <w:tr>
        <w:tc>
          <w:tcPr>
            <w:tcW w:type="dxa" w:w="831"/>
          </w:tcPr>
          <w:p>
            <w:r>
              <w:rPr>
                <w:b/>
              </w:rPr>
              <w:t>1</w:t>
            </w:r>
          </w:p>
        </w:tc>
        <w:tc>
          <w:tcPr>
            <w:tcW w:type="dxa" w:w="3322"/>
          </w:tcPr>
          <w:p>
            <w:r>
              <w:rPr>
                <w:b/>
              </w:rPr>
              <w:t>单位授权书</w:t>
            </w:r>
          </w:p>
        </w:tc>
        <w:tc>
          <w:tcPr>
            <w:tcW w:type="dxa" w:w="4153"/>
          </w:tcPr>
          <w:p>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r>
              <w:rPr>
                <w:b/>
              </w:rPr>
              <w:t>2</w:t>
            </w:r>
          </w:p>
        </w:tc>
        <w:tc>
          <w:tcPr>
            <w:tcW w:type="dxa" w:w="3322"/>
          </w:tcPr>
          <w:p>
            <w:r>
              <w:rPr>
                <w:b/>
              </w:rPr>
              <w:t>营业执照等证明文件</w:t>
            </w:r>
          </w:p>
        </w:tc>
        <w:tc>
          <w:tcPr>
            <w:tcW w:type="dxa" w:w="4153"/>
          </w:tcPr>
          <w:p>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r>
              <w:rPr>
                <w:b/>
              </w:rPr>
              <w:t>3</w:t>
            </w:r>
          </w:p>
        </w:tc>
        <w:tc>
          <w:tcPr>
            <w:tcW w:type="dxa" w:w="3322"/>
          </w:tcPr>
          <w:p>
            <w:r>
              <w:rPr>
                <w:b/>
              </w:rPr>
              <w:t>提供财务状况报告(财务报告、或资信证明）</w:t>
            </w:r>
          </w:p>
        </w:tc>
        <w:tc>
          <w:tcPr>
            <w:tcW w:type="dxa" w:w="4153"/>
          </w:tcPr>
          <w:p>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r>
              <w:rPr>
                <w:b/>
              </w:rPr>
              <w:t>4</w:t>
            </w:r>
          </w:p>
        </w:tc>
        <w:tc>
          <w:tcPr>
            <w:tcW w:type="dxa" w:w="3322"/>
          </w:tcPr>
          <w:p>
            <w:r>
              <w:rPr>
                <w:b/>
              </w:rPr>
              <w:t>依法缴纳税收证明材料</w:t>
            </w:r>
          </w:p>
        </w:tc>
        <w:tc>
          <w:tcPr>
            <w:tcW w:type="dxa" w:w="4153"/>
          </w:tcPr>
          <w:p>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r>
              <w:rPr>
                <w:b/>
              </w:rPr>
              <w:t>5</w:t>
            </w:r>
          </w:p>
        </w:tc>
        <w:tc>
          <w:tcPr>
            <w:tcW w:type="dxa" w:w="3322"/>
          </w:tcPr>
          <w:p>
            <w:r>
              <w:rPr>
                <w:b/>
              </w:rPr>
              <w:t>依法缴纳社会保障资金证明材料</w:t>
            </w:r>
          </w:p>
        </w:tc>
        <w:tc>
          <w:tcPr>
            <w:tcW w:type="dxa" w:w="4153"/>
          </w:tcPr>
          <w:p>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r>
              <w:rPr>
                <w:b/>
              </w:rPr>
              <w:t>6</w:t>
            </w:r>
          </w:p>
        </w:tc>
        <w:tc>
          <w:tcPr>
            <w:tcW w:type="dxa" w:w="3322"/>
          </w:tcPr>
          <w:p>
            <w:r>
              <w:rPr>
                <w:b/>
              </w:rPr>
              <w:t>具备履行合同所必需设备和专业技术能力的声明函(若有)</w:t>
            </w:r>
          </w:p>
        </w:tc>
        <w:tc>
          <w:tcPr>
            <w:tcW w:type="dxa" w:w="4153"/>
          </w:tcPr>
          <w:p>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r>
              <w:rPr>
                <w:b/>
              </w:rPr>
              <w:t>7</w:t>
            </w:r>
          </w:p>
        </w:tc>
        <w:tc>
          <w:tcPr>
            <w:tcW w:type="dxa" w:w="3322"/>
          </w:tcPr>
          <w:p>
            <w:r>
              <w:rPr>
                <w:b/>
              </w:rPr>
              <w:t>参加采购活动前三年内在经营活动中没有重大违法记录的声明</w:t>
            </w:r>
          </w:p>
        </w:tc>
        <w:tc>
          <w:tcPr>
            <w:tcW w:type="dxa" w:w="4153"/>
          </w:tcPr>
          <w:p>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r>
              <w:rPr>
                <w:b/>
              </w:rPr>
              <w:t>8</w:t>
            </w:r>
          </w:p>
        </w:tc>
        <w:tc>
          <w:tcPr>
            <w:tcW w:type="dxa" w:w="3322"/>
          </w:tcPr>
          <w:p>
            <w:r>
              <w:rPr>
                <w:b/>
              </w:rPr>
              <w:t>信用记录查询结果</w:t>
            </w:r>
          </w:p>
        </w:tc>
        <w:tc>
          <w:tcPr>
            <w:tcW w:type="dxa" w:w="4153"/>
          </w:tcPr>
          <w:p>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r>
              <w:rPr>
                <w:b/>
              </w:rPr>
              <w:t>9</w:t>
            </w:r>
          </w:p>
        </w:tc>
        <w:tc>
          <w:tcPr>
            <w:tcW w:type="dxa" w:w="3322"/>
          </w:tcPr>
          <w:p>
            <w:r>
              <w:rPr>
                <w:b/>
              </w:rPr>
              <w:t>中小企业声明函（以资格条件落实中小企业扶持政策时适用 ）</w:t>
            </w:r>
          </w:p>
        </w:tc>
        <w:tc>
          <w:tcPr>
            <w:tcW w:type="dxa" w:w="4153"/>
          </w:tcPr>
          <w:p>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r>
              <w:rPr>
                <w:b/>
              </w:rPr>
              <w:t>10</w:t>
            </w:r>
          </w:p>
        </w:tc>
        <w:tc>
          <w:tcPr>
            <w:tcW w:type="dxa" w:w="3322"/>
          </w:tcPr>
          <w:p>
            <w:r>
              <w:rPr>
                <w:b/>
              </w:rPr>
              <w:t>联合体协议（若有）</w:t>
            </w:r>
          </w:p>
        </w:tc>
        <w:tc>
          <w:tcPr>
            <w:tcW w:type="dxa" w:w="4153"/>
          </w:tcPr>
          <w:p>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pPr>
    </w:p>
    <w:p>
      <w:pPr>
        <w:pStyle w:val="null3"/>
      </w:pPr>
      <w:r>
        <w:rPr>
          <w:b/>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r>
              <w:rPr>
                <w:b/>
              </w:rPr>
              <w:t>序号</w:t>
            </w:r>
          </w:p>
        </w:tc>
        <w:tc>
          <w:tcPr>
            <w:tcW w:type="dxa" w:w="3322"/>
          </w:tcPr>
          <w:p>
            <w:r>
              <w:rPr>
                <w:b/>
              </w:rPr>
              <w:t>资格审查要求概况</w:t>
            </w:r>
          </w:p>
        </w:tc>
        <w:tc>
          <w:tcPr>
            <w:tcW w:type="dxa" w:w="4153"/>
          </w:tcPr>
          <w:p>
            <w:r>
              <w:rPr>
                <w:b/>
              </w:rPr>
              <w:t>评审点具体描述</w:t>
            </w:r>
          </w:p>
        </w:tc>
      </w:tr>
      <w:tr>
        <w:tc>
          <w:tcPr>
            <w:tcW w:type="dxa" w:w="831"/>
          </w:tcPr>
          <w:p>
            <w:r>
              <w:rPr>
                <w:b/>
              </w:rPr>
              <w:t>1</w:t>
            </w:r>
          </w:p>
        </w:tc>
        <w:tc>
          <w:tcPr>
            <w:tcW w:type="dxa" w:w="3322"/>
          </w:tcPr>
          <w:p>
            <w:r>
              <w:rPr>
                <w:b/>
              </w:rPr>
              <w:t>单位授权书</w:t>
            </w:r>
          </w:p>
        </w:tc>
        <w:tc>
          <w:tcPr>
            <w:tcW w:type="dxa" w:w="4153"/>
          </w:tcPr>
          <w:p>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r>
              <w:rPr>
                <w:b/>
              </w:rPr>
              <w:t>2</w:t>
            </w:r>
          </w:p>
        </w:tc>
        <w:tc>
          <w:tcPr>
            <w:tcW w:type="dxa" w:w="3322"/>
          </w:tcPr>
          <w:p>
            <w:r>
              <w:rPr>
                <w:b/>
              </w:rPr>
              <w:t>营业执照等证明文件</w:t>
            </w:r>
          </w:p>
        </w:tc>
        <w:tc>
          <w:tcPr>
            <w:tcW w:type="dxa" w:w="4153"/>
          </w:tcPr>
          <w:p>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r>
              <w:rPr>
                <w:b/>
              </w:rPr>
              <w:t>3</w:t>
            </w:r>
          </w:p>
        </w:tc>
        <w:tc>
          <w:tcPr>
            <w:tcW w:type="dxa" w:w="3322"/>
          </w:tcPr>
          <w:p>
            <w:r>
              <w:rPr>
                <w:b/>
              </w:rPr>
              <w:t>提供财务状况报告(财务报告、或资信证明）</w:t>
            </w:r>
          </w:p>
        </w:tc>
        <w:tc>
          <w:tcPr>
            <w:tcW w:type="dxa" w:w="4153"/>
          </w:tcPr>
          <w:p>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r>
              <w:rPr>
                <w:b/>
              </w:rPr>
              <w:t>4</w:t>
            </w:r>
          </w:p>
        </w:tc>
        <w:tc>
          <w:tcPr>
            <w:tcW w:type="dxa" w:w="3322"/>
          </w:tcPr>
          <w:p>
            <w:r>
              <w:rPr>
                <w:b/>
              </w:rPr>
              <w:t>依法缴纳税收证明材料</w:t>
            </w:r>
          </w:p>
        </w:tc>
        <w:tc>
          <w:tcPr>
            <w:tcW w:type="dxa" w:w="4153"/>
          </w:tcPr>
          <w:p>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r>
              <w:rPr>
                <w:b/>
              </w:rPr>
              <w:t>5</w:t>
            </w:r>
          </w:p>
        </w:tc>
        <w:tc>
          <w:tcPr>
            <w:tcW w:type="dxa" w:w="3322"/>
          </w:tcPr>
          <w:p>
            <w:r>
              <w:rPr>
                <w:b/>
              </w:rPr>
              <w:t>依法缴纳社会保障资金证明材料</w:t>
            </w:r>
          </w:p>
        </w:tc>
        <w:tc>
          <w:tcPr>
            <w:tcW w:type="dxa" w:w="4153"/>
          </w:tcPr>
          <w:p>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r>
              <w:rPr>
                <w:b/>
              </w:rPr>
              <w:t>6</w:t>
            </w:r>
          </w:p>
        </w:tc>
        <w:tc>
          <w:tcPr>
            <w:tcW w:type="dxa" w:w="3322"/>
          </w:tcPr>
          <w:p>
            <w:r>
              <w:rPr>
                <w:b/>
              </w:rPr>
              <w:t>具备履行合同所必需设备和专业技术能力的声明函(若有)</w:t>
            </w:r>
          </w:p>
        </w:tc>
        <w:tc>
          <w:tcPr>
            <w:tcW w:type="dxa" w:w="4153"/>
          </w:tcPr>
          <w:p>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r>
              <w:rPr>
                <w:b/>
              </w:rPr>
              <w:t>7</w:t>
            </w:r>
          </w:p>
        </w:tc>
        <w:tc>
          <w:tcPr>
            <w:tcW w:type="dxa" w:w="3322"/>
          </w:tcPr>
          <w:p>
            <w:r>
              <w:rPr>
                <w:b/>
              </w:rPr>
              <w:t>参加采购活动前三年内在经营活动中没有重大违法记录的声明</w:t>
            </w:r>
          </w:p>
        </w:tc>
        <w:tc>
          <w:tcPr>
            <w:tcW w:type="dxa" w:w="4153"/>
          </w:tcPr>
          <w:p>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r>
              <w:rPr>
                <w:b/>
              </w:rPr>
              <w:t>8</w:t>
            </w:r>
          </w:p>
        </w:tc>
        <w:tc>
          <w:tcPr>
            <w:tcW w:type="dxa" w:w="3322"/>
          </w:tcPr>
          <w:p>
            <w:r>
              <w:rPr>
                <w:b/>
              </w:rPr>
              <w:t>信用记录查询结果</w:t>
            </w:r>
          </w:p>
        </w:tc>
        <w:tc>
          <w:tcPr>
            <w:tcW w:type="dxa" w:w="4153"/>
          </w:tcPr>
          <w:p>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r>
              <w:rPr>
                <w:b/>
              </w:rPr>
              <w:t>9</w:t>
            </w:r>
          </w:p>
        </w:tc>
        <w:tc>
          <w:tcPr>
            <w:tcW w:type="dxa" w:w="3322"/>
          </w:tcPr>
          <w:p>
            <w:r>
              <w:rPr>
                <w:b/>
              </w:rPr>
              <w:t>中小企业声明函（以资格条件落实中小企业扶持政策时适用 ）</w:t>
            </w:r>
          </w:p>
        </w:tc>
        <w:tc>
          <w:tcPr>
            <w:tcW w:type="dxa" w:w="4153"/>
          </w:tcPr>
          <w:p>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r>
              <w:rPr>
                <w:b/>
              </w:rPr>
              <w:t>10</w:t>
            </w:r>
          </w:p>
        </w:tc>
        <w:tc>
          <w:tcPr>
            <w:tcW w:type="dxa" w:w="3322"/>
          </w:tcPr>
          <w:p>
            <w:r>
              <w:rPr>
                <w:b/>
              </w:rPr>
              <w:t>联合体协议（若有）</w:t>
            </w:r>
          </w:p>
        </w:tc>
        <w:tc>
          <w:tcPr>
            <w:tcW w:type="dxa" w:w="4153"/>
          </w:tcPr>
          <w:p>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招标文件规定的其他资格证明文件</w:t>
            </w:r>
          </w:p>
        </w:tc>
        <w:tc>
          <w:tcPr>
            <w:tcW w:type="dxa" w:w="4614"/>
          </w:tcPr>
          <w:p>
            <w:r>
              <w:rPr/>
              <w:t>所投货物若属于医疗器械管理范畴，按照国家《医疗器械监督管理条例》，应符合以下标准：①投标人为生产企业的，投标货物若属于第一类医疗器械产品，须提供《第一类医疗器械生产备案凭证》（进口产品除外），投标货物若属于第二类、第三类医疗器械产品，须提供《医疗器械生产许可证》（进口产品除外）；投标人为经营企业的，投标货物若属于第三类医疗器械产品，须提供《医疗器械经营许可证》，投标货物若属于第二类医疗器械产品，须提供《医疗器械经营许可证》，也可提供《第二类医疗器械经营备案凭证》，投标货物若属于第一类医疗器械产品，则无须提供此项；②投标货物若属于《医疗器械监督管理条例》规定的第一类医疗器械产品，须提供《第一类医疗器械产品备案凭证》；投标货物若属于第二类、第三类医疗器械产品，须提供《医疗器械注册证》。所有证件必须真实有效。</w:t>
            </w:r>
          </w:p>
        </w:tc>
      </w:tr>
    </w:tbl>
    <w:p>
      <w:pPr>
        <w:pStyle w:val="null3"/>
      </w:pPr>
    </w:p>
    <w:p>
      <w:pPr>
        <w:pStyle w:val="null3"/>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招标文件规定的其他资格证明文件</w:t>
            </w:r>
          </w:p>
        </w:tc>
        <w:tc>
          <w:tcPr>
            <w:tcW w:type="dxa" w:w="4614"/>
          </w:tcPr>
          <w:p>
            <w:r>
              <w:rPr/>
              <w:t>所投货物若属于医疗器械管理范畴，按照国家《医疗器械监督管理条例》，应符合以下标准：①投标人为生产企业的，投标货物若属于第一类医疗器械产品，须提供《第一类医疗器械生产备案凭证》（进口产品除外），投标货物若属于第二类、第三类医疗器械产品，须提供《医疗器械生产许可证》（进口产品除外）；投标人为经营企业的，投标货物若属于第三类医疗器械产品，须提供《医疗器械经营许可证》，投标货物若属于第二类医疗器械产品，须提供《医疗器械经营许可证》，也可提供《第二类医疗器械经营备案凭证》，投标货物若属于第一类医疗器械产品，则无须提供此项；②投标货物若属于《医疗器械监督管理条例》规定的第一类医疗器械产品，须提供《第一类医疗器械产品备案凭证》；投标货物若属于第二类、第三类医疗器械产品，须提供《医疗器械注册证》。所有证件必须真实有效。</w:t>
            </w:r>
          </w:p>
        </w:tc>
      </w:tr>
    </w:tbl>
    <w:p>
      <w:pPr>
        <w:pStyle w:val="null3"/>
      </w:pPr>
    </w:p>
    <w:p>
      <w:pPr>
        <w:pStyle w:val="null3"/>
      </w:pPr>
      <w:r>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招标文件规定的其他资格证明文件</w:t>
            </w:r>
          </w:p>
        </w:tc>
        <w:tc>
          <w:tcPr>
            <w:tcW w:type="dxa" w:w="4614"/>
          </w:tcPr>
          <w:p>
            <w:r>
              <w:rPr/>
              <w:t>所投货物若属于医疗器械管理范畴，按照国家《医疗器械监督管理条例》，应符合以下标准：①投标人为生产企业的，投标货物若属于第一类医疗器械产品，须提供《第一类医疗器械生产备案凭证》（进口产品除外），投标货物若属于第二类、第三类医疗器械产品，须提供《医疗器械生产许可证》（进口产品除外）；投标人为经营企业的，投标货物若属于第三类医疗器械产品，须提供《医疗器械经营许可证》，投标货物若属于第二类医疗器械产品，须提供《医疗器械经营许可证》，也可提供《第二类医疗器械经营备案凭证》，投标货物若属于第一类医疗器械产品，则无须提供此项；②投标货物若属于《医疗器械监督管理条例》规定的第一类医疗器械产品，须提供《第一类医疗器械产品备案凭证》；投标货物若属于第二类、第三类医疗器械产品，须提供《医疗器械注册证》。所有证件必须真实有效。</w:t>
            </w:r>
          </w:p>
        </w:tc>
      </w:tr>
    </w:tbl>
    <w:p>
      <w:pPr>
        <w:pStyle w:val="null3"/>
      </w:pPr>
    </w:p>
    <w:p>
      <w:pPr>
        <w:pStyle w:val="null3"/>
      </w:pPr>
      <w:r>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招标文件规定的其他资格证明文件</w:t>
            </w:r>
          </w:p>
        </w:tc>
        <w:tc>
          <w:tcPr>
            <w:tcW w:type="dxa" w:w="4614"/>
          </w:tcPr>
          <w:p>
            <w:r>
              <w:rPr/>
              <w:t>所投货物若属于医疗器械管理范畴，按照国家《医疗器械监督管理条例》，应符合以下标准：①投标人为生产企业的，投标货物若属于第一类医疗器械产品，须提供《第一类医疗器械生产备案凭证》（进口产品除外），投标货物若属于第二类、第三类医疗器械产品，须提供《医疗器械生产许可证》（进口产品除外）；投标人为经营企业的，投标货物若属于第三类医疗器械产品，须提供《医疗器械经营许可证》，投标货物若属于第二类医疗器械产品，须提供《医疗器械经营许可证》，也可提供《第二类医疗器械经营备案凭证》，投标货物若属于第一类医疗器械产品，则无须提供此项；②投标货物若属于《医疗器械监督管理条例》规定的第一类医疗器械产品，须提供《第一类医疗器械产品备案凭证》；投标货物若属于第二类、第三类医疗器械产品，须提供《医疗器械注册证》。所有证件必须真实有效。</w:t>
            </w:r>
          </w:p>
        </w:tc>
      </w:tr>
    </w:tbl>
    <w:p>
      <w:pPr>
        <w:pStyle w:val="null3"/>
      </w:pPr>
    </w:p>
    <w:p>
      <w:pPr>
        <w:pStyle w:val="null3"/>
      </w:pPr>
      <w:r>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招标文件规定的其他资格证明文件</w:t>
            </w:r>
          </w:p>
        </w:tc>
        <w:tc>
          <w:tcPr>
            <w:tcW w:type="dxa" w:w="4614"/>
          </w:tcPr>
          <w:p>
            <w:r>
              <w:rPr/>
              <w:t>投标人须具备机电安装工程专业承包三级及以上资质，提供有效证书复印件。</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r>
              <w:rPr>
                <w:b/>
              </w:rPr>
              <w:t>明细</w:t>
            </w:r>
          </w:p>
        </w:tc>
      </w:tr>
      <w:tr>
        <w:tc>
          <w:tcPr>
            <w:tcW w:type="dxa" w:w="8306"/>
          </w:tcPr>
          <w:p>
            <w:r>
              <w:rPr>
                <w:b/>
              </w:rPr>
              <w:t>未按照招标文件规定提交投标函</w:t>
            </w:r>
          </w:p>
        </w:tc>
      </w:tr>
      <w:tr>
        <w:tc>
          <w:tcPr>
            <w:tcW w:type="dxa" w:w="8306"/>
          </w:tcPr>
          <w:p>
            <w:r>
              <w:rPr>
                <w:b/>
              </w:rPr>
              <w:t>未按照招标文件规定提交投标人的资格及资信文件</w:t>
            </w:r>
          </w:p>
        </w:tc>
      </w:tr>
      <w:tr>
        <w:tc>
          <w:tcPr>
            <w:tcW w:type="dxa" w:w="8306"/>
          </w:tcPr>
          <w:p>
            <w:r>
              <w:rPr>
                <w:b/>
              </w:rPr>
              <w:t>未按照招标文件规定提交投标保证金</w:t>
            </w:r>
          </w:p>
        </w:tc>
      </w:tr>
    </w:tbl>
    <w:p>
      <w:pPr>
        <w:pStyle w:val="null3"/>
        <w:ind w:firstLine="480"/>
        <w:jc w:val="left"/>
      </w:pPr>
    </w:p>
    <w:p>
      <w:pPr>
        <w:pStyle w:val="null3"/>
      </w:pPr>
    </w:p>
    <w:p>
      <w:pPr>
        <w:pStyle w:val="null3"/>
      </w:pPr>
    </w:p>
    <w:p>
      <w:pPr>
        <w:pStyle w:val="null3"/>
      </w:pPr>
      <w:r>
        <w:rPr/>
        <w:t>采购包1：</w:t>
      </w:r>
    </w:p>
    <w:p>
      <w:pPr>
        <w:pStyle w:val="null3"/>
      </w:pPr>
      <w:r>
        <w:rPr/>
        <w:t>资格审查不合格项：无</w:t>
      </w:r>
    </w:p>
    <w:p>
      <w:pPr>
        <w:pStyle w:val="null3"/>
      </w:pPr>
    </w:p>
    <w:p>
      <w:pPr>
        <w:pStyle w:val="null3"/>
      </w:pPr>
      <w:r>
        <w:rPr/>
        <w:t>采购包2：</w:t>
      </w:r>
    </w:p>
    <w:p>
      <w:pPr>
        <w:pStyle w:val="null3"/>
      </w:pPr>
      <w:r>
        <w:rPr/>
        <w:t>资格审查不合格项：无</w:t>
      </w:r>
    </w:p>
    <w:p>
      <w:pPr>
        <w:pStyle w:val="null3"/>
      </w:pPr>
    </w:p>
    <w:p>
      <w:pPr>
        <w:pStyle w:val="null3"/>
      </w:pPr>
      <w:r>
        <w:rPr/>
        <w:t>采购包3：</w:t>
      </w:r>
    </w:p>
    <w:p>
      <w:pPr>
        <w:pStyle w:val="null3"/>
      </w:pPr>
      <w:r>
        <w:rPr/>
        <w:t>资格审查不合格项：无</w:t>
      </w:r>
    </w:p>
    <w:p>
      <w:pPr>
        <w:pStyle w:val="null3"/>
      </w:pPr>
    </w:p>
    <w:p>
      <w:pPr>
        <w:pStyle w:val="null3"/>
      </w:pPr>
      <w:r>
        <w:rPr/>
        <w:t>采购包4：</w:t>
      </w:r>
    </w:p>
    <w:p>
      <w:pPr>
        <w:pStyle w:val="null3"/>
      </w:pPr>
      <w:r>
        <w:rPr/>
        <w:t>资格审查不合格项：无</w:t>
      </w:r>
    </w:p>
    <w:p>
      <w:pPr>
        <w:pStyle w:val="null3"/>
      </w:pPr>
    </w:p>
    <w:p>
      <w:pPr>
        <w:pStyle w:val="null3"/>
      </w:pPr>
      <w:r>
        <w:rPr/>
        <w:t>采购包5：</w:t>
      </w:r>
    </w:p>
    <w:p>
      <w:pPr>
        <w:pStyle w:val="null3"/>
      </w:pPr>
      <w:r>
        <w:rPr/>
        <w:t>资格审查不合格项：无</w:t>
      </w:r>
    </w:p>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福建中实招标有限公司</w:t>
      </w:r>
      <w:r>
        <w:rPr>
          <w:b/>
        </w:rPr>
        <w:t>统一对外发布。</w:t>
      </w:r>
    </w:p>
    <w:p>
      <w:pPr>
        <w:pStyle w:val="null3"/>
        <w:ind w:firstLine="480"/>
        <w:jc w:val="both"/>
      </w:pPr>
      <w:r>
        <w:rPr>
          <w:b/>
        </w:rPr>
        <w:t>3、资格审查合格的投标人不足三家的，不进行评标。同时，本次采购活动结束，</w:t>
      </w:r>
      <w:r>
        <w:rPr>
          <w:b/>
        </w:rPr>
        <w:t>福建中实招标有限公司</w:t>
      </w:r>
      <w:r>
        <w:rPr>
          <w:b/>
        </w:rPr>
        <w:t>将依法组织后续采购活动（包括但不限于：重新招标、采用其他方式采购等）。</w:t>
      </w:r>
    </w:p>
    <w:p>
      <w:pPr>
        <w:pStyle w:val="null3"/>
        <w:jc w:val="both"/>
      </w:pPr>
      <w:r>
        <w:rPr>
          <w:b/>
          <w:sz w:val="28"/>
        </w:rPr>
        <w:t>二、评标</w:t>
      </w:r>
    </w:p>
    <w:p>
      <w:pPr>
        <w:pStyle w:val="null3"/>
        <w:ind w:firstLine="480"/>
        <w:jc w:val="both"/>
      </w:pPr>
      <w:r>
        <w:rPr>
          <w:b/>
        </w:rPr>
        <w:t>4、资格审查结束后，由</w:t>
      </w:r>
      <w:r>
        <w:rPr>
          <w:b/>
        </w:rPr>
        <w:t>福建中实招标有限公司</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pPr>
    </w:p>
    <w:p>
      <w:pPr>
        <w:pStyle w:val="null3"/>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福建中实招标有限公司</w:t>
      </w:r>
      <w:r>
        <w:rPr>
          <w:b/>
        </w:rPr>
        <w:t>统一对外发布。</w:t>
      </w:r>
    </w:p>
    <w:p>
      <w:pPr>
        <w:pStyle w:val="null3"/>
        <w:ind w:firstLine="480"/>
        <w:jc w:val="both"/>
      </w:pPr>
      <w:r>
        <w:rPr>
          <w:b/>
        </w:rPr>
        <w:t>②对</w:t>
      </w:r>
      <w:r>
        <w:rPr>
          <w:b/>
        </w:rPr>
        <w:t>福建中实招标有限公司</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r>
              <w:rPr/>
              <w:t>序号</w:t>
            </w:r>
          </w:p>
        </w:tc>
        <w:tc>
          <w:tcPr>
            <w:tcW w:type="dxa" w:w="3115"/>
          </w:tcPr>
          <w:p>
            <w:r>
              <w:rPr/>
              <w:t>符合审查要求概况</w:t>
            </w:r>
          </w:p>
        </w:tc>
        <w:tc>
          <w:tcPr>
            <w:tcW w:type="dxa" w:w="4153"/>
          </w:tcPr>
          <w:p>
            <w:r>
              <w:rPr/>
              <w:t>评审点具体描述</w:t>
            </w:r>
          </w:p>
        </w:tc>
      </w:tr>
      <w:tr>
        <w:tc>
          <w:tcPr>
            <w:tcW w:type="dxa" w:w="1038"/>
          </w:tcPr>
          <w:p>
            <w:r>
              <w:rPr/>
              <w:t>1</w:t>
            </w:r>
          </w:p>
        </w:tc>
        <w:tc>
          <w:tcPr>
            <w:tcW w:type="dxa" w:w="3115"/>
          </w:tcPr>
          <w:p>
            <w:r>
              <w:rPr/>
              <w:t>情形1</w:t>
            </w:r>
          </w:p>
        </w:tc>
        <w:tc>
          <w:tcPr>
            <w:tcW w:type="dxa" w:w="4153"/>
          </w:tcPr>
          <w:p>
            <w:r>
              <w:rPr/>
              <w:t>违反招标文件中载明“投标无效”条款的规定；</w:t>
            </w:r>
          </w:p>
        </w:tc>
      </w:tr>
      <w:tr>
        <w:tc>
          <w:tcPr>
            <w:tcW w:type="dxa" w:w="1038"/>
          </w:tcPr>
          <w:p>
            <w:r>
              <w:rPr/>
              <w:t>2</w:t>
            </w:r>
          </w:p>
        </w:tc>
        <w:tc>
          <w:tcPr>
            <w:tcW w:type="dxa" w:w="3115"/>
          </w:tcPr>
          <w:p>
            <w:r>
              <w:rPr/>
              <w:t>情形2</w:t>
            </w:r>
          </w:p>
        </w:tc>
        <w:tc>
          <w:tcPr>
            <w:tcW w:type="dxa" w:w="4153"/>
          </w:tcPr>
          <w:p>
            <w:r>
              <w:rPr/>
              <w:t>属于招标文件第三章第10.12条规定的投标无效情形；</w:t>
            </w:r>
          </w:p>
        </w:tc>
      </w:tr>
      <w:tr>
        <w:tc>
          <w:tcPr>
            <w:tcW w:type="dxa" w:w="1038"/>
          </w:tcPr>
          <w:p>
            <w:r>
              <w:rPr/>
              <w:t>3</w:t>
            </w:r>
          </w:p>
        </w:tc>
        <w:tc>
          <w:tcPr>
            <w:tcW w:type="dxa" w:w="3115"/>
          </w:tcPr>
          <w:p>
            <w:r>
              <w:rPr/>
              <w:t>情形3</w:t>
            </w:r>
          </w:p>
        </w:tc>
        <w:tc>
          <w:tcPr>
            <w:tcW w:type="dxa" w:w="4153"/>
          </w:tcPr>
          <w:p>
            <w:r>
              <w:rPr/>
              <w:t>投标文件对招标文件实质性要求的响应存在重大偏离或保留。</w:t>
            </w:r>
          </w:p>
        </w:tc>
      </w:tr>
    </w:tbl>
    <w:p>
      <w:pPr>
        <w:pStyle w:val="null3"/>
      </w:pPr>
    </w:p>
    <w:p>
      <w:pPr>
        <w:pStyle w:val="null3"/>
      </w:pPr>
      <w:r>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r>
              <w:rPr/>
              <w:t>序号</w:t>
            </w:r>
          </w:p>
        </w:tc>
        <w:tc>
          <w:tcPr>
            <w:tcW w:type="dxa" w:w="3115"/>
          </w:tcPr>
          <w:p>
            <w:r>
              <w:rPr/>
              <w:t>符合审查要求概况</w:t>
            </w:r>
          </w:p>
        </w:tc>
        <w:tc>
          <w:tcPr>
            <w:tcW w:type="dxa" w:w="4153"/>
          </w:tcPr>
          <w:p>
            <w:r>
              <w:rPr/>
              <w:t>评审点具体描述</w:t>
            </w:r>
          </w:p>
        </w:tc>
      </w:tr>
      <w:tr>
        <w:tc>
          <w:tcPr>
            <w:tcW w:type="dxa" w:w="1038"/>
          </w:tcPr>
          <w:p>
            <w:r>
              <w:rPr/>
              <w:t>1</w:t>
            </w:r>
          </w:p>
        </w:tc>
        <w:tc>
          <w:tcPr>
            <w:tcW w:type="dxa" w:w="3115"/>
          </w:tcPr>
          <w:p>
            <w:r>
              <w:rPr/>
              <w:t>情形1</w:t>
            </w:r>
          </w:p>
        </w:tc>
        <w:tc>
          <w:tcPr>
            <w:tcW w:type="dxa" w:w="4153"/>
          </w:tcPr>
          <w:p>
            <w:r>
              <w:rPr/>
              <w:t>违反招标文件中载明“投标无效”条款的规定；</w:t>
            </w:r>
          </w:p>
        </w:tc>
      </w:tr>
      <w:tr>
        <w:tc>
          <w:tcPr>
            <w:tcW w:type="dxa" w:w="1038"/>
          </w:tcPr>
          <w:p>
            <w:r>
              <w:rPr/>
              <w:t>2</w:t>
            </w:r>
          </w:p>
        </w:tc>
        <w:tc>
          <w:tcPr>
            <w:tcW w:type="dxa" w:w="3115"/>
          </w:tcPr>
          <w:p>
            <w:r>
              <w:rPr/>
              <w:t>情形2</w:t>
            </w:r>
          </w:p>
        </w:tc>
        <w:tc>
          <w:tcPr>
            <w:tcW w:type="dxa" w:w="4153"/>
          </w:tcPr>
          <w:p>
            <w:r>
              <w:rPr/>
              <w:t>属于招标文件第三章第10.12条规定的投标无效情形；</w:t>
            </w:r>
          </w:p>
        </w:tc>
      </w:tr>
      <w:tr>
        <w:tc>
          <w:tcPr>
            <w:tcW w:type="dxa" w:w="1038"/>
          </w:tcPr>
          <w:p>
            <w:r>
              <w:rPr/>
              <w:t>3</w:t>
            </w:r>
          </w:p>
        </w:tc>
        <w:tc>
          <w:tcPr>
            <w:tcW w:type="dxa" w:w="3115"/>
          </w:tcPr>
          <w:p>
            <w:r>
              <w:rPr/>
              <w:t>情形3</w:t>
            </w:r>
          </w:p>
        </w:tc>
        <w:tc>
          <w:tcPr>
            <w:tcW w:type="dxa" w:w="4153"/>
          </w:tcPr>
          <w:p>
            <w:r>
              <w:rPr/>
              <w:t>投标文件对招标文件实质性要求的响应存在重大偏离或保留。</w:t>
            </w:r>
          </w:p>
        </w:tc>
      </w:tr>
    </w:tbl>
    <w:p>
      <w:pPr>
        <w:pStyle w:val="null3"/>
      </w:pPr>
    </w:p>
    <w:p>
      <w:pPr>
        <w:pStyle w:val="null3"/>
      </w:pPr>
      <w:r>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r>
              <w:rPr/>
              <w:t>序号</w:t>
            </w:r>
          </w:p>
        </w:tc>
        <w:tc>
          <w:tcPr>
            <w:tcW w:type="dxa" w:w="3115"/>
          </w:tcPr>
          <w:p>
            <w:r>
              <w:rPr/>
              <w:t>符合审查要求概况</w:t>
            </w:r>
          </w:p>
        </w:tc>
        <w:tc>
          <w:tcPr>
            <w:tcW w:type="dxa" w:w="4153"/>
          </w:tcPr>
          <w:p>
            <w:r>
              <w:rPr/>
              <w:t>评审点具体描述</w:t>
            </w:r>
          </w:p>
        </w:tc>
      </w:tr>
      <w:tr>
        <w:tc>
          <w:tcPr>
            <w:tcW w:type="dxa" w:w="1038"/>
          </w:tcPr>
          <w:p>
            <w:r>
              <w:rPr/>
              <w:t>1</w:t>
            </w:r>
          </w:p>
        </w:tc>
        <w:tc>
          <w:tcPr>
            <w:tcW w:type="dxa" w:w="3115"/>
          </w:tcPr>
          <w:p>
            <w:r>
              <w:rPr/>
              <w:t>情形1</w:t>
            </w:r>
          </w:p>
        </w:tc>
        <w:tc>
          <w:tcPr>
            <w:tcW w:type="dxa" w:w="4153"/>
          </w:tcPr>
          <w:p>
            <w:r>
              <w:rPr/>
              <w:t>违反招标文件中载明“投标无效”条款的规定；</w:t>
            </w:r>
          </w:p>
        </w:tc>
      </w:tr>
      <w:tr>
        <w:tc>
          <w:tcPr>
            <w:tcW w:type="dxa" w:w="1038"/>
          </w:tcPr>
          <w:p>
            <w:r>
              <w:rPr/>
              <w:t>2</w:t>
            </w:r>
          </w:p>
        </w:tc>
        <w:tc>
          <w:tcPr>
            <w:tcW w:type="dxa" w:w="3115"/>
          </w:tcPr>
          <w:p>
            <w:r>
              <w:rPr/>
              <w:t>情形2</w:t>
            </w:r>
          </w:p>
        </w:tc>
        <w:tc>
          <w:tcPr>
            <w:tcW w:type="dxa" w:w="4153"/>
          </w:tcPr>
          <w:p>
            <w:r>
              <w:rPr/>
              <w:t>属于招标文件第三章第10.12条规定的投标无效情形；</w:t>
            </w:r>
          </w:p>
        </w:tc>
      </w:tr>
      <w:tr>
        <w:tc>
          <w:tcPr>
            <w:tcW w:type="dxa" w:w="1038"/>
          </w:tcPr>
          <w:p>
            <w:r>
              <w:rPr/>
              <w:t>3</w:t>
            </w:r>
          </w:p>
        </w:tc>
        <w:tc>
          <w:tcPr>
            <w:tcW w:type="dxa" w:w="3115"/>
          </w:tcPr>
          <w:p>
            <w:r>
              <w:rPr/>
              <w:t>情形3</w:t>
            </w:r>
          </w:p>
        </w:tc>
        <w:tc>
          <w:tcPr>
            <w:tcW w:type="dxa" w:w="4153"/>
          </w:tcPr>
          <w:p>
            <w:r>
              <w:rPr/>
              <w:t>投标文件对招标文件实质性要求的响应存在重大偏离或保留。</w:t>
            </w:r>
          </w:p>
        </w:tc>
      </w:tr>
    </w:tbl>
    <w:p>
      <w:pPr>
        <w:pStyle w:val="null3"/>
      </w:pPr>
    </w:p>
    <w:p>
      <w:pPr>
        <w:pStyle w:val="null3"/>
      </w:pPr>
      <w:r>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r>
              <w:rPr/>
              <w:t>序号</w:t>
            </w:r>
          </w:p>
        </w:tc>
        <w:tc>
          <w:tcPr>
            <w:tcW w:type="dxa" w:w="3115"/>
          </w:tcPr>
          <w:p>
            <w:r>
              <w:rPr/>
              <w:t>符合审查要求概况</w:t>
            </w:r>
          </w:p>
        </w:tc>
        <w:tc>
          <w:tcPr>
            <w:tcW w:type="dxa" w:w="4153"/>
          </w:tcPr>
          <w:p>
            <w:r>
              <w:rPr/>
              <w:t>评审点具体描述</w:t>
            </w:r>
          </w:p>
        </w:tc>
      </w:tr>
      <w:tr>
        <w:tc>
          <w:tcPr>
            <w:tcW w:type="dxa" w:w="1038"/>
          </w:tcPr>
          <w:p>
            <w:r>
              <w:rPr/>
              <w:t>1</w:t>
            </w:r>
          </w:p>
        </w:tc>
        <w:tc>
          <w:tcPr>
            <w:tcW w:type="dxa" w:w="3115"/>
          </w:tcPr>
          <w:p>
            <w:r>
              <w:rPr/>
              <w:t>情形1</w:t>
            </w:r>
          </w:p>
        </w:tc>
        <w:tc>
          <w:tcPr>
            <w:tcW w:type="dxa" w:w="4153"/>
          </w:tcPr>
          <w:p>
            <w:r>
              <w:rPr/>
              <w:t>违反招标文件中载明“投标无效”条款的规定；</w:t>
            </w:r>
          </w:p>
        </w:tc>
      </w:tr>
      <w:tr>
        <w:tc>
          <w:tcPr>
            <w:tcW w:type="dxa" w:w="1038"/>
          </w:tcPr>
          <w:p>
            <w:r>
              <w:rPr/>
              <w:t>2</w:t>
            </w:r>
          </w:p>
        </w:tc>
        <w:tc>
          <w:tcPr>
            <w:tcW w:type="dxa" w:w="3115"/>
          </w:tcPr>
          <w:p>
            <w:r>
              <w:rPr/>
              <w:t>情形2</w:t>
            </w:r>
          </w:p>
        </w:tc>
        <w:tc>
          <w:tcPr>
            <w:tcW w:type="dxa" w:w="4153"/>
          </w:tcPr>
          <w:p>
            <w:r>
              <w:rPr/>
              <w:t>属于招标文件第三章第10.12条规定的投标无效情形；</w:t>
            </w:r>
          </w:p>
        </w:tc>
      </w:tr>
      <w:tr>
        <w:tc>
          <w:tcPr>
            <w:tcW w:type="dxa" w:w="1038"/>
          </w:tcPr>
          <w:p>
            <w:r>
              <w:rPr/>
              <w:t>3</w:t>
            </w:r>
          </w:p>
        </w:tc>
        <w:tc>
          <w:tcPr>
            <w:tcW w:type="dxa" w:w="3115"/>
          </w:tcPr>
          <w:p>
            <w:r>
              <w:rPr/>
              <w:t>情形3</w:t>
            </w:r>
          </w:p>
        </w:tc>
        <w:tc>
          <w:tcPr>
            <w:tcW w:type="dxa" w:w="4153"/>
          </w:tcPr>
          <w:p>
            <w:r>
              <w:rPr/>
              <w:t>投标文件对招标文件实质性要求的响应存在重大偏离或保留。</w:t>
            </w:r>
          </w:p>
        </w:tc>
      </w:tr>
    </w:tbl>
    <w:p>
      <w:pPr>
        <w:pStyle w:val="null3"/>
      </w:pPr>
    </w:p>
    <w:p>
      <w:pPr>
        <w:pStyle w:val="null3"/>
      </w:pPr>
      <w:r>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r>
              <w:rPr/>
              <w:t>序号</w:t>
            </w:r>
          </w:p>
        </w:tc>
        <w:tc>
          <w:tcPr>
            <w:tcW w:type="dxa" w:w="3115"/>
          </w:tcPr>
          <w:p>
            <w:r>
              <w:rPr/>
              <w:t>符合审查要求概况</w:t>
            </w:r>
          </w:p>
        </w:tc>
        <w:tc>
          <w:tcPr>
            <w:tcW w:type="dxa" w:w="4153"/>
          </w:tcPr>
          <w:p>
            <w:r>
              <w:rPr/>
              <w:t>评审点具体描述</w:t>
            </w:r>
          </w:p>
        </w:tc>
      </w:tr>
      <w:tr>
        <w:tc>
          <w:tcPr>
            <w:tcW w:type="dxa" w:w="1038"/>
          </w:tcPr>
          <w:p>
            <w:r>
              <w:rPr/>
              <w:t>1</w:t>
            </w:r>
          </w:p>
        </w:tc>
        <w:tc>
          <w:tcPr>
            <w:tcW w:type="dxa" w:w="3115"/>
          </w:tcPr>
          <w:p>
            <w:r>
              <w:rPr/>
              <w:t>情形1</w:t>
            </w:r>
          </w:p>
        </w:tc>
        <w:tc>
          <w:tcPr>
            <w:tcW w:type="dxa" w:w="4153"/>
          </w:tcPr>
          <w:p>
            <w:r>
              <w:rPr/>
              <w:t>违反招标文件中载明“投标无效”条款的规定；</w:t>
            </w:r>
          </w:p>
        </w:tc>
      </w:tr>
      <w:tr>
        <w:tc>
          <w:tcPr>
            <w:tcW w:type="dxa" w:w="1038"/>
          </w:tcPr>
          <w:p>
            <w:r>
              <w:rPr/>
              <w:t>2</w:t>
            </w:r>
          </w:p>
        </w:tc>
        <w:tc>
          <w:tcPr>
            <w:tcW w:type="dxa" w:w="3115"/>
          </w:tcPr>
          <w:p>
            <w:r>
              <w:rPr/>
              <w:t>情形2</w:t>
            </w:r>
          </w:p>
        </w:tc>
        <w:tc>
          <w:tcPr>
            <w:tcW w:type="dxa" w:w="4153"/>
          </w:tcPr>
          <w:p>
            <w:r>
              <w:rPr/>
              <w:t>属于招标文件第三章第10.12条规定的投标无效情形；</w:t>
            </w:r>
          </w:p>
        </w:tc>
      </w:tr>
      <w:tr>
        <w:tc>
          <w:tcPr>
            <w:tcW w:type="dxa" w:w="1038"/>
          </w:tcPr>
          <w:p>
            <w:r>
              <w:rPr/>
              <w:t>3</w:t>
            </w:r>
          </w:p>
        </w:tc>
        <w:tc>
          <w:tcPr>
            <w:tcW w:type="dxa" w:w="3115"/>
          </w:tcPr>
          <w:p>
            <w:r>
              <w:rPr/>
              <w:t>情形3</w:t>
            </w:r>
          </w:p>
        </w:tc>
        <w:tc>
          <w:tcPr>
            <w:tcW w:type="dxa" w:w="4153"/>
          </w:tcPr>
          <w:p>
            <w:r>
              <w:rPr/>
              <w:t>投标文件对招标文件实质性要求的响应存在重大偏离或保留。</w:t>
            </w:r>
          </w:p>
        </w:tc>
      </w:tr>
    </w:tbl>
    <w:p>
      <w:pPr>
        <w:pStyle w:val="null3"/>
        <w:ind w:firstLine="480"/>
        <w:jc w:val="both"/>
      </w:pPr>
      <w:r>
        <w:rPr>
          <w:b/>
        </w:rPr>
        <w:t>②本项目规定的其他情形：</w:t>
      </w:r>
    </w:p>
    <w:p>
      <w:pPr>
        <w:pStyle w:val="null3"/>
        <w:jc w:val="left"/>
      </w:pPr>
    </w:p>
    <w:p>
      <w:pPr>
        <w:pStyle w:val="null3"/>
      </w:pPr>
    </w:p>
    <w:p>
      <w:pPr>
        <w:pStyle w:val="null3"/>
      </w:pPr>
    </w:p>
    <w:p>
      <w:pPr>
        <w:pStyle w:val="null3"/>
      </w:pPr>
      <w:r>
        <w:rPr/>
        <w:t>采购包1：</w:t>
      </w:r>
    </w:p>
    <w:p>
      <w:pPr>
        <w:pStyle w:val="null3"/>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(1)技术部分中出现报价部分的全部或部分的投标报价信息（或组成资料）;(2)技术部分实际得分少于招标文件设定的技术部分总分50%。（3）属于招标文件规定评标委员会否决其投标的情形。</w:t>
            </w:r>
          </w:p>
        </w:tc>
      </w:tr>
    </w:tbl>
    <w:p>
      <w:pPr>
        <w:pStyle w:val="null3"/>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(1)商务部分中出现报价部分的全部或部分的投标报价信息（或组成资料）;(2)商务部分未完全响应招标文件要求。</w:t>
            </w:r>
          </w:p>
        </w:tc>
      </w:tr>
    </w:tbl>
    <w:p>
      <w:pPr>
        <w:pStyle w:val="null3"/>
      </w:pPr>
      <w:r>
        <w:rPr/>
        <w:t>附加符合性：无</w:t>
      </w:r>
    </w:p>
    <w:p>
      <w:pPr>
        <w:pStyle w:val="null3"/>
      </w:pPr>
      <w:r>
        <w:rPr/>
        <w:t>价格符合性：无</w:t>
      </w:r>
    </w:p>
    <w:p>
      <w:pPr>
        <w:pStyle w:val="null3"/>
      </w:pPr>
    </w:p>
    <w:p>
      <w:pPr>
        <w:pStyle w:val="null3"/>
      </w:pPr>
      <w:r>
        <w:rPr/>
        <w:t>采购包2：</w:t>
      </w:r>
    </w:p>
    <w:p>
      <w:pPr>
        <w:pStyle w:val="null3"/>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(1)技术部分中出现报价部分的全部或部分的投标报价信息（或组成资料）;(2)技术部分实际得分少于招标文件设定的技术部分总分50%。（3）属于招标文件规定评标委员会否决其投标的情形。</w:t>
            </w:r>
          </w:p>
        </w:tc>
      </w:tr>
    </w:tbl>
    <w:p>
      <w:pPr>
        <w:pStyle w:val="null3"/>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(1)商务部分中出现报价部分的全部或部分的投标报价信息（或组成资料）;(2)商务部分未完全响应招标文件要求。</w:t>
            </w:r>
          </w:p>
        </w:tc>
      </w:tr>
    </w:tbl>
    <w:p>
      <w:pPr>
        <w:pStyle w:val="null3"/>
      </w:pPr>
      <w:r>
        <w:rPr/>
        <w:t>附加符合性：无</w:t>
      </w:r>
    </w:p>
    <w:p>
      <w:pPr>
        <w:pStyle w:val="null3"/>
      </w:pPr>
      <w:r>
        <w:rPr/>
        <w:t>价格符合性：无</w:t>
      </w:r>
    </w:p>
    <w:p>
      <w:pPr>
        <w:pStyle w:val="null3"/>
      </w:pPr>
    </w:p>
    <w:p>
      <w:pPr>
        <w:pStyle w:val="null3"/>
      </w:pPr>
      <w:r>
        <w:rPr/>
        <w:t>采购包3：</w:t>
      </w:r>
    </w:p>
    <w:p>
      <w:pPr>
        <w:pStyle w:val="null3"/>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(1)技术部分中出现报价部分的全部或部分的投标报价信息（或组成资料）;(2)技术部分实际得分少于招标文件设定的技术部分总分50%。（3）属于招标文件规定评标委员会否决其投标的情形。</w:t>
            </w:r>
          </w:p>
        </w:tc>
      </w:tr>
    </w:tbl>
    <w:p>
      <w:pPr>
        <w:pStyle w:val="null3"/>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(1)商务部分中出现报价部分的全部或部分的投标报价信息（或组成资料）;(2)商务部分未完全响应招标文件要求。</w:t>
            </w:r>
          </w:p>
        </w:tc>
      </w:tr>
    </w:tbl>
    <w:p>
      <w:pPr>
        <w:pStyle w:val="null3"/>
      </w:pPr>
      <w:r>
        <w:rPr/>
        <w:t>附加符合性：无</w:t>
      </w:r>
    </w:p>
    <w:p>
      <w:pPr>
        <w:pStyle w:val="null3"/>
      </w:pPr>
      <w:r>
        <w:rPr/>
        <w:t>价格符合性：无</w:t>
      </w:r>
    </w:p>
    <w:p>
      <w:pPr>
        <w:pStyle w:val="null3"/>
      </w:pPr>
    </w:p>
    <w:p>
      <w:pPr>
        <w:pStyle w:val="null3"/>
      </w:pPr>
      <w:r>
        <w:rPr/>
        <w:t>采购包4：</w:t>
      </w:r>
    </w:p>
    <w:p>
      <w:pPr>
        <w:pStyle w:val="null3"/>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(1)技术部分中出现报价部分的全部或部分的投标报价信息（或组成资料）;(2)技术部分实际得分少于招标文件设定的技术部分总分50%。（3）属于招标文件规定评标委员会否决其投标的情形。</w:t>
            </w:r>
          </w:p>
        </w:tc>
      </w:tr>
    </w:tbl>
    <w:p>
      <w:pPr>
        <w:pStyle w:val="null3"/>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(1)商务部分中出现报价部分的全部或部分的投标报价信息（或组成资料）;(2)商务部分未完全响应招标文件要求。</w:t>
            </w:r>
          </w:p>
        </w:tc>
      </w:tr>
    </w:tbl>
    <w:p>
      <w:pPr>
        <w:pStyle w:val="null3"/>
      </w:pPr>
      <w:r>
        <w:rPr/>
        <w:t>附加符合性：无</w:t>
      </w:r>
    </w:p>
    <w:p>
      <w:pPr>
        <w:pStyle w:val="null3"/>
      </w:pPr>
      <w:r>
        <w:rPr/>
        <w:t>价格符合性：无</w:t>
      </w:r>
    </w:p>
    <w:p>
      <w:pPr>
        <w:pStyle w:val="null3"/>
      </w:pPr>
    </w:p>
    <w:p>
      <w:pPr>
        <w:pStyle w:val="null3"/>
      </w:pPr>
      <w:r>
        <w:rPr/>
        <w:t>采购包5：</w:t>
      </w:r>
    </w:p>
    <w:p>
      <w:pPr>
        <w:pStyle w:val="null3"/>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(1)技术部分中出现报价部分的全部或部分的投标报价信息（或组成资料）;(2)技术部分实际得分少于招标文件设定的技术部分总分50%。（3）属于招标文件规定评标委员会否决其投标的情形。</w:t>
            </w:r>
          </w:p>
        </w:tc>
      </w:tr>
    </w:tbl>
    <w:p>
      <w:pPr>
        <w:pStyle w:val="null3"/>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(1)商务部分中出现报价部分的全部或部分的投标报价信息（或组成资料）;(2)商务部分未完全响应招标文件要求。</w:t>
            </w:r>
          </w:p>
        </w:tc>
      </w:tr>
    </w:tbl>
    <w:p>
      <w:pPr>
        <w:pStyle w:val="null3"/>
      </w:pPr>
      <w:r>
        <w:rPr/>
        <w:t>附加符合性：无</w:t>
      </w:r>
    </w:p>
    <w:p>
      <w:pPr>
        <w:pStyle w:val="null3"/>
      </w:pPr>
      <w:r>
        <w:rPr/>
        <w:t>价格符合性：无</w:t>
      </w:r>
    </w:p>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pPr>
      <w:r>
        <w:rPr>
          <w:b/>
        </w:rPr>
        <w:t>无</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福建中实招标有限公司</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pPr>
    </w:p>
    <w:p>
      <w:pPr>
        <w:pStyle w:val="null3"/>
      </w:pPr>
      <w:r>
        <w:rPr>
          <w:b/>
        </w:rPr>
        <w:t>采购包1：综合评分法</w:t>
      </w:r>
    </w:p>
    <w:p>
      <w:pPr>
        <w:pStyle w:val="null3"/>
      </w:pPr>
      <w:r>
        <w:rPr>
          <w:b/>
        </w:rPr>
        <w:t>采购包2：综合评分法</w:t>
      </w:r>
    </w:p>
    <w:p>
      <w:pPr>
        <w:pStyle w:val="null3"/>
      </w:pPr>
      <w:r>
        <w:rPr>
          <w:b/>
        </w:rPr>
        <w:t>采购包3：综合评分法</w:t>
      </w:r>
    </w:p>
    <w:p>
      <w:pPr>
        <w:pStyle w:val="null3"/>
      </w:pPr>
      <w:r>
        <w:rPr>
          <w:b/>
        </w:rPr>
        <w:t>采购包4：综合评分法</w:t>
      </w:r>
    </w:p>
    <w:p>
      <w:pPr>
        <w:pStyle w:val="null3"/>
      </w:pPr>
      <w:r>
        <w:rPr>
          <w:b/>
        </w:rPr>
        <w:t>采购包5：综合评分法</w:t>
      </w:r>
    </w:p>
    <w:p>
      <w:pPr>
        <w:pStyle w:val="null3"/>
        <w:ind w:firstLine="480"/>
        <w:jc w:val="both"/>
      </w:pPr>
      <w:r>
        <w:rPr>
          <w:b/>
        </w:rPr>
        <w:t>7.2评标标准</w:t>
      </w:r>
    </w:p>
    <w:p>
      <w:pPr>
        <w:pStyle w:val="null3"/>
        <w:ind w:firstLine="480"/>
        <w:jc w:val="both"/>
      </w:pPr>
    </w:p>
    <w:p>
      <w:pPr>
        <w:pStyle w:val="null3"/>
      </w:pPr>
    </w:p>
    <w:p>
      <w:pPr>
        <w:pStyle w:val="null3"/>
      </w:pPr>
    </w:p>
    <w:p>
      <w:pPr>
        <w:pStyle w:val="null3"/>
      </w:pPr>
      <w:r>
        <w:rPr>
          <w:b/>
        </w:rPr>
        <w:t>采购包1：综合评分法</w:t>
      </w:r>
    </w:p>
    <w:p>
      <w:pPr>
        <w:pStyle w:val="null3"/>
      </w:pPr>
      <w:r>
        <w:rPr>
          <w:b/>
        </w:rPr>
        <w:t>（1）投标文件满足招标文件全部实质性要求，且按照评审因素的量化指标评审得分（即评标总得分）最高的投标人为中标候选人。</w:t>
      </w:r>
    </w:p>
    <w:p>
      <w:pPr>
        <w:pStyle w:val="null3"/>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pPr>
      <w:r>
        <w:rPr>
          <w:b/>
        </w:rPr>
        <w:t>各项评审因素的设置如下：</w:t>
      </w:r>
    </w:p>
    <w:p>
      <w:pPr>
        <w:pStyle w:val="null3"/>
      </w:pPr>
      <w:r>
        <w:rPr>
          <w:b/>
        </w:rPr>
        <w:t>价格项（F1×A1）满分为30.00分</w:t>
      </w:r>
    </w:p>
    <w:p>
      <w:pPr>
        <w:pStyle w:val="null3"/>
      </w:pPr>
      <w:r>
        <w:rPr>
          <w:b/>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p>
      <w:pPr>
        <w:pStyle w:val="null3"/>
      </w:pPr>
      <w:r>
        <w:rPr>
          <w:b/>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r>
              <w:rPr>
                <w:b/>
              </w:rPr>
              <w:t>项目</w:t>
            </w:r>
          </w:p>
        </w:tc>
        <w:tc>
          <w:tcPr>
            <w:tcW w:type="dxa" w:w="1661"/>
          </w:tcPr>
          <w:p>
            <w:r>
              <w:rPr>
                <w:b/>
              </w:rPr>
              <w:t>适用对象</w:t>
            </w:r>
          </w:p>
        </w:tc>
        <w:tc>
          <w:tcPr>
            <w:tcW w:type="dxa" w:w="831"/>
          </w:tcPr>
          <w:p>
            <w:r>
              <w:rPr>
                <w:b/>
              </w:rPr>
              <w:t>比例</w:t>
            </w:r>
          </w:p>
        </w:tc>
        <w:tc>
          <w:tcPr>
            <w:tcW w:type="dxa" w:w="4153"/>
          </w:tcPr>
          <w:p>
            <w:r>
              <w:rPr>
                <w:b/>
              </w:rPr>
              <w:t>描述</w:t>
            </w:r>
          </w:p>
        </w:tc>
      </w:tr>
      <w:tr>
        <w:tc>
          <w:tcPr>
            <w:tcW w:type="dxa" w:w="1661"/>
          </w:tcPr>
          <w:p>
            <w:r>
              <w:rPr>
                <w:b/>
              </w:rPr>
              <w:t>小型、微型企业，监狱企业，残疾人福利性单位</w:t>
            </w:r>
          </w:p>
        </w:tc>
        <w:tc>
          <w:tcPr>
            <w:tcW w:type="dxa" w:w="1661"/>
          </w:tcPr>
          <w:p>
            <w:r>
              <w:rPr>
                <w:b/>
              </w:rPr>
              <w:t>投标人或者联合体均为小型、微型企业</w:t>
            </w:r>
          </w:p>
        </w:tc>
        <w:tc>
          <w:tcPr>
            <w:tcW w:type="dxa" w:w="831"/>
          </w:tcPr>
          <w:p>
            <w:pPr>
              <w:jc w:val="right"/>
            </w:pPr>
            <w:r>
              <w:rPr>
                <w:b/>
              </w:rPr>
              <w:t>15.00%</w:t>
            </w:r>
          </w:p>
        </w:tc>
        <w:tc>
          <w:tcPr>
            <w:tcW w:type="dxa" w:w="4153"/>
          </w:tcPr>
          <w:p>
            <w:r>
              <w:rPr>
                <w:b/>
              </w:rPr>
              <w:t>1、评审时，对符合《政府采购促进中小企业发展管理办法》（财库﹝2020﹞46号）和《关于进一步加大政府采购支持中小企业力度的通知》（财库﹝2022﹞19号）规定的小微企业报价给予价格扣除【货物和服务项目为15%；工程项目为5%；对于联合协议或者分包意向协议约定小微企业的合同份额占到合同总金额30%以上的，对联合体或者大中型企业的报价扣除比例为5%（工程项目为2%）】，用扣除后的价格参加评审。投标人须提供合格的中小企业声明函，否则不予价格扣除。2、根据财政部、司法部联合印发《关于政府采购支持监狱企业发展有关问题的通知》（财库【2014】68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3、根据财政部、民政部、中国残联文件《关于促进残疾人就业政府采购政策的通知》（财库[2017]141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4、招标文件规定与政府采购相关法律、法规、制度等有冲突的，以现行法律、法规、制度等执行。</w:t>
            </w:r>
          </w:p>
        </w:tc>
      </w:tr>
    </w:tbl>
    <w:p>
      <w:pPr>
        <w:pStyle w:val="null3"/>
      </w:pPr>
      <w:r>
        <w:rPr>
          <w:b/>
        </w:rPr>
        <w:t>其他：无</w:t>
      </w:r>
    </w:p>
    <w:p>
      <w:pPr>
        <w:pStyle w:val="null3"/>
      </w:pPr>
      <w:r>
        <w:rPr>
          <w:b/>
        </w:rPr>
        <w:t>技术项（F2×A2）满分为55.00分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T1</w:t>
            </w:r>
          </w:p>
        </w:tc>
        <w:tc>
          <w:tcPr>
            <w:tcW w:type="dxa" w:w="831"/>
          </w:tcPr>
          <w:p>
            <w:pPr>
              <w:jc w:val="right"/>
            </w:pPr>
            <w:r>
              <w:rPr>
                <w:b/>
              </w:rPr>
              <w:t>54.40</w:t>
            </w:r>
          </w:p>
        </w:tc>
        <w:tc>
          <w:tcPr>
            <w:tcW w:type="dxa" w:w="4153"/>
          </w:tcPr>
          <w:p>
            <w:r>
              <w:rPr>
                <w:b/>
              </w:rPr>
              <w:t>T1.投标货物的技术参数、性能、配置等完全响应招标文件第五章“二、技术和服务要求”本采购包各品目货物技术要求的得54.4分；其中带★的技术参数为重要参数，有不响应或负偏离的视为无效投标。其中带▲的技术参数(共10项)有不响应或负偏离的每项扣2分，合计20分。其余技术参数（共172项）有不响应或负偏离的每项扣0.2分，合计34.4分。正偏离不加分。投标货物的技术响应情况须完整填列在《技术和服务要求响应表》中,未填列或漏项的，评标委员会将按照不利于投标人的判定进行评审（即认定为负偏离）。</w:t>
            </w:r>
          </w:p>
        </w:tc>
      </w:tr>
      <w:tr>
        <w:tc>
          <w:tcPr>
            <w:tcW w:type="dxa" w:w="3322"/>
          </w:tcPr>
          <w:p>
            <w:r>
              <w:rPr>
                <w:b/>
              </w:rPr>
              <w:t>T2</w:t>
            </w:r>
          </w:p>
        </w:tc>
        <w:tc>
          <w:tcPr>
            <w:tcW w:type="dxa" w:w="831"/>
          </w:tcPr>
          <w:p>
            <w:pPr>
              <w:jc w:val="right"/>
            </w:pPr>
            <w:r>
              <w:rPr>
                <w:b/>
              </w:rPr>
              <w:t>0.60</w:t>
            </w:r>
          </w:p>
        </w:tc>
        <w:tc>
          <w:tcPr>
            <w:tcW w:type="dxa" w:w="4153"/>
          </w:tcPr>
          <w:p>
            <w:r>
              <w:rPr>
                <w:b/>
              </w:rPr>
              <w:t>T2.根据各投标人对所投产品的安装条件、日常运行保障方案等情况进行评议：方案涵盖以上要点且措施具体的得0.6分，其余得0.3分，未提供不得分。</w:t>
            </w:r>
          </w:p>
        </w:tc>
      </w:tr>
    </w:tbl>
    <w:p>
      <w:pPr>
        <w:pStyle w:val="null3"/>
      </w:pPr>
      <w:r>
        <w:rPr>
          <w:b/>
        </w:rPr>
        <w:t>商务项（F3×A3）满分为15.00分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B1</w:t>
            </w:r>
          </w:p>
        </w:tc>
        <w:tc>
          <w:tcPr>
            <w:tcW w:type="dxa" w:w="831"/>
          </w:tcPr>
          <w:p>
            <w:pPr>
              <w:jc w:val="right"/>
            </w:pPr>
            <w:r>
              <w:rPr>
                <w:b/>
              </w:rPr>
              <w:t>3.00</w:t>
            </w:r>
          </w:p>
        </w:tc>
        <w:tc>
          <w:tcPr>
            <w:tcW w:type="dxa" w:w="4153"/>
          </w:tcPr>
          <w:p>
            <w:r>
              <w:rPr>
                <w:b/>
              </w:rPr>
              <w:t>B1.根据投标人对投标货物保修期的承诺情况进行评分，在招标文件要求的基础上每延长一年（只针对整个采购包所有设备的免费保修延长）得1.5分（没有延长的不得分），满分3分。</w:t>
            </w:r>
          </w:p>
        </w:tc>
      </w:tr>
      <w:tr>
        <w:tc>
          <w:tcPr>
            <w:tcW w:type="dxa" w:w="3322"/>
          </w:tcPr>
          <w:p>
            <w:r>
              <w:rPr>
                <w:b/>
              </w:rPr>
              <w:t>B2</w:t>
            </w:r>
          </w:p>
        </w:tc>
        <w:tc>
          <w:tcPr>
            <w:tcW w:type="dxa" w:w="831"/>
          </w:tcPr>
          <w:p>
            <w:pPr>
              <w:jc w:val="right"/>
            </w:pPr>
            <w:r>
              <w:rPr>
                <w:b/>
              </w:rPr>
              <w:t>3.00</w:t>
            </w:r>
          </w:p>
        </w:tc>
        <w:tc>
          <w:tcPr>
            <w:tcW w:type="dxa" w:w="4153"/>
          </w:tcPr>
          <w:p>
            <w:r>
              <w:rPr>
                <w:b/>
              </w:rPr>
              <w:t>B2.针对投标人承诺的售后服务维修响应内容（除保修期外）有实质性优于招标文件要求的，每一项加0.5分，满分3分。售后服务内容优于情况须在《商务条件响应表》依序列明，否则视为没有优于，不得分。</w:t>
            </w:r>
          </w:p>
        </w:tc>
      </w:tr>
      <w:tr>
        <w:tc>
          <w:tcPr>
            <w:tcW w:type="dxa" w:w="3322"/>
          </w:tcPr>
          <w:p>
            <w:r>
              <w:rPr>
                <w:b/>
              </w:rPr>
              <w:t>B3</w:t>
            </w:r>
          </w:p>
        </w:tc>
        <w:tc>
          <w:tcPr>
            <w:tcW w:type="dxa" w:w="831"/>
          </w:tcPr>
          <w:p>
            <w:pPr>
              <w:jc w:val="right"/>
            </w:pPr>
            <w:r>
              <w:rPr>
                <w:b/>
              </w:rPr>
              <w:t>3.00</w:t>
            </w:r>
          </w:p>
        </w:tc>
        <w:tc>
          <w:tcPr>
            <w:tcW w:type="dxa" w:w="4153"/>
          </w:tcPr>
          <w:p>
            <w:r>
              <w:rPr>
                <w:b/>
              </w:rPr>
              <w:t>B3.根据各投标人的售后服务方案(至少包含售后机构专业人员配备情况、人员经验、现有维修服务能力等)进行评议，方案包含以上要点，内容与要点相符、且措施具体的得3分；方案所包含的要点齐全、内容与要点相符，内容相对简略，但具有可操作性的得2分；方案所包含的要点有缺漏或仅笼统描述无具体措施的得1分，未提供方案或方案内容有明显错误与项目情况不相符的不得分。</w:t>
            </w:r>
          </w:p>
        </w:tc>
      </w:tr>
      <w:tr>
        <w:tc>
          <w:tcPr>
            <w:tcW w:type="dxa" w:w="3322"/>
          </w:tcPr>
          <w:p>
            <w:r>
              <w:rPr>
                <w:b/>
              </w:rPr>
              <w:t>B4</w:t>
            </w:r>
          </w:p>
        </w:tc>
        <w:tc>
          <w:tcPr>
            <w:tcW w:type="dxa" w:w="831"/>
          </w:tcPr>
          <w:p>
            <w:pPr>
              <w:jc w:val="right"/>
            </w:pPr>
            <w:r>
              <w:rPr>
                <w:b/>
              </w:rPr>
              <w:t>3.00</w:t>
            </w:r>
          </w:p>
        </w:tc>
        <w:tc>
          <w:tcPr>
            <w:tcW w:type="dxa" w:w="4153"/>
          </w:tcPr>
          <w:p>
            <w:r>
              <w:rPr>
                <w:b/>
              </w:rPr>
              <w:t>B4.针对投标人所提供的培训方案(至少包含培训人员的组织、培训进度安排、培训的具体内容等)进行评议，方案包含以上要点，内容与要点相符、且措施具体的得3分；方案所包含的要点齐全、内容与要点相符，内容相对简略，但具有可操作性的得2分；方案所包含的要点有缺漏或仅笼统描述无具体措施的得1分，未提供方案或方案内容有明显错误与项目情况不相符的不得分。</w:t>
            </w:r>
          </w:p>
        </w:tc>
      </w:tr>
      <w:tr>
        <w:tc>
          <w:tcPr>
            <w:tcW w:type="dxa" w:w="3322"/>
          </w:tcPr>
          <w:p>
            <w:r>
              <w:rPr>
                <w:b/>
              </w:rPr>
              <w:t>B5</w:t>
            </w:r>
          </w:p>
        </w:tc>
        <w:tc>
          <w:tcPr>
            <w:tcW w:type="dxa" w:w="831"/>
          </w:tcPr>
          <w:p>
            <w:pPr>
              <w:jc w:val="right"/>
            </w:pPr>
            <w:r>
              <w:rPr>
                <w:b/>
              </w:rPr>
              <w:t>3.00</w:t>
            </w:r>
          </w:p>
        </w:tc>
        <w:tc>
          <w:tcPr>
            <w:tcW w:type="dxa" w:w="4153"/>
          </w:tcPr>
          <w:p>
            <w:r>
              <w:rPr>
                <w:b/>
              </w:rPr>
              <w:t>B5.根据投标人2019年1月1日起（以合同签订时间为准）完成的与本项目同类标的的案例进行评分，每个案例1分，满分3分。【投标人须提供该业绩项目的中标公告（提供相关网站中标公告的下载网页并注明网址）或查询网址链接、中标通知书复印件或查询网址链接、采购合同文本复印件或查询网址链接、验收报告或能够证明该业绩项目已经采购人验收合格的相关证明文件复印件或查询网址链接】</w:t>
            </w:r>
          </w:p>
        </w:tc>
      </w:tr>
    </w:tbl>
    <w:p>
      <w:pPr>
        <w:pStyle w:val="null3"/>
      </w:pPr>
      <w:r>
        <w:rPr>
          <w:b/>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节能、环境标志产品</w:t>
            </w:r>
          </w:p>
        </w:tc>
        <w:tc>
          <w:tcPr>
            <w:tcW w:type="dxa" w:w="831"/>
          </w:tcPr>
          <w:p>
            <w:pPr>
              <w:jc w:val="right"/>
            </w:pPr>
            <w:r>
              <w:rPr>
                <w:b/>
              </w:rPr>
              <w:t>6.80</w:t>
            </w:r>
          </w:p>
        </w:tc>
        <w:tc>
          <w:tcPr>
            <w:tcW w:type="dxa" w:w="4153"/>
          </w:tcPr>
          <w:p>
            <w:r>
              <w:rPr>
                <w:b/>
              </w:rPr>
              <w:t>同一采购包内的节能、环境标志产品报价总金额占本采购包报价总金额20%（含20%）以下的，给予价格评标项标准总分值4%的加分和技术评标项标准总分值4%的加分，同一采购包内的节能、环境标志产品报价总金额占本采购包报价总金额20%-50%（含50%），给予价格评标项标准总分值6%的加分和技术评标项标准总分值6%的加分，同一采购包内的节能、环境标志产品报价总金额占本采购包报价总金额50%以上，给予价格评标项标准总分值8%的加分和技术评标项标准总分值8%的加分。 注：投标人在投标文件中对所投标产品为节能、环境标志产品清单中的产品，在投标报价时必须对此类产品单独分项报价，计算出小计及占采购包总金额的百分比，并提供属于清单内产品的证明资料，未单独分项报价且未提供属于清单内产品的证明资料的不给予加分。（“节能产品”系指列入财政部、发展改革委公布《节能产品政府采购品目清单》的产品；“环境标志产品”系指列入财政部、生态环境部公布的《环境标志产品政府采购品目清单》的产品）。同一采购包内的节能、环境标志产品部分加分只对属于清单内的非强制类产品进行加分，强制类产品已作为投标时强制性要求不再给予加分。若节能、环境标志清单内的产品仅是构成投标产品的部件、组件或零件的，则该投标产品不予加分。</w:t>
            </w:r>
          </w:p>
        </w:tc>
      </w:tr>
    </w:tbl>
    <w:p>
      <w:pPr>
        <w:pStyle w:val="null3"/>
      </w:pPr>
      <w:r>
        <w:rPr>
          <w:b/>
        </w:rPr>
        <w:t>（4）中标候选人排列规则顺序如下：</w:t>
      </w:r>
    </w:p>
    <w:p>
      <w:pPr>
        <w:pStyle w:val="null3"/>
      </w:pPr>
      <w:r>
        <w:rPr>
          <w:b/>
        </w:rPr>
        <w:t>a.按照评标总得分（FA）由高到低顺序排列。</w:t>
      </w:r>
    </w:p>
    <w:p>
      <w:pPr>
        <w:pStyle w:val="null3"/>
      </w:pPr>
      <w:r>
        <w:rPr>
          <w:b/>
        </w:rPr>
        <w:t>b.评标总得分（FA）相同的，按照评标价（即价格扣除后的投标报价）由低到高顺序排列。</w:t>
      </w:r>
    </w:p>
    <w:p>
      <w:pPr>
        <w:pStyle w:val="null3"/>
      </w:pPr>
      <w:r>
        <w:rPr>
          <w:b/>
        </w:rPr>
        <w:t>c.评标总得分（FA）且评标价（即价格扣除后的投标报价）相同的并列。</w:t>
      </w:r>
    </w:p>
    <w:p>
      <w:pPr>
        <w:pStyle w:val="null3"/>
      </w:pPr>
    </w:p>
    <w:p>
      <w:pPr>
        <w:pStyle w:val="null3"/>
      </w:pPr>
      <w:r>
        <w:rPr>
          <w:b/>
        </w:rPr>
        <w:t>采购包2：综合评分法</w:t>
      </w:r>
    </w:p>
    <w:p>
      <w:pPr>
        <w:pStyle w:val="null3"/>
      </w:pPr>
      <w:r>
        <w:rPr>
          <w:b/>
        </w:rPr>
        <w:t>（1）投标文件满足招标文件全部实质性要求，且按照评审因素的量化指标评审得分（即评标总得分）最高的投标人为中标候选人。</w:t>
      </w:r>
    </w:p>
    <w:p>
      <w:pPr>
        <w:pStyle w:val="null3"/>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pPr>
      <w:r>
        <w:rPr>
          <w:b/>
        </w:rPr>
        <w:t>各项评审因素的设置如下：</w:t>
      </w:r>
    </w:p>
    <w:p>
      <w:pPr>
        <w:pStyle w:val="null3"/>
      </w:pPr>
      <w:r>
        <w:rPr>
          <w:b/>
        </w:rPr>
        <w:t>价格项（F1×A1）满分为30.00分</w:t>
      </w:r>
    </w:p>
    <w:p>
      <w:pPr>
        <w:pStyle w:val="null3"/>
      </w:pPr>
      <w:r>
        <w:rPr>
          <w:b/>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p>
      <w:pPr>
        <w:pStyle w:val="null3"/>
      </w:pPr>
      <w:r>
        <w:rPr>
          <w:b/>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r>
              <w:rPr>
                <w:b/>
              </w:rPr>
              <w:t>项目</w:t>
            </w:r>
          </w:p>
        </w:tc>
        <w:tc>
          <w:tcPr>
            <w:tcW w:type="dxa" w:w="1661"/>
          </w:tcPr>
          <w:p>
            <w:r>
              <w:rPr>
                <w:b/>
              </w:rPr>
              <w:t>适用对象</w:t>
            </w:r>
          </w:p>
        </w:tc>
        <w:tc>
          <w:tcPr>
            <w:tcW w:type="dxa" w:w="831"/>
          </w:tcPr>
          <w:p>
            <w:r>
              <w:rPr>
                <w:b/>
              </w:rPr>
              <w:t>比例</w:t>
            </w:r>
          </w:p>
        </w:tc>
        <w:tc>
          <w:tcPr>
            <w:tcW w:type="dxa" w:w="4153"/>
          </w:tcPr>
          <w:p>
            <w:r>
              <w:rPr>
                <w:b/>
              </w:rPr>
              <w:t>描述</w:t>
            </w:r>
          </w:p>
        </w:tc>
      </w:tr>
      <w:tr>
        <w:tc>
          <w:tcPr>
            <w:tcW w:type="dxa" w:w="1661"/>
          </w:tcPr>
          <w:p>
            <w:r>
              <w:rPr>
                <w:b/>
              </w:rPr>
              <w:t>小型、微型企业，监狱企业，残疾人福利性单位</w:t>
            </w:r>
          </w:p>
        </w:tc>
        <w:tc>
          <w:tcPr>
            <w:tcW w:type="dxa" w:w="1661"/>
          </w:tcPr>
          <w:p>
            <w:r>
              <w:rPr>
                <w:b/>
              </w:rPr>
              <w:t>投标人或者联合体均为小型、微型企业</w:t>
            </w:r>
          </w:p>
        </w:tc>
        <w:tc>
          <w:tcPr>
            <w:tcW w:type="dxa" w:w="831"/>
          </w:tcPr>
          <w:p>
            <w:pPr>
              <w:jc w:val="right"/>
            </w:pPr>
            <w:r>
              <w:rPr>
                <w:b/>
              </w:rPr>
              <w:t>15.00%</w:t>
            </w:r>
          </w:p>
        </w:tc>
        <w:tc>
          <w:tcPr>
            <w:tcW w:type="dxa" w:w="4153"/>
          </w:tcPr>
          <w:p>
            <w:r>
              <w:rPr>
                <w:b/>
              </w:rPr>
              <w:t>1、评审时，对符合《政府采购促进中小企业发展管理办法》（财库﹝2020﹞46号）和《关于进一步加大政府采购支持中小企业力度的通知》（财库﹝2022﹞19号）规定的小微企业报价给予价格扣除【货物和服务项目为15%；工程项目为5%；对于联合协议或者分包意向协议约定小微企业的合同份额占到合同总金额30%以上的，对联合体或者大中型企业的报价扣除比例为5%（工程项目为2%）】，用扣除后的价格参加评审。投标人须提供合格的中小企业声明函，否则不予价格扣除。2、根据财政部、司法部联合印发《关于政府采购支持监狱企业发展有关问题的通知》（财库【2014】68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3、根据财政部、民政部、中国残联文件《关于促进残疾人就业政府采购政策的通知》（财库[2017]141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4、招标文件规定与政府采购相关法律、法规、制度等有冲突的，以现行法律、法规、制度等执行。</w:t>
            </w:r>
          </w:p>
        </w:tc>
      </w:tr>
    </w:tbl>
    <w:p>
      <w:pPr>
        <w:pStyle w:val="null3"/>
      </w:pPr>
      <w:r>
        <w:rPr>
          <w:b/>
        </w:rPr>
        <w:t>其他：无</w:t>
      </w:r>
    </w:p>
    <w:p>
      <w:pPr>
        <w:pStyle w:val="null3"/>
      </w:pPr>
      <w:r>
        <w:rPr>
          <w:b/>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T1</w:t>
            </w:r>
          </w:p>
        </w:tc>
        <w:tc>
          <w:tcPr>
            <w:tcW w:type="dxa" w:w="831"/>
          </w:tcPr>
          <w:p>
            <w:pPr>
              <w:jc w:val="right"/>
            </w:pPr>
            <w:r>
              <w:rPr>
                <w:b/>
              </w:rPr>
              <w:t>57.60</w:t>
            </w:r>
          </w:p>
        </w:tc>
        <w:tc>
          <w:tcPr>
            <w:tcW w:type="dxa" w:w="4153"/>
          </w:tcPr>
          <w:p>
            <w:r>
              <w:rPr>
                <w:b/>
              </w:rPr>
              <w:t>T1.投标货物的技术参数、性能、配置等完全响应招标文件第五章“二、技术和服务要求”本采购包各品目货物技术要求的得57.6分；其中带★的技术参数为重要参数，有不响应或负偏离的视为无效投标。其中带▲的技术参数(共1项)有不响应或负偏离的每项扣3分，合计3分。其余技术参数（共156项）有不响应或负偏离的每项扣0.35分，合计54.6分。正偏离不加分。投标货物的技术响应情况须完整填列在《技术和服务要求响应表》中,未填列或漏项的，评标委员会将按照不利于投标人的判定进行评审（即认定为负偏离）。</w:t>
            </w:r>
          </w:p>
        </w:tc>
      </w:tr>
      <w:tr>
        <w:tc>
          <w:tcPr>
            <w:tcW w:type="dxa" w:w="3322"/>
          </w:tcPr>
          <w:p>
            <w:r>
              <w:rPr>
                <w:b/>
              </w:rPr>
              <w:t>T2</w:t>
            </w:r>
          </w:p>
        </w:tc>
        <w:tc>
          <w:tcPr>
            <w:tcW w:type="dxa" w:w="831"/>
          </w:tcPr>
          <w:p>
            <w:pPr>
              <w:jc w:val="right"/>
            </w:pPr>
            <w:r>
              <w:rPr>
                <w:b/>
              </w:rPr>
              <w:t>2.40</w:t>
            </w:r>
          </w:p>
        </w:tc>
        <w:tc>
          <w:tcPr>
            <w:tcW w:type="dxa" w:w="4153"/>
          </w:tcPr>
          <w:p>
            <w:r>
              <w:rPr>
                <w:b/>
              </w:rPr>
              <w:t>T2.根据各投标人对所投产品的安装条件、日常运行保障方案等情况进行评议：方案涵盖以上要点且措施具体的得2.4分，方案所包含的要点齐全、内容与要点相符，内容相对简略，但具有可操作性的得1.5分,其余得1分，未提供不得分。</w:t>
            </w:r>
          </w:p>
        </w:tc>
      </w:tr>
    </w:tbl>
    <w:p>
      <w:pPr>
        <w:pStyle w:val="null3"/>
      </w:pPr>
      <w:r>
        <w:rPr>
          <w:b/>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B1</w:t>
            </w:r>
          </w:p>
        </w:tc>
        <w:tc>
          <w:tcPr>
            <w:tcW w:type="dxa" w:w="831"/>
          </w:tcPr>
          <w:p>
            <w:pPr>
              <w:jc w:val="right"/>
            </w:pPr>
            <w:r>
              <w:rPr>
                <w:b/>
              </w:rPr>
              <w:t>2.00</w:t>
            </w:r>
          </w:p>
        </w:tc>
        <w:tc>
          <w:tcPr>
            <w:tcW w:type="dxa" w:w="4153"/>
          </w:tcPr>
          <w:p>
            <w:r>
              <w:rPr>
                <w:b/>
              </w:rPr>
              <w:t>B1.根据投标人对投标货物保修期的承诺情况进行评分，在招标文件要求的基础上每延长一年（只针对整个采购包所有设备的免费保修延长）得1分（没有延长的不得分），满分2分。</w:t>
            </w:r>
          </w:p>
        </w:tc>
      </w:tr>
      <w:tr>
        <w:tc>
          <w:tcPr>
            <w:tcW w:type="dxa" w:w="3322"/>
          </w:tcPr>
          <w:p>
            <w:r>
              <w:rPr>
                <w:b/>
              </w:rPr>
              <w:t>B2</w:t>
            </w:r>
          </w:p>
        </w:tc>
        <w:tc>
          <w:tcPr>
            <w:tcW w:type="dxa" w:w="831"/>
          </w:tcPr>
          <w:p>
            <w:pPr>
              <w:jc w:val="right"/>
            </w:pPr>
            <w:r>
              <w:rPr>
                <w:b/>
              </w:rPr>
              <w:t>2.00</w:t>
            </w:r>
          </w:p>
        </w:tc>
        <w:tc>
          <w:tcPr>
            <w:tcW w:type="dxa" w:w="4153"/>
          </w:tcPr>
          <w:p>
            <w:r>
              <w:rPr>
                <w:b/>
              </w:rPr>
              <w:t>B2.针对投标人承诺的售后服务维修响应内容（除保修期外）有实质性优于招标文件要求的，每一项加0.5分，满分2分。售后服务内容优于情况须在《商务条件响应表》依序列明，否则视为没有优于，不得分。</w:t>
            </w:r>
          </w:p>
        </w:tc>
      </w:tr>
      <w:tr>
        <w:tc>
          <w:tcPr>
            <w:tcW w:type="dxa" w:w="3322"/>
          </w:tcPr>
          <w:p>
            <w:r>
              <w:rPr>
                <w:b/>
              </w:rPr>
              <w:t>B3</w:t>
            </w:r>
          </w:p>
        </w:tc>
        <w:tc>
          <w:tcPr>
            <w:tcW w:type="dxa" w:w="831"/>
          </w:tcPr>
          <w:p>
            <w:pPr>
              <w:jc w:val="right"/>
            </w:pPr>
            <w:r>
              <w:rPr>
                <w:b/>
              </w:rPr>
              <w:t>2.00</w:t>
            </w:r>
          </w:p>
        </w:tc>
        <w:tc>
          <w:tcPr>
            <w:tcW w:type="dxa" w:w="4153"/>
          </w:tcPr>
          <w:p>
            <w:r>
              <w:rPr>
                <w:b/>
              </w:rPr>
              <w:t>B3.根据各投标人的售后服务方案(至少包含售后机构专业人员配备情况、人员经验、现有维修服务能力等)进行评议，方案包含以上要点，内容与要点相符、且措施具体的得2分；方案所包含的要点齐全、内容与要点相符，内容相对简略，但具有可操作性的得1分；方案所包含的要点有缺漏或仅笼统描述无具体措施的得0.5分，未提供方案或方案内容有明显错误与项目情况不相符的不得分。</w:t>
            </w:r>
          </w:p>
        </w:tc>
      </w:tr>
      <w:tr>
        <w:tc>
          <w:tcPr>
            <w:tcW w:type="dxa" w:w="3322"/>
          </w:tcPr>
          <w:p>
            <w:r>
              <w:rPr>
                <w:b/>
              </w:rPr>
              <w:t>B4</w:t>
            </w:r>
          </w:p>
        </w:tc>
        <w:tc>
          <w:tcPr>
            <w:tcW w:type="dxa" w:w="831"/>
          </w:tcPr>
          <w:p>
            <w:pPr>
              <w:jc w:val="right"/>
            </w:pPr>
            <w:r>
              <w:rPr>
                <w:b/>
              </w:rPr>
              <w:t>2.00</w:t>
            </w:r>
          </w:p>
        </w:tc>
        <w:tc>
          <w:tcPr>
            <w:tcW w:type="dxa" w:w="4153"/>
          </w:tcPr>
          <w:p>
            <w:r>
              <w:rPr>
                <w:b/>
              </w:rPr>
              <w:t>B4.针对投标人所提供的培训方案(至少包含培训人员的组织、培训进度安排、培训的具体内容等)进行评议，方案包含以上要点，内容与要点相符、且措施具体的得2分；方案所包含的要点齐全、内容与要点相符，内容相对简略，但具有可操作性的得1分；方案所包含的要点有缺漏或仅笼统描述无具体措施的得0.5分，未提供方案或方案内容有明显错误与项目情况不相符的不得分。</w:t>
            </w:r>
          </w:p>
        </w:tc>
      </w:tr>
      <w:tr>
        <w:tc>
          <w:tcPr>
            <w:tcW w:type="dxa" w:w="3322"/>
          </w:tcPr>
          <w:p>
            <w:r>
              <w:rPr>
                <w:b/>
              </w:rPr>
              <w:t>B5</w:t>
            </w:r>
          </w:p>
        </w:tc>
        <w:tc>
          <w:tcPr>
            <w:tcW w:type="dxa" w:w="831"/>
          </w:tcPr>
          <w:p>
            <w:pPr>
              <w:jc w:val="right"/>
            </w:pPr>
            <w:r>
              <w:rPr>
                <w:b/>
              </w:rPr>
              <w:t>2.00</w:t>
            </w:r>
          </w:p>
        </w:tc>
        <w:tc>
          <w:tcPr>
            <w:tcW w:type="dxa" w:w="4153"/>
          </w:tcPr>
          <w:p>
            <w:r>
              <w:rPr>
                <w:b/>
              </w:rPr>
              <w:t>B5.根据投标人2019年1月1日起（以合同签订时间为准）完成的与本项目同类标的的案例进行评分，每个案例1分，满分2分。【投标人须提供该业绩项目的中标公告（提供相关网站中标公告的下载网页并注明网址）或查询网址链接、中标通知书复印件或查询网址链接、采购合同文本复印件或查询网址链接、验收报告或能够证明该业绩项目已经采购人验收合格的相关证明文件复印件或查询网址链接】</w:t>
            </w:r>
          </w:p>
        </w:tc>
      </w:tr>
    </w:tbl>
    <w:p>
      <w:pPr>
        <w:pStyle w:val="null3"/>
      </w:pPr>
      <w:r>
        <w:rPr>
          <w:b/>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节能、环境标志产品</w:t>
            </w:r>
          </w:p>
        </w:tc>
        <w:tc>
          <w:tcPr>
            <w:tcW w:type="dxa" w:w="831"/>
          </w:tcPr>
          <w:p>
            <w:pPr>
              <w:jc w:val="right"/>
            </w:pPr>
            <w:r>
              <w:rPr>
                <w:b/>
              </w:rPr>
              <w:t>7.20</w:t>
            </w:r>
          </w:p>
        </w:tc>
        <w:tc>
          <w:tcPr>
            <w:tcW w:type="dxa" w:w="4153"/>
          </w:tcPr>
          <w:p>
            <w:r>
              <w:rPr>
                <w:b/>
              </w:rPr>
              <w:t>同一采购包内的节能、环境标志产品报价总金额占本采购包报价总金额20%（含20%）以下的，给予价格评标项标准总分值4%的加分和技术评标项标准总分值4%的加分，同一采购包内的节能、环境标志产品报价总金额占本采购包报价总金额20%-50%（含50%），给予价格评标项标准总分值6%的加分和技术评标项标准总分值6%的加分，同一采购包内的节能、环境标志产品报价总金额占本采购包报价总金额50%以上，给予价格评标项标准总分值8%的加分和技术评标项标准总分值8%的加分。 注：投标人在投标文件中对所投标产品为节能、环境标志产品清单中的产品，在投标报价时必须对此类产品单独分项报价，计算出小计及占采购包总金额的百分比，并提供属于清单内产品的证明资料，未单独分项报价且未提供属于清单内产品的证明资料的不给予加分。（“节能产品”系指列入财政部、发展改革委公布《节能产品政府采购品目清单》的产品；“环境标志产品”系指列入财政部、生态环境部公布的《环境标志产品政府采购品目清单》的产品）。同一采购包内的节能、环境标志产品部分加分只对属于清单内的非强制类产品进行加分，强制类产品已作为投标时强制性要求不再给予加分。若节能、环境标志清单内的产品仅是构成投标产品的部件、组件或零件的，则该投标产品不予加分。</w:t>
            </w:r>
          </w:p>
        </w:tc>
      </w:tr>
    </w:tbl>
    <w:p>
      <w:pPr>
        <w:pStyle w:val="null3"/>
      </w:pPr>
      <w:r>
        <w:rPr>
          <w:b/>
        </w:rPr>
        <w:t>（4）中标候选人排列规则顺序如下：</w:t>
      </w:r>
    </w:p>
    <w:p>
      <w:pPr>
        <w:pStyle w:val="null3"/>
      </w:pPr>
      <w:r>
        <w:rPr>
          <w:b/>
        </w:rPr>
        <w:t>a.按照评标总得分（FA）由高到低顺序排列。</w:t>
      </w:r>
    </w:p>
    <w:p>
      <w:pPr>
        <w:pStyle w:val="null3"/>
      </w:pPr>
      <w:r>
        <w:rPr>
          <w:b/>
        </w:rPr>
        <w:t>b.评标总得分（FA）相同的，按照评标价（即价格扣除后的投标报价）由低到高顺序排列。</w:t>
      </w:r>
    </w:p>
    <w:p>
      <w:pPr>
        <w:pStyle w:val="null3"/>
      </w:pPr>
      <w:r>
        <w:rPr>
          <w:b/>
        </w:rPr>
        <w:t>c.评标总得分（FA）且评标价（即价格扣除后的投标报价）相同的并列。</w:t>
      </w:r>
    </w:p>
    <w:p>
      <w:pPr>
        <w:pStyle w:val="null3"/>
      </w:pPr>
    </w:p>
    <w:p>
      <w:pPr>
        <w:pStyle w:val="null3"/>
      </w:pPr>
      <w:r>
        <w:rPr>
          <w:b/>
        </w:rPr>
        <w:t>采购包3：综合评分法</w:t>
      </w:r>
    </w:p>
    <w:p>
      <w:pPr>
        <w:pStyle w:val="null3"/>
      </w:pPr>
      <w:r>
        <w:rPr>
          <w:b/>
        </w:rPr>
        <w:t>（1）投标文件满足招标文件全部实质性要求，且按照评审因素的量化指标评审得分（即评标总得分）最高的投标人为中标候选人。</w:t>
      </w:r>
    </w:p>
    <w:p>
      <w:pPr>
        <w:pStyle w:val="null3"/>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pPr>
      <w:r>
        <w:rPr>
          <w:b/>
        </w:rPr>
        <w:t>各项评审因素的设置如下：</w:t>
      </w:r>
    </w:p>
    <w:p>
      <w:pPr>
        <w:pStyle w:val="null3"/>
      </w:pPr>
      <w:r>
        <w:rPr>
          <w:b/>
        </w:rPr>
        <w:t>价格项（F1×A1）满分为30.00分</w:t>
      </w:r>
    </w:p>
    <w:p>
      <w:pPr>
        <w:pStyle w:val="null3"/>
      </w:pPr>
      <w:r>
        <w:rPr>
          <w:b/>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p>
      <w:pPr>
        <w:pStyle w:val="null3"/>
      </w:pPr>
      <w:r>
        <w:rPr>
          <w:b/>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r>
              <w:rPr>
                <w:b/>
              </w:rPr>
              <w:t>项目</w:t>
            </w:r>
          </w:p>
        </w:tc>
        <w:tc>
          <w:tcPr>
            <w:tcW w:type="dxa" w:w="1661"/>
          </w:tcPr>
          <w:p>
            <w:r>
              <w:rPr>
                <w:b/>
              </w:rPr>
              <w:t>适用对象</w:t>
            </w:r>
          </w:p>
        </w:tc>
        <w:tc>
          <w:tcPr>
            <w:tcW w:type="dxa" w:w="831"/>
          </w:tcPr>
          <w:p>
            <w:r>
              <w:rPr>
                <w:b/>
              </w:rPr>
              <w:t>比例</w:t>
            </w:r>
          </w:p>
        </w:tc>
        <w:tc>
          <w:tcPr>
            <w:tcW w:type="dxa" w:w="4153"/>
          </w:tcPr>
          <w:p>
            <w:r>
              <w:rPr>
                <w:b/>
              </w:rPr>
              <w:t>描述</w:t>
            </w:r>
          </w:p>
        </w:tc>
      </w:tr>
      <w:tr>
        <w:tc>
          <w:tcPr>
            <w:tcW w:type="dxa" w:w="1661"/>
          </w:tcPr>
          <w:p>
            <w:r>
              <w:rPr>
                <w:b/>
              </w:rPr>
              <w:t>小型、微型企业，监狱企业，残疾人福利性单位</w:t>
            </w:r>
          </w:p>
        </w:tc>
        <w:tc>
          <w:tcPr>
            <w:tcW w:type="dxa" w:w="1661"/>
          </w:tcPr>
          <w:p>
            <w:r>
              <w:rPr>
                <w:b/>
              </w:rPr>
              <w:t>投标人或者联合体均为小型、微型企业</w:t>
            </w:r>
          </w:p>
        </w:tc>
        <w:tc>
          <w:tcPr>
            <w:tcW w:type="dxa" w:w="831"/>
          </w:tcPr>
          <w:p>
            <w:pPr>
              <w:jc w:val="right"/>
            </w:pPr>
            <w:r>
              <w:rPr>
                <w:b/>
              </w:rPr>
              <w:t>15.00%</w:t>
            </w:r>
          </w:p>
        </w:tc>
        <w:tc>
          <w:tcPr>
            <w:tcW w:type="dxa" w:w="4153"/>
          </w:tcPr>
          <w:p>
            <w:r>
              <w:rPr>
                <w:b/>
              </w:rPr>
              <w:t>1、评审时，对符合《政府采购促进中小企业发展管理办法》（财库﹝2020﹞46号）和《关于进一步加大政府采购支持中小企业力度的通知》（财库﹝2022﹞19号）规定的小微企业报价给予价格扣除【货物和服务项目为15%；工程项目为5%；对于联合协议或者分包意向协议约定小微企业的合同份额占到合同总金额30%以上的，对联合体或者大中型企业的报价扣除比例为5%（工程项目为2%）】，用扣除后的价格参加评审。投标人须提供合格的中小企业声明函，否则不予价格扣除。2、根据财政部、司法部联合印发《关于政府采购支持监狱企业发展有关问题的通知》（财库【2014】68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3、根据财政部、民政部、中国残联文件《关于促进残疾人就业政府采购政策的通知》（财库[2017]141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4、招标文件规定与政府采购相关法律、法规、制度等有冲突的，以现行法律、法规、制度等执行。</w:t>
            </w:r>
          </w:p>
        </w:tc>
      </w:tr>
    </w:tbl>
    <w:p>
      <w:pPr>
        <w:pStyle w:val="null3"/>
      </w:pPr>
      <w:r>
        <w:rPr>
          <w:b/>
        </w:rPr>
        <w:t>其他：无</w:t>
      </w:r>
    </w:p>
    <w:p>
      <w:pPr>
        <w:pStyle w:val="null3"/>
      </w:pPr>
      <w:r>
        <w:rPr>
          <w:b/>
        </w:rPr>
        <w:t>技术项（F2×A2）满分为55.00分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T1</w:t>
            </w:r>
          </w:p>
        </w:tc>
        <w:tc>
          <w:tcPr>
            <w:tcW w:type="dxa" w:w="831"/>
          </w:tcPr>
          <w:p>
            <w:pPr>
              <w:jc w:val="right"/>
            </w:pPr>
            <w:r>
              <w:rPr>
                <w:b/>
              </w:rPr>
              <w:t>52.80</w:t>
            </w:r>
          </w:p>
        </w:tc>
        <w:tc>
          <w:tcPr>
            <w:tcW w:type="dxa" w:w="4153"/>
          </w:tcPr>
          <w:p>
            <w:r>
              <w:rPr>
                <w:b/>
              </w:rPr>
              <w:t>T1.投标货物的技术参数、性能、配置等完全响应招标文件第五章“二、技术和服务要求”本采购包各品目货物技术要求的得52.8分；其中带★的技术参数为重要参数，有不响应或负偏离的视为无效投标。其中带▲的技术参数(共6项)有不响应或负偏离的每项扣3分，合计18分。其余技术参数（共29项）有不响应或负偏离的每项扣1.2分，合计34.8分。正偏离不加分。投标货物的技术响应情况须完整填列在《技术和服务要求响应表》中,未填列或漏项的，评标委员会将按照不利于投标人的判定进行评审（即认定为负偏离）。</w:t>
            </w:r>
          </w:p>
        </w:tc>
      </w:tr>
      <w:tr>
        <w:tc>
          <w:tcPr>
            <w:tcW w:type="dxa" w:w="3322"/>
          </w:tcPr>
          <w:p>
            <w:r>
              <w:rPr>
                <w:b/>
              </w:rPr>
              <w:t>T2</w:t>
            </w:r>
          </w:p>
        </w:tc>
        <w:tc>
          <w:tcPr>
            <w:tcW w:type="dxa" w:w="831"/>
          </w:tcPr>
          <w:p>
            <w:pPr>
              <w:jc w:val="right"/>
            </w:pPr>
            <w:r>
              <w:rPr>
                <w:b/>
              </w:rPr>
              <w:t>2.20</w:t>
            </w:r>
          </w:p>
        </w:tc>
        <w:tc>
          <w:tcPr>
            <w:tcW w:type="dxa" w:w="4153"/>
          </w:tcPr>
          <w:p>
            <w:r>
              <w:rPr>
                <w:b/>
              </w:rPr>
              <w:t>T2.根据各投标人对所投产品的安装条件、日常运行保障方案等情况进行评议：方案涵盖以上要点且措施具体的得2.2分，方案所包含的要点齐全、内容与要点相符，内容相对简略，但具有可操作性的得1.5分,其余得1分，未提供不得分。</w:t>
            </w:r>
          </w:p>
        </w:tc>
      </w:tr>
    </w:tbl>
    <w:p>
      <w:pPr>
        <w:pStyle w:val="null3"/>
      </w:pPr>
      <w:r>
        <w:rPr>
          <w:b/>
        </w:rPr>
        <w:t>商务项（F3×A3）满分为15.00分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B1</w:t>
            </w:r>
          </w:p>
        </w:tc>
        <w:tc>
          <w:tcPr>
            <w:tcW w:type="dxa" w:w="831"/>
          </w:tcPr>
          <w:p>
            <w:pPr>
              <w:jc w:val="right"/>
            </w:pPr>
            <w:r>
              <w:rPr>
                <w:b/>
              </w:rPr>
              <w:t>3.00</w:t>
            </w:r>
          </w:p>
        </w:tc>
        <w:tc>
          <w:tcPr>
            <w:tcW w:type="dxa" w:w="4153"/>
          </w:tcPr>
          <w:p>
            <w:r>
              <w:rPr>
                <w:b/>
              </w:rPr>
              <w:t>B1.根据投标人对投标货物保修期的承诺情况进行评分，在招标文件要求的基础上每延长一年（只针对整个采购包所有设备的免费保修延长）得1.5分（没有延长的不得分），满分3分。</w:t>
            </w:r>
          </w:p>
        </w:tc>
      </w:tr>
      <w:tr>
        <w:tc>
          <w:tcPr>
            <w:tcW w:type="dxa" w:w="3322"/>
          </w:tcPr>
          <w:p>
            <w:r>
              <w:rPr>
                <w:b/>
              </w:rPr>
              <w:t>B2</w:t>
            </w:r>
          </w:p>
        </w:tc>
        <w:tc>
          <w:tcPr>
            <w:tcW w:type="dxa" w:w="831"/>
          </w:tcPr>
          <w:p>
            <w:pPr>
              <w:jc w:val="right"/>
            </w:pPr>
            <w:r>
              <w:rPr>
                <w:b/>
              </w:rPr>
              <w:t>3.00</w:t>
            </w:r>
          </w:p>
        </w:tc>
        <w:tc>
          <w:tcPr>
            <w:tcW w:type="dxa" w:w="4153"/>
          </w:tcPr>
          <w:p>
            <w:r>
              <w:rPr>
                <w:b/>
              </w:rPr>
              <w:t>B2.针对投标人承诺的售后服务维修响应内容（除保修期外）有实质性优于招标文件要求的，每一项加0.5分，满分3分。售后服务内容优于情况须在《商务条件响应表》依序列明，否则视为没有优于，不得分。</w:t>
            </w:r>
          </w:p>
        </w:tc>
      </w:tr>
      <w:tr>
        <w:tc>
          <w:tcPr>
            <w:tcW w:type="dxa" w:w="3322"/>
          </w:tcPr>
          <w:p>
            <w:r>
              <w:rPr>
                <w:b/>
              </w:rPr>
              <w:t>B3</w:t>
            </w:r>
          </w:p>
        </w:tc>
        <w:tc>
          <w:tcPr>
            <w:tcW w:type="dxa" w:w="831"/>
          </w:tcPr>
          <w:p>
            <w:pPr>
              <w:jc w:val="right"/>
            </w:pPr>
            <w:r>
              <w:rPr>
                <w:b/>
              </w:rPr>
              <w:t>3.00</w:t>
            </w:r>
          </w:p>
        </w:tc>
        <w:tc>
          <w:tcPr>
            <w:tcW w:type="dxa" w:w="4153"/>
          </w:tcPr>
          <w:p>
            <w:r>
              <w:rPr>
                <w:b/>
              </w:rPr>
              <w:t>B3.根据各投标人的售后服务方案(至少包含售后机构专业人员配备情况、人员经验、现有维修服务能力等)进行评议，方案包含以上要点，内容与要点相符、且措施具体的得3分；方案所包含的要点齐全、内容与要点相符，内容相对简略，但具有可操作性的得2分；方案所包含的要点有缺漏或仅笼统描述无具体措施的得1分，未提供方案或方案内容有明显错误与项目情况不相符的不得分。</w:t>
            </w:r>
          </w:p>
        </w:tc>
      </w:tr>
      <w:tr>
        <w:tc>
          <w:tcPr>
            <w:tcW w:type="dxa" w:w="3322"/>
          </w:tcPr>
          <w:p>
            <w:r>
              <w:rPr>
                <w:b/>
              </w:rPr>
              <w:t>B4</w:t>
            </w:r>
          </w:p>
        </w:tc>
        <w:tc>
          <w:tcPr>
            <w:tcW w:type="dxa" w:w="831"/>
          </w:tcPr>
          <w:p>
            <w:pPr>
              <w:jc w:val="right"/>
            </w:pPr>
            <w:r>
              <w:rPr>
                <w:b/>
              </w:rPr>
              <w:t>3.00</w:t>
            </w:r>
          </w:p>
        </w:tc>
        <w:tc>
          <w:tcPr>
            <w:tcW w:type="dxa" w:w="4153"/>
          </w:tcPr>
          <w:p>
            <w:r>
              <w:rPr>
                <w:b/>
              </w:rPr>
              <w:t>B4.针对投标人所提供的培训方案(至少包含培训人员的组织、培训进度安排、培训的具体内容等)进行评议，方案包含以上要点，内容与要点相符、且措施具体的得3分；方案所包含的要点齐全、内容与要点相符，内容相对简略，但具有可操作性的得2分；方案所包含的要点有缺漏或仅笼统描述无具体措施的得1分，未提供方案或方案内容有明显错误与项目情况不相符的不得分。</w:t>
            </w:r>
          </w:p>
        </w:tc>
      </w:tr>
      <w:tr>
        <w:tc>
          <w:tcPr>
            <w:tcW w:type="dxa" w:w="3322"/>
          </w:tcPr>
          <w:p>
            <w:r>
              <w:rPr>
                <w:b/>
              </w:rPr>
              <w:t>B5</w:t>
            </w:r>
          </w:p>
        </w:tc>
        <w:tc>
          <w:tcPr>
            <w:tcW w:type="dxa" w:w="831"/>
          </w:tcPr>
          <w:p>
            <w:pPr>
              <w:jc w:val="right"/>
            </w:pPr>
            <w:r>
              <w:rPr>
                <w:b/>
              </w:rPr>
              <w:t>3.00</w:t>
            </w:r>
          </w:p>
        </w:tc>
        <w:tc>
          <w:tcPr>
            <w:tcW w:type="dxa" w:w="4153"/>
          </w:tcPr>
          <w:p>
            <w:r>
              <w:rPr>
                <w:b/>
              </w:rPr>
              <w:t>B5.根据投标人2019年1月1日起（以合同签订时间为准）完成的与本项目同类标的的案例进行评分，每个案例1分，满分3分。【投标人须提供该业绩项目的中标公告（提供相关网站中标公告的下载网页并注明网址）或查询网址链接、中标通知书复印件或查询网址链接、采购合同文本复印件或查询网址链接、验收报告或能够证明该业绩项目已经采购人验收合格的相关证明文件复印件或查询网址链接】</w:t>
            </w:r>
          </w:p>
        </w:tc>
      </w:tr>
    </w:tbl>
    <w:p>
      <w:pPr>
        <w:pStyle w:val="null3"/>
      </w:pPr>
      <w:r>
        <w:rPr>
          <w:b/>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节能、环境标志产品</w:t>
            </w:r>
          </w:p>
        </w:tc>
        <w:tc>
          <w:tcPr>
            <w:tcW w:type="dxa" w:w="831"/>
          </w:tcPr>
          <w:p>
            <w:pPr>
              <w:jc w:val="right"/>
            </w:pPr>
            <w:r>
              <w:rPr>
                <w:b/>
              </w:rPr>
              <w:t>6.80</w:t>
            </w:r>
          </w:p>
        </w:tc>
        <w:tc>
          <w:tcPr>
            <w:tcW w:type="dxa" w:w="4153"/>
          </w:tcPr>
          <w:p>
            <w:r>
              <w:rPr>
                <w:b/>
              </w:rPr>
              <w:t>同一采购包内的节能、环境标志产品报价总金额占本采购包报价总金额20%（含20%）以下的，给予价格评标项标准总分值4%的加分和技术评标项标准总分值4%的加分，同一采购包内的节能、环境标志产品报价总金额占本采购包报价总金额20%-50%（含50%），给予价格评标项标准总分值6%的加分和技术评标项标准总分值6%的加分，同一采购包内的节能、环境标志产品报价总金额占本采购包报价总金额50%以上，给予价格评标项标准总分值8%的加分和技术评标项标准总分值8%的加分。 注：投标人在投标文件中对所投标产品为节能、环境标志产品清单中的产品，在投标报价时必须对此类产品单独分项报价，计算出小计及占采购包总金额的百分比，并提供属于清单内产品的证明资料，未单独分项报价且未提供属于清单内产品的证明资料的不给予加分。（“节能产品”系指列入财政部、发展改革委公布《节能产品政府采购品目清单》的产品；“环境标志产品”系指列入财政部、生态环境部公布的《环境标志产品政府采购品目清单》的产品）。同一采购包内的节能、环境标志产品部分加分只对属于清单内的非强制类产品进行加分，强制类产品已作为投标时强制性要求不再给予加分。若节能、环境标志清单内的产品仅是构成投标产品的部件、组件或零件的，则该投标产品不予加分。</w:t>
            </w:r>
          </w:p>
        </w:tc>
      </w:tr>
    </w:tbl>
    <w:p>
      <w:pPr>
        <w:pStyle w:val="null3"/>
      </w:pPr>
      <w:r>
        <w:rPr>
          <w:b/>
        </w:rPr>
        <w:t>（4）中标候选人排列规则顺序如下：</w:t>
      </w:r>
    </w:p>
    <w:p>
      <w:pPr>
        <w:pStyle w:val="null3"/>
      </w:pPr>
      <w:r>
        <w:rPr>
          <w:b/>
        </w:rPr>
        <w:t>a.按照评标总得分（FA）由高到低顺序排列。</w:t>
      </w:r>
    </w:p>
    <w:p>
      <w:pPr>
        <w:pStyle w:val="null3"/>
      </w:pPr>
      <w:r>
        <w:rPr>
          <w:b/>
        </w:rPr>
        <w:t>b.评标总得分（FA）相同的，按照评标价（即价格扣除后的投标报价）由低到高顺序排列。</w:t>
      </w:r>
    </w:p>
    <w:p>
      <w:pPr>
        <w:pStyle w:val="null3"/>
      </w:pPr>
      <w:r>
        <w:rPr>
          <w:b/>
        </w:rPr>
        <w:t>c.评标总得分（FA）且评标价（即价格扣除后的投标报价）相同的并列。</w:t>
      </w:r>
    </w:p>
    <w:p>
      <w:pPr>
        <w:pStyle w:val="null3"/>
      </w:pPr>
    </w:p>
    <w:p>
      <w:pPr>
        <w:pStyle w:val="null3"/>
      </w:pPr>
      <w:r>
        <w:rPr>
          <w:b/>
        </w:rPr>
        <w:t>采购包4：综合评分法</w:t>
      </w:r>
    </w:p>
    <w:p>
      <w:pPr>
        <w:pStyle w:val="null3"/>
      </w:pPr>
      <w:r>
        <w:rPr>
          <w:b/>
        </w:rPr>
        <w:t>（1）投标文件满足招标文件全部实质性要求，且按照评审因素的量化指标评审得分（即评标总得分）最高的投标人为中标候选人。</w:t>
      </w:r>
    </w:p>
    <w:p>
      <w:pPr>
        <w:pStyle w:val="null3"/>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pPr>
      <w:r>
        <w:rPr>
          <w:b/>
        </w:rPr>
        <w:t>各项评审因素的设置如下：</w:t>
      </w:r>
    </w:p>
    <w:p>
      <w:pPr>
        <w:pStyle w:val="null3"/>
      </w:pPr>
      <w:r>
        <w:rPr>
          <w:b/>
        </w:rPr>
        <w:t>价格项（F1×A1）满分为30.00分</w:t>
      </w:r>
    </w:p>
    <w:p>
      <w:pPr>
        <w:pStyle w:val="null3"/>
      </w:pPr>
      <w:r>
        <w:rPr>
          <w:b/>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p>
      <w:pPr>
        <w:pStyle w:val="null3"/>
      </w:pPr>
      <w:r>
        <w:rPr>
          <w:b/>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r>
              <w:rPr>
                <w:b/>
              </w:rPr>
              <w:t>项目</w:t>
            </w:r>
          </w:p>
        </w:tc>
        <w:tc>
          <w:tcPr>
            <w:tcW w:type="dxa" w:w="1661"/>
          </w:tcPr>
          <w:p>
            <w:r>
              <w:rPr>
                <w:b/>
              </w:rPr>
              <w:t>适用对象</w:t>
            </w:r>
          </w:p>
        </w:tc>
        <w:tc>
          <w:tcPr>
            <w:tcW w:type="dxa" w:w="831"/>
          </w:tcPr>
          <w:p>
            <w:r>
              <w:rPr>
                <w:b/>
              </w:rPr>
              <w:t>比例</w:t>
            </w:r>
          </w:p>
        </w:tc>
        <w:tc>
          <w:tcPr>
            <w:tcW w:type="dxa" w:w="4153"/>
          </w:tcPr>
          <w:p>
            <w:r>
              <w:rPr>
                <w:b/>
              </w:rPr>
              <w:t>描述</w:t>
            </w:r>
          </w:p>
        </w:tc>
      </w:tr>
      <w:tr>
        <w:tc>
          <w:tcPr>
            <w:tcW w:type="dxa" w:w="1661"/>
          </w:tcPr>
          <w:p>
            <w:r>
              <w:rPr>
                <w:b/>
              </w:rPr>
              <w:t>小型、微型企业，监狱企业，残疾人福利性单位</w:t>
            </w:r>
          </w:p>
        </w:tc>
        <w:tc>
          <w:tcPr>
            <w:tcW w:type="dxa" w:w="1661"/>
          </w:tcPr>
          <w:p>
            <w:r>
              <w:rPr>
                <w:b/>
              </w:rPr>
              <w:t>投标人或者联合体均为小型、微型企业</w:t>
            </w:r>
          </w:p>
        </w:tc>
        <w:tc>
          <w:tcPr>
            <w:tcW w:type="dxa" w:w="831"/>
          </w:tcPr>
          <w:p>
            <w:pPr>
              <w:jc w:val="right"/>
            </w:pPr>
            <w:r>
              <w:rPr>
                <w:b/>
              </w:rPr>
              <w:t>15.00%</w:t>
            </w:r>
          </w:p>
        </w:tc>
        <w:tc>
          <w:tcPr>
            <w:tcW w:type="dxa" w:w="4153"/>
          </w:tcPr>
          <w:p>
            <w:r>
              <w:rPr>
                <w:b/>
              </w:rPr>
              <w:t>1、评审时，对符合《政府采购促进中小企业发展管理办法》（财库﹝2020﹞46号）和《关于进一步加大政府采购支持中小企业力度的通知》（财库﹝2022﹞19号）规定的小微企业报价给予价格扣除【货物和服务项目为15%；工程项目为5%；对于联合协议或者分包意向协议约定小微企业的合同份额占到合同总金额30%以上的，对联合体或者大中型企业的报价扣除比例为5%（工程项目为2%）】，用扣除后的价格参加评审。投标人须提供合格的中小企业声明函，否则不予价格扣除。2、根据财政部、司法部联合印发《关于政府采购支持监狱企业发展有关问题的通知》（财库【2014】68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3、根据财政部、民政部、中国残联文件《关于促进残疾人就业政府采购政策的通知》（财库[2017]141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4、招标文件规定与政府采购相关法律、法规、制度等有冲突的，以现行法律、法规、制度等执行。</w:t>
            </w:r>
          </w:p>
        </w:tc>
      </w:tr>
    </w:tbl>
    <w:p>
      <w:pPr>
        <w:pStyle w:val="null3"/>
      </w:pPr>
      <w:r>
        <w:rPr>
          <w:b/>
        </w:rPr>
        <w:t>其他：无</w:t>
      </w:r>
    </w:p>
    <w:p>
      <w:pPr>
        <w:pStyle w:val="null3"/>
      </w:pPr>
      <w:r>
        <w:rPr>
          <w:b/>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T1</w:t>
            </w:r>
          </w:p>
        </w:tc>
        <w:tc>
          <w:tcPr>
            <w:tcW w:type="dxa" w:w="831"/>
          </w:tcPr>
          <w:p>
            <w:pPr>
              <w:jc w:val="right"/>
            </w:pPr>
            <w:r>
              <w:rPr>
                <w:b/>
              </w:rPr>
              <w:t>59.00</w:t>
            </w:r>
          </w:p>
        </w:tc>
        <w:tc>
          <w:tcPr>
            <w:tcW w:type="dxa" w:w="4153"/>
          </w:tcPr>
          <w:p>
            <w:r>
              <w:rPr>
                <w:b/>
              </w:rPr>
              <w:t>T1.投标货物的技术参数、性能、配置等完全响应招标文件第五章“二、技术和服务要求”本采购包各品目货物技术要求的得59分；其中带▲的技术参数(共5项)有不响应或负偏离的每项扣3分，合计15分。其余技术参数（共22项）有不响应或负偏离的每项扣2分，合计44分。正偏离不加分。投标货物的技术响应情况须完整填列在《技术和服务要求响应表》中,未填列或漏项的，评标委员会将按照不利于投标人的判定进行评审（即认定为负偏离）。</w:t>
            </w:r>
          </w:p>
        </w:tc>
      </w:tr>
      <w:tr>
        <w:tc>
          <w:tcPr>
            <w:tcW w:type="dxa" w:w="3322"/>
          </w:tcPr>
          <w:p>
            <w:r>
              <w:rPr>
                <w:b/>
              </w:rPr>
              <w:t>T2</w:t>
            </w:r>
          </w:p>
        </w:tc>
        <w:tc>
          <w:tcPr>
            <w:tcW w:type="dxa" w:w="831"/>
          </w:tcPr>
          <w:p>
            <w:pPr>
              <w:jc w:val="right"/>
            </w:pPr>
            <w:r>
              <w:rPr>
                <w:b/>
              </w:rPr>
              <w:t>1.00</w:t>
            </w:r>
          </w:p>
        </w:tc>
        <w:tc>
          <w:tcPr>
            <w:tcW w:type="dxa" w:w="4153"/>
          </w:tcPr>
          <w:p>
            <w:r>
              <w:rPr>
                <w:b/>
              </w:rPr>
              <w:t>T2.根据各投标人对所投产品的安装条件、日常运行保障方案等情况进行评议：方案涵盖以上要点且措施具体的得1分，其余得0.5分，未提供不得分。</w:t>
            </w:r>
          </w:p>
        </w:tc>
      </w:tr>
    </w:tbl>
    <w:p>
      <w:pPr>
        <w:pStyle w:val="null3"/>
      </w:pPr>
      <w:r>
        <w:rPr>
          <w:b/>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B1</w:t>
            </w:r>
          </w:p>
        </w:tc>
        <w:tc>
          <w:tcPr>
            <w:tcW w:type="dxa" w:w="831"/>
          </w:tcPr>
          <w:p>
            <w:pPr>
              <w:jc w:val="right"/>
            </w:pPr>
            <w:r>
              <w:rPr>
                <w:b/>
              </w:rPr>
              <w:t>2.00</w:t>
            </w:r>
          </w:p>
        </w:tc>
        <w:tc>
          <w:tcPr>
            <w:tcW w:type="dxa" w:w="4153"/>
          </w:tcPr>
          <w:p>
            <w:r>
              <w:rPr>
                <w:b/>
              </w:rPr>
              <w:t>B1.根据投标人对投标货物保修期的承诺情况进行评分，在招标文件要求的基础上每延长一年（只针对整个采购包所有设备的免费保修延长）得1分（没有延长的不得分），满分2分。</w:t>
            </w:r>
          </w:p>
        </w:tc>
      </w:tr>
      <w:tr>
        <w:tc>
          <w:tcPr>
            <w:tcW w:type="dxa" w:w="3322"/>
          </w:tcPr>
          <w:p>
            <w:r>
              <w:rPr>
                <w:b/>
              </w:rPr>
              <w:t>B2</w:t>
            </w:r>
          </w:p>
        </w:tc>
        <w:tc>
          <w:tcPr>
            <w:tcW w:type="dxa" w:w="831"/>
          </w:tcPr>
          <w:p>
            <w:pPr>
              <w:jc w:val="right"/>
            </w:pPr>
            <w:r>
              <w:rPr>
                <w:b/>
              </w:rPr>
              <w:t>2.00</w:t>
            </w:r>
          </w:p>
        </w:tc>
        <w:tc>
          <w:tcPr>
            <w:tcW w:type="dxa" w:w="4153"/>
          </w:tcPr>
          <w:p>
            <w:r>
              <w:rPr>
                <w:b/>
              </w:rPr>
              <w:t>B2.针对投标人承诺的售后服务维修响应内容（除保修期外）有实质性优于招标文件要求的，每一项加0.5分，满分2分。售后服务内容优于情况须在《商务条件响应表》依序列明，否则视为没有优于，不得分。</w:t>
            </w:r>
          </w:p>
        </w:tc>
      </w:tr>
      <w:tr>
        <w:tc>
          <w:tcPr>
            <w:tcW w:type="dxa" w:w="3322"/>
          </w:tcPr>
          <w:p>
            <w:r>
              <w:rPr>
                <w:b/>
              </w:rPr>
              <w:t>B3</w:t>
            </w:r>
          </w:p>
        </w:tc>
        <w:tc>
          <w:tcPr>
            <w:tcW w:type="dxa" w:w="831"/>
          </w:tcPr>
          <w:p>
            <w:pPr>
              <w:jc w:val="right"/>
            </w:pPr>
            <w:r>
              <w:rPr>
                <w:b/>
              </w:rPr>
              <w:t>2.00</w:t>
            </w:r>
          </w:p>
        </w:tc>
        <w:tc>
          <w:tcPr>
            <w:tcW w:type="dxa" w:w="4153"/>
          </w:tcPr>
          <w:p>
            <w:r>
              <w:rPr>
                <w:b/>
              </w:rPr>
              <w:t>B3.根据各投标人的售后服务方案(至少包含售后机构专业人员配备情况、人员经验、现有维修服务能力等)进行评议，方案包含以上要点，内容与要点相符、且措施具体的得2分；方案所包含的要点齐全、内容与要点相符，内容相对简略，但具有可操作性的得1分；方案所包含的要点有缺漏或仅笼统描述无具体措施的得0.5分，未提供方案或方案内容有明显错误与项目情况不相符的不得分。</w:t>
            </w:r>
          </w:p>
        </w:tc>
      </w:tr>
      <w:tr>
        <w:tc>
          <w:tcPr>
            <w:tcW w:type="dxa" w:w="3322"/>
          </w:tcPr>
          <w:p>
            <w:r>
              <w:rPr>
                <w:b/>
              </w:rPr>
              <w:t>B4</w:t>
            </w:r>
          </w:p>
        </w:tc>
        <w:tc>
          <w:tcPr>
            <w:tcW w:type="dxa" w:w="831"/>
          </w:tcPr>
          <w:p>
            <w:pPr>
              <w:jc w:val="right"/>
            </w:pPr>
            <w:r>
              <w:rPr>
                <w:b/>
              </w:rPr>
              <w:t>2.00</w:t>
            </w:r>
          </w:p>
        </w:tc>
        <w:tc>
          <w:tcPr>
            <w:tcW w:type="dxa" w:w="4153"/>
          </w:tcPr>
          <w:p>
            <w:r>
              <w:rPr>
                <w:b/>
              </w:rPr>
              <w:t>B4.针对投标人所提供的培训方案(至少包含培训人员的组织、培训进度安排、培训的具体内容等)进行评议，方案包含以上要点，内容与要点相符、且措施具体的得2分；方案所包含的要点齐全、内容与要点相符，内容相对简略，但具有可操作性的得1分；方案所包含的要点有缺漏或仅笼统描述无具体措施的得0.5分，未提供方案或方案内容有明显错误与项目情况不相符的不得分。</w:t>
            </w:r>
          </w:p>
        </w:tc>
      </w:tr>
      <w:tr>
        <w:tc>
          <w:tcPr>
            <w:tcW w:type="dxa" w:w="3322"/>
          </w:tcPr>
          <w:p>
            <w:r>
              <w:rPr>
                <w:b/>
              </w:rPr>
              <w:t>B5</w:t>
            </w:r>
          </w:p>
        </w:tc>
        <w:tc>
          <w:tcPr>
            <w:tcW w:type="dxa" w:w="831"/>
          </w:tcPr>
          <w:p>
            <w:pPr>
              <w:jc w:val="right"/>
            </w:pPr>
            <w:r>
              <w:rPr>
                <w:b/>
              </w:rPr>
              <w:t>2.00</w:t>
            </w:r>
          </w:p>
        </w:tc>
        <w:tc>
          <w:tcPr>
            <w:tcW w:type="dxa" w:w="4153"/>
          </w:tcPr>
          <w:p>
            <w:r>
              <w:rPr>
                <w:b/>
              </w:rPr>
              <w:t>B5.根据投标人2019年1月1日起（以合同签订时间为准）完成的与本项目同类标的的案例进行评分，每个案例1分，满分2分。【投标人须提供该业绩项目的中标公告（提供相关网站中标公告的下载网页并注明网址）或查询网址链接、中标通知书复印件或查询网址链接、采购合同文本复印件或查询网址链接、验收报告或能够证明该业绩项目已经采购人验收合格的相关证明文件复印件或查询网址链接】</w:t>
            </w:r>
          </w:p>
        </w:tc>
      </w:tr>
    </w:tbl>
    <w:p>
      <w:pPr>
        <w:pStyle w:val="null3"/>
      </w:pPr>
      <w:r>
        <w:rPr>
          <w:b/>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节能、环境标志产品</w:t>
            </w:r>
          </w:p>
        </w:tc>
        <w:tc>
          <w:tcPr>
            <w:tcW w:type="dxa" w:w="831"/>
          </w:tcPr>
          <w:p>
            <w:pPr>
              <w:jc w:val="right"/>
            </w:pPr>
            <w:r>
              <w:rPr>
                <w:b/>
              </w:rPr>
              <w:t>7.20</w:t>
            </w:r>
          </w:p>
        </w:tc>
        <w:tc>
          <w:tcPr>
            <w:tcW w:type="dxa" w:w="4153"/>
          </w:tcPr>
          <w:p>
            <w:r>
              <w:rPr>
                <w:b/>
              </w:rPr>
              <w:t>同一采购包内的节能、环境标志产品报价总金额占本采购包报价总金额20%（含20%）以下的，给予价格评标项标准总分值4%的加分和技术评标项标准总分值4%的加分，同一采购包内的节能、环境标志产品报价总金额占本采购包报价总金额20%-50%（含50%），给予价格评标项标准总分值6%的加分和技术评标项标准总分值6%的加分，同一采购包内的节能、环境标志产品报价总金额占本采购包报价总金额50%以上，给予价格评标项标准总分值8%的加分和技术评标项标准总分值8%的加分。 注：投标人在投标文件中对所投标产品为节能、环境标志产品清单中的产品，在投标报价时必须对此类产品单独分项报价，计算出小计及占采购包总金额的百分比，并提供属于清单内产品的证明资料，未单独分项报价且未提供属于清单内产品的证明资料的不给予加分。（“节能产品”系指列入财政部、发展改革委公布《节能产品政府采购品目清单》的产品；“环境标志产品”系指列入财政部、生态环境部公布的《环境标志产品政府采购品目清单》的产品）。同一采购包内的节能、环境标志产品部分加分只对属于清单内的非强制类产品进行加分，强制类产品已作为投标时强制性要求不再给予加分。若节能、环境标志清单内的产品仅是构成投标产品的部件、组件或零件的，则该投标产品不予加分。</w:t>
            </w:r>
          </w:p>
        </w:tc>
      </w:tr>
    </w:tbl>
    <w:p>
      <w:pPr>
        <w:pStyle w:val="null3"/>
      </w:pPr>
      <w:r>
        <w:rPr>
          <w:b/>
        </w:rPr>
        <w:t>（4）中标候选人排列规则顺序如下：</w:t>
      </w:r>
    </w:p>
    <w:p>
      <w:pPr>
        <w:pStyle w:val="null3"/>
      </w:pPr>
      <w:r>
        <w:rPr>
          <w:b/>
        </w:rPr>
        <w:t>a.按照评标总得分（FA）由高到低顺序排列。</w:t>
      </w:r>
    </w:p>
    <w:p>
      <w:pPr>
        <w:pStyle w:val="null3"/>
      </w:pPr>
      <w:r>
        <w:rPr>
          <w:b/>
        </w:rPr>
        <w:t>b.评标总得分（FA）相同的，按照评标价（即价格扣除后的投标报价）由低到高顺序排列。</w:t>
      </w:r>
    </w:p>
    <w:p>
      <w:pPr>
        <w:pStyle w:val="null3"/>
      </w:pPr>
      <w:r>
        <w:rPr>
          <w:b/>
        </w:rPr>
        <w:t>c.评标总得分（FA）且评标价（即价格扣除后的投标报价）相同的并列。</w:t>
      </w:r>
    </w:p>
    <w:p>
      <w:pPr>
        <w:pStyle w:val="null3"/>
      </w:pPr>
    </w:p>
    <w:p>
      <w:pPr>
        <w:pStyle w:val="null3"/>
      </w:pPr>
      <w:r>
        <w:rPr>
          <w:b/>
        </w:rPr>
        <w:t>采购包5：综合评分法</w:t>
      </w:r>
    </w:p>
    <w:p>
      <w:pPr>
        <w:pStyle w:val="null3"/>
      </w:pPr>
      <w:r>
        <w:rPr>
          <w:b/>
        </w:rPr>
        <w:t>（1）投标文件满足招标文件全部实质性要求，且按照评审因素的量化指标评审得分（即评标总得分）最高的投标人为中标候选人。</w:t>
      </w:r>
    </w:p>
    <w:p>
      <w:pPr>
        <w:pStyle w:val="null3"/>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pPr>
      <w:r>
        <w:rPr>
          <w:b/>
        </w:rPr>
        <w:t>各项评审因素的设置如下：</w:t>
      </w:r>
    </w:p>
    <w:p>
      <w:pPr>
        <w:pStyle w:val="null3"/>
      </w:pPr>
      <w:r>
        <w:rPr>
          <w:b/>
        </w:rPr>
        <w:t>价格项（F1×A1）满分为30.00分</w:t>
      </w:r>
    </w:p>
    <w:p>
      <w:pPr>
        <w:pStyle w:val="null3"/>
      </w:pPr>
      <w:r>
        <w:rPr>
          <w:b/>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p>
      <w:pPr>
        <w:pStyle w:val="null3"/>
      </w:pPr>
      <w:r>
        <w:rPr>
          <w:b/>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r>
              <w:rPr>
                <w:b/>
              </w:rPr>
              <w:t>项目</w:t>
            </w:r>
          </w:p>
        </w:tc>
        <w:tc>
          <w:tcPr>
            <w:tcW w:type="dxa" w:w="1661"/>
          </w:tcPr>
          <w:p>
            <w:r>
              <w:rPr>
                <w:b/>
              </w:rPr>
              <w:t>适用对象</w:t>
            </w:r>
          </w:p>
        </w:tc>
        <w:tc>
          <w:tcPr>
            <w:tcW w:type="dxa" w:w="831"/>
          </w:tcPr>
          <w:p>
            <w:r>
              <w:rPr>
                <w:b/>
              </w:rPr>
              <w:t>比例</w:t>
            </w:r>
          </w:p>
        </w:tc>
        <w:tc>
          <w:tcPr>
            <w:tcW w:type="dxa" w:w="4153"/>
          </w:tcPr>
          <w:p>
            <w:r>
              <w:rPr>
                <w:b/>
              </w:rPr>
              <w:t>描述</w:t>
            </w:r>
          </w:p>
        </w:tc>
      </w:tr>
      <w:tr>
        <w:tc>
          <w:tcPr>
            <w:tcW w:type="dxa" w:w="1661"/>
          </w:tcPr>
          <w:p>
            <w:r>
              <w:rPr>
                <w:b/>
              </w:rPr>
              <w:t>小型、微型企业，监狱企业，残疾人福利性单位</w:t>
            </w:r>
          </w:p>
        </w:tc>
        <w:tc>
          <w:tcPr>
            <w:tcW w:type="dxa" w:w="1661"/>
          </w:tcPr>
          <w:p>
            <w:r>
              <w:rPr>
                <w:b/>
              </w:rPr>
              <w:t>投标人或者联合体均为小型、微型企业</w:t>
            </w:r>
          </w:p>
        </w:tc>
        <w:tc>
          <w:tcPr>
            <w:tcW w:type="dxa" w:w="831"/>
          </w:tcPr>
          <w:p>
            <w:pPr>
              <w:jc w:val="right"/>
            </w:pPr>
            <w:r>
              <w:rPr>
                <w:b/>
              </w:rPr>
              <w:t>15.00%</w:t>
            </w:r>
          </w:p>
        </w:tc>
        <w:tc>
          <w:tcPr>
            <w:tcW w:type="dxa" w:w="4153"/>
          </w:tcPr>
          <w:p>
            <w:r>
              <w:rPr>
                <w:b/>
              </w:rPr>
              <w:t>1、评审时，对符合《政府采购促进中小企业发展管理办法》（财库﹝2020﹞46号）和《关于进一步加大政府采购支持中小企业力度的通知》（财库﹝2022﹞19号）规定的小微企业报价给予价格扣除【货物和服务项目为15%；工程项目为5%；对于联合协议或者分包意向协议约定小微企业的合同份额占到合同总金额30%以上的，对联合体或者大中型企业的报价扣除比例为5%（工程项目为2%）】，用扣除后的价格参加评审。投标人须提供合格的中小企业声明函，否则不予价格扣除。2、根据财政部、司法部联合印发《关于政府采购支持监狱企业发展有关问题的通知》（财库【2014】68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3、根据财政部、民政部、中国残联文件《关于促进残疾人就业政府采购政策的通知》（财库[2017]141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4、招标文件规定与政府采购相关法律、法规、制度等有冲突的，以现行法律、法规、制度等执行。</w:t>
            </w:r>
          </w:p>
        </w:tc>
      </w:tr>
    </w:tbl>
    <w:p>
      <w:pPr>
        <w:pStyle w:val="null3"/>
      </w:pPr>
      <w:r>
        <w:rPr>
          <w:b/>
        </w:rPr>
        <w:t>其他：无</w:t>
      </w:r>
    </w:p>
    <w:p>
      <w:pPr>
        <w:pStyle w:val="null3"/>
      </w:pPr>
      <w:r>
        <w:rPr>
          <w:b/>
        </w:rPr>
        <w:t>技术项（F2×A2）满分为55.00分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T1</w:t>
            </w:r>
          </w:p>
        </w:tc>
        <w:tc>
          <w:tcPr>
            <w:tcW w:type="dxa" w:w="831"/>
          </w:tcPr>
          <w:p>
            <w:pPr>
              <w:jc w:val="right"/>
            </w:pPr>
            <w:r>
              <w:rPr>
                <w:b/>
              </w:rPr>
              <w:t>54.00</w:t>
            </w:r>
          </w:p>
        </w:tc>
        <w:tc>
          <w:tcPr>
            <w:tcW w:type="dxa" w:w="4153"/>
          </w:tcPr>
          <w:p>
            <w:r>
              <w:rPr>
                <w:b/>
              </w:rPr>
              <w:t>T1.投标货物的技术参数、性能、配置等完全响应招标文件第五章“二、技术和服务要求”本采购包各品目货物技术要求的得54分；其中带★的技术参数为重要参数，有不响应或负偏离的视为无效投标。其余技术参数（带▲的3项，无标记的15项，共18项）有不响应或负偏离的每项扣3分，合计54分。正偏离不加分。投标货物的技术响应情况须完整填列在《技术和服务要求响应表》中,未填列或漏项的，评标委员会将按照不利于投标人的判定进行评审（即认定为负偏离）。</w:t>
            </w:r>
          </w:p>
        </w:tc>
      </w:tr>
      <w:tr>
        <w:tc>
          <w:tcPr>
            <w:tcW w:type="dxa" w:w="3322"/>
          </w:tcPr>
          <w:p>
            <w:r>
              <w:rPr>
                <w:b/>
              </w:rPr>
              <w:t>T2</w:t>
            </w:r>
          </w:p>
        </w:tc>
        <w:tc>
          <w:tcPr>
            <w:tcW w:type="dxa" w:w="831"/>
          </w:tcPr>
          <w:p>
            <w:pPr>
              <w:jc w:val="right"/>
            </w:pPr>
            <w:r>
              <w:rPr>
                <w:b/>
              </w:rPr>
              <w:t>1.00</w:t>
            </w:r>
          </w:p>
        </w:tc>
        <w:tc>
          <w:tcPr>
            <w:tcW w:type="dxa" w:w="4153"/>
          </w:tcPr>
          <w:p>
            <w:r>
              <w:rPr>
                <w:b/>
              </w:rPr>
              <w:t>T2.根据各投标人对所投产品的安装条件、日常运行保障方案等情况进行评议：方案涵盖以上要点且措施具体的得1分，其余得0.5分，未提供不得分。</w:t>
            </w:r>
          </w:p>
        </w:tc>
      </w:tr>
    </w:tbl>
    <w:p>
      <w:pPr>
        <w:pStyle w:val="null3"/>
      </w:pPr>
      <w:r>
        <w:rPr>
          <w:b/>
        </w:rPr>
        <w:t>商务项（F3×A3）满分为15.00分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B1</w:t>
            </w:r>
          </w:p>
        </w:tc>
        <w:tc>
          <w:tcPr>
            <w:tcW w:type="dxa" w:w="831"/>
          </w:tcPr>
          <w:p>
            <w:pPr>
              <w:jc w:val="right"/>
            </w:pPr>
            <w:r>
              <w:rPr>
                <w:b/>
              </w:rPr>
              <w:t>3.00</w:t>
            </w:r>
          </w:p>
        </w:tc>
        <w:tc>
          <w:tcPr>
            <w:tcW w:type="dxa" w:w="4153"/>
          </w:tcPr>
          <w:p>
            <w:r>
              <w:rPr>
                <w:b/>
              </w:rPr>
              <w:t>B1.根据投标人对投标货物保修期的承诺情况进行评分，在招标文件要求的基础上每延长一年（只针对整个采购包所有设备的免费保修延长）得1.5分（没有延长的不得分），满分3分。</w:t>
            </w:r>
          </w:p>
        </w:tc>
      </w:tr>
      <w:tr>
        <w:tc>
          <w:tcPr>
            <w:tcW w:type="dxa" w:w="3322"/>
          </w:tcPr>
          <w:p>
            <w:r>
              <w:rPr>
                <w:b/>
              </w:rPr>
              <w:t>B2</w:t>
            </w:r>
          </w:p>
        </w:tc>
        <w:tc>
          <w:tcPr>
            <w:tcW w:type="dxa" w:w="831"/>
          </w:tcPr>
          <w:p>
            <w:pPr>
              <w:jc w:val="right"/>
            </w:pPr>
            <w:r>
              <w:rPr>
                <w:b/>
              </w:rPr>
              <w:t>3.00</w:t>
            </w:r>
          </w:p>
        </w:tc>
        <w:tc>
          <w:tcPr>
            <w:tcW w:type="dxa" w:w="4153"/>
          </w:tcPr>
          <w:p>
            <w:r>
              <w:rPr>
                <w:b/>
              </w:rPr>
              <w:t>B2.针对投标人承诺的售后服务维修响应内容（除保修期外）有实质性优于招标文件要求的，每一项加0.5分，满分3分。售后服务内容优于情况须在《商务条件响应表》依序列明，否则视为没有优于，不得分。</w:t>
            </w:r>
          </w:p>
        </w:tc>
      </w:tr>
      <w:tr>
        <w:tc>
          <w:tcPr>
            <w:tcW w:type="dxa" w:w="3322"/>
          </w:tcPr>
          <w:p>
            <w:r>
              <w:rPr>
                <w:b/>
              </w:rPr>
              <w:t>B3</w:t>
            </w:r>
          </w:p>
        </w:tc>
        <w:tc>
          <w:tcPr>
            <w:tcW w:type="dxa" w:w="831"/>
          </w:tcPr>
          <w:p>
            <w:pPr>
              <w:jc w:val="right"/>
            </w:pPr>
            <w:r>
              <w:rPr>
                <w:b/>
              </w:rPr>
              <w:t>3.00</w:t>
            </w:r>
          </w:p>
        </w:tc>
        <w:tc>
          <w:tcPr>
            <w:tcW w:type="dxa" w:w="4153"/>
          </w:tcPr>
          <w:p>
            <w:r>
              <w:rPr>
                <w:b/>
              </w:rPr>
              <w:t>B3.根据各投标人的售后服务方案(至少包含售后机构专业人员配备情况、人员经验、现有维修服务能力等)进行评议，方案包含以上要点，内容与要点相符、且措施具体的得3分；方案所包含的要点齐全、内容与要点相符，内容相对简略，但具有可操作性的得2分；方案所包含的要点有缺漏或仅笼统描述无具体措施的得1分，未提供方案或方案内容有明显错误与项目情况不相符的不得分。</w:t>
            </w:r>
          </w:p>
        </w:tc>
      </w:tr>
      <w:tr>
        <w:tc>
          <w:tcPr>
            <w:tcW w:type="dxa" w:w="3322"/>
          </w:tcPr>
          <w:p>
            <w:r>
              <w:rPr>
                <w:b/>
              </w:rPr>
              <w:t>B4</w:t>
            </w:r>
          </w:p>
        </w:tc>
        <w:tc>
          <w:tcPr>
            <w:tcW w:type="dxa" w:w="831"/>
          </w:tcPr>
          <w:p>
            <w:pPr>
              <w:jc w:val="right"/>
            </w:pPr>
            <w:r>
              <w:rPr>
                <w:b/>
              </w:rPr>
              <w:t>3.00</w:t>
            </w:r>
          </w:p>
        </w:tc>
        <w:tc>
          <w:tcPr>
            <w:tcW w:type="dxa" w:w="4153"/>
          </w:tcPr>
          <w:p>
            <w:r>
              <w:rPr>
                <w:b/>
              </w:rPr>
              <w:t>B4.针对投标人所提供的培训方案(至少包含培训人员的组织、培训进度安排、培训的具体内容等)进行评议，方案包含以上要点，内容与要点相符、且措施具体的得3分；方案所包含的要点齐全、内容与要点相符，内容相对简略，但具有可操作性的得2分；方案所包含的要点有缺漏或仅笼统描述无具体措施的得1分，未提供方案或方案内容有明显错误与项目情况不相符的不得分。</w:t>
            </w:r>
          </w:p>
        </w:tc>
      </w:tr>
      <w:tr>
        <w:tc>
          <w:tcPr>
            <w:tcW w:type="dxa" w:w="3322"/>
          </w:tcPr>
          <w:p>
            <w:r>
              <w:rPr>
                <w:b/>
              </w:rPr>
              <w:t>B5</w:t>
            </w:r>
          </w:p>
        </w:tc>
        <w:tc>
          <w:tcPr>
            <w:tcW w:type="dxa" w:w="831"/>
          </w:tcPr>
          <w:p>
            <w:pPr>
              <w:jc w:val="right"/>
            </w:pPr>
            <w:r>
              <w:rPr>
                <w:b/>
              </w:rPr>
              <w:t>3.00</w:t>
            </w:r>
          </w:p>
        </w:tc>
        <w:tc>
          <w:tcPr>
            <w:tcW w:type="dxa" w:w="4153"/>
          </w:tcPr>
          <w:p>
            <w:r>
              <w:rPr>
                <w:b/>
              </w:rPr>
              <w:t>B5.根据投标人2019年1月1日起（以合同签订时间为准）完成的与本项目同类标的的案例进行评分，每个案例1分，满分3分。【投标人须提供该业绩项目的中标公告（提供相关网站中标公告的下载网页并注明网址）或查询网址链接、中标通知书复印件或查询网址链接、采购合同文本复印件或查询网址链接、验收报告或能够证明该业绩项目已经采购人验收合格的相关证明文件复印件或查询网址链接】</w:t>
            </w:r>
          </w:p>
        </w:tc>
      </w:tr>
    </w:tbl>
    <w:p>
      <w:pPr>
        <w:pStyle w:val="null3"/>
      </w:pPr>
      <w:r>
        <w:rPr>
          <w:b/>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节能、环境标志产品</w:t>
            </w:r>
          </w:p>
        </w:tc>
        <w:tc>
          <w:tcPr>
            <w:tcW w:type="dxa" w:w="831"/>
          </w:tcPr>
          <w:p>
            <w:pPr>
              <w:jc w:val="right"/>
            </w:pPr>
            <w:r>
              <w:rPr>
                <w:b/>
              </w:rPr>
              <w:t>6.80</w:t>
            </w:r>
          </w:p>
        </w:tc>
        <w:tc>
          <w:tcPr>
            <w:tcW w:type="dxa" w:w="4153"/>
          </w:tcPr>
          <w:p>
            <w:r>
              <w:rPr>
                <w:b/>
              </w:rPr>
              <w:t>同一采购包内的节能、环境标志产品报价总金额占本采购包报价总金额20%（含20%）以下的，给予价格评标项标准总分值4%的加分和技术评标项标准总分值4%的加分，同一采购包内的节能、环境标志产品报价总金额占本采购包报价总金额20%-50%（含50%），给予价格评标项标准总分值6%的加分和技术评标项标准总分值6%的加分，同一采购包内的节能、环境标志产品报价总金额占本采购包报价总金额50%以上，给予价格评标项标准总分值8%的加分和技术评标项标准总分值8%的加分。 注：投标人在投标文件中对所投标产品为节能、环境标志产品清单中的产品，在投标报价时必须对此类产品单独分项报价，计算出小计及占采购包总金额的百分比，并提供属于清单内产品的证明资料，未单独分项报价且未提供属于清单内产品的证明资料的不给予加分。（“节能产品”系指列入财政部、发展改革委公布《节能产品政府采购品目清单》的产品；“环境标志产品”系指列入财政部、生态环境部公布的《环境标志产品政府采购品目清单》的产品）。同一采购包内的节能、环境标志产品部分加分只对属于清单内的非强制类产品进行加分，强制类产品已作为投标时强制性要求不再给予加分。若节能、环境标志清单内的产品仅是构成投标产品的部件、组件或零件的，则该投标产品不予加分。</w:t>
            </w:r>
          </w:p>
        </w:tc>
      </w:tr>
    </w:tbl>
    <w:p>
      <w:pPr>
        <w:pStyle w:val="null3"/>
      </w:pPr>
      <w:r>
        <w:rPr>
          <w:b/>
        </w:rPr>
        <w:t>（4）中标候选人排列规则顺序如下：</w:t>
      </w:r>
    </w:p>
    <w:p>
      <w:pPr>
        <w:pStyle w:val="null3"/>
      </w:pPr>
      <w:r>
        <w:rPr>
          <w:b/>
        </w:rPr>
        <w:t>a.按照评标总得分（FA）由高到低顺序排列。</w:t>
      </w:r>
    </w:p>
    <w:p>
      <w:pPr>
        <w:pStyle w:val="null3"/>
      </w:pPr>
      <w:r>
        <w:rPr>
          <w:b/>
        </w:rPr>
        <w:t>b.评标总得分（FA）相同的，按照评标价（即价格扣除后的投标报价）由低到高顺序排列。</w:t>
      </w:r>
    </w:p>
    <w:p>
      <w:pPr>
        <w:pStyle w:val="null3"/>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8.3若投标人有任何试图干扰具体评标事务，影响评标委员会独立履行职责的行为，其投标无效且不予退还投标保证金。情节严重的，由财政部门列入不良行为记录。</w:t>
      </w:r>
    </w:p>
    <w:p>
      <w:pPr>
        <w:pStyle w:val="null3"/>
        <w:ind w:firstLine="480"/>
        <w:jc w:val="both"/>
      </w:pPr>
      <w:r>
        <w:rPr>
          <w:b/>
        </w:rPr>
        <w:t>8.4其他：</w:t>
      </w:r>
    </w:p>
    <w:p>
      <w:pPr>
        <w:pStyle w:val="null3"/>
        <w:ind w:firstLine="480"/>
        <w:jc w:val="both"/>
      </w:pPr>
    </w:p>
    <w:p>
      <w:pPr>
        <w:pStyle w:val="null3"/>
      </w:pPr>
      <w:r>
        <w:rPr>
          <w:b/>
        </w:rPr>
        <w:t>无</w:t>
      </w:r>
    </w:p>
    <w:p>
      <w:pPr>
        <w:pStyle w:val="null3"/>
      </w:pPr>
    </w:p>
    <w:p>
      <w:pPr>
        <w:pStyle w:val="null3"/>
      </w:pPr>
      <w:r>
        <w:rPr>
          <w:b/>
        </w:rPr>
        <w:t xml:space="preserve"> </w:t>
      </w:r>
    </w:p>
    <w:p>
      <w:pPr>
        <w:pStyle w:val="null3"/>
        <w:jc w:val="center"/>
      </w:pPr>
      <w:r>
        <w:rPr>
          <w:b/>
          <w:sz w:val="36"/>
        </w:rPr>
        <w:t>第五章 招标内容及要求</w:t>
      </w:r>
    </w:p>
    <w:p>
      <w:pPr>
        <w:pStyle w:val="null3"/>
        <w:jc w:val="both"/>
      </w:pPr>
      <w:r>
        <w:rPr>
          <w:b/>
          <w:sz w:val="28"/>
        </w:rPr>
        <w:t>一、项目概况（采购标的）</w:t>
      </w:r>
    </w:p>
    <w:p>
      <w:pPr>
        <w:pStyle w:val="null3"/>
        <w:ind w:firstLine="480"/>
        <w:jc w:val="both"/>
      </w:pPr>
    </w:p>
    <w:p>
      <w:pPr>
        <w:pStyle w:val="null3"/>
      </w:pPr>
    </w:p>
    <w:p>
      <w:pPr>
        <w:pStyle w:val="null3"/>
        <w:spacing w:after="150"/>
        <w:jc w:val="left"/>
      </w:pPr>
      <w:r>
        <w:rPr>
          <w:rFonts w:ascii="宋体" w:hAnsi="宋体" w:cs="宋体" w:eastAsia="宋体"/>
          <w:b/>
          <w:sz w:val="24"/>
        </w:rPr>
        <w:t>项目名</w:t>
      </w:r>
      <w:r>
        <w:rPr>
          <w:rFonts w:ascii="宋体" w:hAnsi="宋体" w:cs="宋体" w:eastAsia="宋体"/>
          <w:b/>
          <w:sz w:val="24"/>
        </w:rPr>
        <w:t>称：药学部等科室医疗设备</w:t>
      </w:r>
    </w:p>
    <w:p>
      <w:pPr>
        <w:pStyle w:val="null3"/>
        <w:jc w:val="both"/>
      </w:pPr>
      <w:r>
        <w:rPr>
          <w:b/>
          <w:sz w:val="28"/>
        </w:rPr>
        <w:t>二、技术和服务要求（以“★”标示的内容为不允许负偏离的实质性要求）</w:t>
      </w:r>
    </w:p>
    <w:p>
      <w:pPr>
        <w:pStyle w:val="null3"/>
        <w:ind w:firstLine="480"/>
        <w:jc w:val="both"/>
      </w:pPr>
    </w:p>
    <w:p>
      <w:pPr>
        <w:pStyle w:val="null3"/>
      </w:pPr>
    </w:p>
    <w:p>
      <w:pPr>
        <w:pStyle w:val="null3"/>
        <w:spacing w:before="75" w:after="75"/>
        <w:jc w:val="left"/>
      </w:pPr>
      <w:r>
        <w:rPr>
          <w:rFonts w:ascii="宋体" w:hAnsi="宋体" w:cs="宋体" w:eastAsia="宋体"/>
          <w:b/>
          <w:sz w:val="24"/>
        </w:rPr>
        <w:t>注：本项内容中，各产品项下</w:t>
      </w:r>
      <w:r>
        <w:rPr>
          <w:rFonts w:ascii="宋体" w:hAnsi="宋体" w:cs="宋体" w:eastAsia="宋体"/>
          <w:b/>
          <w:sz w:val="24"/>
        </w:rPr>
        <w:t>“三、技术要求”的内容作为各采购包评标标准T1项中的评审因素，其余用途、配置等指标作为基础要求，不允许负偏离，否则视为无效投标。</w:t>
      </w:r>
    </w:p>
    <w:p>
      <w:pPr>
        <w:pStyle w:val="null3"/>
        <w:spacing w:before="75" w:after="75"/>
        <w:jc w:val="left"/>
      </w:pPr>
      <w:r>
        <w:rPr>
          <w:rFonts w:ascii="宋体" w:hAnsi="宋体" w:cs="宋体" w:eastAsia="宋体"/>
          <w:b/>
          <w:sz w:val="24"/>
        </w:rPr>
        <w:t>采购包</w:t>
      </w:r>
      <w:r>
        <w:rPr>
          <w:rFonts w:ascii="宋体" w:hAnsi="宋体" w:cs="宋体" w:eastAsia="宋体"/>
          <w:b/>
          <w:sz w:val="24"/>
        </w:rPr>
        <w:t>1：</w:t>
      </w:r>
    </w:p>
    <w:p>
      <w:pPr>
        <w:pStyle w:val="null3"/>
        <w:spacing w:before="75" w:after="75"/>
        <w:jc w:val="left"/>
      </w:pPr>
      <w:r>
        <w:rPr>
          <w:rFonts w:ascii="宋体" w:hAnsi="宋体" w:cs="宋体" w:eastAsia="宋体"/>
          <w:b/>
          <w:sz w:val="24"/>
        </w:rPr>
        <w:t>序号</w:t>
      </w:r>
      <w:r>
        <w:rPr>
          <w:rFonts w:ascii="宋体" w:hAnsi="宋体" w:cs="宋体" w:eastAsia="宋体"/>
          <w:b/>
          <w:sz w:val="24"/>
        </w:rPr>
        <w:t>1</w:t>
      </w:r>
      <w:r>
        <w:rPr>
          <w:rFonts w:ascii="宋体" w:hAnsi="宋体" w:cs="宋体" w:eastAsia="宋体"/>
          <w:b/>
          <w:sz w:val="24"/>
        </w:rPr>
        <w:t>：</w:t>
      </w:r>
      <w:r>
        <w:rPr>
          <w:rFonts w:ascii="宋体" w:hAnsi="宋体" w:cs="宋体" w:eastAsia="宋体"/>
          <w:b/>
          <w:sz w:val="24"/>
        </w:rPr>
        <w:t>化学发光检测仪</w:t>
      </w:r>
    </w:p>
    <w:p>
      <w:pPr>
        <w:pStyle w:val="null3"/>
        <w:spacing w:before="75" w:after="75"/>
        <w:jc w:val="left"/>
      </w:pPr>
      <w:r>
        <w:rPr>
          <w:rFonts w:ascii="宋体" w:hAnsi="宋体" w:cs="宋体" w:eastAsia="宋体"/>
          <w:b/>
          <w:color w:val="000000"/>
          <w:sz w:val="24"/>
        </w:rPr>
        <w:t>一、用途：化学发光检测仪用于定量检测多种药物、激素、肿瘤标志物、感染性疾病标志物等，为疾病的诊治和新技术的构建提供依据。</w:t>
      </w:r>
    </w:p>
    <w:p>
      <w:pPr>
        <w:pStyle w:val="null3"/>
        <w:spacing w:before="75" w:after="75"/>
        <w:jc w:val="left"/>
      </w:pPr>
      <w:r>
        <w:rPr>
          <w:rFonts w:ascii="宋体" w:hAnsi="宋体" w:cs="宋体" w:eastAsia="宋体"/>
          <w:b/>
          <w:color w:val="000000"/>
          <w:sz w:val="24"/>
        </w:rPr>
        <w:t>二、数量：</w:t>
      </w:r>
      <w:r>
        <w:rPr>
          <w:rFonts w:ascii="宋体" w:hAnsi="宋体" w:cs="宋体" w:eastAsia="宋体"/>
          <w:b/>
          <w:color w:val="000000"/>
          <w:sz w:val="24"/>
        </w:rPr>
        <w:t>1 台</w:t>
      </w:r>
    </w:p>
    <w:p>
      <w:pPr>
        <w:pStyle w:val="null3"/>
        <w:spacing w:before="75" w:after="75"/>
        <w:jc w:val="left"/>
      </w:pPr>
      <w:r>
        <w:rPr>
          <w:rFonts w:ascii="宋体" w:hAnsi="宋体" w:cs="宋体" w:eastAsia="宋体"/>
          <w:b/>
          <w:color w:val="000000"/>
          <w:sz w:val="24"/>
        </w:rPr>
        <w:t>三、技术要求：</w:t>
      </w:r>
    </w:p>
    <w:p>
      <w:pPr>
        <w:pStyle w:val="null3"/>
        <w:spacing w:before="75" w:after="75"/>
        <w:jc w:val="left"/>
      </w:pPr>
      <w:r>
        <w:rPr>
          <w:rFonts w:ascii="宋体" w:hAnsi="宋体" w:cs="宋体" w:eastAsia="宋体"/>
          <w:b/>
          <w:color w:val="000000"/>
          <w:sz w:val="24"/>
        </w:rPr>
        <w:t>1、检测原理：化学发光免疫分析法</w:t>
      </w:r>
    </w:p>
    <w:p>
      <w:pPr>
        <w:pStyle w:val="null3"/>
        <w:spacing w:before="75" w:after="75"/>
        <w:jc w:val="left"/>
      </w:pPr>
      <w:r>
        <w:rPr>
          <w:rFonts w:ascii="宋体" w:hAnsi="宋体" w:cs="宋体" w:eastAsia="宋体"/>
          <w:b/>
          <w:color w:val="000000"/>
          <w:sz w:val="24"/>
        </w:rPr>
        <w:t>2、检测项目：药物浓度检测有注册证项目至少15项</w:t>
      </w:r>
    </w:p>
    <w:p>
      <w:pPr>
        <w:pStyle w:val="null3"/>
        <w:spacing w:before="75" w:after="75"/>
        <w:jc w:val="left"/>
      </w:pPr>
      <w:r>
        <w:rPr>
          <w:rFonts w:ascii="宋体" w:hAnsi="宋体" w:cs="宋体" w:eastAsia="宋体"/>
          <w:b/>
          <w:color w:val="000000"/>
          <w:sz w:val="24"/>
        </w:rPr>
        <w:t>3、自动化程度：全自动</w:t>
      </w:r>
    </w:p>
    <w:p>
      <w:pPr>
        <w:pStyle w:val="null3"/>
        <w:spacing w:before="75" w:after="75"/>
        <w:jc w:val="left"/>
      </w:pPr>
      <w:r>
        <w:rPr>
          <w:rFonts w:ascii="宋体" w:hAnsi="宋体" w:cs="宋体" w:eastAsia="宋体"/>
          <w:b/>
          <w:color w:val="000000"/>
          <w:sz w:val="24"/>
        </w:rPr>
        <w:t>4、样本类型：人体的血清、血浆样本</w:t>
      </w:r>
    </w:p>
    <w:p>
      <w:pPr>
        <w:pStyle w:val="null3"/>
        <w:spacing w:before="75" w:after="75"/>
        <w:jc w:val="left"/>
      </w:pPr>
      <w:r>
        <w:rPr>
          <w:rFonts w:ascii="宋体" w:hAnsi="宋体" w:cs="宋体" w:eastAsia="宋体"/>
          <w:b/>
          <w:color w:val="000000"/>
          <w:sz w:val="24"/>
        </w:rPr>
        <w:t>5、反应杯：一次性反应杯</w:t>
      </w:r>
    </w:p>
    <w:p>
      <w:pPr>
        <w:pStyle w:val="null3"/>
        <w:spacing w:before="75" w:after="75"/>
        <w:jc w:val="left"/>
      </w:pPr>
      <w:r>
        <w:rPr>
          <w:rFonts w:ascii="宋体" w:hAnsi="宋体" w:cs="宋体" w:eastAsia="宋体"/>
          <w:b/>
          <w:color w:val="000000"/>
          <w:sz w:val="24"/>
        </w:rPr>
        <w:t>6、样本位数量：60个，可随时添加样本</w:t>
      </w:r>
    </w:p>
    <w:p>
      <w:pPr>
        <w:pStyle w:val="null3"/>
        <w:spacing w:before="75" w:after="75"/>
        <w:jc w:val="left"/>
      </w:pPr>
      <w:r>
        <w:rPr>
          <w:rFonts w:ascii="宋体" w:hAnsi="宋体" w:cs="宋体" w:eastAsia="宋体"/>
          <w:b/>
          <w:color w:val="000000"/>
          <w:sz w:val="24"/>
        </w:rPr>
        <w:t>7、试剂位：</w:t>
      </w:r>
      <w:r>
        <w:rPr>
          <w:rFonts w:ascii="宋体" w:hAnsi="宋体" w:cs="宋体" w:eastAsia="宋体"/>
          <w:b/>
          <w:color w:val="000000"/>
          <w:sz w:val="24"/>
        </w:rPr>
        <w:t>≥</w:t>
      </w:r>
      <w:r>
        <w:rPr>
          <w:rFonts w:ascii="宋体" w:hAnsi="宋体" w:cs="宋体" w:eastAsia="宋体"/>
          <w:b/>
          <w:color w:val="000000"/>
          <w:sz w:val="24"/>
        </w:rPr>
        <w:t>25个</w:t>
      </w:r>
    </w:p>
    <w:p>
      <w:pPr>
        <w:pStyle w:val="null3"/>
        <w:spacing w:before="75" w:after="75"/>
        <w:jc w:val="left"/>
      </w:pPr>
      <w:r>
        <w:rPr>
          <w:rFonts w:ascii="宋体" w:hAnsi="宋体" w:cs="宋体" w:eastAsia="宋体"/>
          <w:b/>
          <w:color w:val="000000"/>
          <w:sz w:val="24"/>
        </w:rPr>
        <w:t>8、反应区温度控制的正确度与波动度：反应区温度的偏倚应在设定值37℃的±0.3℃内，波动度不超过0.2℃</w:t>
      </w:r>
    </w:p>
    <w:p>
      <w:pPr>
        <w:pStyle w:val="null3"/>
        <w:spacing w:before="75" w:after="75"/>
        <w:jc w:val="left"/>
      </w:pPr>
      <w:r>
        <w:rPr>
          <w:rFonts w:ascii="宋体" w:hAnsi="宋体" w:cs="宋体" w:eastAsia="宋体"/>
          <w:b/>
          <w:color w:val="000000"/>
          <w:sz w:val="24"/>
        </w:rPr>
        <w:t>9</w:t>
      </w:r>
      <w:r>
        <w:rPr>
          <w:rFonts w:ascii="宋体" w:hAnsi="宋体" w:cs="宋体" w:eastAsia="宋体"/>
          <w:b/>
          <w:color w:val="000000"/>
          <w:sz w:val="24"/>
        </w:rPr>
        <w:t>、发光值的线性：在不小于</w:t>
      </w:r>
      <w:r>
        <w:rPr>
          <w:rFonts w:ascii="宋体" w:hAnsi="宋体" w:cs="宋体" w:eastAsia="宋体"/>
          <w:b/>
          <w:color w:val="000000"/>
          <w:sz w:val="24"/>
        </w:rPr>
        <w:t>3个发光值数量级范围内，线性相关系数（r）</w:t>
      </w:r>
      <w:r>
        <w:rPr>
          <w:rFonts w:ascii="宋体" w:hAnsi="宋体" w:cs="宋体" w:eastAsia="宋体"/>
          <w:b/>
          <w:color w:val="000000"/>
          <w:sz w:val="24"/>
        </w:rPr>
        <w:t>≥</w:t>
      </w:r>
      <w:r>
        <w:rPr>
          <w:rFonts w:ascii="宋体" w:hAnsi="宋体" w:cs="宋体" w:eastAsia="宋体"/>
          <w:b/>
          <w:color w:val="000000"/>
          <w:sz w:val="24"/>
        </w:rPr>
        <w:t>0.99</w:t>
      </w:r>
    </w:p>
    <w:p>
      <w:pPr>
        <w:pStyle w:val="null3"/>
        <w:spacing w:before="75" w:after="75"/>
        <w:jc w:val="left"/>
      </w:pPr>
      <w:r>
        <w:rPr>
          <w:rFonts w:ascii="宋体" w:hAnsi="宋体" w:cs="宋体" w:eastAsia="宋体"/>
          <w:b/>
          <w:color w:val="000000"/>
          <w:sz w:val="24"/>
        </w:rPr>
        <w:t>1</w:t>
      </w:r>
      <w:r>
        <w:rPr>
          <w:rFonts w:ascii="宋体" w:hAnsi="宋体" w:cs="宋体" w:eastAsia="宋体"/>
          <w:b/>
          <w:color w:val="000000"/>
          <w:sz w:val="24"/>
        </w:rPr>
        <w:t>0</w:t>
      </w:r>
      <w:r>
        <w:rPr>
          <w:rFonts w:ascii="宋体" w:hAnsi="宋体" w:cs="宋体" w:eastAsia="宋体"/>
          <w:b/>
          <w:color w:val="000000"/>
          <w:sz w:val="24"/>
        </w:rPr>
        <w:t>、发光值的重复性</w:t>
      </w:r>
      <w:r>
        <w:rPr>
          <w:rFonts w:ascii="宋体" w:hAnsi="宋体" w:cs="宋体" w:eastAsia="宋体"/>
          <w:b/>
          <w:color w:val="000000"/>
          <w:sz w:val="24"/>
        </w:rPr>
        <w:t>:采用发光剂法∶变异系数（CV）应不超过5%</w:t>
      </w:r>
    </w:p>
    <w:p>
      <w:pPr>
        <w:pStyle w:val="null3"/>
        <w:spacing w:before="75" w:after="75"/>
        <w:jc w:val="left"/>
      </w:pPr>
      <w:r>
        <w:rPr>
          <w:rFonts w:ascii="宋体" w:hAnsi="宋体" w:cs="宋体" w:eastAsia="宋体"/>
          <w:b/>
          <w:color w:val="000000"/>
          <w:sz w:val="24"/>
        </w:rPr>
        <w:t>1</w:t>
      </w:r>
      <w:r>
        <w:rPr>
          <w:rFonts w:ascii="宋体" w:hAnsi="宋体" w:cs="宋体" w:eastAsia="宋体"/>
          <w:b/>
          <w:color w:val="000000"/>
          <w:sz w:val="24"/>
        </w:rPr>
        <w:t>1</w:t>
      </w:r>
      <w:r>
        <w:rPr>
          <w:rFonts w:ascii="宋体" w:hAnsi="宋体" w:cs="宋体" w:eastAsia="宋体"/>
          <w:b/>
          <w:color w:val="000000"/>
          <w:sz w:val="24"/>
        </w:rPr>
        <w:t>、发光值的稳定性</w:t>
      </w:r>
      <w:r>
        <w:rPr>
          <w:rFonts w:ascii="宋体" w:hAnsi="宋体" w:cs="宋体" w:eastAsia="宋体"/>
          <w:b/>
          <w:color w:val="000000"/>
          <w:sz w:val="24"/>
        </w:rPr>
        <w:t>:分析仪开机处于稳定工作状态后第4h、第8h的测试结果与处于稳定工作状态初始时的测试结果的相对偏倚不超过±10%</w:t>
      </w:r>
    </w:p>
    <w:p>
      <w:pPr>
        <w:pStyle w:val="null3"/>
        <w:spacing w:before="75" w:after="75"/>
        <w:jc w:val="left"/>
      </w:pPr>
      <w:r>
        <w:rPr>
          <w:rFonts w:ascii="宋体" w:hAnsi="宋体" w:cs="宋体" w:eastAsia="宋体"/>
          <w:b/>
          <w:color w:val="000000"/>
          <w:sz w:val="24"/>
        </w:rPr>
        <w:t>1</w:t>
      </w:r>
      <w:r>
        <w:rPr>
          <w:rFonts w:ascii="宋体" w:hAnsi="宋体" w:cs="宋体" w:eastAsia="宋体"/>
          <w:b/>
          <w:color w:val="000000"/>
          <w:sz w:val="24"/>
        </w:rPr>
        <w:t>2</w:t>
      </w:r>
      <w:r>
        <w:rPr>
          <w:rFonts w:ascii="宋体" w:hAnsi="宋体" w:cs="宋体" w:eastAsia="宋体"/>
          <w:b/>
          <w:color w:val="000000"/>
          <w:sz w:val="24"/>
        </w:rPr>
        <w:t>、携带污染率</w:t>
      </w:r>
      <w:r>
        <w:rPr>
          <w:rFonts w:ascii="宋体" w:hAnsi="宋体" w:cs="宋体" w:eastAsia="宋体"/>
          <w:b/>
          <w:color w:val="000000"/>
          <w:sz w:val="24"/>
        </w:rPr>
        <w:t>:携带污染率应≤10</w:t>
      </w:r>
      <w:r>
        <w:rPr>
          <w:rFonts w:ascii="宋体" w:hAnsi="宋体" w:cs="宋体" w:eastAsia="宋体"/>
          <w:b/>
          <w:color w:val="000000"/>
          <w:sz w:val="24"/>
        </w:rPr>
        <w:t>-5</w:t>
      </w:r>
    </w:p>
    <w:p>
      <w:pPr>
        <w:pStyle w:val="null3"/>
        <w:spacing w:before="75" w:after="75"/>
        <w:jc w:val="left"/>
      </w:pPr>
      <w:r>
        <w:rPr>
          <w:rFonts w:ascii="宋体" w:hAnsi="宋体" w:cs="宋体" w:eastAsia="宋体"/>
          <w:b/>
          <w:color w:val="000000"/>
          <w:sz w:val="24"/>
        </w:rPr>
        <w:t>1</w:t>
      </w:r>
      <w:r>
        <w:rPr>
          <w:rFonts w:ascii="宋体" w:hAnsi="宋体" w:cs="宋体" w:eastAsia="宋体"/>
          <w:b/>
          <w:color w:val="000000"/>
          <w:sz w:val="24"/>
        </w:rPr>
        <w:t>3</w:t>
      </w:r>
      <w:r>
        <w:rPr>
          <w:rFonts w:ascii="宋体" w:hAnsi="宋体" w:cs="宋体" w:eastAsia="宋体"/>
          <w:b/>
          <w:color w:val="000000"/>
          <w:sz w:val="24"/>
        </w:rPr>
        <w:t>、液面探测</w:t>
      </w:r>
      <w:r>
        <w:rPr>
          <w:rFonts w:ascii="宋体" w:hAnsi="宋体" w:cs="宋体" w:eastAsia="宋体"/>
          <w:b/>
          <w:color w:val="000000"/>
          <w:sz w:val="24"/>
        </w:rPr>
        <w:t>:支持</w:t>
      </w:r>
    </w:p>
    <w:p>
      <w:pPr>
        <w:pStyle w:val="null3"/>
        <w:spacing w:before="75" w:after="75"/>
        <w:jc w:val="left"/>
      </w:pPr>
      <w:r>
        <w:rPr>
          <w:rFonts w:ascii="宋体" w:hAnsi="宋体" w:cs="宋体" w:eastAsia="宋体"/>
          <w:b/>
          <w:color w:val="000000"/>
          <w:sz w:val="24"/>
        </w:rPr>
        <w:t>1</w:t>
      </w:r>
      <w:r>
        <w:rPr>
          <w:rFonts w:ascii="宋体" w:hAnsi="宋体" w:cs="宋体" w:eastAsia="宋体"/>
          <w:b/>
          <w:color w:val="000000"/>
          <w:sz w:val="24"/>
        </w:rPr>
        <w:t>4</w:t>
      </w:r>
      <w:r>
        <w:rPr>
          <w:rFonts w:ascii="宋体" w:hAnsi="宋体" w:cs="宋体" w:eastAsia="宋体"/>
          <w:b/>
          <w:color w:val="000000"/>
          <w:sz w:val="24"/>
        </w:rPr>
        <w:t>、临床项目的批内精密度：变异系数（</w:t>
      </w:r>
      <w:r>
        <w:rPr>
          <w:rFonts w:ascii="宋体" w:hAnsi="宋体" w:cs="宋体" w:eastAsia="宋体"/>
          <w:b/>
          <w:color w:val="000000"/>
          <w:sz w:val="24"/>
        </w:rPr>
        <w:t>CV）应不超过10%</w:t>
      </w:r>
    </w:p>
    <w:p>
      <w:pPr>
        <w:pStyle w:val="null3"/>
        <w:spacing w:before="75" w:after="75"/>
        <w:jc w:val="left"/>
      </w:pPr>
      <w:r>
        <w:rPr>
          <w:rFonts w:ascii="宋体" w:hAnsi="宋体" w:cs="宋体" w:eastAsia="宋体"/>
          <w:b/>
          <w:color w:val="000000"/>
          <w:sz w:val="24"/>
        </w:rPr>
        <w:t>1</w:t>
      </w:r>
      <w:r>
        <w:rPr>
          <w:rFonts w:ascii="宋体" w:hAnsi="宋体" w:cs="宋体" w:eastAsia="宋体"/>
          <w:b/>
          <w:color w:val="000000"/>
          <w:sz w:val="24"/>
        </w:rPr>
        <w:t>5</w:t>
      </w:r>
      <w:r>
        <w:rPr>
          <w:rFonts w:ascii="宋体" w:hAnsi="宋体" w:cs="宋体" w:eastAsia="宋体"/>
          <w:b/>
          <w:color w:val="000000"/>
          <w:sz w:val="24"/>
        </w:rPr>
        <w:t>、安全接口：</w:t>
      </w:r>
    </w:p>
    <w:p>
      <w:pPr>
        <w:pStyle w:val="null3"/>
        <w:spacing w:before="75" w:after="75"/>
        <w:jc w:val="left"/>
      </w:pPr>
      <w:r>
        <w:rPr>
          <w:rFonts w:ascii="宋体" w:hAnsi="宋体" w:cs="宋体" w:eastAsia="宋体"/>
          <w:b/>
          <w:color w:val="000000"/>
          <w:sz w:val="24"/>
        </w:rPr>
        <w:t>a）接口∶USB2.0接口，以太网RJ45接口</w:t>
      </w:r>
    </w:p>
    <w:p>
      <w:pPr>
        <w:pStyle w:val="null3"/>
        <w:spacing w:before="75" w:after="75"/>
        <w:jc w:val="left"/>
      </w:pPr>
      <w:r>
        <w:rPr>
          <w:rFonts w:ascii="宋体" w:hAnsi="宋体" w:cs="宋体" w:eastAsia="宋体"/>
          <w:b/>
          <w:color w:val="000000"/>
          <w:sz w:val="24"/>
        </w:rPr>
        <w:t>b）协议∶USB2.0接口用来进行程序升级；以太网RJ45接口用来通过网络发送到LIS系统</w:t>
      </w:r>
    </w:p>
    <w:p>
      <w:pPr>
        <w:pStyle w:val="null3"/>
        <w:spacing w:before="75" w:after="75"/>
        <w:jc w:val="left"/>
      </w:pPr>
      <w:r>
        <w:rPr>
          <w:rFonts w:ascii="宋体" w:hAnsi="宋体" w:cs="宋体" w:eastAsia="宋体"/>
          <w:b/>
          <w:color w:val="000000"/>
          <w:sz w:val="24"/>
        </w:rPr>
        <w:t>c）存储∶检测结果存储到AssayDB.db文件内</w:t>
      </w:r>
    </w:p>
    <w:p>
      <w:pPr>
        <w:pStyle w:val="null3"/>
        <w:spacing w:before="75" w:after="75"/>
        <w:jc w:val="left"/>
      </w:pPr>
      <w:r>
        <w:rPr>
          <w:rFonts w:ascii="宋体" w:hAnsi="宋体" w:cs="宋体" w:eastAsia="宋体"/>
          <w:b/>
          <w:color w:val="000000"/>
          <w:sz w:val="24"/>
        </w:rPr>
        <w:t>四、配置清单：</w:t>
      </w:r>
    </w:p>
    <w:p>
      <w:pPr>
        <w:pStyle w:val="null3"/>
        <w:spacing w:before="75" w:after="75"/>
        <w:jc w:val="left"/>
      </w:pPr>
      <w:r>
        <w:rPr>
          <w:rFonts w:ascii="宋体" w:hAnsi="宋体" w:cs="宋体" w:eastAsia="宋体"/>
          <w:b/>
          <w:color w:val="000000"/>
          <w:sz w:val="24"/>
        </w:rPr>
        <w:t>化学发光检测仪主机</w:t>
      </w:r>
      <w:r>
        <w:rPr>
          <w:rFonts w:ascii="宋体" w:hAnsi="宋体" w:cs="宋体" w:eastAsia="宋体"/>
          <w:b/>
          <w:color w:val="000000"/>
          <w:sz w:val="24"/>
        </w:rPr>
        <w:t xml:space="preserve">     </w:t>
      </w:r>
      <w:r>
        <w:rPr>
          <w:rFonts w:ascii="宋体" w:hAnsi="宋体" w:cs="宋体" w:eastAsia="宋体"/>
          <w:b/>
          <w:color w:val="000000"/>
          <w:sz w:val="24"/>
        </w:rPr>
        <w:t>1台</w:t>
      </w:r>
    </w:p>
    <w:p>
      <w:pPr>
        <w:pStyle w:val="null3"/>
        <w:spacing w:before="75" w:after="75"/>
        <w:jc w:val="left"/>
      </w:pPr>
      <w:r>
        <w:rPr>
          <w:rFonts w:ascii="宋体" w:hAnsi="宋体" w:cs="宋体" w:eastAsia="宋体"/>
          <w:b/>
          <w:color w:val="000000"/>
          <w:sz w:val="24"/>
        </w:rPr>
        <w:t>手持式条码仪</w:t>
      </w:r>
      <w:r>
        <w:rPr>
          <w:rFonts w:ascii="宋体" w:hAnsi="宋体" w:cs="宋体" w:eastAsia="宋体"/>
          <w:b/>
          <w:color w:val="000000"/>
          <w:sz w:val="24"/>
        </w:rPr>
        <w:t xml:space="preserve">           </w:t>
      </w:r>
      <w:r>
        <w:rPr>
          <w:rFonts w:ascii="宋体" w:hAnsi="宋体" w:cs="宋体" w:eastAsia="宋体"/>
          <w:b/>
          <w:color w:val="000000"/>
          <w:sz w:val="24"/>
        </w:rPr>
        <w:t>1个</w:t>
      </w:r>
    </w:p>
    <w:p>
      <w:pPr>
        <w:pStyle w:val="null3"/>
        <w:spacing w:before="75" w:after="75"/>
        <w:jc w:val="left"/>
      </w:pPr>
      <w:r>
        <w:rPr>
          <w:rFonts w:ascii="宋体" w:hAnsi="宋体" w:cs="宋体" w:eastAsia="宋体"/>
          <w:b/>
          <w:color w:val="000000"/>
          <w:sz w:val="24"/>
        </w:rPr>
        <w:t>电源线</w:t>
      </w:r>
      <w:r>
        <w:rPr>
          <w:rFonts w:ascii="宋体" w:hAnsi="宋体" w:cs="宋体" w:eastAsia="宋体"/>
          <w:b/>
          <w:color w:val="000000"/>
          <w:sz w:val="24"/>
        </w:rPr>
        <w:t xml:space="preserve">                 </w:t>
      </w:r>
      <w:r>
        <w:rPr>
          <w:rFonts w:ascii="宋体" w:hAnsi="宋体" w:cs="宋体" w:eastAsia="宋体"/>
          <w:b/>
          <w:color w:val="000000"/>
          <w:sz w:val="24"/>
        </w:rPr>
        <w:t>1条</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2</w:t>
      </w:r>
      <w:r>
        <w:rPr>
          <w:rFonts w:ascii="宋体" w:hAnsi="宋体" w:cs="宋体" w:eastAsia="宋体"/>
          <w:b/>
          <w:sz w:val="24"/>
        </w:rPr>
        <w:t>：</w:t>
      </w:r>
      <w:r>
        <w:rPr>
          <w:rFonts w:ascii="宋体" w:hAnsi="宋体" w:cs="宋体" w:eastAsia="宋体"/>
          <w:b/>
          <w:sz w:val="24"/>
        </w:rPr>
        <w:t>荧光分光光度计</w:t>
      </w:r>
      <w:r>
        <w:rPr>
          <w:rFonts w:ascii="宋体" w:hAnsi="宋体" w:cs="宋体" w:eastAsia="宋体"/>
          <w:b/>
          <w:sz w:val="24"/>
        </w:rPr>
        <w:t>（</w:t>
      </w:r>
      <w:r>
        <w:rPr>
          <w:rFonts w:ascii="宋体" w:hAnsi="宋体" w:cs="宋体" w:eastAsia="宋体"/>
          <w:b/>
          <w:sz w:val="24"/>
        </w:rPr>
        <w:t>核心产品</w:t>
      </w:r>
      <w:r>
        <w:rPr>
          <w:rFonts w:ascii="宋体" w:hAnsi="宋体" w:cs="宋体" w:eastAsia="宋体"/>
          <w:b/>
          <w:sz w:val="24"/>
        </w:rPr>
        <w:t>）</w:t>
      </w:r>
    </w:p>
    <w:p>
      <w:pPr>
        <w:pStyle w:val="null3"/>
        <w:jc w:val="both"/>
      </w:pPr>
      <w:r>
        <w:rPr>
          <w:rFonts w:ascii="宋体" w:hAnsi="宋体" w:cs="宋体" w:eastAsia="宋体"/>
          <w:b/>
          <w:sz w:val="24"/>
        </w:rPr>
        <w:t>一、用途：用于药物制剂中胺类、甾体类、维生素、蛋白质、氨基酸和酶等的分析，尤其适用于生物体液中药物及其代谢产物的分析</w:t>
      </w:r>
    </w:p>
    <w:p>
      <w:pPr>
        <w:pStyle w:val="null3"/>
        <w:jc w:val="both"/>
      </w:pPr>
      <w:r>
        <w:rPr>
          <w:rFonts w:ascii="宋体" w:hAnsi="宋体" w:cs="宋体" w:eastAsia="宋体"/>
          <w:b/>
          <w:sz w:val="24"/>
        </w:rPr>
        <w:t>二、数量：</w:t>
      </w:r>
      <w:r>
        <w:rPr>
          <w:rFonts w:ascii="宋体" w:hAnsi="宋体" w:cs="宋体" w:eastAsia="宋体"/>
          <w:b/>
          <w:sz w:val="24"/>
        </w:rPr>
        <w:t>1台</w:t>
      </w:r>
    </w:p>
    <w:p>
      <w:pPr>
        <w:pStyle w:val="null3"/>
        <w:jc w:val="both"/>
      </w:pPr>
      <w:r>
        <w:rPr>
          <w:rFonts w:ascii="宋体" w:hAnsi="宋体" w:cs="宋体" w:eastAsia="宋体"/>
          <w:b/>
          <w:sz w:val="24"/>
        </w:rPr>
        <w:t>三、技术要求：</w:t>
      </w:r>
    </w:p>
    <w:p>
      <w:pPr>
        <w:pStyle w:val="null3"/>
        <w:jc w:val="both"/>
      </w:pPr>
      <w:r>
        <w:rPr>
          <w:rFonts w:ascii="宋体" w:hAnsi="宋体" w:cs="宋体" w:eastAsia="宋体"/>
          <w:b/>
          <w:sz w:val="24"/>
        </w:rPr>
        <w:t>▲1、灵敏度：S/N</w:t>
      </w:r>
      <w:r>
        <w:rPr>
          <w:rFonts w:ascii="宋体" w:hAnsi="宋体" w:cs="宋体" w:eastAsia="宋体"/>
          <w:b/>
          <w:sz w:val="24"/>
        </w:rPr>
        <w:t>≥</w:t>
      </w:r>
      <w:r>
        <w:rPr>
          <w:rFonts w:ascii="宋体" w:hAnsi="宋体" w:cs="宋体" w:eastAsia="宋体"/>
          <w:b/>
          <w:sz w:val="24"/>
        </w:rPr>
        <w:t>1000(RMS)峰值噪声；S/N</w:t>
      </w:r>
      <w:r>
        <w:rPr>
          <w:rFonts w:ascii="宋体" w:hAnsi="宋体" w:cs="宋体" w:eastAsia="宋体"/>
          <w:b/>
          <w:sz w:val="24"/>
        </w:rPr>
        <w:t>≥</w:t>
      </w:r>
      <w:r>
        <w:rPr>
          <w:rFonts w:ascii="宋体" w:hAnsi="宋体" w:cs="宋体" w:eastAsia="宋体"/>
          <w:b/>
          <w:sz w:val="24"/>
        </w:rPr>
        <w:t>15000(RMS)，背景最低噪声；</w:t>
      </w:r>
    </w:p>
    <w:p>
      <w:pPr>
        <w:pStyle w:val="null3"/>
        <w:jc w:val="both"/>
      </w:pPr>
      <w:r>
        <w:rPr>
          <w:rFonts w:ascii="宋体" w:hAnsi="宋体" w:cs="宋体" w:eastAsia="宋体"/>
          <w:b/>
          <w:sz w:val="24"/>
        </w:rPr>
        <w:t>2、自动增益变换功能，测量高达6个数量级的浓度；</w:t>
      </w:r>
    </w:p>
    <w:p>
      <w:pPr>
        <w:pStyle w:val="null3"/>
        <w:jc w:val="both"/>
      </w:pPr>
      <w:r>
        <w:rPr>
          <w:rFonts w:ascii="宋体" w:hAnsi="宋体" w:cs="宋体" w:eastAsia="宋体"/>
          <w:b/>
          <w:sz w:val="24"/>
        </w:rPr>
        <w:t>3、狭缝方式：水平狭缝，以得到更高的可检测光通量，即使用10ml常规样品池也可进行样品量低至0.6ml的测试，不需要使用挡光垫片等附件；</w:t>
      </w:r>
    </w:p>
    <w:p>
      <w:pPr>
        <w:pStyle w:val="null3"/>
        <w:jc w:val="both"/>
      </w:pPr>
      <w:r>
        <w:rPr>
          <w:rFonts w:ascii="宋体" w:hAnsi="宋体" w:cs="宋体" w:eastAsia="宋体"/>
          <w:b/>
          <w:sz w:val="24"/>
        </w:rPr>
        <w:t>4、光源：</w:t>
      </w:r>
      <w:r>
        <w:rPr>
          <w:rFonts w:ascii="宋体" w:hAnsi="宋体" w:cs="宋体" w:eastAsia="宋体"/>
          <w:b/>
          <w:sz w:val="24"/>
        </w:rPr>
        <w:t>≥</w:t>
      </w:r>
      <w:r>
        <w:rPr>
          <w:rFonts w:ascii="宋体" w:hAnsi="宋体" w:cs="宋体" w:eastAsia="宋体"/>
          <w:b/>
          <w:sz w:val="24"/>
        </w:rPr>
        <w:t>150W的连续氙灯光源，使用寿命</w:t>
      </w:r>
      <w:r>
        <w:rPr>
          <w:rFonts w:ascii="宋体" w:hAnsi="宋体" w:cs="宋体" w:eastAsia="宋体"/>
          <w:b/>
          <w:sz w:val="24"/>
        </w:rPr>
        <w:t>≥</w:t>
      </w:r>
      <w:r>
        <w:rPr>
          <w:rFonts w:ascii="宋体" w:hAnsi="宋体" w:cs="宋体" w:eastAsia="宋体"/>
          <w:b/>
          <w:sz w:val="24"/>
        </w:rPr>
        <w:t>1000小时；测光方式为单色光检测器比值计算法；</w:t>
      </w:r>
    </w:p>
    <w:p>
      <w:pPr>
        <w:pStyle w:val="null3"/>
        <w:jc w:val="both"/>
      </w:pPr>
      <w:r>
        <w:rPr>
          <w:rFonts w:ascii="宋体" w:hAnsi="宋体" w:cs="宋体" w:eastAsia="宋体"/>
          <w:b/>
          <w:sz w:val="24"/>
        </w:rPr>
        <w:t>★5、单色器：使用像差校正的机刻凹面衍射光栅，造就高闪亮的F2.2的单色器，激发侧闪耀波长：300nm，发射侧闪耀波长：400nm；</w:t>
      </w:r>
    </w:p>
    <w:p>
      <w:pPr>
        <w:pStyle w:val="null3"/>
        <w:jc w:val="both"/>
      </w:pPr>
      <w:r>
        <w:rPr>
          <w:rFonts w:ascii="宋体" w:hAnsi="宋体" w:cs="宋体" w:eastAsia="宋体"/>
          <w:b/>
          <w:sz w:val="24"/>
        </w:rPr>
        <w:t>6、测量波长范围（EX/EM）：200到900nm，零级光；</w:t>
      </w:r>
    </w:p>
    <w:p>
      <w:pPr>
        <w:pStyle w:val="null3"/>
        <w:jc w:val="both"/>
      </w:pPr>
      <w:r>
        <w:rPr>
          <w:rFonts w:ascii="宋体" w:hAnsi="宋体" w:cs="宋体" w:eastAsia="宋体"/>
          <w:b/>
          <w:sz w:val="24"/>
        </w:rPr>
        <w:t>7、光谱通带：激发侧：1/2.5/5/10/20nm；发射侧：1/2.5/5/10/20nm；光谱分辨率：≤1.0nm；</w:t>
      </w:r>
    </w:p>
    <w:p>
      <w:pPr>
        <w:pStyle w:val="null3"/>
        <w:jc w:val="both"/>
      </w:pPr>
      <w:r>
        <w:rPr>
          <w:rFonts w:ascii="宋体" w:hAnsi="宋体" w:cs="宋体" w:eastAsia="宋体"/>
          <w:b/>
          <w:sz w:val="24"/>
        </w:rPr>
        <w:t>▲8、波长扫描速度：30/60/240/1200/2400/12000/30000/60000nm/min可选，最大波长扫描速度</w:t>
      </w:r>
      <w:r>
        <w:rPr>
          <w:rFonts w:ascii="宋体" w:hAnsi="宋体" w:cs="宋体" w:eastAsia="宋体"/>
          <w:b/>
          <w:sz w:val="24"/>
        </w:rPr>
        <w:t>≥</w:t>
      </w:r>
      <w:r>
        <w:rPr>
          <w:rFonts w:ascii="宋体" w:hAnsi="宋体" w:cs="宋体" w:eastAsia="宋体"/>
          <w:b/>
          <w:sz w:val="24"/>
        </w:rPr>
        <w:t>60000nm/min；波长驱动速度：</w:t>
      </w:r>
      <w:r>
        <w:rPr>
          <w:rFonts w:ascii="宋体" w:hAnsi="宋体" w:cs="宋体" w:eastAsia="宋体"/>
          <w:b/>
          <w:sz w:val="24"/>
        </w:rPr>
        <w:t>≥</w:t>
      </w:r>
      <w:r>
        <w:rPr>
          <w:rFonts w:ascii="宋体" w:hAnsi="宋体" w:cs="宋体" w:eastAsia="宋体"/>
          <w:b/>
          <w:sz w:val="24"/>
        </w:rPr>
        <w:t>60000nm/min；</w:t>
      </w:r>
    </w:p>
    <w:p>
      <w:pPr>
        <w:pStyle w:val="null3"/>
        <w:jc w:val="both"/>
      </w:pPr>
      <w:r>
        <w:rPr>
          <w:rFonts w:ascii="宋体" w:hAnsi="宋体" w:cs="宋体" w:eastAsia="宋体"/>
          <w:b/>
          <w:sz w:val="24"/>
        </w:rPr>
        <w:t>9、响应时间：从0～98%：0.002/0.004/0.01/0.05/0.1/0.5/2/4S；光度计的显示范围：-9999～9999；</w:t>
      </w:r>
    </w:p>
    <w:p>
      <w:pPr>
        <w:pStyle w:val="null3"/>
        <w:jc w:val="both"/>
      </w:pPr>
      <w:r>
        <w:rPr>
          <w:rFonts w:ascii="宋体" w:hAnsi="宋体" w:cs="宋体" w:eastAsia="宋体"/>
          <w:b/>
          <w:sz w:val="24"/>
        </w:rPr>
        <w:t>10、自动预扫描功能，优化未知样品的测量条件；</w:t>
      </w:r>
    </w:p>
    <w:p>
      <w:pPr>
        <w:pStyle w:val="null3"/>
        <w:jc w:val="both"/>
      </w:pPr>
      <w:r>
        <w:rPr>
          <w:rFonts w:ascii="宋体" w:hAnsi="宋体" w:cs="宋体" w:eastAsia="宋体"/>
          <w:b/>
          <w:sz w:val="24"/>
        </w:rPr>
        <w:t>11、自动快门控制功能：自动快门打开和关闭；脉冲照射和同步检测（时间扫描测试）</w:t>
      </w:r>
    </w:p>
    <w:p>
      <w:pPr>
        <w:pStyle w:val="null3"/>
        <w:jc w:val="both"/>
      </w:pPr>
      <w:r>
        <w:rPr>
          <w:rFonts w:ascii="宋体" w:hAnsi="宋体" w:cs="宋体" w:eastAsia="宋体"/>
          <w:b/>
          <w:sz w:val="24"/>
        </w:rPr>
        <w:t>12、标准磷光检测功能</w:t>
      </w:r>
    </w:p>
    <w:p>
      <w:pPr>
        <w:pStyle w:val="null3"/>
        <w:jc w:val="both"/>
      </w:pPr>
      <w:r>
        <w:rPr>
          <w:rFonts w:ascii="宋体" w:hAnsi="宋体" w:cs="宋体" w:eastAsia="宋体"/>
          <w:b/>
          <w:sz w:val="24"/>
        </w:rPr>
        <w:t>▲13、标配三维荧光扫描及三维时间荧光扫描功能</w:t>
      </w:r>
    </w:p>
    <w:p>
      <w:pPr>
        <w:pStyle w:val="null3"/>
        <w:jc w:val="both"/>
      </w:pPr>
      <w:r>
        <w:rPr>
          <w:rFonts w:ascii="宋体" w:hAnsi="宋体" w:cs="宋体" w:eastAsia="宋体"/>
          <w:b/>
          <w:sz w:val="24"/>
        </w:rPr>
        <w:t>14、光谱校正，可以在200-800nm范围内获得激发和发射测校正光谱</w:t>
      </w:r>
    </w:p>
    <w:p>
      <w:pPr>
        <w:pStyle w:val="null3"/>
        <w:jc w:val="both"/>
      </w:pPr>
      <w:r>
        <w:rPr>
          <w:rFonts w:ascii="宋体" w:hAnsi="宋体" w:cs="宋体" w:eastAsia="宋体"/>
          <w:b/>
          <w:sz w:val="24"/>
        </w:rPr>
        <w:t>▲15、准确的零点校正，对发射测检测器（光电倍增管）和参比检测器均进行暗电流的校正（零点校正），避免基线的波动</w:t>
      </w:r>
    </w:p>
    <w:p>
      <w:pPr>
        <w:pStyle w:val="null3"/>
        <w:jc w:val="both"/>
      </w:pPr>
      <w:r>
        <w:rPr>
          <w:rFonts w:ascii="宋体" w:hAnsi="宋体" w:cs="宋体" w:eastAsia="宋体"/>
          <w:b/>
          <w:sz w:val="24"/>
        </w:rPr>
        <w:t>16、测量及数据处理：主机由FL Solution软件控制，在Windows环境工作。带有荧光标准化功能。发光强度、激发和发射波长、光谱带宽均可实时显示。光谱或时间数据均实时显示并可自动存盘；有对储存数据的算术运算功能，包括四则运算，平滑功能，1－4阶导数，求面积，求峰值等，具有半峰宽功能、光谱归一化、光谱平均和光谱加和等功能；可选配进行单波长和双波长细胞内钙离子的计算，可选配多变量分析软件对三维荧光进行平行因子分析和主成分分析。</w:t>
      </w:r>
    </w:p>
    <w:p>
      <w:pPr>
        <w:pStyle w:val="null3"/>
        <w:jc w:val="both"/>
      </w:pPr>
      <w:r>
        <w:rPr>
          <w:rFonts w:ascii="宋体" w:hAnsi="宋体" w:cs="宋体" w:eastAsia="宋体"/>
          <w:b/>
          <w:sz w:val="24"/>
        </w:rPr>
        <w:t>四、配置要求：</w:t>
      </w:r>
    </w:p>
    <w:p>
      <w:pPr>
        <w:pStyle w:val="null3"/>
        <w:jc w:val="both"/>
      </w:pPr>
      <w:r>
        <w:rPr>
          <w:rFonts w:ascii="宋体" w:hAnsi="宋体" w:cs="宋体" w:eastAsia="宋体"/>
          <w:b/>
          <w:sz w:val="24"/>
        </w:rPr>
        <w:t>1.荧光分光光度计主机1台；</w:t>
      </w:r>
    </w:p>
    <w:p>
      <w:pPr>
        <w:pStyle w:val="null3"/>
        <w:jc w:val="both"/>
      </w:pPr>
      <w:r>
        <w:rPr>
          <w:rFonts w:ascii="宋体" w:hAnsi="宋体" w:cs="宋体" w:eastAsia="宋体"/>
          <w:b/>
          <w:sz w:val="24"/>
        </w:rPr>
        <w:t>2.液体样品支架1个；</w:t>
      </w:r>
    </w:p>
    <w:p>
      <w:pPr>
        <w:pStyle w:val="null3"/>
        <w:jc w:val="both"/>
      </w:pPr>
      <w:r>
        <w:rPr>
          <w:rFonts w:ascii="宋体" w:hAnsi="宋体" w:cs="宋体" w:eastAsia="宋体"/>
          <w:b/>
          <w:sz w:val="24"/>
        </w:rPr>
        <w:t>3.软件一套</w:t>
      </w:r>
    </w:p>
    <w:p>
      <w:pPr>
        <w:pStyle w:val="null3"/>
        <w:jc w:val="both"/>
      </w:pPr>
      <w:r>
        <w:rPr>
          <w:rFonts w:ascii="宋体" w:hAnsi="宋体" w:cs="宋体" w:eastAsia="宋体"/>
          <w:b/>
          <w:sz w:val="24"/>
        </w:rPr>
        <w:t>4.控制单元一套</w:t>
      </w:r>
    </w:p>
    <w:p>
      <w:pPr>
        <w:pStyle w:val="null3"/>
        <w:jc w:val="both"/>
      </w:pPr>
      <w:r>
        <w:rPr>
          <w:rFonts w:ascii="宋体" w:hAnsi="宋体" w:cs="宋体" w:eastAsia="宋体"/>
          <w:b/>
          <w:sz w:val="24"/>
        </w:rPr>
        <w:t>5.比色皿一对</w:t>
      </w:r>
    </w:p>
    <w:p>
      <w:pPr>
        <w:pStyle w:val="null3"/>
        <w:jc w:val="both"/>
      </w:pPr>
      <w:r>
        <w:rPr>
          <w:rFonts w:ascii="宋体" w:hAnsi="宋体" w:cs="宋体" w:eastAsia="宋体"/>
          <w:b/>
          <w:sz w:val="24"/>
        </w:rPr>
        <w:t>6.台式电脑 1套</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3</w:t>
      </w:r>
      <w:r>
        <w:rPr>
          <w:rFonts w:ascii="宋体" w:hAnsi="宋体" w:cs="宋体" w:eastAsia="宋体"/>
          <w:b/>
          <w:sz w:val="24"/>
        </w:rPr>
        <w:t>：</w:t>
      </w:r>
      <w:r>
        <w:rPr>
          <w:rFonts w:ascii="宋体" w:hAnsi="宋体" w:cs="宋体" w:eastAsia="宋体"/>
          <w:b/>
          <w:sz w:val="24"/>
        </w:rPr>
        <w:t>自动三重纯水蒸馏器</w:t>
      </w:r>
    </w:p>
    <w:p>
      <w:pPr>
        <w:pStyle w:val="null3"/>
        <w:spacing w:before="75" w:after="75"/>
        <w:jc w:val="left"/>
      </w:pPr>
      <w:r>
        <w:rPr>
          <w:rFonts w:ascii="宋体" w:hAnsi="宋体" w:cs="宋体" w:eastAsia="宋体"/>
          <w:b/>
          <w:sz w:val="24"/>
        </w:rPr>
        <w:t>一、用途：用于实验室制备纯度更高的蒸馏水</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1、出水量：</w:t>
      </w:r>
      <w:r>
        <w:rPr>
          <w:rFonts w:ascii="宋体" w:hAnsi="宋体" w:cs="宋体" w:eastAsia="宋体"/>
          <w:b/>
          <w:sz w:val="24"/>
        </w:rPr>
        <w:t>≥</w:t>
      </w:r>
      <w:r>
        <w:rPr>
          <w:rFonts w:ascii="宋体" w:hAnsi="宋体" w:cs="宋体" w:eastAsia="宋体"/>
          <w:b/>
          <w:sz w:val="24"/>
        </w:rPr>
        <w:t>1500ml</w:t>
      </w:r>
    </w:p>
    <w:p>
      <w:pPr>
        <w:pStyle w:val="null3"/>
        <w:spacing w:before="75" w:after="75"/>
        <w:jc w:val="left"/>
      </w:pPr>
      <w:r>
        <w:rPr>
          <w:rFonts w:ascii="宋体" w:hAnsi="宋体" w:cs="宋体" w:eastAsia="宋体"/>
          <w:b/>
          <w:sz w:val="24"/>
        </w:rPr>
        <w:t>2、输入功率：</w:t>
      </w:r>
      <w:r>
        <w:rPr>
          <w:rFonts w:ascii="宋体" w:hAnsi="宋体" w:cs="宋体" w:eastAsia="宋体"/>
          <w:b/>
          <w:sz w:val="24"/>
        </w:rPr>
        <w:t>≥</w:t>
      </w:r>
      <w:r>
        <w:rPr>
          <w:rFonts w:ascii="宋体" w:hAnsi="宋体" w:cs="宋体" w:eastAsia="宋体"/>
          <w:b/>
          <w:sz w:val="24"/>
        </w:rPr>
        <w:t>4.5kw</w:t>
      </w:r>
    </w:p>
    <w:p>
      <w:pPr>
        <w:pStyle w:val="null3"/>
        <w:spacing w:before="75" w:after="75"/>
        <w:jc w:val="left"/>
      </w:pPr>
      <w:r>
        <w:rPr>
          <w:rFonts w:ascii="宋体" w:hAnsi="宋体" w:cs="宋体" w:eastAsia="宋体"/>
          <w:b/>
          <w:sz w:val="24"/>
        </w:rPr>
        <w:t>3、仪器尺寸：</w:t>
      </w:r>
      <w:r>
        <w:rPr>
          <w:rFonts w:ascii="宋体" w:hAnsi="宋体" w:cs="宋体" w:eastAsia="宋体"/>
          <w:b/>
          <w:sz w:val="24"/>
        </w:rPr>
        <w:t>≥</w:t>
      </w:r>
      <w:r>
        <w:rPr>
          <w:rFonts w:ascii="宋体" w:hAnsi="宋体" w:cs="宋体" w:eastAsia="宋体"/>
          <w:b/>
          <w:sz w:val="24"/>
        </w:rPr>
        <w:t>78*45*90cm</w:t>
      </w:r>
    </w:p>
    <w:p>
      <w:pPr>
        <w:pStyle w:val="null3"/>
        <w:spacing w:before="75" w:after="75"/>
        <w:jc w:val="left"/>
      </w:pPr>
      <w:r>
        <w:rPr>
          <w:rFonts w:ascii="宋体" w:hAnsi="宋体" w:cs="宋体" w:eastAsia="宋体"/>
          <w:b/>
          <w:sz w:val="24"/>
        </w:rPr>
        <w:t>四、配置清单：</w:t>
      </w:r>
    </w:p>
    <w:p>
      <w:pPr>
        <w:pStyle w:val="null3"/>
        <w:spacing w:before="75" w:after="75"/>
        <w:jc w:val="left"/>
      </w:pPr>
      <w:r>
        <w:rPr>
          <w:rFonts w:ascii="宋体" w:hAnsi="宋体" w:cs="宋体" w:eastAsia="宋体"/>
          <w:b/>
          <w:sz w:val="24"/>
        </w:rPr>
        <w:t>全自动三重纯水蒸馏器</w:t>
      </w:r>
      <w:r>
        <w:rPr>
          <w:rFonts w:ascii="宋体" w:hAnsi="宋体" w:cs="宋体" w:eastAsia="宋体"/>
          <w:b/>
          <w:sz w:val="24"/>
        </w:rPr>
        <w:t xml:space="preserve">     </w:t>
      </w:r>
      <w:r>
        <w:rPr>
          <w:rFonts w:ascii="宋体" w:hAnsi="宋体" w:cs="宋体" w:eastAsia="宋体"/>
          <w:b/>
          <w:sz w:val="24"/>
        </w:rPr>
        <w:t>1套</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4</w:t>
      </w:r>
      <w:r>
        <w:rPr>
          <w:rFonts w:ascii="宋体" w:hAnsi="宋体" w:cs="宋体" w:eastAsia="宋体"/>
          <w:b/>
          <w:sz w:val="24"/>
        </w:rPr>
        <w:t>：</w:t>
      </w:r>
      <w:r>
        <w:rPr>
          <w:rFonts w:ascii="宋体" w:hAnsi="宋体" w:cs="宋体" w:eastAsia="宋体"/>
          <w:b/>
          <w:sz w:val="24"/>
        </w:rPr>
        <w:t>全波长酶标仪</w:t>
      </w:r>
    </w:p>
    <w:p>
      <w:pPr>
        <w:pStyle w:val="null3"/>
        <w:spacing w:before="75" w:after="75"/>
        <w:jc w:val="left"/>
      </w:pPr>
      <w:r>
        <w:rPr>
          <w:rFonts w:ascii="宋体" w:hAnsi="宋体" w:cs="宋体" w:eastAsia="宋体"/>
          <w:b/>
          <w:sz w:val="24"/>
        </w:rPr>
        <w:t>一、用途：适于酶活性实验，蛋白浓度测定、核酸浓度测定、</w:t>
      </w:r>
      <w:r>
        <w:rPr>
          <w:rFonts w:ascii="宋体" w:hAnsi="宋体" w:cs="宋体" w:eastAsia="宋体"/>
          <w:b/>
          <w:sz w:val="24"/>
        </w:rPr>
        <w:t>ELISA、细胞增殖和凋亡、动力学检测、内毒素检测、细菌生长曲线测定</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2、光源：闪烁式氙灯</w:t>
      </w:r>
    </w:p>
    <w:p>
      <w:pPr>
        <w:pStyle w:val="null3"/>
        <w:spacing w:before="75" w:after="75"/>
        <w:jc w:val="left"/>
      </w:pPr>
      <w:r>
        <w:rPr>
          <w:rFonts w:ascii="宋体" w:hAnsi="宋体" w:cs="宋体" w:eastAsia="宋体"/>
          <w:b/>
          <w:sz w:val="24"/>
        </w:rPr>
        <w:t>▲3、波长范围：200-1000nm，1nm步进,带宽&lt;2.5nm</w:t>
      </w:r>
    </w:p>
    <w:p>
      <w:pPr>
        <w:pStyle w:val="null3"/>
        <w:spacing w:before="75" w:after="75"/>
        <w:jc w:val="left"/>
      </w:pPr>
      <w:r>
        <w:rPr>
          <w:rFonts w:ascii="宋体" w:hAnsi="宋体" w:cs="宋体" w:eastAsia="宋体"/>
          <w:b/>
          <w:sz w:val="24"/>
        </w:rPr>
        <w:t>4、读数范围：0-3.0Abs</w:t>
      </w:r>
    </w:p>
    <w:p>
      <w:pPr>
        <w:pStyle w:val="null3"/>
        <w:spacing w:before="75" w:after="75"/>
        <w:jc w:val="left"/>
      </w:pPr>
      <w:r>
        <w:rPr>
          <w:rFonts w:ascii="宋体" w:hAnsi="宋体" w:cs="宋体" w:eastAsia="宋体"/>
          <w:b/>
          <w:sz w:val="24"/>
        </w:rPr>
        <w:t>5、准确性@450nm：1.0% + 0.003OD</w:t>
      </w:r>
    </w:p>
    <w:p>
      <w:pPr>
        <w:pStyle w:val="null3"/>
        <w:spacing w:before="75" w:after="75"/>
        <w:jc w:val="left"/>
      </w:pPr>
      <w:r>
        <w:rPr>
          <w:rFonts w:ascii="宋体" w:hAnsi="宋体" w:cs="宋体" w:eastAsia="宋体"/>
          <w:b/>
          <w:sz w:val="24"/>
        </w:rPr>
        <w:t>6、精确性@450nm：SD&lt;0.003OD 或 CV&lt;1.0%</w:t>
      </w:r>
    </w:p>
    <w:p>
      <w:pPr>
        <w:pStyle w:val="null3"/>
        <w:spacing w:before="75" w:after="75"/>
        <w:jc w:val="left"/>
      </w:pPr>
      <w:r>
        <w:rPr>
          <w:rFonts w:ascii="宋体" w:hAnsi="宋体" w:cs="宋体" w:eastAsia="宋体"/>
          <w:b/>
          <w:sz w:val="24"/>
        </w:rPr>
        <w:t>8、</w:t>
      </w:r>
      <w:r>
        <w:rPr>
          <w:rFonts w:ascii="宋体" w:hAnsi="宋体" w:cs="宋体" w:eastAsia="宋体"/>
          <w:b/>
          <w:sz w:val="24"/>
        </w:rPr>
        <w:t>≥</w:t>
      </w:r>
      <w:r>
        <w:rPr>
          <w:rFonts w:ascii="宋体" w:hAnsi="宋体" w:cs="宋体" w:eastAsia="宋体"/>
          <w:b/>
          <w:sz w:val="24"/>
        </w:rPr>
        <w:t>7英寸图形化超灵敏触摸屏，中文操作界面，支持U盘数据导出以及Cloud数据云分享</w:t>
      </w:r>
    </w:p>
    <w:p>
      <w:pPr>
        <w:pStyle w:val="null3"/>
        <w:spacing w:before="75" w:after="75"/>
        <w:jc w:val="left"/>
      </w:pPr>
      <w:r>
        <w:rPr>
          <w:rFonts w:ascii="宋体" w:hAnsi="宋体" w:cs="宋体" w:eastAsia="宋体"/>
          <w:b/>
          <w:sz w:val="24"/>
        </w:rPr>
        <w:t>9、具有自动光程校准功能，无需软件，单机可自动输出校准数据</w:t>
      </w:r>
    </w:p>
    <w:p>
      <w:pPr>
        <w:pStyle w:val="null3"/>
        <w:spacing w:before="75" w:after="75"/>
        <w:jc w:val="left"/>
      </w:pPr>
      <w:r>
        <w:rPr>
          <w:rFonts w:ascii="宋体" w:hAnsi="宋体" w:cs="宋体" w:eastAsia="宋体"/>
          <w:b/>
          <w:sz w:val="24"/>
        </w:rPr>
        <w:t>10、整板测量速度：6s，96孔板；10s,384孔板</w:t>
      </w:r>
    </w:p>
    <w:p>
      <w:pPr>
        <w:pStyle w:val="null3"/>
        <w:spacing w:before="75" w:after="75"/>
        <w:jc w:val="left"/>
      </w:pPr>
      <w:r>
        <w:rPr>
          <w:rFonts w:ascii="宋体" w:hAnsi="宋体" w:cs="宋体" w:eastAsia="宋体"/>
          <w:b/>
          <w:sz w:val="24"/>
        </w:rPr>
        <w:t>11、波长扫描速度：10s，200-1000nm，1nm步进</w:t>
      </w:r>
    </w:p>
    <w:p>
      <w:pPr>
        <w:pStyle w:val="null3"/>
        <w:spacing w:before="75" w:after="75"/>
        <w:jc w:val="left"/>
      </w:pPr>
      <w:r>
        <w:rPr>
          <w:rFonts w:ascii="宋体" w:hAnsi="宋体" w:cs="宋体" w:eastAsia="宋体"/>
          <w:b/>
          <w:sz w:val="24"/>
        </w:rPr>
        <w:t>12、孵育器功能包括比色杯基座和微孔板，温度范围：室温+2℃至45℃</w:t>
      </w:r>
    </w:p>
    <w:p>
      <w:pPr>
        <w:pStyle w:val="null3"/>
        <w:spacing w:before="75" w:after="75"/>
        <w:jc w:val="left"/>
      </w:pPr>
      <w:r>
        <w:rPr>
          <w:rFonts w:ascii="宋体" w:hAnsi="宋体" w:cs="宋体" w:eastAsia="宋体"/>
          <w:b/>
          <w:sz w:val="24"/>
        </w:rPr>
        <w:t>13、振荡器：线性振荡，三档速度可调，三种振荡模式可选</w:t>
      </w:r>
    </w:p>
    <w:p>
      <w:pPr>
        <w:pStyle w:val="null3"/>
        <w:spacing w:before="75" w:after="75"/>
        <w:jc w:val="left"/>
      </w:pPr>
      <w:r>
        <w:rPr>
          <w:rFonts w:ascii="宋体" w:hAnsi="宋体" w:cs="宋体" w:eastAsia="宋体"/>
          <w:b/>
          <w:sz w:val="24"/>
        </w:rPr>
        <w:t>14、与自动化系统兼容，可扩展至高通量自动化检测系统，无需人工干预</w:t>
      </w:r>
    </w:p>
    <w:p>
      <w:pPr>
        <w:pStyle w:val="null3"/>
        <w:spacing w:before="75" w:after="75"/>
        <w:jc w:val="left"/>
      </w:pPr>
      <w:r>
        <w:rPr>
          <w:rFonts w:ascii="宋体" w:hAnsi="宋体" w:cs="宋体" w:eastAsia="宋体"/>
          <w:b/>
          <w:sz w:val="24"/>
        </w:rPr>
        <w:t>15、标准配套软件：</w:t>
      </w:r>
    </w:p>
    <w:p>
      <w:pPr>
        <w:pStyle w:val="null3"/>
        <w:spacing w:before="75" w:after="75"/>
        <w:jc w:val="left"/>
      </w:pPr>
      <w:r>
        <w:rPr>
          <w:rFonts w:ascii="宋体" w:hAnsi="宋体" w:cs="宋体" w:eastAsia="宋体"/>
          <w:b/>
          <w:sz w:val="24"/>
        </w:rPr>
        <w:t>1）仪器控制和高级分析功能二合一，实时显示运行结果，一键选择列表、板布局等多种直观数据显示方式</w:t>
      </w:r>
    </w:p>
    <w:p>
      <w:pPr>
        <w:pStyle w:val="null3"/>
        <w:spacing w:before="75" w:after="75"/>
        <w:jc w:val="left"/>
      </w:pPr>
      <w:r>
        <w:rPr>
          <w:rFonts w:ascii="宋体" w:hAnsi="宋体" w:cs="宋体" w:eastAsia="宋体"/>
          <w:b/>
          <w:sz w:val="24"/>
        </w:rPr>
        <w:t>2）中文、英文、西班牙语等多种语言选择设置，Windows 直观界面，图标按钮显示基于 SQL 数据库</w:t>
      </w:r>
    </w:p>
    <w:p>
      <w:pPr>
        <w:pStyle w:val="null3"/>
        <w:spacing w:before="75" w:after="75"/>
        <w:jc w:val="left"/>
      </w:pPr>
      <w:r>
        <w:rPr>
          <w:rFonts w:ascii="宋体" w:hAnsi="宋体" w:cs="宋体" w:eastAsia="宋体"/>
          <w:b/>
          <w:sz w:val="24"/>
        </w:rPr>
        <w:t>3）智能化安全监控设置，测量数据自动保存，断电后恢复等</w:t>
      </w:r>
    </w:p>
    <w:p>
      <w:pPr>
        <w:pStyle w:val="null3"/>
        <w:spacing w:before="75" w:after="75"/>
        <w:jc w:val="left"/>
      </w:pPr>
      <w:r>
        <w:rPr>
          <w:rFonts w:ascii="宋体" w:hAnsi="宋体" w:cs="宋体" w:eastAsia="宋体"/>
          <w:b/>
          <w:sz w:val="24"/>
        </w:rPr>
        <w:t>4）智能化自动填充铺板布局，可自定义测量模板及命名、颜色设置</w:t>
      </w:r>
    </w:p>
    <w:p>
      <w:pPr>
        <w:pStyle w:val="null3"/>
        <w:spacing w:before="75" w:after="75"/>
        <w:jc w:val="left"/>
      </w:pPr>
      <w:r>
        <w:rPr>
          <w:rFonts w:ascii="宋体" w:hAnsi="宋体" w:cs="宋体" w:eastAsia="宋体"/>
          <w:b/>
          <w:sz w:val="24"/>
        </w:rPr>
        <w:t>5）可自定义Blank subtraction, Curve Fit, Cut-Off 等计算模式；自动孔间光程校准；数据测量及分析过程可包括：扣减本底、定量曲线拟合，动力学计算，临界值分析和质控等；自动保存标准曲线</w:t>
      </w:r>
    </w:p>
    <w:p>
      <w:pPr>
        <w:pStyle w:val="null3"/>
        <w:spacing w:before="75" w:after="75"/>
        <w:jc w:val="left"/>
      </w:pPr>
      <w:r>
        <w:rPr>
          <w:rFonts w:ascii="宋体" w:hAnsi="宋体" w:cs="宋体" w:eastAsia="宋体"/>
          <w:b/>
          <w:sz w:val="24"/>
        </w:rPr>
        <w:t>6）具有强大的结果报告输出功能，xls/pdf/txt/xml格式，一键输出excel表格，支持报告email 发送。</w:t>
      </w:r>
    </w:p>
    <w:p>
      <w:pPr>
        <w:pStyle w:val="null3"/>
        <w:spacing w:before="75" w:after="75"/>
        <w:jc w:val="left"/>
      </w:pPr>
      <w:r>
        <w:rPr>
          <w:rFonts w:ascii="宋体" w:hAnsi="宋体" w:cs="宋体" w:eastAsia="宋体"/>
          <w:b/>
          <w:sz w:val="24"/>
        </w:rPr>
        <w:t>四、配置清单：</w:t>
      </w:r>
    </w:p>
    <w:p>
      <w:pPr>
        <w:pStyle w:val="null3"/>
        <w:spacing w:before="75" w:after="75"/>
        <w:jc w:val="left"/>
      </w:pPr>
      <w:r>
        <w:rPr>
          <w:rFonts w:ascii="宋体" w:hAnsi="宋体" w:cs="宋体" w:eastAsia="宋体"/>
          <w:b/>
          <w:sz w:val="24"/>
        </w:rPr>
        <w:t>1、全波长酶标仪主机 1台</w:t>
      </w:r>
    </w:p>
    <w:p>
      <w:pPr>
        <w:pStyle w:val="null3"/>
        <w:spacing w:before="75" w:after="75"/>
        <w:jc w:val="left"/>
      </w:pPr>
      <w:r>
        <w:rPr>
          <w:rFonts w:ascii="宋体" w:hAnsi="宋体" w:cs="宋体" w:eastAsia="宋体"/>
          <w:b/>
          <w:sz w:val="24"/>
        </w:rPr>
        <w:t>2、比色杯模块1个</w:t>
      </w:r>
    </w:p>
    <w:p>
      <w:pPr>
        <w:pStyle w:val="null3"/>
        <w:spacing w:before="75" w:after="75"/>
        <w:jc w:val="left"/>
      </w:pPr>
      <w:r>
        <w:rPr>
          <w:rFonts w:ascii="宋体" w:hAnsi="宋体" w:cs="宋体" w:eastAsia="宋体"/>
          <w:b/>
          <w:sz w:val="24"/>
        </w:rPr>
        <w:t>3、中文软件 1套</w:t>
      </w:r>
    </w:p>
    <w:p>
      <w:pPr>
        <w:pStyle w:val="null3"/>
        <w:spacing w:before="75" w:after="75"/>
        <w:jc w:val="left"/>
      </w:pPr>
      <w:r>
        <w:rPr>
          <w:rFonts w:ascii="宋体" w:hAnsi="宋体" w:cs="宋体" w:eastAsia="宋体"/>
          <w:b/>
          <w:sz w:val="24"/>
        </w:rPr>
        <w:t>4、台式电脑1套</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5</w:t>
      </w:r>
      <w:r>
        <w:rPr>
          <w:rFonts w:ascii="宋体" w:hAnsi="宋体" w:cs="宋体" w:eastAsia="宋体"/>
          <w:b/>
          <w:sz w:val="24"/>
        </w:rPr>
        <w:t>：</w:t>
      </w:r>
      <w:r>
        <w:rPr>
          <w:rFonts w:ascii="宋体" w:hAnsi="宋体" w:cs="宋体" w:eastAsia="宋体"/>
          <w:b/>
          <w:sz w:val="24"/>
        </w:rPr>
        <w:t>紫外分光光度计</w:t>
      </w:r>
    </w:p>
    <w:p>
      <w:pPr>
        <w:pStyle w:val="null3"/>
        <w:spacing w:before="75" w:after="75"/>
        <w:jc w:val="left"/>
      </w:pPr>
      <w:r>
        <w:rPr>
          <w:rFonts w:ascii="宋体" w:hAnsi="宋体" w:cs="宋体" w:eastAsia="宋体"/>
          <w:b/>
          <w:sz w:val="24"/>
        </w:rPr>
        <w:t>一、用途</w:t>
      </w:r>
      <w:r>
        <w:rPr>
          <w:rFonts w:ascii="宋体" w:hAnsi="宋体" w:cs="宋体" w:eastAsia="宋体"/>
          <w:b/>
          <w:sz w:val="24"/>
        </w:rPr>
        <w:t>: 通过特定波长下测定样品的吸光度，透过率，进行样品的定性定量分析；酶活力测定以及蛋白浓度测定等应用</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 工作环境</w:t>
      </w:r>
    </w:p>
    <w:p>
      <w:pPr>
        <w:pStyle w:val="null3"/>
        <w:spacing w:before="75" w:after="75"/>
        <w:jc w:val="left"/>
      </w:pPr>
      <w:r>
        <w:rPr>
          <w:rFonts w:ascii="宋体" w:hAnsi="宋体" w:cs="宋体" w:eastAsia="宋体"/>
          <w:b/>
          <w:sz w:val="24"/>
        </w:rPr>
        <w:t>1.1使用温度范围：15°C</w:t>
      </w:r>
      <w:r>
        <w:rPr>
          <w:rFonts w:ascii="宋体" w:hAnsi="宋体" w:cs="宋体" w:eastAsia="宋体"/>
          <w:b/>
          <w:sz w:val="24"/>
        </w:rPr>
        <w:t>-</w:t>
      </w:r>
      <w:r>
        <w:rPr>
          <w:rFonts w:ascii="宋体" w:hAnsi="宋体" w:cs="宋体" w:eastAsia="宋体"/>
          <w:b/>
          <w:sz w:val="24"/>
        </w:rPr>
        <w:t>35°C</w:t>
      </w:r>
    </w:p>
    <w:p>
      <w:pPr>
        <w:pStyle w:val="null3"/>
        <w:spacing w:before="75" w:after="75"/>
        <w:jc w:val="left"/>
      </w:pPr>
      <w:r>
        <w:rPr>
          <w:rFonts w:ascii="宋体" w:hAnsi="宋体" w:cs="宋体" w:eastAsia="宋体"/>
          <w:b/>
          <w:sz w:val="24"/>
        </w:rPr>
        <w:t>1.2 使用湿度范围：30%</w:t>
      </w:r>
      <w:r>
        <w:rPr>
          <w:rFonts w:ascii="宋体" w:hAnsi="宋体" w:cs="宋体" w:eastAsia="宋体"/>
          <w:b/>
          <w:sz w:val="24"/>
        </w:rPr>
        <w:t>-</w:t>
      </w:r>
      <w:r>
        <w:rPr>
          <w:rFonts w:ascii="宋体" w:hAnsi="宋体" w:cs="宋体" w:eastAsia="宋体"/>
          <w:b/>
          <w:sz w:val="24"/>
        </w:rPr>
        <w:t>80%</w:t>
      </w:r>
    </w:p>
    <w:p>
      <w:pPr>
        <w:pStyle w:val="null3"/>
        <w:spacing w:before="75" w:after="75"/>
        <w:jc w:val="left"/>
      </w:pPr>
      <w:r>
        <w:rPr>
          <w:rFonts w:ascii="宋体" w:hAnsi="宋体" w:cs="宋体" w:eastAsia="宋体"/>
          <w:b/>
          <w:sz w:val="24"/>
        </w:rPr>
        <w:t>1.3 仪器尺寸：450Wx600Dx250H mm</w:t>
      </w:r>
    </w:p>
    <w:p>
      <w:pPr>
        <w:pStyle w:val="null3"/>
        <w:spacing w:before="75" w:after="75"/>
        <w:jc w:val="left"/>
      </w:pPr>
      <w:r>
        <w:rPr>
          <w:rFonts w:ascii="宋体" w:hAnsi="宋体" w:cs="宋体" w:eastAsia="宋体"/>
          <w:b/>
          <w:sz w:val="24"/>
        </w:rPr>
        <w:t>2 技术规格</w:t>
      </w:r>
    </w:p>
    <w:p>
      <w:pPr>
        <w:pStyle w:val="null3"/>
        <w:spacing w:before="75" w:after="75"/>
        <w:jc w:val="left"/>
      </w:pPr>
      <w:r>
        <w:rPr>
          <w:rFonts w:ascii="宋体" w:hAnsi="宋体" w:cs="宋体" w:eastAsia="宋体"/>
          <w:b/>
          <w:sz w:val="24"/>
        </w:rPr>
        <w:t>2.1 分光系统</w:t>
      </w:r>
    </w:p>
    <w:p>
      <w:pPr>
        <w:pStyle w:val="null3"/>
        <w:spacing w:before="75" w:after="75"/>
        <w:jc w:val="left"/>
      </w:pPr>
      <w:r>
        <w:rPr>
          <w:rFonts w:ascii="宋体" w:hAnsi="宋体" w:cs="宋体" w:eastAsia="宋体"/>
          <w:b/>
          <w:sz w:val="24"/>
        </w:rPr>
        <w:t>2.1.1 光学系统: 双光束</w:t>
      </w:r>
    </w:p>
    <w:p>
      <w:pPr>
        <w:pStyle w:val="null3"/>
        <w:spacing w:before="75" w:after="75"/>
        <w:jc w:val="left"/>
      </w:pPr>
      <w:r>
        <w:rPr>
          <w:rFonts w:ascii="宋体" w:hAnsi="宋体" w:cs="宋体" w:eastAsia="宋体"/>
          <w:b/>
          <w:sz w:val="24"/>
        </w:rPr>
        <w:t>2.1.2 分光器: 单色器，象差校正型切尼尔一特纳装置</w:t>
      </w:r>
    </w:p>
    <w:p>
      <w:pPr>
        <w:pStyle w:val="null3"/>
        <w:spacing w:before="75" w:after="75"/>
        <w:jc w:val="left"/>
      </w:pPr>
      <w:r>
        <w:rPr>
          <w:rFonts w:ascii="宋体" w:hAnsi="宋体" w:cs="宋体" w:eastAsia="宋体"/>
          <w:b/>
          <w:sz w:val="24"/>
        </w:rPr>
        <w:t>2.1.3 设定波长范围: 185~900nm</w:t>
      </w:r>
    </w:p>
    <w:p>
      <w:pPr>
        <w:pStyle w:val="null3"/>
        <w:spacing w:before="75" w:after="75"/>
        <w:jc w:val="left"/>
      </w:pPr>
      <w:r>
        <w:rPr>
          <w:rFonts w:ascii="宋体" w:hAnsi="宋体" w:cs="宋体" w:eastAsia="宋体"/>
          <w:b/>
          <w:sz w:val="24"/>
        </w:rPr>
        <w:t>▲2.1.4 测试波长范围: 185-1400nm（需配 ISR-2600Plus）</w:t>
      </w:r>
    </w:p>
    <w:p>
      <w:pPr>
        <w:pStyle w:val="null3"/>
        <w:spacing w:before="75" w:after="75"/>
        <w:jc w:val="left"/>
      </w:pPr>
      <w:r>
        <w:rPr>
          <w:rFonts w:ascii="宋体" w:hAnsi="宋体" w:cs="宋体" w:eastAsia="宋体"/>
          <w:b/>
          <w:sz w:val="24"/>
        </w:rPr>
        <w:t>2.1.5 衍射光栅刻线数: 1300 lines/mm</w:t>
      </w:r>
    </w:p>
    <w:p>
      <w:pPr>
        <w:pStyle w:val="null3"/>
        <w:spacing w:before="75" w:after="75"/>
        <w:jc w:val="left"/>
      </w:pPr>
      <w:r>
        <w:rPr>
          <w:rFonts w:ascii="宋体" w:hAnsi="宋体" w:cs="宋体" w:eastAsia="宋体"/>
          <w:b/>
          <w:sz w:val="24"/>
        </w:rPr>
        <w:t>2.1.6 波长准确性: ±0.1nm（656.1nm）</w:t>
      </w:r>
    </w:p>
    <w:p>
      <w:pPr>
        <w:pStyle w:val="null3"/>
        <w:spacing w:before="75" w:after="75"/>
        <w:jc w:val="left"/>
      </w:pPr>
      <w:r>
        <w:rPr>
          <w:rFonts w:ascii="宋体" w:hAnsi="宋体" w:cs="宋体" w:eastAsia="宋体"/>
          <w:b/>
          <w:sz w:val="24"/>
        </w:rPr>
        <w:t>±0.3nm（全波段）</w:t>
      </w:r>
    </w:p>
    <w:p>
      <w:pPr>
        <w:pStyle w:val="null3"/>
        <w:spacing w:before="75" w:after="75"/>
        <w:jc w:val="left"/>
      </w:pPr>
      <w:r>
        <w:rPr>
          <w:rFonts w:ascii="宋体" w:hAnsi="宋体" w:cs="宋体" w:eastAsia="宋体"/>
          <w:b/>
          <w:sz w:val="24"/>
        </w:rPr>
        <w:t>2.1.7 波长重复精度: ±0.05nm</w:t>
      </w:r>
    </w:p>
    <w:p>
      <w:pPr>
        <w:pStyle w:val="null3"/>
        <w:spacing w:before="75" w:after="75"/>
        <w:jc w:val="left"/>
      </w:pPr>
      <w:r>
        <w:rPr>
          <w:rFonts w:ascii="宋体" w:hAnsi="宋体" w:cs="宋体" w:eastAsia="宋体"/>
          <w:b/>
          <w:sz w:val="24"/>
        </w:rPr>
        <w:t>2.1.8 波长扫描速度: 波长移动速度: 14000nm/min;  最大扫描速度：4000nm/min;</w:t>
      </w:r>
    </w:p>
    <w:p>
      <w:pPr>
        <w:pStyle w:val="null3"/>
        <w:spacing w:before="75" w:after="75"/>
        <w:jc w:val="left"/>
      </w:pPr>
      <w:r>
        <w:rPr>
          <w:rFonts w:ascii="宋体" w:hAnsi="宋体" w:cs="宋体" w:eastAsia="宋体"/>
          <w:b/>
          <w:sz w:val="24"/>
        </w:rPr>
        <w:t>2.1.9 波长设定: 扫描开始波长和扫描结束能够以1nm单位设置；其它为0.1nm单位</w:t>
      </w:r>
    </w:p>
    <w:p>
      <w:pPr>
        <w:pStyle w:val="null3"/>
        <w:spacing w:before="75" w:after="75"/>
        <w:jc w:val="left"/>
      </w:pPr>
      <w:r>
        <w:rPr>
          <w:rFonts w:ascii="宋体" w:hAnsi="宋体" w:cs="宋体" w:eastAsia="宋体"/>
          <w:b/>
          <w:sz w:val="24"/>
        </w:rPr>
        <w:t>2.1.10 光源切换波长: 和波长同步自动切换290.0 nm~370.0 nm</w:t>
      </w:r>
    </w:p>
    <w:p>
      <w:pPr>
        <w:pStyle w:val="null3"/>
        <w:spacing w:before="75" w:after="75"/>
        <w:jc w:val="left"/>
      </w:pPr>
      <w:r>
        <w:rPr>
          <w:rFonts w:ascii="宋体" w:hAnsi="宋体" w:cs="宋体" w:eastAsia="宋体"/>
          <w:b/>
          <w:sz w:val="24"/>
        </w:rPr>
        <w:t>2.1.11 谱带宽度: 0.1/ 0.2/ 0.5/ 1/ 2/ 5nm  L2/L5（低杂散光模式）</w:t>
      </w:r>
    </w:p>
    <w:p>
      <w:pPr>
        <w:pStyle w:val="null3"/>
        <w:spacing w:before="75" w:after="75"/>
        <w:jc w:val="left"/>
      </w:pPr>
      <w:r>
        <w:rPr>
          <w:rFonts w:ascii="宋体" w:hAnsi="宋体" w:cs="宋体" w:eastAsia="宋体"/>
          <w:b/>
          <w:sz w:val="24"/>
        </w:rPr>
        <w:t>2.1.12 分辨率: 0.1nm</w:t>
      </w:r>
    </w:p>
    <w:p>
      <w:pPr>
        <w:pStyle w:val="null3"/>
        <w:spacing w:before="75" w:after="75"/>
        <w:jc w:val="left"/>
      </w:pPr>
      <w:r>
        <w:rPr>
          <w:rFonts w:ascii="宋体" w:hAnsi="宋体" w:cs="宋体" w:eastAsia="宋体"/>
          <w:b/>
          <w:sz w:val="24"/>
        </w:rPr>
        <w:t>▲2.1.13 杂散光: KCI&lt; 1%T（198nm）</w:t>
      </w:r>
    </w:p>
    <w:p>
      <w:pPr>
        <w:pStyle w:val="null3"/>
        <w:spacing w:before="75" w:after="75"/>
        <w:jc w:val="left"/>
      </w:pPr>
      <w:r>
        <w:rPr>
          <w:rFonts w:ascii="宋体" w:hAnsi="宋体" w:cs="宋体" w:eastAsia="宋体"/>
          <w:b/>
          <w:sz w:val="24"/>
        </w:rPr>
        <w:t>NaI&lt; 0.005%T（220nm)</w:t>
      </w:r>
    </w:p>
    <w:p>
      <w:pPr>
        <w:pStyle w:val="null3"/>
        <w:spacing w:before="75" w:after="75"/>
        <w:jc w:val="left"/>
      </w:pPr>
      <w:r>
        <w:rPr>
          <w:rFonts w:ascii="宋体" w:hAnsi="宋体" w:cs="宋体" w:eastAsia="宋体"/>
          <w:b/>
          <w:sz w:val="24"/>
        </w:rPr>
        <w:t>NaNO2&lt; 0.005%T（340nm)</w:t>
      </w:r>
    </w:p>
    <w:p>
      <w:pPr>
        <w:pStyle w:val="null3"/>
        <w:spacing w:before="75" w:after="75"/>
        <w:jc w:val="left"/>
      </w:pPr>
      <w:r>
        <w:rPr>
          <w:rFonts w:ascii="宋体" w:hAnsi="宋体" w:cs="宋体" w:eastAsia="宋体"/>
          <w:b/>
          <w:sz w:val="24"/>
        </w:rPr>
        <w:t>2.1.14 测光方式: 双光束测光方式</w:t>
      </w:r>
    </w:p>
    <w:p>
      <w:pPr>
        <w:pStyle w:val="null3"/>
        <w:spacing w:before="75" w:after="75"/>
        <w:jc w:val="left"/>
      </w:pPr>
      <w:r>
        <w:rPr>
          <w:rFonts w:ascii="宋体" w:hAnsi="宋体" w:cs="宋体" w:eastAsia="宋体"/>
          <w:b/>
          <w:sz w:val="24"/>
        </w:rPr>
        <w:t>2.1.15 测光类型: 吸光度（Abs），透射率（%），反射率（%），能量（E）</w:t>
      </w:r>
    </w:p>
    <w:p>
      <w:pPr>
        <w:pStyle w:val="null3"/>
        <w:spacing w:before="75" w:after="75"/>
        <w:jc w:val="left"/>
      </w:pPr>
      <w:r>
        <w:rPr>
          <w:rFonts w:ascii="宋体" w:hAnsi="宋体" w:cs="宋体" w:eastAsia="宋体"/>
          <w:b/>
          <w:sz w:val="24"/>
        </w:rPr>
        <w:t>2.1.16 测光范围: 吸光度：-5~5 Abs</w:t>
      </w:r>
    </w:p>
    <w:p>
      <w:pPr>
        <w:pStyle w:val="null3"/>
        <w:spacing w:before="75" w:after="75"/>
        <w:jc w:val="left"/>
      </w:pPr>
      <w:r>
        <w:rPr>
          <w:rFonts w:ascii="宋体" w:hAnsi="宋体" w:cs="宋体" w:eastAsia="宋体"/>
          <w:b/>
          <w:sz w:val="24"/>
        </w:rPr>
        <w:t>2.1.17 光度准确性</w:t>
      </w:r>
      <w:r>
        <w:rPr>
          <w:rFonts w:ascii="宋体" w:hAnsi="宋体" w:cs="宋体" w:eastAsia="宋体"/>
          <w:b/>
          <w:sz w:val="24"/>
        </w:rPr>
        <w:t>±0.002Abs(0-0.5Abs)</w:t>
      </w:r>
    </w:p>
    <w:p>
      <w:pPr>
        <w:pStyle w:val="null3"/>
        <w:spacing w:before="75" w:after="75"/>
        <w:jc w:val="left"/>
      </w:pPr>
      <w:r>
        <w:rPr>
          <w:rFonts w:ascii="宋体" w:hAnsi="宋体" w:cs="宋体" w:eastAsia="宋体"/>
          <w:b/>
          <w:sz w:val="24"/>
        </w:rPr>
        <w:t>±0.003Abs(0.5-1Abs)</w:t>
      </w:r>
    </w:p>
    <w:p>
      <w:pPr>
        <w:pStyle w:val="null3"/>
        <w:spacing w:before="75" w:after="75"/>
        <w:jc w:val="left"/>
      </w:pPr>
      <w:r>
        <w:rPr>
          <w:rFonts w:ascii="宋体" w:hAnsi="宋体" w:cs="宋体" w:eastAsia="宋体"/>
          <w:b/>
          <w:sz w:val="24"/>
        </w:rPr>
        <w:t>±0.006Abs(1.0-2.0Abs)</w:t>
      </w:r>
    </w:p>
    <w:p>
      <w:pPr>
        <w:pStyle w:val="null3"/>
        <w:spacing w:before="75" w:after="75"/>
        <w:jc w:val="left"/>
      </w:pPr>
      <w:r>
        <w:rPr>
          <w:rFonts w:ascii="宋体" w:hAnsi="宋体" w:cs="宋体" w:eastAsia="宋体"/>
          <w:b/>
          <w:sz w:val="24"/>
        </w:rPr>
        <w:t>±0.3%T</w:t>
      </w:r>
    </w:p>
    <w:p>
      <w:pPr>
        <w:pStyle w:val="null3"/>
        <w:spacing w:before="75" w:after="75"/>
        <w:jc w:val="left"/>
      </w:pPr>
      <w:r>
        <w:rPr>
          <w:rFonts w:ascii="宋体" w:hAnsi="宋体" w:cs="宋体" w:eastAsia="宋体"/>
          <w:b/>
          <w:sz w:val="24"/>
        </w:rPr>
        <w:t>2.1.18光度重现性</w:t>
      </w:r>
    </w:p>
    <w:p>
      <w:pPr>
        <w:pStyle w:val="null3"/>
        <w:spacing w:before="75" w:after="75"/>
        <w:jc w:val="left"/>
      </w:pPr>
      <w:r>
        <w:rPr>
          <w:rFonts w:ascii="宋体" w:hAnsi="宋体" w:cs="宋体" w:eastAsia="宋体"/>
          <w:b/>
          <w:sz w:val="24"/>
        </w:rPr>
        <w:t>±0.001Abs(0.5Abs)</w:t>
      </w:r>
    </w:p>
    <w:p>
      <w:pPr>
        <w:pStyle w:val="null3"/>
        <w:spacing w:before="75" w:after="75"/>
        <w:jc w:val="left"/>
      </w:pPr>
      <w:r>
        <w:rPr>
          <w:rFonts w:ascii="宋体" w:hAnsi="宋体" w:cs="宋体" w:eastAsia="宋体"/>
          <w:b/>
          <w:sz w:val="24"/>
        </w:rPr>
        <w:t>±0.001Abs(1Abs)</w:t>
      </w:r>
    </w:p>
    <w:p>
      <w:pPr>
        <w:pStyle w:val="null3"/>
        <w:spacing w:before="75" w:after="75"/>
        <w:jc w:val="left"/>
      </w:pPr>
      <w:r>
        <w:rPr>
          <w:rFonts w:ascii="宋体" w:hAnsi="宋体" w:cs="宋体" w:eastAsia="宋体"/>
          <w:b/>
          <w:sz w:val="24"/>
        </w:rPr>
        <w:t>±0.003Abs(2Abs)</w:t>
      </w:r>
    </w:p>
    <w:p>
      <w:pPr>
        <w:pStyle w:val="null3"/>
        <w:spacing w:before="75" w:after="75"/>
        <w:jc w:val="left"/>
      </w:pPr>
      <w:r>
        <w:rPr>
          <w:rFonts w:ascii="宋体" w:hAnsi="宋体" w:cs="宋体" w:eastAsia="宋体"/>
          <w:b/>
          <w:sz w:val="24"/>
        </w:rPr>
        <w:t>±0.1%T</w:t>
      </w:r>
    </w:p>
    <w:p>
      <w:pPr>
        <w:pStyle w:val="null3"/>
        <w:spacing w:before="75" w:after="75"/>
        <w:jc w:val="left"/>
      </w:pPr>
      <w:r>
        <w:rPr>
          <w:rFonts w:ascii="宋体" w:hAnsi="宋体" w:cs="宋体" w:eastAsia="宋体"/>
          <w:b/>
          <w:sz w:val="24"/>
        </w:rPr>
        <w:t>2.1.19 噪音</w:t>
      </w:r>
      <w:r>
        <w:rPr>
          <w:rFonts w:ascii="宋体" w:hAnsi="宋体" w:cs="宋体" w:eastAsia="宋体"/>
          <w:b/>
          <w:sz w:val="24"/>
        </w:rPr>
        <w:t>0.00003Abs (500nm)</w:t>
      </w:r>
    </w:p>
    <w:p>
      <w:pPr>
        <w:pStyle w:val="null3"/>
        <w:spacing w:before="75" w:after="75"/>
        <w:jc w:val="left"/>
      </w:pPr>
      <w:r>
        <w:rPr>
          <w:rFonts w:ascii="宋体" w:hAnsi="宋体" w:cs="宋体" w:eastAsia="宋体"/>
          <w:b/>
          <w:sz w:val="24"/>
        </w:rPr>
        <w:t>2.1.20基线稳定性</w:t>
      </w:r>
      <w:r>
        <w:rPr>
          <w:rFonts w:ascii="宋体" w:hAnsi="宋体" w:cs="宋体" w:eastAsia="宋体"/>
          <w:b/>
          <w:sz w:val="24"/>
        </w:rPr>
        <w:t>&lt; 0.0002Abs/hour</w:t>
      </w:r>
    </w:p>
    <w:p>
      <w:pPr>
        <w:pStyle w:val="null3"/>
        <w:spacing w:before="75" w:after="75"/>
        <w:jc w:val="left"/>
      </w:pPr>
      <w:r>
        <w:rPr>
          <w:rFonts w:ascii="宋体" w:hAnsi="宋体" w:cs="宋体" w:eastAsia="宋体"/>
          <w:b/>
          <w:sz w:val="24"/>
        </w:rPr>
        <w:t>2.1.21基线平直度</w:t>
      </w:r>
      <w:r>
        <w:rPr>
          <w:rFonts w:ascii="宋体" w:hAnsi="宋体" w:cs="宋体" w:eastAsia="宋体"/>
          <w:b/>
          <w:sz w:val="24"/>
        </w:rPr>
        <w:t>±0.0003Abs(200-860nm)</w:t>
      </w:r>
    </w:p>
    <w:p>
      <w:pPr>
        <w:pStyle w:val="null3"/>
        <w:spacing w:before="75" w:after="75"/>
        <w:jc w:val="left"/>
      </w:pPr>
      <w:r>
        <w:rPr>
          <w:rFonts w:ascii="宋体" w:hAnsi="宋体" w:cs="宋体" w:eastAsia="宋体"/>
          <w:b/>
          <w:sz w:val="24"/>
        </w:rPr>
        <w:t>2.1.22 记录范围: 吸光度-10~10 Abs; 透射率±10^12%</w:t>
      </w:r>
    </w:p>
    <w:p>
      <w:pPr>
        <w:pStyle w:val="null3"/>
        <w:spacing w:before="75" w:after="75"/>
        <w:jc w:val="left"/>
      </w:pPr>
      <w:r>
        <w:rPr>
          <w:rFonts w:ascii="宋体" w:hAnsi="宋体" w:cs="宋体" w:eastAsia="宋体"/>
          <w:b/>
          <w:sz w:val="24"/>
        </w:rPr>
        <w:t>2.1.23 漂移：小于0.0002Abs/h</w:t>
      </w:r>
    </w:p>
    <w:p>
      <w:pPr>
        <w:pStyle w:val="null3"/>
        <w:spacing w:before="75" w:after="75"/>
        <w:jc w:val="left"/>
      </w:pPr>
      <w:r>
        <w:rPr>
          <w:rFonts w:ascii="宋体" w:hAnsi="宋体" w:cs="宋体" w:eastAsia="宋体"/>
          <w:b/>
          <w:sz w:val="24"/>
        </w:rPr>
        <w:t>2.1.24基线校正：计算机自动校正（电源启动时，自动存储备份的基线，可以再校正）</w:t>
      </w:r>
    </w:p>
    <w:p>
      <w:pPr>
        <w:pStyle w:val="null3"/>
        <w:spacing w:before="75" w:after="75"/>
        <w:jc w:val="left"/>
      </w:pPr>
      <w:r>
        <w:rPr>
          <w:rFonts w:ascii="宋体" w:hAnsi="宋体" w:cs="宋体" w:eastAsia="宋体"/>
          <w:b/>
          <w:sz w:val="24"/>
        </w:rPr>
        <w:t>2.2光源：50W卤素灯和氘灯（插座型）</w:t>
      </w:r>
    </w:p>
    <w:p>
      <w:pPr>
        <w:pStyle w:val="null3"/>
        <w:spacing w:before="75" w:after="75"/>
        <w:jc w:val="left"/>
      </w:pPr>
      <w:r>
        <w:rPr>
          <w:rFonts w:ascii="宋体" w:hAnsi="宋体" w:cs="宋体" w:eastAsia="宋体"/>
          <w:b/>
          <w:sz w:val="24"/>
        </w:rPr>
        <w:t>2.3 检测器：光电倍增管</w:t>
      </w:r>
    </w:p>
    <w:p>
      <w:pPr>
        <w:pStyle w:val="null3"/>
        <w:spacing w:before="75" w:after="75"/>
        <w:jc w:val="left"/>
      </w:pPr>
      <w:r>
        <w:rPr>
          <w:rFonts w:ascii="宋体" w:hAnsi="宋体" w:cs="宋体" w:eastAsia="宋体"/>
          <w:b/>
          <w:sz w:val="24"/>
        </w:rPr>
        <w:t>2.4 软件：可执行自动光谱评价，实时导出Excel数据。</w:t>
      </w:r>
    </w:p>
    <w:p>
      <w:pPr>
        <w:pStyle w:val="null3"/>
        <w:spacing w:before="75" w:after="75"/>
        <w:jc w:val="left"/>
      </w:pPr>
      <w:r>
        <w:rPr>
          <w:rFonts w:ascii="宋体" w:hAnsi="宋体" w:cs="宋体" w:eastAsia="宋体"/>
          <w:b/>
          <w:sz w:val="24"/>
        </w:rPr>
        <w:t>四、配置清单</w:t>
      </w:r>
    </w:p>
    <w:p>
      <w:pPr>
        <w:pStyle w:val="null3"/>
        <w:spacing w:before="75" w:after="75"/>
        <w:jc w:val="left"/>
      </w:pPr>
      <w:r>
        <w:rPr>
          <w:rFonts w:ascii="宋体" w:hAnsi="宋体" w:cs="宋体" w:eastAsia="宋体"/>
          <w:b/>
          <w:sz w:val="24"/>
        </w:rPr>
        <w:t>主机</w:t>
      </w:r>
      <w:r>
        <w:rPr>
          <w:rFonts w:ascii="宋体" w:hAnsi="宋体" w:cs="宋体" w:eastAsia="宋体"/>
          <w:b/>
          <w:sz w:val="24"/>
        </w:rPr>
        <w:t xml:space="preserve">            </w:t>
      </w:r>
      <w:r>
        <w:rPr>
          <w:rFonts w:ascii="宋体" w:hAnsi="宋体" w:cs="宋体" w:eastAsia="宋体"/>
          <w:b/>
          <w:sz w:val="24"/>
        </w:rPr>
        <w:t>1台</w:t>
      </w:r>
    </w:p>
    <w:p>
      <w:pPr>
        <w:pStyle w:val="null3"/>
        <w:spacing w:before="75" w:after="75"/>
        <w:jc w:val="left"/>
      </w:pPr>
      <w:r>
        <w:rPr>
          <w:rFonts w:ascii="宋体" w:hAnsi="宋体" w:cs="宋体" w:eastAsia="宋体"/>
          <w:b/>
          <w:sz w:val="24"/>
        </w:rPr>
        <w:t>卤素灯</w:t>
      </w:r>
      <w:r>
        <w:rPr>
          <w:rFonts w:ascii="宋体" w:hAnsi="宋体" w:cs="宋体" w:eastAsia="宋体"/>
          <w:b/>
          <w:sz w:val="24"/>
        </w:rPr>
        <w:t xml:space="preserve">          </w:t>
      </w:r>
      <w:r>
        <w:rPr>
          <w:rFonts w:ascii="宋体" w:hAnsi="宋体" w:cs="宋体" w:eastAsia="宋体"/>
          <w:b/>
          <w:sz w:val="24"/>
        </w:rPr>
        <w:t>1个</w:t>
      </w:r>
    </w:p>
    <w:p>
      <w:pPr>
        <w:pStyle w:val="null3"/>
        <w:spacing w:before="75" w:after="75"/>
        <w:jc w:val="left"/>
      </w:pPr>
      <w:r>
        <w:rPr>
          <w:rFonts w:ascii="宋体" w:hAnsi="宋体" w:cs="宋体" w:eastAsia="宋体"/>
          <w:b/>
          <w:sz w:val="24"/>
        </w:rPr>
        <w:t>氘灯</w:t>
      </w:r>
      <w:r>
        <w:rPr>
          <w:rFonts w:ascii="宋体" w:hAnsi="宋体" w:cs="宋体" w:eastAsia="宋体"/>
          <w:b/>
          <w:sz w:val="24"/>
        </w:rPr>
        <w:t xml:space="preserve">            </w:t>
      </w:r>
      <w:r>
        <w:rPr>
          <w:rFonts w:ascii="宋体" w:hAnsi="宋体" w:cs="宋体" w:eastAsia="宋体"/>
          <w:b/>
          <w:sz w:val="24"/>
        </w:rPr>
        <w:t>1个</w:t>
      </w:r>
    </w:p>
    <w:p>
      <w:pPr>
        <w:pStyle w:val="null3"/>
        <w:spacing w:before="75" w:after="75"/>
        <w:jc w:val="left"/>
      </w:pPr>
      <w:r>
        <w:rPr>
          <w:rFonts w:ascii="宋体" w:hAnsi="宋体" w:cs="宋体" w:eastAsia="宋体"/>
          <w:b/>
          <w:sz w:val="24"/>
        </w:rPr>
        <w:t>保险灯丝</w:t>
      </w:r>
      <w:r>
        <w:rPr>
          <w:rFonts w:ascii="宋体" w:hAnsi="宋体" w:cs="宋体" w:eastAsia="宋体"/>
          <w:b/>
          <w:sz w:val="24"/>
        </w:rPr>
        <w:t xml:space="preserve">        </w:t>
      </w:r>
      <w:r>
        <w:rPr>
          <w:rFonts w:ascii="宋体" w:hAnsi="宋体" w:cs="宋体" w:eastAsia="宋体"/>
          <w:b/>
          <w:sz w:val="24"/>
        </w:rPr>
        <w:t>2根</w:t>
      </w:r>
    </w:p>
    <w:p>
      <w:pPr>
        <w:pStyle w:val="null3"/>
        <w:spacing w:before="75" w:after="75"/>
        <w:jc w:val="left"/>
      </w:pPr>
      <w:r>
        <w:rPr>
          <w:rFonts w:ascii="宋体" w:hAnsi="宋体" w:cs="宋体" w:eastAsia="宋体"/>
          <w:b/>
          <w:sz w:val="24"/>
        </w:rPr>
        <w:t>1cm石英比色皿   2个</w:t>
      </w:r>
    </w:p>
    <w:p>
      <w:pPr>
        <w:pStyle w:val="null3"/>
        <w:spacing w:before="75" w:after="75"/>
        <w:jc w:val="left"/>
      </w:pPr>
      <w:r>
        <w:rPr>
          <w:rFonts w:ascii="宋体" w:hAnsi="宋体" w:cs="宋体" w:eastAsia="宋体"/>
          <w:b/>
          <w:sz w:val="24"/>
        </w:rPr>
        <w:t>长光程池架（用于</w:t>
      </w:r>
      <w:r>
        <w:rPr>
          <w:rFonts w:ascii="宋体" w:hAnsi="宋体" w:cs="宋体" w:eastAsia="宋体"/>
          <w:b/>
          <w:sz w:val="24"/>
        </w:rPr>
        <w:t>10/20/30/50/70/100mm）   1个</w:t>
      </w:r>
    </w:p>
    <w:p>
      <w:pPr>
        <w:pStyle w:val="null3"/>
        <w:spacing w:before="75" w:after="75"/>
        <w:jc w:val="left"/>
      </w:pPr>
      <w:r>
        <w:rPr>
          <w:rFonts w:ascii="宋体" w:hAnsi="宋体" w:cs="宋体" w:eastAsia="宋体"/>
          <w:b/>
          <w:sz w:val="24"/>
        </w:rPr>
        <w:t>台式电脑</w:t>
      </w:r>
      <w:r>
        <w:rPr>
          <w:rFonts w:ascii="宋体" w:hAnsi="宋体" w:cs="宋体" w:eastAsia="宋体"/>
          <w:b/>
          <w:sz w:val="24"/>
        </w:rPr>
        <w:t xml:space="preserve">        </w:t>
      </w:r>
      <w:r>
        <w:rPr>
          <w:rFonts w:ascii="宋体" w:hAnsi="宋体" w:cs="宋体" w:eastAsia="宋体"/>
          <w:b/>
          <w:sz w:val="24"/>
        </w:rPr>
        <w:t>1套</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6</w:t>
      </w:r>
      <w:r>
        <w:rPr>
          <w:rFonts w:ascii="宋体" w:hAnsi="宋体" w:cs="宋体" w:eastAsia="宋体"/>
          <w:b/>
          <w:sz w:val="24"/>
        </w:rPr>
        <w:t>：</w:t>
      </w:r>
      <w:r>
        <w:rPr>
          <w:rFonts w:ascii="宋体" w:hAnsi="宋体" w:cs="宋体" w:eastAsia="宋体"/>
          <w:b/>
          <w:sz w:val="24"/>
        </w:rPr>
        <w:t>真空干燥箱</w:t>
      </w:r>
    </w:p>
    <w:p>
      <w:pPr>
        <w:pStyle w:val="null3"/>
        <w:spacing w:before="75" w:after="75"/>
        <w:jc w:val="left"/>
      </w:pPr>
      <w:r>
        <w:rPr>
          <w:rFonts w:ascii="宋体" w:hAnsi="宋体" w:cs="宋体" w:eastAsia="宋体"/>
          <w:b/>
          <w:sz w:val="24"/>
        </w:rPr>
        <w:t>一、用途：用于实验室物品进行快速干燥</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1、控温范围：</w:t>
      </w:r>
      <w:r>
        <w:rPr>
          <w:rFonts w:ascii="宋体" w:hAnsi="宋体" w:cs="宋体" w:eastAsia="宋体"/>
          <w:b/>
          <w:sz w:val="24"/>
        </w:rPr>
        <w:t>≥</w:t>
      </w:r>
      <w:r>
        <w:rPr>
          <w:rFonts w:ascii="宋体" w:hAnsi="宋体" w:cs="宋体" w:eastAsia="宋体"/>
          <w:b/>
          <w:sz w:val="24"/>
        </w:rPr>
        <w:t>RT+10~200℃</w:t>
      </w:r>
    </w:p>
    <w:p>
      <w:pPr>
        <w:pStyle w:val="null3"/>
        <w:spacing w:before="75" w:after="75"/>
        <w:jc w:val="left"/>
      </w:pPr>
      <w:r>
        <w:rPr>
          <w:rFonts w:ascii="宋体" w:hAnsi="宋体" w:cs="宋体" w:eastAsia="宋体"/>
          <w:b/>
          <w:sz w:val="24"/>
        </w:rPr>
        <w:t>2、温度分辨率/波动度：</w:t>
      </w:r>
      <w:r>
        <w:rPr>
          <w:rFonts w:ascii="宋体" w:hAnsi="宋体" w:cs="宋体" w:eastAsia="宋体"/>
          <w:b/>
          <w:sz w:val="24"/>
        </w:rPr>
        <w:t>≥</w:t>
      </w:r>
      <w:r>
        <w:rPr>
          <w:rFonts w:ascii="宋体" w:hAnsi="宋体" w:cs="宋体" w:eastAsia="宋体"/>
          <w:b/>
          <w:sz w:val="24"/>
        </w:rPr>
        <w:t>0.1℃/±1℃</w:t>
      </w:r>
    </w:p>
    <w:p>
      <w:pPr>
        <w:pStyle w:val="null3"/>
        <w:spacing w:before="75" w:after="75"/>
        <w:jc w:val="left"/>
      </w:pPr>
      <w:r>
        <w:rPr>
          <w:rFonts w:ascii="宋体" w:hAnsi="宋体" w:cs="宋体" w:eastAsia="宋体"/>
          <w:b/>
          <w:sz w:val="24"/>
        </w:rPr>
        <w:t>3、达到真空 ：</w:t>
      </w:r>
      <w:r>
        <w:rPr>
          <w:rFonts w:ascii="宋体" w:hAnsi="宋体" w:cs="宋体" w:eastAsia="宋体"/>
          <w:b/>
          <w:sz w:val="24"/>
        </w:rPr>
        <w:t>≥</w:t>
      </w:r>
      <w:r>
        <w:rPr>
          <w:rFonts w:ascii="宋体" w:hAnsi="宋体" w:cs="宋体" w:eastAsia="宋体"/>
          <w:b/>
          <w:sz w:val="24"/>
        </w:rPr>
        <w:t>133Pa</w:t>
      </w:r>
    </w:p>
    <w:p>
      <w:pPr>
        <w:pStyle w:val="null3"/>
        <w:spacing w:before="75" w:after="75"/>
        <w:jc w:val="left"/>
      </w:pPr>
      <w:r>
        <w:rPr>
          <w:rFonts w:ascii="宋体" w:hAnsi="宋体" w:cs="宋体" w:eastAsia="宋体"/>
          <w:b/>
          <w:sz w:val="24"/>
        </w:rPr>
        <w:t>4、工作室材质：不锈钢</w:t>
      </w:r>
    </w:p>
    <w:p>
      <w:pPr>
        <w:pStyle w:val="null3"/>
        <w:spacing w:before="75" w:after="75"/>
        <w:jc w:val="left"/>
      </w:pPr>
      <w:r>
        <w:rPr>
          <w:rFonts w:ascii="宋体" w:hAnsi="宋体" w:cs="宋体" w:eastAsia="宋体"/>
          <w:b/>
          <w:sz w:val="24"/>
        </w:rPr>
        <w:t>5、内胆尺寸：</w:t>
      </w:r>
      <w:r>
        <w:rPr>
          <w:rFonts w:ascii="宋体" w:hAnsi="宋体" w:cs="宋体" w:eastAsia="宋体"/>
          <w:b/>
          <w:sz w:val="24"/>
        </w:rPr>
        <w:t>≥</w:t>
      </w:r>
      <w:r>
        <w:rPr>
          <w:rFonts w:ascii="宋体" w:hAnsi="宋体" w:cs="宋体" w:eastAsia="宋体"/>
          <w:b/>
          <w:sz w:val="24"/>
        </w:rPr>
        <w:t>300*300*275m</w:t>
      </w:r>
    </w:p>
    <w:p>
      <w:pPr>
        <w:pStyle w:val="null3"/>
        <w:spacing w:before="75" w:after="75"/>
        <w:jc w:val="left"/>
      </w:pPr>
      <w:r>
        <w:rPr>
          <w:rFonts w:ascii="宋体" w:hAnsi="宋体" w:cs="宋体" w:eastAsia="宋体"/>
          <w:b/>
          <w:sz w:val="24"/>
        </w:rPr>
        <w:t>四、配置清单：</w:t>
      </w:r>
    </w:p>
    <w:p>
      <w:pPr>
        <w:pStyle w:val="null3"/>
        <w:spacing w:before="75" w:after="75"/>
        <w:jc w:val="left"/>
      </w:pPr>
      <w:r>
        <w:rPr>
          <w:rFonts w:ascii="宋体" w:hAnsi="宋体" w:cs="宋体" w:eastAsia="宋体"/>
          <w:b/>
          <w:sz w:val="24"/>
        </w:rPr>
        <w:t>干燥箱</w:t>
      </w:r>
      <w:r>
        <w:rPr>
          <w:rFonts w:ascii="宋体" w:hAnsi="宋体" w:cs="宋体" w:eastAsia="宋体"/>
          <w:b/>
          <w:sz w:val="24"/>
        </w:rPr>
        <w:t xml:space="preserve">       </w:t>
      </w:r>
      <w:r>
        <w:rPr>
          <w:rFonts w:ascii="宋体" w:hAnsi="宋体" w:cs="宋体" w:eastAsia="宋体"/>
          <w:b/>
          <w:sz w:val="24"/>
        </w:rPr>
        <w:t>1个</w:t>
      </w:r>
    </w:p>
    <w:p>
      <w:pPr>
        <w:pStyle w:val="null3"/>
        <w:spacing w:before="75" w:after="75"/>
        <w:jc w:val="left"/>
      </w:pPr>
      <w:r>
        <w:rPr>
          <w:rFonts w:ascii="宋体" w:hAnsi="宋体" w:cs="宋体" w:eastAsia="宋体"/>
          <w:b/>
          <w:sz w:val="24"/>
        </w:rPr>
        <w:t>真空泵</w:t>
      </w:r>
      <w:r>
        <w:rPr>
          <w:rFonts w:ascii="宋体" w:hAnsi="宋体" w:cs="宋体" w:eastAsia="宋体"/>
          <w:b/>
          <w:sz w:val="24"/>
        </w:rPr>
        <w:t xml:space="preserve">       </w:t>
      </w:r>
      <w:r>
        <w:rPr>
          <w:rFonts w:ascii="宋体" w:hAnsi="宋体" w:cs="宋体" w:eastAsia="宋体"/>
          <w:b/>
          <w:sz w:val="24"/>
        </w:rPr>
        <w:t>1台</w:t>
      </w:r>
    </w:p>
    <w:p>
      <w:pPr>
        <w:pStyle w:val="null3"/>
        <w:spacing w:before="75" w:after="75"/>
        <w:jc w:val="left"/>
      </w:pPr>
      <w:r>
        <w:rPr>
          <w:rFonts w:ascii="宋体" w:hAnsi="宋体" w:cs="宋体" w:eastAsia="宋体"/>
          <w:b/>
          <w:sz w:val="24"/>
        </w:rPr>
        <w:t>隔板</w:t>
      </w:r>
      <w:r>
        <w:rPr>
          <w:rFonts w:ascii="宋体" w:hAnsi="宋体" w:cs="宋体" w:eastAsia="宋体"/>
          <w:b/>
          <w:sz w:val="24"/>
        </w:rPr>
        <w:t xml:space="preserve">         </w:t>
      </w:r>
      <w:r>
        <w:rPr>
          <w:rFonts w:ascii="宋体" w:hAnsi="宋体" w:cs="宋体" w:eastAsia="宋体"/>
          <w:b/>
          <w:sz w:val="24"/>
        </w:rPr>
        <w:t>1块</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7</w:t>
      </w:r>
      <w:r>
        <w:rPr>
          <w:rFonts w:ascii="宋体" w:hAnsi="宋体" w:cs="宋体" w:eastAsia="宋体"/>
          <w:b/>
          <w:sz w:val="24"/>
        </w:rPr>
        <w:t>：</w:t>
      </w:r>
      <w:r>
        <w:rPr>
          <w:rFonts w:ascii="宋体" w:hAnsi="宋体" w:cs="宋体" w:eastAsia="宋体"/>
          <w:b/>
          <w:sz w:val="24"/>
        </w:rPr>
        <w:t>集热式恒温加热磁力搅拌器</w:t>
      </w:r>
    </w:p>
    <w:p>
      <w:pPr>
        <w:pStyle w:val="null3"/>
        <w:spacing w:before="75" w:after="75"/>
        <w:jc w:val="left"/>
      </w:pPr>
      <w:r>
        <w:rPr>
          <w:rFonts w:ascii="宋体" w:hAnsi="宋体" w:cs="宋体" w:eastAsia="宋体"/>
          <w:b/>
          <w:sz w:val="24"/>
        </w:rPr>
        <w:t>一、用途：用于实验液体进行搅拌、混合及辅助加热，使溶液在设定温度进行充分的混匀</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1、操作面板：钢化玻璃，超大屏幕，多参数显示</w:t>
      </w:r>
    </w:p>
    <w:p>
      <w:pPr>
        <w:pStyle w:val="null3"/>
        <w:spacing w:before="75" w:after="75"/>
        <w:jc w:val="left"/>
      </w:pPr>
      <w:r>
        <w:rPr>
          <w:rFonts w:ascii="宋体" w:hAnsi="宋体" w:cs="宋体" w:eastAsia="宋体"/>
          <w:b/>
          <w:sz w:val="24"/>
        </w:rPr>
        <w:t>2、具有锁定键，防止误操作</w:t>
      </w:r>
    </w:p>
    <w:p>
      <w:pPr>
        <w:pStyle w:val="null3"/>
        <w:spacing w:before="75" w:after="75"/>
        <w:jc w:val="left"/>
      </w:pPr>
      <w:r>
        <w:rPr>
          <w:rFonts w:ascii="宋体" w:hAnsi="宋体" w:cs="宋体" w:eastAsia="宋体"/>
          <w:b/>
          <w:sz w:val="24"/>
        </w:rPr>
        <w:t>3、最大搅拌量：20</w:t>
      </w:r>
      <w:r>
        <w:rPr>
          <w:rFonts w:ascii="宋体" w:hAnsi="宋体" w:cs="宋体" w:eastAsia="宋体"/>
          <w:b/>
          <w:sz w:val="24"/>
        </w:rPr>
        <w:t>升</w:t>
      </w:r>
    </w:p>
    <w:p>
      <w:pPr>
        <w:pStyle w:val="null3"/>
        <w:spacing w:before="75" w:after="75"/>
        <w:jc w:val="left"/>
      </w:pPr>
      <w:r>
        <w:rPr>
          <w:rFonts w:ascii="宋体" w:hAnsi="宋体" w:cs="宋体" w:eastAsia="宋体"/>
          <w:b/>
          <w:sz w:val="24"/>
        </w:rPr>
        <w:t>4、转速范围：50 - 1500 rpm</w:t>
      </w:r>
    </w:p>
    <w:p>
      <w:pPr>
        <w:pStyle w:val="null3"/>
        <w:spacing w:before="75" w:after="75"/>
        <w:jc w:val="left"/>
      </w:pPr>
      <w:r>
        <w:rPr>
          <w:rFonts w:ascii="宋体" w:hAnsi="宋体" w:cs="宋体" w:eastAsia="宋体"/>
          <w:b/>
          <w:sz w:val="24"/>
        </w:rPr>
        <w:t>5、加热输出功率：</w:t>
      </w:r>
      <w:r>
        <w:rPr>
          <w:rFonts w:ascii="宋体" w:hAnsi="宋体" w:cs="宋体" w:eastAsia="宋体"/>
          <w:b/>
          <w:sz w:val="24"/>
        </w:rPr>
        <w:t>≥</w:t>
      </w:r>
      <w:r>
        <w:rPr>
          <w:rFonts w:ascii="宋体" w:hAnsi="宋体" w:cs="宋体" w:eastAsia="宋体"/>
          <w:b/>
          <w:sz w:val="24"/>
        </w:rPr>
        <w:t>1000 W</w:t>
      </w:r>
    </w:p>
    <w:p>
      <w:pPr>
        <w:pStyle w:val="null3"/>
        <w:spacing w:before="75" w:after="75"/>
        <w:jc w:val="left"/>
      </w:pPr>
      <w:r>
        <w:rPr>
          <w:rFonts w:ascii="宋体" w:hAnsi="宋体" w:cs="宋体" w:eastAsia="宋体"/>
          <w:b/>
          <w:sz w:val="24"/>
        </w:rPr>
        <w:t>6、控温范围 (盘面)：室温+仪器自热(2)至500°C</w:t>
      </w:r>
    </w:p>
    <w:p>
      <w:pPr>
        <w:pStyle w:val="null3"/>
        <w:spacing w:before="75" w:after="75"/>
        <w:jc w:val="left"/>
      </w:pPr>
      <w:r>
        <w:rPr>
          <w:rFonts w:ascii="宋体" w:hAnsi="宋体" w:cs="宋体" w:eastAsia="宋体"/>
          <w:b/>
          <w:sz w:val="24"/>
        </w:rPr>
        <w:t>7、可调安全温度回路范围：100 - 650 °C</w:t>
      </w:r>
    </w:p>
    <w:p>
      <w:pPr>
        <w:pStyle w:val="null3"/>
        <w:spacing w:before="75" w:after="75"/>
        <w:jc w:val="left"/>
      </w:pPr>
      <w:r>
        <w:rPr>
          <w:rFonts w:ascii="宋体" w:hAnsi="宋体" w:cs="宋体" w:eastAsia="宋体"/>
          <w:b/>
          <w:sz w:val="24"/>
        </w:rPr>
        <w:t>8、外接温度传感器接口：PT1000, ETS-D5, ETS-D6</w:t>
      </w:r>
    </w:p>
    <w:p>
      <w:pPr>
        <w:pStyle w:val="null3"/>
        <w:spacing w:before="75" w:after="75"/>
        <w:jc w:val="left"/>
      </w:pPr>
      <w:r>
        <w:rPr>
          <w:rFonts w:ascii="宋体" w:hAnsi="宋体" w:cs="宋体" w:eastAsia="宋体"/>
          <w:b/>
          <w:sz w:val="24"/>
        </w:rPr>
        <w:t>9、外部温度控制精度（500mlH2O在600ml烧杯，40mm搅拌子，600rpm，50℃）：0.5±K</w:t>
      </w:r>
    </w:p>
    <w:p>
      <w:pPr>
        <w:pStyle w:val="null3"/>
        <w:spacing w:before="75" w:after="75"/>
        <w:jc w:val="left"/>
      </w:pPr>
      <w:r>
        <w:rPr>
          <w:rFonts w:ascii="宋体" w:hAnsi="宋体" w:cs="宋体" w:eastAsia="宋体"/>
          <w:b/>
          <w:sz w:val="24"/>
        </w:rPr>
        <w:t>10、一体成型的玻璃陶瓷盘面，尺寸</w:t>
      </w:r>
      <w:r>
        <w:rPr>
          <w:rFonts w:ascii="宋体" w:hAnsi="宋体" w:cs="宋体" w:eastAsia="宋体"/>
          <w:b/>
          <w:sz w:val="24"/>
        </w:rPr>
        <w:t>≥</w:t>
      </w:r>
      <w:r>
        <w:rPr>
          <w:rFonts w:ascii="宋体" w:hAnsi="宋体" w:cs="宋体" w:eastAsia="宋体"/>
          <w:b/>
          <w:sz w:val="24"/>
        </w:rPr>
        <w:t>180 x 180 mm</w:t>
      </w:r>
    </w:p>
    <w:p>
      <w:pPr>
        <w:pStyle w:val="null3"/>
        <w:spacing w:before="75" w:after="75"/>
        <w:jc w:val="left"/>
      </w:pPr>
      <w:r>
        <w:rPr>
          <w:rFonts w:ascii="宋体" w:hAnsi="宋体" w:cs="宋体" w:eastAsia="宋体"/>
          <w:b/>
          <w:sz w:val="24"/>
        </w:rPr>
        <w:t>11、自动正反转功能：可自定义搅拌方向，或选择自动正反转搅拌模式。</w:t>
      </w:r>
      <w:r>
        <w:rPr>
          <w:rFonts w:ascii="calibri" w:hAnsi="calibri" w:cs="calibri" w:eastAsia="calibri"/>
          <w:b/>
          <w:sz w:val="24"/>
        </w:rPr>
        <w:t xml:space="preserve"> </w:t>
      </w:r>
    </w:p>
    <w:p>
      <w:pPr>
        <w:pStyle w:val="null3"/>
        <w:spacing w:before="75" w:after="75"/>
        <w:jc w:val="left"/>
      </w:pPr>
      <w:r>
        <w:rPr>
          <w:rFonts w:ascii="宋体" w:hAnsi="宋体" w:cs="宋体" w:eastAsia="宋体"/>
          <w:b/>
          <w:sz w:val="24"/>
        </w:rPr>
        <w:t>12、间歇模式：具备间歇运转的搅拌模式。</w:t>
      </w:r>
    </w:p>
    <w:p>
      <w:pPr>
        <w:pStyle w:val="null3"/>
        <w:spacing w:before="75" w:after="75"/>
        <w:jc w:val="left"/>
      </w:pPr>
      <w:r>
        <w:rPr>
          <w:rFonts w:ascii="宋体" w:hAnsi="宋体" w:cs="宋体" w:eastAsia="宋体"/>
          <w:b/>
          <w:sz w:val="24"/>
        </w:rPr>
        <w:t>13、粘度变化趋势测量：可监测粘度变化趋势并在显示屏上显示，直观了解反应进行程度。</w:t>
      </w:r>
    </w:p>
    <w:p>
      <w:pPr>
        <w:pStyle w:val="null3"/>
        <w:spacing w:before="75" w:after="75"/>
        <w:jc w:val="left"/>
      </w:pPr>
      <w:r>
        <w:rPr>
          <w:rFonts w:ascii="宋体" w:hAnsi="宋体" w:cs="宋体" w:eastAsia="宋体"/>
          <w:b/>
          <w:sz w:val="24"/>
        </w:rPr>
        <w:t>14、计时器：一体化定时器/计时器，可分别控制加热、搅拌或加热搅拌。定时器具有蜂鸣功能。</w:t>
      </w:r>
    </w:p>
    <w:p>
      <w:pPr>
        <w:pStyle w:val="null3"/>
        <w:spacing w:before="75" w:after="75"/>
        <w:jc w:val="left"/>
      </w:pPr>
      <w:r>
        <w:rPr>
          <w:rFonts w:ascii="宋体" w:hAnsi="宋体" w:cs="宋体" w:eastAsia="宋体"/>
          <w:b/>
          <w:sz w:val="24"/>
        </w:rPr>
        <w:t>15、介质探头检测功能 (Error 5)</w:t>
      </w:r>
      <w:r>
        <w:rPr>
          <w:rFonts w:ascii="calibri" w:hAnsi="calibri" w:cs="calibri" w:eastAsia="calibri"/>
          <w:b/>
          <w:sz w:val="24"/>
        </w:rPr>
        <w:t xml:space="preserve"> </w:t>
      </w:r>
    </w:p>
    <w:p>
      <w:pPr>
        <w:pStyle w:val="null3"/>
        <w:spacing w:before="75" w:after="75"/>
        <w:jc w:val="left"/>
      </w:pPr>
      <w:r>
        <w:rPr>
          <w:rFonts w:ascii="宋体" w:hAnsi="宋体" w:cs="宋体" w:eastAsia="宋体"/>
          <w:b/>
          <w:sz w:val="24"/>
        </w:rPr>
        <w:t>16、标配RS 232 / USB接口，可连接电脑软件进行控制或进行软件升级以及查询序列号。</w:t>
      </w:r>
    </w:p>
    <w:p>
      <w:pPr>
        <w:pStyle w:val="null3"/>
        <w:spacing w:before="75" w:after="75"/>
        <w:jc w:val="left"/>
      </w:pPr>
      <w:r>
        <w:rPr>
          <w:rFonts w:ascii="宋体" w:hAnsi="宋体" w:cs="宋体" w:eastAsia="宋体"/>
          <w:b/>
          <w:sz w:val="24"/>
        </w:rPr>
        <w:t>四、配置清单：</w:t>
      </w:r>
    </w:p>
    <w:p>
      <w:pPr>
        <w:pStyle w:val="null3"/>
        <w:spacing w:before="75" w:after="75"/>
        <w:jc w:val="left"/>
      </w:pPr>
      <w:r>
        <w:rPr>
          <w:rFonts w:ascii="宋体" w:hAnsi="宋体" w:cs="宋体" w:eastAsia="宋体"/>
          <w:b/>
          <w:sz w:val="24"/>
        </w:rPr>
        <w:t>集热式恒温磁力搅拌器主机</w:t>
      </w:r>
      <w:r>
        <w:rPr>
          <w:rFonts w:ascii="宋体" w:hAnsi="宋体" w:cs="宋体" w:eastAsia="宋体"/>
          <w:b/>
          <w:sz w:val="24"/>
        </w:rPr>
        <w:t xml:space="preserve">     </w:t>
      </w:r>
      <w:r>
        <w:rPr>
          <w:rFonts w:ascii="宋体" w:hAnsi="宋体" w:cs="宋体" w:eastAsia="宋体"/>
          <w:b/>
          <w:sz w:val="24"/>
        </w:rPr>
        <w:t>1台</w:t>
      </w:r>
    </w:p>
    <w:p>
      <w:pPr>
        <w:pStyle w:val="null3"/>
        <w:spacing w:before="75" w:after="75"/>
        <w:jc w:val="left"/>
      </w:pPr>
      <w:r>
        <w:rPr>
          <w:rFonts w:ascii="宋体" w:hAnsi="宋体" w:cs="宋体" w:eastAsia="宋体"/>
          <w:b/>
          <w:sz w:val="24"/>
        </w:rPr>
        <w:t>温度探针</w:t>
      </w:r>
      <w:r>
        <w:rPr>
          <w:rFonts w:ascii="宋体" w:hAnsi="宋体" w:cs="宋体" w:eastAsia="宋体"/>
          <w:b/>
          <w:sz w:val="24"/>
        </w:rPr>
        <w:t xml:space="preserve">                     </w:t>
      </w:r>
      <w:r>
        <w:rPr>
          <w:rFonts w:ascii="宋体" w:hAnsi="宋体" w:cs="宋体" w:eastAsia="宋体"/>
          <w:b/>
          <w:sz w:val="24"/>
        </w:rPr>
        <w:t>1根</w:t>
      </w:r>
    </w:p>
    <w:p>
      <w:pPr>
        <w:pStyle w:val="null3"/>
        <w:spacing w:before="75" w:after="75"/>
        <w:jc w:val="left"/>
      </w:pPr>
      <w:r>
        <w:rPr>
          <w:rFonts w:ascii="宋体" w:hAnsi="宋体" w:cs="宋体" w:eastAsia="宋体"/>
          <w:b/>
          <w:sz w:val="24"/>
        </w:rPr>
        <w:t>支架套装</w:t>
      </w:r>
      <w:r>
        <w:rPr>
          <w:rFonts w:ascii="宋体" w:hAnsi="宋体" w:cs="宋体" w:eastAsia="宋体"/>
          <w:b/>
          <w:sz w:val="24"/>
        </w:rPr>
        <w:t xml:space="preserve">                      </w:t>
      </w:r>
      <w:r>
        <w:rPr>
          <w:rFonts w:ascii="宋体" w:hAnsi="宋体" w:cs="宋体" w:eastAsia="宋体"/>
          <w:b/>
          <w:sz w:val="24"/>
        </w:rPr>
        <w:t>1套</w:t>
      </w:r>
    </w:p>
    <w:p>
      <w:pPr>
        <w:pStyle w:val="null3"/>
        <w:spacing w:before="75" w:after="75"/>
        <w:jc w:val="left"/>
      </w:pPr>
      <w:r>
        <w:rPr>
          <w:rFonts w:ascii="宋体" w:hAnsi="宋体" w:cs="宋体" w:eastAsia="宋体"/>
          <w:b/>
          <w:sz w:val="24"/>
        </w:rPr>
        <w:t>80mm搅拌子                   5个</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8</w:t>
      </w:r>
      <w:r>
        <w:rPr>
          <w:rFonts w:ascii="宋体" w:hAnsi="宋体" w:cs="宋体" w:eastAsia="宋体"/>
          <w:b/>
          <w:sz w:val="24"/>
        </w:rPr>
        <w:t>：</w:t>
      </w:r>
      <w:r>
        <w:rPr>
          <w:rFonts w:ascii="宋体" w:hAnsi="宋体" w:cs="宋体" w:eastAsia="宋体"/>
          <w:b/>
          <w:sz w:val="24"/>
        </w:rPr>
        <w:t>激光器</w:t>
      </w:r>
    </w:p>
    <w:p>
      <w:pPr>
        <w:pStyle w:val="null3"/>
        <w:spacing w:before="75" w:after="75"/>
        <w:jc w:val="left"/>
      </w:pPr>
      <w:r>
        <w:rPr>
          <w:rFonts w:ascii="宋体" w:hAnsi="宋体" w:cs="宋体" w:eastAsia="宋体"/>
          <w:b/>
          <w:sz w:val="24"/>
        </w:rPr>
        <w:t>一、用途：主要用于是用于光热治疗及科研研究</w:t>
      </w:r>
    </w:p>
    <w:p>
      <w:pPr>
        <w:pStyle w:val="null3"/>
        <w:spacing w:before="75" w:after="75"/>
        <w:jc w:val="left"/>
      </w:pPr>
      <w:r>
        <w:rPr>
          <w:rFonts w:ascii="宋体" w:hAnsi="宋体" w:cs="宋体" w:eastAsia="宋体"/>
          <w:b/>
          <w:sz w:val="24"/>
        </w:rPr>
        <w:t>二、数量：</w:t>
      </w:r>
      <w:r>
        <w:rPr>
          <w:rFonts w:ascii="宋体" w:hAnsi="宋体" w:cs="宋体" w:eastAsia="宋体"/>
          <w:b/>
          <w:sz w:val="24"/>
        </w:rPr>
        <w:t>1个</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1、波长(nm)</w:t>
      </w:r>
      <w:r>
        <w:rPr>
          <w:rFonts w:ascii="宋体" w:hAnsi="宋体" w:cs="宋体" w:eastAsia="宋体"/>
          <w:b/>
          <w:sz w:val="24"/>
        </w:rPr>
        <w:t>≥</w:t>
      </w:r>
      <w:r>
        <w:rPr>
          <w:rFonts w:ascii="宋体" w:hAnsi="宋体" w:cs="宋体" w:eastAsia="宋体"/>
          <w:b/>
          <w:sz w:val="24"/>
        </w:rPr>
        <w:t>808±5</w:t>
      </w:r>
    </w:p>
    <w:p>
      <w:pPr>
        <w:pStyle w:val="null3"/>
        <w:spacing w:before="75" w:after="75"/>
        <w:jc w:val="left"/>
      </w:pPr>
      <w:r>
        <w:rPr>
          <w:rFonts w:ascii="宋体" w:hAnsi="宋体" w:cs="宋体" w:eastAsia="宋体"/>
          <w:b/>
          <w:sz w:val="24"/>
        </w:rPr>
        <w:t>2、光谱线宽(nm)≤3</w:t>
      </w:r>
    </w:p>
    <w:p>
      <w:pPr>
        <w:pStyle w:val="null3"/>
        <w:spacing w:before="75" w:after="75"/>
        <w:jc w:val="left"/>
      </w:pPr>
      <w:r>
        <w:rPr>
          <w:rFonts w:ascii="宋体" w:hAnsi="宋体" w:cs="宋体" w:eastAsia="宋体"/>
          <w:b/>
          <w:sz w:val="24"/>
        </w:rPr>
        <w:t>3、输出功率(mW)</w:t>
      </w:r>
      <w:r>
        <w:rPr>
          <w:rFonts w:ascii="宋体" w:hAnsi="宋体" w:cs="宋体" w:eastAsia="宋体"/>
          <w:b/>
          <w:sz w:val="24"/>
        </w:rPr>
        <w:t>≥</w:t>
      </w:r>
      <w:r>
        <w:rPr>
          <w:rFonts w:ascii="宋体" w:hAnsi="宋体" w:cs="宋体" w:eastAsia="宋体"/>
          <w:b/>
          <w:sz w:val="24"/>
        </w:rPr>
        <w:t>5000（0~P max 可调节）</w:t>
      </w:r>
    </w:p>
    <w:p>
      <w:pPr>
        <w:pStyle w:val="null3"/>
        <w:spacing w:before="75" w:after="75"/>
        <w:jc w:val="left"/>
      </w:pPr>
      <w:r>
        <w:rPr>
          <w:rFonts w:ascii="宋体" w:hAnsi="宋体" w:cs="宋体" w:eastAsia="宋体"/>
          <w:b/>
          <w:sz w:val="24"/>
        </w:rPr>
        <w:t>4、工作方式</w:t>
      </w:r>
      <w:r>
        <w:rPr>
          <w:rFonts w:ascii="宋体" w:hAnsi="宋体" w:cs="宋体" w:eastAsia="宋体"/>
          <w:b/>
          <w:sz w:val="24"/>
        </w:rPr>
        <w:t>：</w:t>
      </w:r>
      <w:r>
        <w:rPr>
          <w:rFonts w:ascii="宋体" w:hAnsi="宋体" w:cs="宋体" w:eastAsia="宋体"/>
          <w:b/>
          <w:sz w:val="24"/>
        </w:rPr>
        <w:t>CW</w:t>
      </w:r>
    </w:p>
    <w:p>
      <w:pPr>
        <w:pStyle w:val="null3"/>
        <w:spacing w:before="75" w:after="75"/>
        <w:jc w:val="left"/>
      </w:pPr>
      <w:r>
        <w:rPr>
          <w:rFonts w:ascii="宋体" w:hAnsi="宋体" w:cs="宋体" w:eastAsia="宋体"/>
          <w:b/>
          <w:sz w:val="24"/>
        </w:rPr>
        <w:t>5、光纤芯径 (um)≤400</w:t>
      </w:r>
    </w:p>
    <w:p>
      <w:pPr>
        <w:pStyle w:val="null3"/>
        <w:spacing w:before="75" w:after="75"/>
        <w:jc w:val="left"/>
      </w:pPr>
      <w:r>
        <w:rPr>
          <w:rFonts w:ascii="宋体" w:hAnsi="宋体" w:cs="宋体" w:eastAsia="宋体"/>
          <w:b/>
          <w:sz w:val="24"/>
        </w:rPr>
        <w:t>6、数值孔径≤0.22</w:t>
      </w:r>
    </w:p>
    <w:p>
      <w:pPr>
        <w:pStyle w:val="null3"/>
        <w:spacing w:before="75" w:after="75"/>
        <w:jc w:val="left"/>
      </w:pPr>
      <w:r>
        <w:rPr>
          <w:rFonts w:ascii="宋体" w:hAnsi="宋体" w:cs="宋体" w:eastAsia="宋体"/>
          <w:b/>
          <w:sz w:val="24"/>
        </w:rPr>
        <w:t>7、光纤长度(m)</w:t>
      </w:r>
      <w:r>
        <w:rPr>
          <w:rFonts w:ascii="宋体" w:hAnsi="宋体" w:cs="宋体" w:eastAsia="宋体"/>
          <w:b/>
          <w:sz w:val="24"/>
        </w:rPr>
        <w:t>≥</w:t>
      </w:r>
      <w:r>
        <w:rPr>
          <w:rFonts w:ascii="宋体" w:hAnsi="宋体" w:cs="宋体" w:eastAsia="宋体"/>
          <w:b/>
          <w:sz w:val="24"/>
        </w:rPr>
        <w:t>1</w:t>
      </w:r>
    </w:p>
    <w:p>
      <w:pPr>
        <w:pStyle w:val="null3"/>
        <w:spacing w:before="75" w:after="75"/>
        <w:jc w:val="left"/>
      </w:pPr>
      <w:r>
        <w:rPr>
          <w:rFonts w:ascii="宋体" w:hAnsi="宋体" w:cs="宋体" w:eastAsia="宋体"/>
          <w:b/>
          <w:sz w:val="24"/>
        </w:rPr>
        <w:t>8、光纤接口</w:t>
      </w:r>
      <w:r>
        <w:rPr>
          <w:rFonts w:ascii="宋体" w:hAnsi="宋体" w:cs="宋体" w:eastAsia="宋体"/>
          <w:b/>
          <w:sz w:val="24"/>
        </w:rPr>
        <w:t>：</w:t>
      </w:r>
      <w:r>
        <w:rPr>
          <w:rFonts w:ascii="宋体" w:hAnsi="宋体" w:cs="宋体" w:eastAsia="宋体"/>
          <w:b/>
          <w:sz w:val="24"/>
        </w:rPr>
        <w:t>SMA905</w:t>
      </w:r>
    </w:p>
    <w:p>
      <w:pPr>
        <w:pStyle w:val="null3"/>
        <w:spacing w:before="75" w:after="75"/>
        <w:jc w:val="left"/>
      </w:pPr>
      <w:r>
        <w:rPr>
          <w:rFonts w:ascii="宋体" w:hAnsi="宋体" w:cs="宋体" w:eastAsia="宋体"/>
          <w:b/>
          <w:sz w:val="24"/>
        </w:rPr>
        <w:t>9、光纤准直器（配件）COL-26 （准直光斑~10mm&amp;15mrad）</w:t>
      </w:r>
    </w:p>
    <w:p>
      <w:pPr>
        <w:pStyle w:val="null3"/>
        <w:spacing w:before="75" w:after="75"/>
        <w:jc w:val="left"/>
      </w:pPr>
      <w:r>
        <w:rPr>
          <w:rFonts w:ascii="宋体" w:hAnsi="宋体" w:cs="宋体" w:eastAsia="宋体"/>
          <w:b/>
          <w:sz w:val="24"/>
        </w:rPr>
        <w:t>10、功率稳定性(RMS, over 4 hours)&lt;1%</w:t>
      </w:r>
    </w:p>
    <w:p>
      <w:pPr>
        <w:pStyle w:val="null3"/>
        <w:spacing w:before="75" w:after="75"/>
        <w:jc w:val="left"/>
      </w:pPr>
      <w:r>
        <w:rPr>
          <w:rFonts w:ascii="宋体" w:hAnsi="宋体" w:cs="宋体" w:eastAsia="宋体"/>
          <w:b/>
          <w:sz w:val="24"/>
        </w:rPr>
        <w:t>11、制冷方式</w:t>
      </w:r>
      <w:r>
        <w:rPr>
          <w:rFonts w:ascii="宋体" w:hAnsi="宋体" w:cs="宋体" w:eastAsia="宋体"/>
          <w:b/>
          <w:sz w:val="24"/>
        </w:rPr>
        <w:t>：</w:t>
      </w:r>
      <w:r>
        <w:rPr>
          <w:rFonts w:ascii="宋体" w:hAnsi="宋体" w:cs="宋体" w:eastAsia="宋体"/>
          <w:b/>
          <w:sz w:val="24"/>
        </w:rPr>
        <w:t>TEC&amp;AIR</w:t>
      </w:r>
    </w:p>
    <w:p>
      <w:pPr>
        <w:pStyle w:val="null3"/>
        <w:spacing w:before="75" w:after="75"/>
        <w:jc w:val="left"/>
      </w:pPr>
      <w:r>
        <w:rPr>
          <w:rFonts w:ascii="宋体" w:hAnsi="宋体" w:cs="宋体" w:eastAsia="宋体"/>
          <w:b/>
          <w:sz w:val="24"/>
        </w:rPr>
        <w:t>12、供电方式</w:t>
      </w:r>
      <w:r>
        <w:rPr>
          <w:rFonts w:ascii="宋体" w:hAnsi="宋体" w:cs="宋体" w:eastAsia="宋体"/>
          <w:b/>
          <w:sz w:val="24"/>
        </w:rPr>
        <w:t>：</w:t>
      </w:r>
      <w:r>
        <w:rPr>
          <w:rFonts w:ascii="宋体" w:hAnsi="宋体" w:cs="宋体" w:eastAsia="宋体"/>
          <w:b/>
          <w:sz w:val="24"/>
        </w:rPr>
        <w:t>90~240VAC@50Hz</w:t>
      </w:r>
    </w:p>
    <w:p>
      <w:pPr>
        <w:pStyle w:val="null3"/>
        <w:spacing w:before="75" w:after="75"/>
        <w:jc w:val="left"/>
      </w:pPr>
      <w:r>
        <w:rPr>
          <w:rFonts w:ascii="宋体" w:hAnsi="宋体" w:cs="宋体" w:eastAsia="宋体"/>
          <w:b/>
          <w:sz w:val="24"/>
        </w:rPr>
        <w:t>13、工作温度(℃)  10~40</w:t>
      </w:r>
    </w:p>
    <w:p>
      <w:pPr>
        <w:pStyle w:val="null3"/>
        <w:spacing w:before="75" w:after="75"/>
        <w:jc w:val="left"/>
      </w:pPr>
      <w:r>
        <w:rPr>
          <w:rFonts w:ascii="宋体" w:hAnsi="宋体" w:cs="宋体" w:eastAsia="宋体"/>
          <w:b/>
          <w:sz w:val="24"/>
        </w:rPr>
        <w:t>14、使用寿命(hours)&gt;10000</w:t>
      </w:r>
    </w:p>
    <w:p>
      <w:pPr>
        <w:pStyle w:val="null3"/>
        <w:spacing w:before="75" w:after="75"/>
        <w:jc w:val="left"/>
      </w:pPr>
      <w:r>
        <w:rPr>
          <w:rFonts w:ascii="宋体" w:hAnsi="宋体" w:cs="宋体" w:eastAsia="宋体"/>
          <w:b/>
          <w:sz w:val="24"/>
        </w:rPr>
        <w:t>四、配置清单：</w:t>
      </w:r>
    </w:p>
    <w:p>
      <w:pPr>
        <w:pStyle w:val="null3"/>
        <w:spacing w:before="75" w:after="75"/>
        <w:jc w:val="left"/>
      </w:pPr>
      <w:r>
        <w:rPr>
          <w:rFonts w:ascii="宋体" w:hAnsi="宋体" w:cs="宋体" w:eastAsia="宋体"/>
          <w:b/>
          <w:sz w:val="24"/>
        </w:rPr>
        <w:t>激光头</w:t>
      </w:r>
      <w:r>
        <w:rPr>
          <w:rFonts w:ascii="宋体" w:hAnsi="宋体" w:cs="宋体" w:eastAsia="宋体"/>
          <w:b/>
          <w:sz w:val="24"/>
        </w:rPr>
        <w:t xml:space="preserve">          </w:t>
      </w:r>
      <w:r>
        <w:rPr>
          <w:rFonts w:ascii="宋体" w:hAnsi="宋体" w:cs="宋体" w:eastAsia="宋体"/>
          <w:b/>
          <w:sz w:val="24"/>
        </w:rPr>
        <w:t>1个</w:t>
      </w:r>
    </w:p>
    <w:p>
      <w:pPr>
        <w:pStyle w:val="null3"/>
        <w:spacing w:before="75" w:after="75"/>
        <w:jc w:val="left"/>
      </w:pPr>
      <w:r>
        <w:rPr>
          <w:rFonts w:ascii="宋体" w:hAnsi="宋体" w:cs="宋体" w:eastAsia="宋体"/>
          <w:b/>
          <w:sz w:val="24"/>
        </w:rPr>
        <w:t>驱动电源</w:t>
      </w:r>
      <w:r>
        <w:rPr>
          <w:rFonts w:ascii="宋体" w:hAnsi="宋体" w:cs="宋体" w:eastAsia="宋体"/>
          <w:b/>
          <w:sz w:val="24"/>
        </w:rPr>
        <w:t xml:space="preserve">        </w:t>
      </w:r>
      <w:r>
        <w:rPr>
          <w:rFonts w:ascii="宋体" w:hAnsi="宋体" w:cs="宋体" w:eastAsia="宋体"/>
          <w:b/>
          <w:sz w:val="24"/>
        </w:rPr>
        <w:t>1个</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9</w:t>
      </w:r>
      <w:r>
        <w:rPr>
          <w:rFonts w:ascii="宋体" w:hAnsi="宋体" w:cs="宋体" w:eastAsia="宋体"/>
          <w:b/>
          <w:sz w:val="24"/>
        </w:rPr>
        <w:t>：</w:t>
      </w:r>
      <w:r>
        <w:rPr>
          <w:rFonts w:ascii="宋体" w:hAnsi="宋体" w:cs="宋体" w:eastAsia="宋体"/>
          <w:b/>
          <w:sz w:val="24"/>
        </w:rPr>
        <w:t>激光纳米粒度</w:t>
      </w:r>
      <w:r>
        <w:rPr>
          <w:rFonts w:ascii="宋体" w:hAnsi="宋体" w:cs="宋体" w:eastAsia="宋体"/>
          <w:b/>
          <w:sz w:val="24"/>
        </w:rPr>
        <w:t>/电位仪</w:t>
      </w:r>
    </w:p>
    <w:p>
      <w:pPr>
        <w:pStyle w:val="null3"/>
        <w:spacing w:before="75" w:after="75"/>
        <w:jc w:val="left"/>
      </w:pPr>
      <w:r>
        <w:rPr>
          <w:rFonts w:ascii="宋体" w:hAnsi="宋体" w:cs="宋体" w:eastAsia="宋体"/>
          <w:b/>
          <w:sz w:val="24"/>
        </w:rPr>
        <w:t>一、用途：用于测试药物粒度大小和粒度分布及</w:t>
      </w:r>
      <w:r>
        <w:rPr>
          <w:rFonts w:ascii="宋体" w:hAnsi="宋体" w:cs="宋体" w:eastAsia="宋体"/>
          <w:b/>
          <w:sz w:val="24"/>
        </w:rPr>
        <w:t>zeta电位及分子量等</w:t>
      </w:r>
    </w:p>
    <w:p>
      <w:pPr>
        <w:pStyle w:val="null3"/>
        <w:spacing w:before="75" w:after="75"/>
        <w:jc w:val="left"/>
      </w:pPr>
      <w:r>
        <w:rPr>
          <w:rFonts w:ascii="宋体" w:hAnsi="宋体" w:cs="宋体" w:eastAsia="宋体"/>
          <w:b/>
          <w:sz w:val="24"/>
        </w:rPr>
        <w:t>二、数量：</w:t>
      </w:r>
      <w:r>
        <w:rPr>
          <w:rFonts w:ascii="宋体" w:hAnsi="宋体" w:cs="宋体" w:eastAsia="宋体"/>
          <w:b/>
          <w:sz w:val="24"/>
        </w:rPr>
        <w:t>1套</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1、粒径检测</w:t>
      </w:r>
    </w:p>
    <w:p>
      <w:pPr>
        <w:pStyle w:val="null3"/>
        <w:spacing w:before="75" w:after="75"/>
        <w:jc w:val="left"/>
      </w:pPr>
      <w:r>
        <w:rPr>
          <w:rFonts w:ascii="宋体" w:hAnsi="宋体" w:cs="宋体" w:eastAsia="宋体"/>
          <w:b/>
          <w:sz w:val="24"/>
        </w:rPr>
        <w:t>原理：动态光散射技术</w:t>
      </w:r>
    </w:p>
    <w:p>
      <w:pPr>
        <w:pStyle w:val="null3"/>
        <w:spacing w:before="75" w:after="75"/>
        <w:jc w:val="left"/>
      </w:pPr>
      <w:r>
        <w:rPr>
          <w:rFonts w:ascii="宋体" w:hAnsi="宋体" w:cs="宋体" w:eastAsia="宋体"/>
          <w:b/>
          <w:sz w:val="24"/>
        </w:rPr>
        <w:t>▲粒径范围：0.3 nm – 15 μm（依赖于样品和样品池选件）</w:t>
      </w:r>
    </w:p>
    <w:p>
      <w:pPr>
        <w:pStyle w:val="null3"/>
        <w:spacing w:before="75" w:after="75"/>
        <w:jc w:val="left"/>
      </w:pPr>
      <w:r>
        <w:rPr>
          <w:rFonts w:ascii="宋体" w:hAnsi="宋体" w:cs="宋体" w:eastAsia="宋体"/>
          <w:b/>
          <w:sz w:val="24"/>
        </w:rPr>
        <w:t>样品量：</w:t>
      </w:r>
      <w:r>
        <w:rPr>
          <w:rFonts w:ascii="宋体" w:hAnsi="宋体" w:cs="宋体" w:eastAsia="宋体"/>
          <w:b/>
          <w:sz w:val="24"/>
        </w:rPr>
        <w:t>3 μL – 1 mL（依赖于样品池选件）</w:t>
      </w:r>
    </w:p>
    <w:p>
      <w:pPr>
        <w:pStyle w:val="null3"/>
        <w:spacing w:before="75" w:after="75"/>
        <w:jc w:val="left"/>
      </w:pPr>
      <w:r>
        <w:rPr>
          <w:rFonts w:ascii="宋体" w:hAnsi="宋体" w:cs="宋体" w:eastAsia="宋体"/>
          <w:b/>
          <w:sz w:val="24"/>
        </w:rPr>
        <w:t>检测角度：</w:t>
      </w:r>
      <w:r>
        <w:rPr>
          <w:rFonts w:ascii="宋体" w:hAnsi="宋体" w:cs="宋体" w:eastAsia="宋体"/>
          <w:b/>
          <w:sz w:val="24"/>
        </w:rPr>
        <w:t>90 ° + 12°</w:t>
      </w:r>
    </w:p>
    <w:p>
      <w:pPr>
        <w:pStyle w:val="null3"/>
        <w:spacing w:before="75" w:after="75"/>
        <w:jc w:val="left"/>
      </w:pPr>
      <w:r>
        <w:rPr>
          <w:rFonts w:ascii="宋体" w:hAnsi="宋体" w:cs="宋体" w:eastAsia="宋体"/>
          <w:b/>
          <w:sz w:val="24"/>
        </w:rPr>
        <w:t>分析算法：</w:t>
      </w:r>
      <w:r>
        <w:rPr>
          <w:rFonts w:ascii="宋体" w:hAnsi="宋体" w:cs="宋体" w:eastAsia="宋体"/>
          <w:b/>
          <w:sz w:val="24"/>
        </w:rPr>
        <w:t>Cumulants、通用模式、CONTIN</w:t>
      </w:r>
    </w:p>
    <w:p>
      <w:pPr>
        <w:pStyle w:val="null3"/>
        <w:spacing w:before="75" w:after="75"/>
        <w:jc w:val="left"/>
      </w:pPr>
      <w:r>
        <w:rPr>
          <w:rFonts w:ascii="宋体" w:hAnsi="宋体" w:cs="宋体" w:eastAsia="宋体"/>
          <w:b/>
          <w:sz w:val="24"/>
        </w:rPr>
        <w:t>2、Zeta电位测试</w:t>
      </w:r>
    </w:p>
    <w:p>
      <w:pPr>
        <w:pStyle w:val="null3"/>
        <w:spacing w:before="75" w:after="75"/>
        <w:jc w:val="left"/>
      </w:pPr>
      <w:r>
        <w:rPr>
          <w:rFonts w:ascii="宋体" w:hAnsi="宋体" w:cs="宋体" w:eastAsia="宋体"/>
          <w:b/>
          <w:sz w:val="24"/>
        </w:rPr>
        <w:t>原理：相位分析光散射技术</w:t>
      </w:r>
    </w:p>
    <w:p>
      <w:pPr>
        <w:pStyle w:val="null3"/>
        <w:spacing w:before="75" w:after="75"/>
        <w:jc w:val="left"/>
      </w:pPr>
      <w:r>
        <w:rPr>
          <w:rFonts w:ascii="宋体" w:hAnsi="宋体" w:cs="宋体" w:eastAsia="宋体"/>
          <w:b/>
          <w:sz w:val="24"/>
        </w:rPr>
        <w:t>检测角度：</w:t>
      </w:r>
      <w:r>
        <w:rPr>
          <w:rFonts w:ascii="宋体" w:hAnsi="宋体" w:cs="宋体" w:eastAsia="宋体"/>
          <w:b/>
          <w:sz w:val="24"/>
        </w:rPr>
        <w:t>12°</w:t>
      </w:r>
    </w:p>
    <w:p>
      <w:pPr>
        <w:pStyle w:val="null3"/>
        <w:spacing w:before="75" w:after="75"/>
        <w:jc w:val="left"/>
      </w:pPr>
      <w:r>
        <w:rPr>
          <w:rFonts w:ascii="宋体" w:hAnsi="宋体" w:cs="宋体" w:eastAsia="宋体"/>
          <w:b/>
          <w:sz w:val="24"/>
        </w:rPr>
        <w:t>Zeta范围：无实际限制</w:t>
      </w:r>
    </w:p>
    <w:p>
      <w:pPr>
        <w:pStyle w:val="null3"/>
        <w:spacing w:before="75" w:after="75"/>
        <w:jc w:val="left"/>
      </w:pPr>
      <w:r>
        <w:rPr>
          <w:rFonts w:ascii="宋体" w:hAnsi="宋体" w:cs="宋体" w:eastAsia="宋体"/>
          <w:b/>
          <w:sz w:val="24"/>
        </w:rPr>
        <w:t>电泳迁移率范围：</w:t>
      </w:r>
      <w:r>
        <w:rPr>
          <w:rFonts w:ascii="宋体" w:hAnsi="宋体" w:cs="宋体" w:eastAsia="宋体"/>
          <w:b/>
          <w:sz w:val="24"/>
        </w:rPr>
        <w:t>&gt; ±20 μ.cm/V.s</w:t>
      </w:r>
    </w:p>
    <w:p>
      <w:pPr>
        <w:pStyle w:val="null3"/>
        <w:spacing w:before="75" w:after="75"/>
        <w:jc w:val="left"/>
      </w:pPr>
      <w:r>
        <w:rPr>
          <w:rFonts w:ascii="宋体" w:hAnsi="宋体" w:cs="宋体" w:eastAsia="宋体"/>
          <w:b/>
          <w:sz w:val="24"/>
        </w:rPr>
        <w:t>电导率范围：</w:t>
      </w:r>
      <w:r>
        <w:rPr>
          <w:rFonts w:ascii="宋体" w:hAnsi="宋体" w:cs="宋体" w:eastAsia="宋体"/>
          <w:b/>
          <w:sz w:val="24"/>
        </w:rPr>
        <w:t>0 - 260 mS/cm（依赖于样品）</w:t>
      </w:r>
    </w:p>
    <w:p>
      <w:pPr>
        <w:pStyle w:val="null3"/>
        <w:spacing w:before="75" w:after="75"/>
        <w:jc w:val="left"/>
      </w:pPr>
      <w:r>
        <w:rPr>
          <w:rFonts w:ascii="宋体" w:hAnsi="宋体" w:cs="宋体" w:eastAsia="宋体"/>
          <w:b/>
          <w:sz w:val="24"/>
        </w:rPr>
        <w:t>Zeta测试粒径范围：2 nm – 110 μm（依赖于样品）</w:t>
      </w:r>
    </w:p>
    <w:p>
      <w:pPr>
        <w:pStyle w:val="null3"/>
        <w:spacing w:before="75" w:after="75"/>
        <w:jc w:val="left"/>
      </w:pPr>
      <w:r>
        <w:rPr>
          <w:rFonts w:ascii="宋体" w:hAnsi="宋体" w:cs="宋体" w:eastAsia="宋体"/>
          <w:b/>
          <w:sz w:val="24"/>
        </w:rPr>
        <w:t>样品量：</w:t>
      </w:r>
      <w:r>
        <w:rPr>
          <w:rFonts w:ascii="宋体" w:hAnsi="宋体" w:cs="宋体" w:eastAsia="宋体"/>
          <w:b/>
          <w:sz w:val="24"/>
        </w:rPr>
        <w:t>0.75 mL – 1.0 mL</w:t>
      </w:r>
    </w:p>
    <w:p>
      <w:pPr>
        <w:pStyle w:val="null3"/>
        <w:spacing w:before="75" w:after="75"/>
        <w:jc w:val="left"/>
      </w:pPr>
      <w:r>
        <w:rPr>
          <w:rFonts w:ascii="宋体" w:hAnsi="宋体" w:cs="宋体" w:eastAsia="宋体"/>
          <w:b/>
          <w:sz w:val="24"/>
        </w:rPr>
        <w:t>3、分子量测试</w:t>
      </w:r>
    </w:p>
    <w:p>
      <w:pPr>
        <w:pStyle w:val="null3"/>
        <w:spacing w:before="75" w:after="75"/>
        <w:jc w:val="left"/>
      </w:pPr>
      <w:r>
        <w:rPr>
          <w:rFonts w:ascii="宋体" w:hAnsi="宋体" w:cs="宋体" w:eastAsia="宋体"/>
          <w:b/>
          <w:sz w:val="24"/>
        </w:rPr>
        <w:t>分子量范围：</w:t>
      </w:r>
      <w:r>
        <w:rPr>
          <w:rFonts w:ascii="宋体" w:hAnsi="宋体" w:cs="宋体" w:eastAsia="宋体"/>
          <w:b/>
          <w:sz w:val="24"/>
        </w:rPr>
        <w:t>342 Da – 2 x 107 Da（依赖于样品）</w:t>
      </w:r>
    </w:p>
    <w:p>
      <w:pPr>
        <w:pStyle w:val="null3"/>
        <w:spacing w:before="75" w:after="75"/>
        <w:jc w:val="left"/>
      </w:pPr>
      <w:r>
        <w:rPr>
          <w:rFonts w:ascii="宋体" w:hAnsi="宋体" w:cs="宋体" w:eastAsia="宋体"/>
          <w:b/>
          <w:sz w:val="24"/>
        </w:rPr>
        <w:t>粘度测试</w:t>
      </w:r>
    </w:p>
    <w:p>
      <w:pPr>
        <w:pStyle w:val="null3"/>
        <w:spacing w:before="75" w:after="75"/>
        <w:jc w:val="left"/>
      </w:pPr>
      <w:r>
        <w:rPr>
          <w:rFonts w:ascii="宋体" w:hAnsi="宋体" w:cs="宋体" w:eastAsia="宋体"/>
          <w:b/>
          <w:sz w:val="24"/>
        </w:rPr>
        <w:t>粘度范围；</w:t>
      </w:r>
      <w:r>
        <w:rPr>
          <w:rFonts w:ascii="宋体" w:hAnsi="宋体" w:cs="宋体" w:eastAsia="宋体"/>
          <w:b/>
          <w:sz w:val="24"/>
        </w:rPr>
        <w:t>0.01 cp – 100 cp</w:t>
      </w:r>
    </w:p>
    <w:p>
      <w:pPr>
        <w:pStyle w:val="null3"/>
        <w:spacing w:before="75" w:after="75"/>
        <w:jc w:val="left"/>
      </w:pPr>
      <w:r>
        <w:rPr>
          <w:rFonts w:ascii="宋体" w:hAnsi="宋体" w:cs="宋体" w:eastAsia="宋体"/>
          <w:b/>
          <w:sz w:val="24"/>
        </w:rPr>
        <w:t>4、系统参数</w:t>
      </w:r>
    </w:p>
    <w:p>
      <w:pPr>
        <w:pStyle w:val="null3"/>
        <w:spacing w:before="75" w:after="75"/>
        <w:jc w:val="left"/>
      </w:pPr>
      <w:r>
        <w:rPr>
          <w:rFonts w:ascii="宋体" w:hAnsi="宋体" w:cs="宋体" w:eastAsia="宋体"/>
          <w:b/>
          <w:sz w:val="24"/>
        </w:rPr>
        <w:t>温控范围：</w:t>
      </w:r>
      <w:r>
        <w:rPr>
          <w:rFonts w:ascii="宋体" w:hAnsi="宋体" w:cs="宋体" w:eastAsia="宋体"/>
          <w:b/>
          <w:sz w:val="24"/>
        </w:rPr>
        <w:t>-10°C - 110°C  +/- 0.1°C</w:t>
      </w:r>
    </w:p>
    <w:p>
      <w:pPr>
        <w:pStyle w:val="null3"/>
        <w:spacing w:before="75" w:after="75"/>
        <w:jc w:val="left"/>
      </w:pPr>
      <w:r>
        <w:rPr>
          <w:rFonts w:ascii="宋体" w:hAnsi="宋体" w:cs="宋体" w:eastAsia="宋体"/>
          <w:b/>
          <w:sz w:val="24"/>
        </w:rPr>
        <w:t>冷凝控制：干燥空气或者氮气</w:t>
      </w:r>
    </w:p>
    <w:p>
      <w:pPr>
        <w:pStyle w:val="null3"/>
        <w:spacing w:before="75" w:after="75"/>
        <w:jc w:val="left"/>
      </w:pPr>
      <w:r>
        <w:rPr>
          <w:rFonts w:ascii="宋体" w:hAnsi="宋体" w:cs="宋体" w:eastAsia="宋体"/>
          <w:b/>
          <w:sz w:val="24"/>
        </w:rPr>
        <w:t>标准激光光源：</w:t>
      </w:r>
      <w:r>
        <w:rPr>
          <w:rFonts w:ascii="宋体" w:hAnsi="宋体" w:cs="宋体" w:eastAsia="宋体"/>
          <w:b/>
          <w:sz w:val="24"/>
        </w:rPr>
        <w:t>50 mW 高性能固体激光器， 671 nm</w:t>
      </w:r>
    </w:p>
    <w:p>
      <w:pPr>
        <w:pStyle w:val="null3"/>
        <w:spacing w:before="75" w:after="75"/>
        <w:jc w:val="left"/>
      </w:pPr>
      <w:r>
        <w:rPr>
          <w:rFonts w:ascii="宋体" w:hAnsi="宋体" w:cs="宋体" w:eastAsia="宋体"/>
          <w:b/>
          <w:sz w:val="24"/>
        </w:rPr>
        <w:t>相关器：最多</w:t>
      </w:r>
      <w:r>
        <w:rPr>
          <w:rFonts w:ascii="宋体" w:hAnsi="宋体" w:cs="宋体" w:eastAsia="宋体"/>
          <w:b/>
          <w:sz w:val="24"/>
        </w:rPr>
        <w:t>4000通道，1011动态线性范围</w:t>
      </w:r>
    </w:p>
    <w:p>
      <w:pPr>
        <w:pStyle w:val="null3"/>
        <w:spacing w:before="75" w:after="75"/>
        <w:jc w:val="left"/>
      </w:pPr>
      <w:r>
        <w:rPr>
          <w:rFonts w:ascii="宋体" w:hAnsi="宋体" w:cs="宋体" w:eastAsia="宋体"/>
          <w:b/>
          <w:sz w:val="24"/>
        </w:rPr>
        <w:t>检测器：</w:t>
      </w:r>
      <w:r>
        <w:rPr>
          <w:rFonts w:ascii="宋体" w:hAnsi="宋体" w:cs="宋体" w:eastAsia="宋体"/>
          <w:b/>
          <w:sz w:val="24"/>
        </w:rPr>
        <w:t>APD （高性能雪崩光电二极管）</w:t>
      </w:r>
    </w:p>
    <w:p>
      <w:pPr>
        <w:pStyle w:val="null3"/>
        <w:spacing w:before="75" w:after="75"/>
        <w:jc w:val="left"/>
      </w:pPr>
      <w:r>
        <w:rPr>
          <w:rFonts w:ascii="宋体" w:hAnsi="宋体" w:cs="宋体" w:eastAsia="宋体"/>
          <w:b/>
          <w:sz w:val="24"/>
        </w:rPr>
        <w:t>光强控制：</w:t>
      </w:r>
      <w:r>
        <w:rPr>
          <w:rFonts w:ascii="宋体" w:hAnsi="宋体" w:cs="宋体" w:eastAsia="宋体"/>
          <w:b/>
          <w:sz w:val="24"/>
        </w:rPr>
        <w:t>0.0001%  - 100%，手动或者自动</w:t>
      </w:r>
    </w:p>
    <w:p>
      <w:pPr>
        <w:pStyle w:val="null3"/>
        <w:spacing w:before="75" w:after="75"/>
        <w:jc w:val="left"/>
      </w:pPr>
      <w:r>
        <w:rPr>
          <w:rFonts w:ascii="宋体" w:hAnsi="宋体" w:cs="宋体" w:eastAsia="宋体"/>
          <w:b/>
          <w:sz w:val="24"/>
        </w:rPr>
        <w:t>5、语言界面：中文和英文</w:t>
      </w:r>
    </w:p>
    <w:p>
      <w:pPr>
        <w:pStyle w:val="null3"/>
        <w:spacing w:before="75" w:after="75"/>
        <w:jc w:val="left"/>
      </w:pPr>
      <w:r>
        <w:rPr>
          <w:rFonts w:ascii="宋体" w:hAnsi="宋体" w:cs="宋体" w:eastAsia="宋体"/>
          <w:b/>
          <w:sz w:val="24"/>
        </w:rPr>
        <w:t>四、配置清单：</w:t>
      </w:r>
    </w:p>
    <w:p>
      <w:pPr>
        <w:pStyle w:val="null3"/>
        <w:spacing w:before="75" w:after="75"/>
        <w:jc w:val="left"/>
      </w:pPr>
      <w:r>
        <w:rPr>
          <w:rFonts w:ascii="宋体" w:hAnsi="宋体" w:cs="宋体" w:eastAsia="宋体"/>
          <w:b/>
          <w:sz w:val="24"/>
        </w:rPr>
        <w:t>纳米粒度及</w:t>
      </w:r>
      <w:r>
        <w:rPr>
          <w:rFonts w:ascii="宋体" w:hAnsi="宋体" w:cs="宋体" w:eastAsia="宋体"/>
          <w:b/>
          <w:sz w:val="24"/>
        </w:rPr>
        <w:t>Zeta电位分析仪         1套</w:t>
      </w:r>
    </w:p>
    <w:p>
      <w:pPr>
        <w:pStyle w:val="null3"/>
        <w:spacing w:before="75" w:after="75"/>
        <w:jc w:val="left"/>
      </w:pPr>
      <w:r>
        <w:rPr>
          <w:rFonts w:ascii="宋体" w:hAnsi="宋体" w:cs="宋体" w:eastAsia="宋体"/>
          <w:b/>
          <w:sz w:val="24"/>
        </w:rPr>
        <w:t>粒度和</w:t>
      </w:r>
      <w:r>
        <w:rPr>
          <w:rFonts w:ascii="宋体" w:hAnsi="宋体" w:cs="宋体" w:eastAsia="宋体"/>
          <w:b/>
          <w:sz w:val="24"/>
        </w:rPr>
        <w:t>Zeta电位测试软件           1套</w:t>
      </w:r>
    </w:p>
    <w:p>
      <w:pPr>
        <w:pStyle w:val="null3"/>
        <w:spacing w:before="75" w:after="75"/>
        <w:jc w:val="left"/>
      </w:pPr>
      <w:r>
        <w:rPr>
          <w:rFonts w:ascii="宋体" w:hAnsi="宋体" w:cs="宋体" w:eastAsia="宋体"/>
          <w:b/>
          <w:sz w:val="24"/>
        </w:rPr>
        <w:t>台式电脑</w:t>
      </w:r>
      <w:r>
        <w:rPr>
          <w:rFonts w:ascii="宋体" w:hAnsi="宋体" w:cs="宋体" w:eastAsia="宋体"/>
          <w:b/>
          <w:sz w:val="24"/>
        </w:rPr>
        <w:t xml:space="preserve">                         </w:t>
      </w:r>
      <w:r>
        <w:rPr>
          <w:rFonts w:ascii="宋体" w:hAnsi="宋体" w:cs="宋体" w:eastAsia="宋体"/>
          <w:b/>
          <w:sz w:val="24"/>
        </w:rPr>
        <w:t>1套</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10</w:t>
      </w:r>
      <w:r>
        <w:rPr>
          <w:rFonts w:ascii="宋体" w:hAnsi="宋体" w:cs="宋体" w:eastAsia="宋体"/>
          <w:b/>
          <w:sz w:val="24"/>
        </w:rPr>
        <w:t>：</w:t>
      </w:r>
      <w:r>
        <w:rPr>
          <w:rFonts w:ascii="宋体" w:hAnsi="宋体" w:cs="宋体" w:eastAsia="宋体"/>
          <w:b/>
          <w:sz w:val="24"/>
        </w:rPr>
        <w:t>电化学工作站</w:t>
      </w:r>
    </w:p>
    <w:p>
      <w:pPr>
        <w:pStyle w:val="null3"/>
        <w:spacing w:before="75" w:after="75"/>
        <w:jc w:val="left"/>
      </w:pPr>
      <w:r>
        <w:rPr>
          <w:rFonts w:ascii="宋体" w:hAnsi="宋体" w:cs="宋体" w:eastAsia="宋体"/>
          <w:b/>
          <w:sz w:val="24"/>
        </w:rPr>
        <w:t>一、用途：用于实验室通用电化学测量</w:t>
      </w:r>
    </w:p>
    <w:p>
      <w:pPr>
        <w:pStyle w:val="null3"/>
        <w:spacing w:before="75" w:after="75"/>
        <w:jc w:val="left"/>
      </w:pPr>
      <w:r>
        <w:rPr>
          <w:rFonts w:ascii="宋体" w:hAnsi="宋体" w:cs="宋体" w:eastAsia="宋体"/>
          <w:b/>
          <w:sz w:val="24"/>
        </w:rPr>
        <w:t>二、数量：</w:t>
      </w:r>
      <w:r>
        <w:rPr>
          <w:rFonts w:ascii="宋体" w:hAnsi="宋体" w:cs="宋体" w:eastAsia="宋体"/>
          <w:b/>
          <w:sz w:val="24"/>
        </w:rPr>
        <w:t>1套</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（一）恒电位仪</w:t>
      </w:r>
    </w:p>
    <w:p>
      <w:pPr>
        <w:pStyle w:val="null3"/>
        <w:spacing w:before="75" w:after="75"/>
        <w:jc w:val="left"/>
      </w:pPr>
      <w:r>
        <w:rPr>
          <w:rFonts w:ascii="宋体" w:hAnsi="宋体" w:cs="宋体" w:eastAsia="宋体"/>
          <w:b/>
          <w:sz w:val="24"/>
        </w:rPr>
        <w:t>1、零阻电流计</w:t>
      </w:r>
    </w:p>
    <w:p>
      <w:pPr>
        <w:pStyle w:val="null3"/>
        <w:spacing w:before="75" w:after="75"/>
        <w:jc w:val="left"/>
      </w:pPr>
      <w:r>
        <w:rPr>
          <w:rFonts w:ascii="宋体" w:hAnsi="宋体" w:cs="宋体" w:eastAsia="宋体"/>
          <w:b/>
          <w:sz w:val="24"/>
        </w:rPr>
        <w:t>2、2，3，4电极结构</w:t>
      </w:r>
    </w:p>
    <w:p>
      <w:pPr>
        <w:pStyle w:val="null3"/>
        <w:spacing w:before="75" w:after="75"/>
        <w:jc w:val="left"/>
      </w:pPr>
      <w:r>
        <w:rPr>
          <w:rFonts w:ascii="宋体" w:hAnsi="宋体" w:cs="宋体" w:eastAsia="宋体"/>
          <w:b/>
          <w:sz w:val="24"/>
        </w:rPr>
        <w:t>3、最大电位范围：±10V</w:t>
      </w:r>
    </w:p>
    <w:p>
      <w:pPr>
        <w:pStyle w:val="null3"/>
        <w:spacing w:before="75" w:after="75"/>
        <w:jc w:val="left"/>
      </w:pPr>
      <w:r>
        <w:rPr>
          <w:rFonts w:ascii="宋体" w:hAnsi="宋体" w:cs="宋体" w:eastAsia="宋体"/>
          <w:b/>
          <w:sz w:val="24"/>
        </w:rPr>
        <w:t>4、最大电流：±250mA连续,±350mA峰值，槽压：±13V</w:t>
      </w:r>
    </w:p>
    <w:p>
      <w:pPr>
        <w:pStyle w:val="null3"/>
        <w:spacing w:before="75" w:after="75"/>
        <w:jc w:val="left"/>
      </w:pPr>
      <w:r>
        <w:rPr>
          <w:rFonts w:ascii="宋体" w:hAnsi="宋体" w:cs="宋体" w:eastAsia="宋体"/>
          <w:b/>
          <w:sz w:val="24"/>
        </w:rPr>
        <w:t>5、恒电位仪上升时间：小于1ms,通常0.8ms，恒电位仪带宽（-3分贝）：1MHz</w:t>
      </w:r>
    </w:p>
    <w:p>
      <w:pPr>
        <w:pStyle w:val="null3"/>
        <w:spacing w:before="75" w:after="75"/>
        <w:jc w:val="left"/>
      </w:pPr>
      <w:r>
        <w:rPr>
          <w:rFonts w:ascii="宋体" w:hAnsi="宋体" w:cs="宋体" w:eastAsia="宋体"/>
          <w:b/>
          <w:sz w:val="24"/>
        </w:rPr>
        <w:t>6、所加电位范围：±10mV, ±50mV, ±100mV, ±650mV, ±3.276V,±6.553V, ±10V</w:t>
      </w:r>
    </w:p>
    <w:p>
      <w:pPr>
        <w:pStyle w:val="null3"/>
        <w:spacing w:before="75" w:after="75"/>
        <w:jc w:val="left"/>
      </w:pPr>
      <w:r>
        <w:rPr>
          <w:rFonts w:ascii="宋体" w:hAnsi="宋体" w:cs="宋体" w:eastAsia="宋体"/>
          <w:b/>
          <w:sz w:val="24"/>
        </w:rPr>
        <w:t>7、所加电位分辨：电位范围的0.0015%， 所加电位准确度：±1mV,±满量程的0.01%</w:t>
      </w:r>
    </w:p>
    <w:p>
      <w:pPr>
        <w:pStyle w:val="null3"/>
        <w:spacing w:before="75" w:after="75"/>
        <w:jc w:val="left"/>
      </w:pPr>
      <w:r>
        <w:rPr>
          <w:rFonts w:ascii="宋体" w:hAnsi="宋体" w:cs="宋体" w:eastAsia="宋体"/>
          <w:b/>
          <w:sz w:val="24"/>
        </w:rPr>
        <w:t>8、所加电位噪声：&lt;10mV均方根植，测量电流范围：±10pA至±0.25A，12量程</w:t>
      </w:r>
    </w:p>
    <w:p>
      <w:pPr>
        <w:pStyle w:val="null3"/>
        <w:spacing w:before="75" w:after="75"/>
        <w:jc w:val="left"/>
      </w:pPr>
      <w:r>
        <w:rPr>
          <w:rFonts w:ascii="宋体" w:hAnsi="宋体" w:cs="宋体" w:eastAsia="宋体"/>
          <w:b/>
          <w:sz w:val="24"/>
        </w:rPr>
        <w:t>9、测量电流分辨：电流量程的0.0015%，最低0.3fA</w:t>
      </w:r>
    </w:p>
    <w:p>
      <w:pPr>
        <w:pStyle w:val="null3"/>
        <w:spacing w:before="75" w:after="75"/>
        <w:jc w:val="left"/>
      </w:pPr>
      <w:r>
        <w:rPr>
          <w:rFonts w:ascii="宋体" w:hAnsi="宋体" w:cs="宋体" w:eastAsia="宋体"/>
          <w:b/>
          <w:sz w:val="24"/>
        </w:rPr>
        <w:t>10、电流测量准确度：电流灵敏度大于等于1e-6A/V时为0.2%，其他量程1%</w:t>
      </w:r>
    </w:p>
    <w:p>
      <w:pPr>
        <w:pStyle w:val="null3"/>
        <w:spacing w:before="75" w:after="75"/>
        <w:jc w:val="left"/>
      </w:pPr>
      <w:r>
        <w:rPr>
          <w:rFonts w:ascii="宋体" w:hAnsi="宋体" w:cs="宋体" w:eastAsia="宋体"/>
          <w:b/>
          <w:sz w:val="24"/>
        </w:rPr>
        <w:t>11、输入偏置电流：&lt;20pA</w:t>
      </w:r>
    </w:p>
    <w:p>
      <w:pPr>
        <w:pStyle w:val="null3"/>
        <w:spacing w:before="75" w:after="75"/>
        <w:jc w:val="left"/>
      </w:pPr>
      <w:r>
        <w:rPr>
          <w:rFonts w:ascii="宋体" w:hAnsi="宋体" w:cs="宋体" w:eastAsia="宋体"/>
          <w:b/>
          <w:sz w:val="24"/>
        </w:rPr>
        <w:t>（二）恒电流仪</w:t>
      </w:r>
    </w:p>
    <w:p>
      <w:pPr>
        <w:pStyle w:val="null3"/>
        <w:spacing w:before="75" w:after="75"/>
        <w:jc w:val="left"/>
      </w:pPr>
      <w:r>
        <w:rPr>
          <w:rFonts w:ascii="宋体" w:hAnsi="宋体" w:cs="宋体" w:eastAsia="宋体"/>
          <w:b/>
          <w:sz w:val="24"/>
        </w:rPr>
        <w:t>1、恒电流范围：3nA–250mA</w:t>
      </w:r>
    </w:p>
    <w:p>
      <w:pPr>
        <w:pStyle w:val="null3"/>
        <w:spacing w:before="75" w:after="75"/>
        <w:jc w:val="left"/>
      </w:pPr>
      <w:r>
        <w:rPr>
          <w:rFonts w:ascii="宋体" w:hAnsi="宋体" w:cs="宋体" w:eastAsia="宋体"/>
          <w:b/>
          <w:sz w:val="24"/>
        </w:rPr>
        <w:t>2、所加电流准确度：如果电流大于3e-7A时为0.2%，其他范围为1%，±20pA</w:t>
      </w:r>
    </w:p>
    <w:p>
      <w:pPr>
        <w:pStyle w:val="null3"/>
        <w:spacing w:before="75" w:after="75"/>
        <w:jc w:val="left"/>
      </w:pPr>
      <w:r>
        <w:rPr>
          <w:rFonts w:ascii="宋体" w:hAnsi="宋体" w:cs="宋体" w:eastAsia="宋体"/>
          <w:b/>
          <w:sz w:val="24"/>
        </w:rPr>
        <w:t>3、所加电流分辨率：电流范围的0.03%</w:t>
      </w:r>
    </w:p>
    <w:p>
      <w:pPr>
        <w:pStyle w:val="null3"/>
        <w:spacing w:before="75" w:after="75"/>
        <w:jc w:val="left"/>
      </w:pPr>
      <w:r>
        <w:rPr>
          <w:rFonts w:ascii="宋体" w:hAnsi="宋体" w:cs="宋体" w:eastAsia="宋体"/>
          <w:b/>
          <w:sz w:val="24"/>
        </w:rPr>
        <w:t>4、测量电位范围：±0.025V,±0.1V,±0.25V,±1V,±2.5V,±10V</w:t>
      </w:r>
    </w:p>
    <w:p>
      <w:pPr>
        <w:pStyle w:val="null3"/>
        <w:spacing w:before="75" w:after="75"/>
        <w:jc w:val="left"/>
      </w:pPr>
      <w:r>
        <w:rPr>
          <w:rFonts w:ascii="宋体" w:hAnsi="宋体" w:cs="宋体" w:eastAsia="宋体"/>
          <w:b/>
          <w:sz w:val="24"/>
        </w:rPr>
        <w:t>5、测量电位分辨率：测量范围的0.0015%</w:t>
      </w:r>
    </w:p>
    <w:p>
      <w:pPr>
        <w:pStyle w:val="null3"/>
        <w:spacing w:before="75" w:after="75"/>
        <w:jc w:val="left"/>
      </w:pPr>
      <w:r>
        <w:rPr>
          <w:rFonts w:ascii="宋体" w:hAnsi="宋体" w:cs="宋体" w:eastAsia="宋体"/>
          <w:b/>
          <w:sz w:val="24"/>
        </w:rPr>
        <w:t>（三）电位计</w:t>
      </w:r>
    </w:p>
    <w:p>
      <w:pPr>
        <w:pStyle w:val="null3"/>
        <w:spacing w:before="75" w:after="75"/>
        <w:jc w:val="left"/>
      </w:pPr>
      <w:r>
        <w:rPr>
          <w:rFonts w:ascii="宋体" w:hAnsi="宋体" w:cs="宋体" w:eastAsia="宋体"/>
          <w:b/>
          <w:sz w:val="24"/>
        </w:rPr>
        <w:t>1、参比电极输入阻抗：1e12欧姆，参比电极输入带宽：10MHz</w:t>
      </w:r>
    </w:p>
    <w:p>
      <w:pPr>
        <w:pStyle w:val="null3"/>
        <w:spacing w:before="75" w:after="75"/>
        <w:jc w:val="left"/>
      </w:pPr>
      <w:r>
        <w:rPr>
          <w:rFonts w:ascii="宋体" w:hAnsi="宋体" w:cs="宋体" w:eastAsia="宋体"/>
          <w:b/>
          <w:sz w:val="24"/>
        </w:rPr>
        <w:t>2、参比电极输入偏置电流：&lt;=10pA @ 25°C</w:t>
      </w:r>
    </w:p>
    <w:p>
      <w:pPr>
        <w:pStyle w:val="null3"/>
        <w:spacing w:before="75" w:after="75"/>
        <w:jc w:val="left"/>
      </w:pPr>
      <w:r>
        <w:rPr>
          <w:rFonts w:ascii="宋体" w:hAnsi="宋体" w:cs="宋体" w:eastAsia="宋体"/>
          <w:b/>
          <w:sz w:val="24"/>
        </w:rPr>
        <w:t>（四）波形发生和数据获得系统</w:t>
      </w:r>
    </w:p>
    <w:p>
      <w:pPr>
        <w:pStyle w:val="null3"/>
        <w:spacing w:before="75" w:after="75"/>
        <w:jc w:val="left"/>
      </w:pPr>
      <w:r>
        <w:rPr>
          <w:rFonts w:ascii="宋体" w:hAnsi="宋体" w:cs="宋体" w:eastAsia="宋体"/>
          <w:b/>
          <w:sz w:val="24"/>
        </w:rPr>
        <w:t>1、快速信号发生更新速率：10MHz，16位分辨</w:t>
      </w:r>
    </w:p>
    <w:p>
      <w:pPr>
        <w:pStyle w:val="null3"/>
        <w:spacing w:before="75" w:after="75"/>
        <w:jc w:val="left"/>
      </w:pPr>
      <w:r>
        <w:rPr>
          <w:rFonts w:ascii="宋体" w:hAnsi="宋体" w:cs="宋体" w:eastAsia="宋体"/>
          <w:b/>
          <w:sz w:val="24"/>
        </w:rPr>
        <w:t>2、快速数据采集系统：16位分辨，双通道同步采样，采样速率每秒1,000,000点</w:t>
      </w:r>
    </w:p>
    <w:p>
      <w:pPr>
        <w:pStyle w:val="null3"/>
        <w:spacing w:before="75" w:after="75"/>
        <w:jc w:val="left"/>
      </w:pPr>
      <w:r>
        <w:rPr>
          <w:rFonts w:ascii="宋体" w:hAnsi="宋体" w:cs="宋体" w:eastAsia="宋体"/>
          <w:b/>
          <w:sz w:val="24"/>
        </w:rPr>
        <w:t>3、外部信号记录通道最高采样速率：1MHz</w:t>
      </w:r>
    </w:p>
    <w:p>
      <w:pPr>
        <w:pStyle w:val="null3"/>
        <w:spacing w:before="75" w:after="75"/>
        <w:jc w:val="left"/>
      </w:pPr>
      <w:r>
        <w:rPr>
          <w:rFonts w:ascii="宋体" w:hAnsi="宋体" w:cs="宋体" w:eastAsia="宋体"/>
          <w:b/>
          <w:sz w:val="24"/>
        </w:rPr>
        <w:t>4、可拓展扫描电化学显微镜功能</w:t>
      </w:r>
    </w:p>
    <w:p>
      <w:pPr>
        <w:pStyle w:val="null3"/>
        <w:spacing w:before="75" w:after="75"/>
        <w:jc w:val="left"/>
      </w:pPr>
      <w:r>
        <w:rPr>
          <w:rFonts w:ascii="宋体" w:hAnsi="宋体" w:cs="宋体" w:eastAsia="宋体"/>
          <w:b/>
          <w:sz w:val="24"/>
        </w:rPr>
        <w:t>（五）实验参数</w:t>
      </w:r>
    </w:p>
    <w:p>
      <w:pPr>
        <w:pStyle w:val="null3"/>
        <w:spacing w:before="75" w:after="75"/>
        <w:jc w:val="left"/>
      </w:pPr>
      <w:r>
        <w:rPr>
          <w:rFonts w:ascii="宋体" w:hAnsi="宋体" w:cs="宋体" w:eastAsia="宋体"/>
          <w:b/>
          <w:sz w:val="24"/>
        </w:rPr>
        <w:t>1、CV和LSV扫描速度：0.000001V/s至10,000V/s</w:t>
      </w:r>
    </w:p>
    <w:p>
      <w:pPr>
        <w:pStyle w:val="null3"/>
        <w:spacing w:before="75" w:after="75"/>
        <w:jc w:val="left"/>
      </w:pPr>
      <w:r>
        <w:rPr>
          <w:rFonts w:ascii="宋体" w:hAnsi="宋体" w:cs="宋体" w:eastAsia="宋体"/>
          <w:b/>
          <w:sz w:val="24"/>
        </w:rPr>
        <w:t>2、扫描时的电位增量：≤0.1mV（当扫速为1,000V/s时）</w:t>
      </w:r>
    </w:p>
    <w:p>
      <w:pPr>
        <w:pStyle w:val="null3"/>
        <w:spacing w:before="75" w:after="75"/>
        <w:jc w:val="left"/>
      </w:pPr>
      <w:r>
        <w:rPr>
          <w:rFonts w:ascii="宋体" w:hAnsi="宋体" w:cs="宋体" w:eastAsia="宋体"/>
          <w:b/>
          <w:sz w:val="24"/>
        </w:rPr>
        <w:t>3、CA和CC的脉冲宽度：0.0001至1000sec</w:t>
      </w:r>
    </w:p>
    <w:p>
      <w:pPr>
        <w:pStyle w:val="null3"/>
        <w:spacing w:before="75" w:after="75"/>
        <w:jc w:val="left"/>
      </w:pPr>
      <w:r>
        <w:rPr>
          <w:rFonts w:ascii="宋体" w:hAnsi="宋体" w:cs="宋体" w:eastAsia="宋体"/>
          <w:b/>
          <w:sz w:val="24"/>
        </w:rPr>
        <w:t>4、CA和CC的最小采样间隔：≤1ms</w:t>
      </w:r>
    </w:p>
    <w:p>
      <w:pPr>
        <w:pStyle w:val="null3"/>
        <w:spacing w:before="75" w:after="75"/>
        <w:jc w:val="left"/>
      </w:pPr>
      <w:r>
        <w:rPr>
          <w:rFonts w:ascii="宋体" w:hAnsi="宋体" w:cs="宋体" w:eastAsia="宋体"/>
          <w:b/>
          <w:sz w:val="24"/>
        </w:rPr>
        <w:t>（六）</w:t>
      </w:r>
      <w:r>
        <w:rPr>
          <w:rFonts w:ascii="宋体" w:hAnsi="宋体" w:cs="宋体" w:eastAsia="宋体"/>
          <w:b/>
          <w:sz w:val="24"/>
        </w:rPr>
        <w:t>CC模拟积分器</w:t>
      </w:r>
    </w:p>
    <w:p>
      <w:pPr>
        <w:pStyle w:val="null3"/>
        <w:spacing w:before="75" w:after="75"/>
        <w:jc w:val="left"/>
      </w:pPr>
      <w:r>
        <w:rPr>
          <w:rFonts w:ascii="宋体" w:hAnsi="宋体" w:cs="宋体" w:eastAsia="宋体"/>
          <w:b/>
          <w:sz w:val="24"/>
        </w:rPr>
        <w:t>1、DPV和NPV的脉冲宽度：0.001至10sec</w:t>
      </w:r>
    </w:p>
    <w:p>
      <w:pPr>
        <w:pStyle w:val="null3"/>
        <w:spacing w:before="75" w:after="75"/>
        <w:jc w:val="left"/>
      </w:pPr>
      <w:r>
        <w:rPr>
          <w:rFonts w:ascii="宋体" w:hAnsi="宋体" w:cs="宋体" w:eastAsia="宋体"/>
          <w:b/>
          <w:sz w:val="24"/>
        </w:rPr>
        <w:t>2、SWV频率：1至100kHz</w:t>
      </w:r>
    </w:p>
    <w:p>
      <w:pPr>
        <w:pStyle w:val="null3"/>
        <w:spacing w:before="75" w:after="75"/>
        <w:jc w:val="left"/>
      </w:pPr>
      <w:r>
        <w:rPr>
          <w:rFonts w:ascii="宋体" w:hAnsi="宋体" w:cs="宋体" w:eastAsia="宋体"/>
          <w:b/>
          <w:sz w:val="24"/>
        </w:rPr>
        <w:t>3、i-t的最小采样间隔：≤1ms</w:t>
      </w:r>
    </w:p>
    <w:p>
      <w:pPr>
        <w:pStyle w:val="null3"/>
        <w:spacing w:before="75" w:after="75"/>
        <w:jc w:val="left"/>
      </w:pPr>
      <w:r>
        <w:rPr>
          <w:rFonts w:ascii="宋体" w:hAnsi="宋体" w:cs="宋体" w:eastAsia="宋体"/>
          <w:b/>
          <w:sz w:val="24"/>
        </w:rPr>
        <w:t>4、ACV频率范围：0.1至10kHz</w:t>
      </w:r>
    </w:p>
    <w:p>
      <w:pPr>
        <w:pStyle w:val="null3"/>
        <w:spacing w:before="75" w:after="75"/>
        <w:jc w:val="left"/>
      </w:pPr>
      <w:r>
        <w:rPr>
          <w:rFonts w:ascii="宋体" w:hAnsi="宋体" w:cs="宋体" w:eastAsia="宋体"/>
          <w:b/>
          <w:sz w:val="24"/>
        </w:rPr>
        <w:t>5、SHACV频率范围：0.1至5kHz</w:t>
      </w:r>
    </w:p>
    <w:p>
      <w:pPr>
        <w:pStyle w:val="null3"/>
        <w:spacing w:before="75" w:after="75"/>
        <w:jc w:val="left"/>
      </w:pPr>
      <w:r>
        <w:rPr>
          <w:rFonts w:ascii="宋体" w:hAnsi="宋体" w:cs="宋体" w:eastAsia="宋体"/>
          <w:b/>
          <w:sz w:val="24"/>
        </w:rPr>
        <w:t>6、FTACV频率范围：0.1至50Hz，可同时获取基波，二次谐波，三次谐波，四次谐波，五次谐波，六次谐波的ACV数据</w:t>
      </w:r>
    </w:p>
    <w:p>
      <w:pPr>
        <w:pStyle w:val="null3"/>
        <w:spacing w:before="75" w:after="75"/>
        <w:jc w:val="left"/>
      </w:pPr>
      <w:r>
        <w:rPr>
          <w:rFonts w:ascii="宋体" w:hAnsi="宋体" w:cs="宋体" w:eastAsia="宋体"/>
          <w:b/>
          <w:sz w:val="24"/>
        </w:rPr>
        <w:t>7、交流阻抗：0.00001至1MHz</w:t>
      </w:r>
    </w:p>
    <w:p>
      <w:pPr>
        <w:pStyle w:val="null3"/>
        <w:spacing w:before="75" w:after="75"/>
        <w:jc w:val="left"/>
      </w:pPr>
      <w:r>
        <w:rPr>
          <w:rFonts w:ascii="宋体" w:hAnsi="宋体" w:cs="宋体" w:eastAsia="宋体"/>
          <w:b/>
          <w:sz w:val="24"/>
        </w:rPr>
        <w:t>8、交流阻抗波形幅度：0.00001V至0.7V均方根值</w:t>
      </w:r>
    </w:p>
    <w:p>
      <w:pPr>
        <w:pStyle w:val="null3"/>
        <w:spacing w:before="75" w:after="75"/>
        <w:jc w:val="left"/>
      </w:pPr>
      <w:r>
        <w:rPr>
          <w:rFonts w:ascii="宋体" w:hAnsi="宋体" w:cs="宋体" w:eastAsia="宋体"/>
          <w:b/>
          <w:sz w:val="24"/>
        </w:rPr>
        <w:t>四、配置清单：</w:t>
      </w:r>
    </w:p>
    <w:p>
      <w:pPr>
        <w:pStyle w:val="null3"/>
        <w:spacing w:before="75" w:after="75"/>
        <w:jc w:val="left"/>
      </w:pPr>
      <w:r>
        <w:rPr>
          <w:rFonts w:ascii="宋体" w:hAnsi="宋体" w:cs="宋体" w:eastAsia="宋体"/>
          <w:b/>
          <w:sz w:val="24"/>
        </w:rPr>
        <w:t>电化学工作站主机</w:t>
      </w:r>
      <w:r>
        <w:rPr>
          <w:rFonts w:ascii="宋体" w:hAnsi="宋体" w:cs="宋体" w:eastAsia="宋体"/>
          <w:b/>
          <w:sz w:val="24"/>
        </w:rPr>
        <w:t xml:space="preserve">      </w:t>
      </w:r>
      <w:r>
        <w:rPr>
          <w:rFonts w:ascii="宋体" w:hAnsi="宋体" w:cs="宋体" w:eastAsia="宋体"/>
          <w:b/>
          <w:sz w:val="24"/>
        </w:rPr>
        <w:t>1台</w:t>
      </w:r>
    </w:p>
    <w:p>
      <w:pPr>
        <w:pStyle w:val="null3"/>
        <w:spacing w:before="75" w:after="75"/>
        <w:jc w:val="left"/>
      </w:pPr>
      <w:r>
        <w:rPr>
          <w:rFonts w:ascii="宋体" w:hAnsi="宋体" w:cs="宋体" w:eastAsia="宋体"/>
          <w:b/>
          <w:sz w:val="24"/>
        </w:rPr>
        <w:t>软件光盘</w:t>
      </w:r>
      <w:r>
        <w:rPr>
          <w:rFonts w:ascii="宋体" w:hAnsi="宋体" w:cs="宋体" w:eastAsia="宋体"/>
          <w:b/>
          <w:sz w:val="24"/>
        </w:rPr>
        <w:t xml:space="preserve">              </w:t>
      </w:r>
      <w:r>
        <w:rPr>
          <w:rFonts w:ascii="宋体" w:hAnsi="宋体" w:cs="宋体" w:eastAsia="宋体"/>
          <w:b/>
          <w:sz w:val="24"/>
        </w:rPr>
        <w:t>1张</w:t>
      </w:r>
    </w:p>
    <w:p>
      <w:pPr>
        <w:pStyle w:val="null3"/>
        <w:spacing w:before="75" w:after="75"/>
        <w:jc w:val="left"/>
      </w:pPr>
      <w:r>
        <w:rPr>
          <w:rFonts w:ascii="宋体" w:hAnsi="宋体" w:cs="宋体" w:eastAsia="宋体"/>
          <w:b/>
          <w:sz w:val="24"/>
        </w:rPr>
        <w:t>电源线</w:t>
      </w:r>
      <w:r>
        <w:rPr>
          <w:rFonts w:ascii="宋体" w:hAnsi="宋体" w:cs="宋体" w:eastAsia="宋体"/>
          <w:b/>
          <w:sz w:val="24"/>
        </w:rPr>
        <w:t xml:space="preserve">                </w:t>
      </w:r>
      <w:r>
        <w:rPr>
          <w:rFonts w:ascii="宋体" w:hAnsi="宋体" w:cs="宋体" w:eastAsia="宋体"/>
          <w:b/>
          <w:sz w:val="24"/>
        </w:rPr>
        <w:t>1条</w:t>
      </w:r>
    </w:p>
    <w:p>
      <w:pPr>
        <w:pStyle w:val="null3"/>
        <w:spacing w:before="75" w:after="75"/>
        <w:jc w:val="left"/>
      </w:pPr>
      <w:r>
        <w:rPr>
          <w:rFonts w:ascii="宋体" w:hAnsi="宋体" w:cs="宋体" w:eastAsia="宋体"/>
          <w:b/>
          <w:sz w:val="24"/>
        </w:rPr>
        <w:t>通讯线</w:t>
      </w:r>
      <w:r>
        <w:rPr>
          <w:rFonts w:ascii="宋体" w:hAnsi="宋体" w:cs="宋体" w:eastAsia="宋体"/>
          <w:b/>
          <w:sz w:val="24"/>
        </w:rPr>
        <w:t xml:space="preserve">                </w:t>
      </w:r>
      <w:r>
        <w:rPr>
          <w:rFonts w:ascii="宋体" w:hAnsi="宋体" w:cs="宋体" w:eastAsia="宋体"/>
          <w:b/>
          <w:sz w:val="24"/>
        </w:rPr>
        <w:t>1根</w:t>
      </w:r>
    </w:p>
    <w:p>
      <w:pPr>
        <w:pStyle w:val="null3"/>
        <w:spacing w:before="75" w:after="75"/>
        <w:jc w:val="left"/>
      </w:pPr>
      <w:r>
        <w:rPr>
          <w:rFonts w:ascii="宋体" w:hAnsi="宋体" w:cs="宋体" w:eastAsia="宋体"/>
          <w:b/>
          <w:sz w:val="24"/>
        </w:rPr>
        <w:t>电极线</w:t>
      </w:r>
      <w:r>
        <w:rPr>
          <w:rFonts w:ascii="宋体" w:hAnsi="宋体" w:cs="宋体" w:eastAsia="宋体"/>
          <w:b/>
          <w:sz w:val="24"/>
        </w:rPr>
        <w:t xml:space="preserve">                </w:t>
      </w:r>
      <w:r>
        <w:rPr>
          <w:rFonts w:ascii="宋体" w:hAnsi="宋体" w:cs="宋体" w:eastAsia="宋体"/>
          <w:b/>
          <w:sz w:val="24"/>
        </w:rPr>
        <w:t>1束</w:t>
      </w:r>
    </w:p>
    <w:p>
      <w:pPr>
        <w:pStyle w:val="null3"/>
        <w:spacing w:before="75" w:after="75"/>
        <w:jc w:val="left"/>
      </w:pPr>
      <w:r>
        <w:rPr>
          <w:rFonts w:ascii="宋体" w:hAnsi="宋体" w:cs="宋体" w:eastAsia="宋体"/>
          <w:b/>
          <w:sz w:val="24"/>
        </w:rPr>
        <w:t>台式电脑</w:t>
      </w:r>
      <w:r>
        <w:rPr>
          <w:rFonts w:ascii="宋体" w:hAnsi="宋体" w:cs="宋体" w:eastAsia="宋体"/>
          <w:b/>
          <w:sz w:val="24"/>
        </w:rPr>
        <w:t xml:space="preserve">              </w:t>
      </w:r>
      <w:r>
        <w:rPr>
          <w:rFonts w:ascii="宋体" w:hAnsi="宋体" w:cs="宋体" w:eastAsia="宋体"/>
          <w:b/>
          <w:sz w:val="24"/>
        </w:rPr>
        <w:t>1套</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11</w:t>
      </w:r>
      <w:r>
        <w:rPr>
          <w:rFonts w:ascii="宋体" w:hAnsi="宋体" w:cs="宋体" w:eastAsia="宋体"/>
          <w:b/>
          <w:sz w:val="24"/>
        </w:rPr>
        <w:t>：</w:t>
      </w:r>
      <w:r>
        <w:rPr>
          <w:rFonts w:ascii="宋体" w:hAnsi="宋体" w:cs="宋体" w:eastAsia="宋体"/>
          <w:b/>
          <w:sz w:val="24"/>
        </w:rPr>
        <w:t>倒置显微镜</w:t>
      </w:r>
    </w:p>
    <w:p>
      <w:pPr>
        <w:pStyle w:val="null3"/>
        <w:spacing w:before="75" w:after="75"/>
        <w:jc w:val="left"/>
      </w:pPr>
      <w:r>
        <w:rPr>
          <w:rFonts w:ascii="宋体" w:hAnsi="宋体" w:cs="宋体" w:eastAsia="宋体"/>
          <w:b/>
          <w:sz w:val="24"/>
        </w:rPr>
        <w:t>一、用途：用于细胞及微生物活动的科学研究及病理研究或标本检测</w:t>
      </w:r>
    </w:p>
    <w:p>
      <w:pPr>
        <w:pStyle w:val="null3"/>
        <w:spacing w:before="75" w:after="75"/>
        <w:jc w:val="left"/>
      </w:pPr>
      <w:r>
        <w:rPr>
          <w:rFonts w:ascii="宋体" w:hAnsi="宋体" w:cs="宋体" w:eastAsia="宋体"/>
          <w:b/>
          <w:sz w:val="24"/>
        </w:rPr>
        <w:t>二、数量：</w:t>
      </w:r>
      <w:r>
        <w:rPr>
          <w:rFonts w:ascii="宋体" w:hAnsi="宋体" w:cs="宋体" w:eastAsia="宋体"/>
          <w:b/>
          <w:sz w:val="24"/>
        </w:rPr>
        <w:t>1套</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1、无限远色差校正的光学系统，齐焦距离</w:t>
      </w:r>
      <w:r>
        <w:rPr>
          <w:rFonts w:ascii="宋体" w:hAnsi="宋体" w:cs="宋体" w:eastAsia="宋体"/>
          <w:b/>
          <w:sz w:val="24"/>
        </w:rPr>
        <w:t>≥</w:t>
      </w:r>
      <w:r>
        <w:rPr>
          <w:rFonts w:ascii="宋体" w:hAnsi="宋体" w:cs="宋体" w:eastAsia="宋体"/>
          <w:b/>
          <w:sz w:val="24"/>
        </w:rPr>
        <w:t>60mm，明视野、相差观察方式；</w:t>
      </w:r>
    </w:p>
    <w:p>
      <w:pPr>
        <w:pStyle w:val="null3"/>
        <w:spacing w:before="75" w:after="75"/>
        <w:jc w:val="left"/>
      </w:pPr>
      <w:r>
        <w:rPr>
          <w:rFonts w:ascii="宋体" w:hAnsi="宋体" w:cs="宋体" w:eastAsia="宋体"/>
          <w:b/>
          <w:sz w:val="24"/>
        </w:rPr>
        <w:t>2、调焦机构：物镜垂直移动，粗调行程：每旋转一圈37.7MM，微调行程：旋转一圈0.2MM</w:t>
      </w:r>
    </w:p>
    <w:p>
      <w:pPr>
        <w:pStyle w:val="null3"/>
        <w:spacing w:before="75" w:after="75"/>
        <w:jc w:val="left"/>
      </w:pPr>
      <w:r>
        <w:rPr>
          <w:rFonts w:ascii="宋体" w:hAnsi="宋体" w:cs="宋体" w:eastAsia="宋体"/>
          <w:b/>
          <w:sz w:val="24"/>
        </w:rPr>
        <w:t>3、照明系统：长寿命，低热量LED光源，具备复眼照明技术，寿命长达60000小时</w:t>
      </w:r>
    </w:p>
    <w:p>
      <w:pPr>
        <w:pStyle w:val="null3"/>
        <w:spacing w:before="75" w:after="75"/>
        <w:jc w:val="left"/>
      </w:pPr>
      <w:r>
        <w:rPr>
          <w:rFonts w:ascii="宋体" w:hAnsi="宋体" w:cs="宋体" w:eastAsia="宋体"/>
          <w:b/>
          <w:sz w:val="24"/>
        </w:rPr>
        <w:t>4、目 镜 筒：双目镜筒，可调中，瞳间距调节范围50－75mm，水平方向</w:t>
      </w:r>
      <w:r>
        <w:rPr>
          <w:rFonts w:ascii="宋体" w:hAnsi="宋体" w:cs="宋体" w:eastAsia="宋体"/>
          <w:b/>
          <w:sz w:val="24"/>
        </w:rPr>
        <w:t>≥</w:t>
      </w:r>
      <w:r>
        <w:rPr>
          <w:rFonts w:ascii="宋体" w:hAnsi="宋体" w:cs="宋体" w:eastAsia="宋体"/>
          <w:b/>
          <w:sz w:val="24"/>
        </w:rPr>
        <w:t>45度；</w:t>
      </w:r>
    </w:p>
    <w:p>
      <w:pPr>
        <w:pStyle w:val="null3"/>
        <w:spacing w:before="75" w:after="75"/>
        <w:jc w:val="left"/>
      </w:pPr>
      <w:r>
        <w:rPr>
          <w:rFonts w:ascii="宋体" w:hAnsi="宋体" w:cs="宋体" w:eastAsia="宋体"/>
          <w:b/>
          <w:sz w:val="24"/>
        </w:rPr>
        <w:t>5、眼点高度：离台面400MM，倾角：水平方向</w:t>
      </w:r>
      <w:r>
        <w:rPr>
          <w:rFonts w:ascii="宋体" w:hAnsi="宋体" w:cs="宋体" w:eastAsia="宋体"/>
          <w:b/>
          <w:sz w:val="24"/>
        </w:rPr>
        <w:t>≥</w:t>
      </w:r>
      <w:r>
        <w:rPr>
          <w:rFonts w:ascii="宋体" w:hAnsi="宋体" w:cs="宋体" w:eastAsia="宋体"/>
          <w:b/>
          <w:sz w:val="24"/>
        </w:rPr>
        <w:t>45°。分光比例：100/0、0/100。</w:t>
      </w:r>
    </w:p>
    <w:p>
      <w:pPr>
        <w:pStyle w:val="null3"/>
        <w:spacing w:before="75" w:after="75"/>
        <w:jc w:val="left"/>
      </w:pPr>
      <w:r>
        <w:rPr>
          <w:rFonts w:ascii="宋体" w:hAnsi="宋体" w:cs="宋体" w:eastAsia="宋体"/>
          <w:b/>
          <w:sz w:val="24"/>
        </w:rPr>
        <w:t>6、目镜：</w:t>
      </w:r>
      <w:r>
        <w:rPr>
          <w:rFonts w:ascii="宋体" w:hAnsi="宋体" w:cs="宋体" w:eastAsia="宋体"/>
          <w:b/>
          <w:sz w:val="24"/>
        </w:rPr>
        <w:t>≥</w:t>
      </w:r>
      <w:r>
        <w:rPr>
          <w:rFonts w:ascii="宋体" w:hAnsi="宋体" w:cs="宋体" w:eastAsia="宋体"/>
          <w:b/>
          <w:sz w:val="24"/>
        </w:rPr>
        <w:t>10倍宽视野带屈光度调节目镜，视野</w:t>
      </w:r>
      <w:r>
        <w:rPr>
          <w:rFonts w:ascii="宋体" w:hAnsi="宋体" w:cs="宋体" w:eastAsia="宋体"/>
          <w:b/>
          <w:sz w:val="24"/>
        </w:rPr>
        <w:t>≥</w:t>
      </w:r>
      <w:r>
        <w:rPr>
          <w:rFonts w:ascii="宋体" w:hAnsi="宋体" w:cs="宋体" w:eastAsia="宋体"/>
          <w:b/>
          <w:sz w:val="24"/>
        </w:rPr>
        <w:t>22</w:t>
      </w:r>
    </w:p>
    <w:p>
      <w:pPr>
        <w:pStyle w:val="null3"/>
        <w:spacing w:before="75" w:after="75"/>
        <w:jc w:val="left"/>
      </w:pPr>
      <w:r>
        <w:rPr>
          <w:rFonts w:ascii="宋体" w:hAnsi="宋体" w:cs="宋体" w:eastAsia="宋体"/>
          <w:b/>
          <w:sz w:val="24"/>
        </w:rPr>
        <w:t>7、物镜转换器：5孔物镜转换器</w:t>
      </w:r>
    </w:p>
    <w:p>
      <w:pPr>
        <w:pStyle w:val="null3"/>
        <w:spacing w:before="75" w:after="75"/>
        <w:jc w:val="left"/>
      </w:pPr>
      <w:r>
        <w:rPr>
          <w:rFonts w:ascii="宋体" w:hAnsi="宋体" w:cs="宋体" w:eastAsia="宋体"/>
          <w:b/>
          <w:sz w:val="24"/>
        </w:rPr>
        <w:t>8、聚光器：超长工作距离聚光器，数值孔径0.3，W.D.: 75mm</w:t>
      </w:r>
    </w:p>
    <w:p>
      <w:pPr>
        <w:pStyle w:val="null3"/>
        <w:spacing w:before="75" w:after="75"/>
        <w:jc w:val="left"/>
      </w:pPr>
      <w:r>
        <w:rPr>
          <w:rFonts w:ascii="宋体" w:hAnsi="宋体" w:cs="宋体" w:eastAsia="宋体"/>
          <w:b/>
          <w:sz w:val="24"/>
        </w:rPr>
        <w:t>10、物镜：</w:t>
      </w:r>
    </w:p>
    <w:p>
      <w:pPr>
        <w:pStyle w:val="null3"/>
        <w:spacing w:before="75" w:after="75"/>
        <w:jc w:val="left"/>
      </w:pPr>
      <w:r>
        <w:rPr>
          <w:rFonts w:ascii="宋体" w:hAnsi="宋体" w:cs="宋体" w:eastAsia="宋体"/>
          <w:b/>
          <w:sz w:val="24"/>
        </w:rPr>
        <w:t>10X 切趾相差物镜 N.A. 0.25, W.D. 5.2mm, Ph1</w:t>
      </w:r>
    </w:p>
    <w:p>
      <w:pPr>
        <w:pStyle w:val="null3"/>
        <w:spacing w:before="75" w:after="75"/>
        <w:jc w:val="left"/>
      </w:pPr>
      <w:r>
        <w:rPr>
          <w:rFonts w:ascii="宋体" w:hAnsi="宋体" w:cs="宋体" w:eastAsia="宋体"/>
          <w:b/>
          <w:sz w:val="24"/>
        </w:rPr>
        <w:t>20X 长工作距切趾相差物镜 N.A. 0.40, W.D. 3.0mm, Ph1</w:t>
      </w:r>
    </w:p>
    <w:p>
      <w:pPr>
        <w:pStyle w:val="null3"/>
        <w:spacing w:before="75" w:after="75"/>
        <w:jc w:val="left"/>
      </w:pPr>
      <w:r>
        <w:rPr>
          <w:rFonts w:ascii="宋体" w:hAnsi="宋体" w:cs="宋体" w:eastAsia="宋体"/>
          <w:b/>
          <w:sz w:val="24"/>
        </w:rPr>
        <w:t>40X 长工作距切趾相差物镜  N.A. 0.55, W.D. 2.1mm, Ph1</w:t>
      </w:r>
    </w:p>
    <w:p>
      <w:pPr>
        <w:pStyle w:val="null3"/>
        <w:spacing w:before="75" w:after="75"/>
        <w:jc w:val="left"/>
      </w:pPr>
      <w:r>
        <w:rPr>
          <w:rFonts w:ascii="宋体" w:hAnsi="宋体" w:cs="宋体" w:eastAsia="宋体"/>
          <w:b/>
          <w:sz w:val="24"/>
        </w:rPr>
        <w:t>四、配置清单：</w:t>
      </w:r>
    </w:p>
    <w:p>
      <w:pPr>
        <w:pStyle w:val="null3"/>
        <w:spacing w:before="75" w:after="75"/>
        <w:jc w:val="left"/>
      </w:pPr>
      <w:r>
        <w:rPr>
          <w:rFonts w:ascii="宋体" w:hAnsi="宋体" w:cs="宋体" w:eastAsia="宋体"/>
          <w:b/>
          <w:sz w:val="24"/>
        </w:rPr>
        <w:t>1、主机       1</w:t>
      </w:r>
    </w:p>
    <w:p>
      <w:pPr>
        <w:pStyle w:val="null3"/>
        <w:spacing w:before="75" w:after="75"/>
        <w:jc w:val="left"/>
      </w:pPr>
      <w:r>
        <w:rPr>
          <w:rFonts w:ascii="宋体" w:hAnsi="宋体" w:cs="宋体" w:eastAsia="宋体"/>
          <w:b/>
          <w:sz w:val="24"/>
        </w:rPr>
        <w:t>2、10X目镜       2</w:t>
      </w:r>
    </w:p>
    <w:p>
      <w:pPr>
        <w:pStyle w:val="null3"/>
        <w:spacing w:before="75" w:after="75"/>
        <w:jc w:val="left"/>
      </w:pPr>
      <w:r>
        <w:rPr>
          <w:rFonts w:ascii="宋体" w:hAnsi="宋体" w:cs="宋体" w:eastAsia="宋体"/>
          <w:b/>
          <w:sz w:val="24"/>
        </w:rPr>
        <w:t>3、10X相差物镜   1</w:t>
      </w:r>
    </w:p>
    <w:p>
      <w:pPr>
        <w:pStyle w:val="null3"/>
        <w:spacing w:before="75" w:after="75"/>
        <w:jc w:val="left"/>
      </w:pPr>
      <w:r>
        <w:rPr>
          <w:rFonts w:ascii="宋体" w:hAnsi="宋体" w:cs="宋体" w:eastAsia="宋体"/>
          <w:b/>
          <w:sz w:val="24"/>
        </w:rPr>
        <w:t>4、20X相差物镜   1</w:t>
      </w:r>
    </w:p>
    <w:p>
      <w:pPr>
        <w:pStyle w:val="null3"/>
        <w:spacing w:before="75" w:after="75"/>
        <w:jc w:val="left"/>
      </w:pPr>
      <w:r>
        <w:rPr>
          <w:rFonts w:ascii="宋体" w:hAnsi="宋体" w:cs="宋体" w:eastAsia="宋体"/>
          <w:b/>
          <w:sz w:val="24"/>
        </w:rPr>
        <w:t>5、40X相差物镜   1</w:t>
      </w:r>
    </w:p>
    <w:p>
      <w:pPr>
        <w:pStyle w:val="null3"/>
        <w:spacing w:before="75" w:after="75"/>
        <w:jc w:val="left"/>
      </w:pPr>
      <w:r>
        <w:rPr>
          <w:rFonts w:ascii="宋体" w:hAnsi="宋体" w:cs="宋体" w:eastAsia="宋体"/>
          <w:b/>
          <w:sz w:val="24"/>
        </w:rPr>
        <w:t>6、聚光器         1</w:t>
      </w:r>
    </w:p>
    <w:p>
      <w:pPr>
        <w:pStyle w:val="null3"/>
        <w:spacing w:before="75" w:after="75"/>
        <w:jc w:val="left"/>
      </w:pPr>
      <w:r>
        <w:rPr>
          <w:rFonts w:ascii="宋体" w:hAnsi="宋体" w:cs="宋体" w:eastAsia="宋体"/>
          <w:b/>
          <w:sz w:val="24"/>
        </w:rPr>
        <w:t>7、相差滑块       1</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12</w:t>
      </w:r>
      <w:r>
        <w:rPr>
          <w:rFonts w:ascii="宋体" w:hAnsi="宋体" w:cs="宋体" w:eastAsia="宋体"/>
          <w:b/>
          <w:sz w:val="24"/>
        </w:rPr>
        <w:t>：</w:t>
      </w:r>
      <w:r>
        <w:rPr>
          <w:rFonts w:ascii="宋体" w:hAnsi="宋体" w:cs="宋体" w:eastAsia="宋体"/>
          <w:b/>
          <w:sz w:val="24"/>
        </w:rPr>
        <w:t>微型漩涡混合仪</w:t>
      </w:r>
    </w:p>
    <w:p>
      <w:pPr>
        <w:pStyle w:val="null3"/>
        <w:spacing w:before="75" w:after="75"/>
        <w:jc w:val="left"/>
      </w:pPr>
      <w:r>
        <w:rPr>
          <w:rFonts w:ascii="宋体" w:hAnsi="宋体" w:cs="宋体" w:eastAsia="宋体"/>
          <w:b/>
          <w:sz w:val="24"/>
        </w:rPr>
        <w:t>一、用途：主要用于任何液体、粉末以高速漩涡式快速混合</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1、用于振荡试管、离心管的混合</w:t>
      </w:r>
    </w:p>
    <w:p>
      <w:pPr>
        <w:pStyle w:val="null3"/>
        <w:spacing w:before="75" w:after="75"/>
        <w:jc w:val="left"/>
      </w:pPr>
      <w:r>
        <w:rPr>
          <w:rFonts w:ascii="宋体" w:hAnsi="宋体" w:cs="宋体" w:eastAsia="宋体"/>
          <w:b/>
          <w:sz w:val="24"/>
        </w:rPr>
        <w:t>2、混匀速度高，最高转速可达</w:t>
      </w:r>
      <w:r>
        <w:rPr>
          <w:rFonts w:ascii="宋体" w:hAnsi="宋体" w:cs="宋体" w:eastAsia="宋体"/>
          <w:b/>
          <w:sz w:val="24"/>
        </w:rPr>
        <w:t>≥</w:t>
      </w:r>
      <w:r>
        <w:rPr>
          <w:rFonts w:ascii="宋体" w:hAnsi="宋体" w:cs="宋体" w:eastAsia="宋体"/>
          <w:b/>
          <w:sz w:val="24"/>
        </w:rPr>
        <w:t>3500rpm；</w:t>
      </w:r>
    </w:p>
    <w:p>
      <w:pPr>
        <w:pStyle w:val="null3"/>
        <w:spacing w:before="75" w:after="75"/>
        <w:jc w:val="left"/>
      </w:pPr>
      <w:r>
        <w:rPr>
          <w:rFonts w:ascii="宋体" w:hAnsi="宋体" w:cs="宋体" w:eastAsia="宋体"/>
          <w:b/>
          <w:sz w:val="24"/>
        </w:rPr>
        <w:t>3、最大样品处理量</w:t>
      </w:r>
      <w:r>
        <w:rPr>
          <w:rFonts w:ascii="宋体" w:hAnsi="宋体" w:cs="宋体" w:eastAsia="宋体"/>
          <w:b/>
          <w:sz w:val="24"/>
        </w:rPr>
        <w:t>≥</w:t>
      </w:r>
      <w:r>
        <w:rPr>
          <w:rFonts w:ascii="宋体" w:hAnsi="宋体" w:cs="宋体" w:eastAsia="宋体"/>
          <w:b/>
          <w:sz w:val="24"/>
        </w:rPr>
        <w:t>50ml</w:t>
      </w:r>
    </w:p>
    <w:p>
      <w:pPr>
        <w:pStyle w:val="null3"/>
        <w:spacing w:before="75" w:after="75"/>
        <w:jc w:val="left"/>
      </w:pPr>
      <w:r>
        <w:rPr>
          <w:rFonts w:ascii="宋体" w:hAnsi="宋体" w:cs="宋体" w:eastAsia="宋体"/>
          <w:b/>
          <w:sz w:val="24"/>
        </w:rPr>
        <w:t>4</w:t>
      </w:r>
      <w:r>
        <w:rPr>
          <w:rFonts w:ascii="宋体" w:hAnsi="宋体" w:cs="宋体" w:eastAsia="宋体"/>
          <w:b/>
          <w:sz w:val="24"/>
        </w:rPr>
        <w:t>、振幅</w:t>
      </w:r>
      <w:r>
        <w:rPr>
          <w:rFonts w:ascii="宋体" w:hAnsi="宋体" w:cs="宋体" w:eastAsia="宋体"/>
          <w:b/>
          <w:sz w:val="24"/>
        </w:rPr>
        <w:t>≥</w:t>
      </w:r>
      <w:r>
        <w:rPr>
          <w:rFonts w:ascii="宋体" w:hAnsi="宋体" w:cs="宋体" w:eastAsia="宋体"/>
          <w:b/>
          <w:sz w:val="24"/>
        </w:rPr>
        <w:t>4mm ( 圆周振荡 )</w:t>
      </w:r>
    </w:p>
    <w:p>
      <w:pPr>
        <w:pStyle w:val="null3"/>
        <w:spacing w:before="75" w:after="75"/>
        <w:jc w:val="left"/>
      </w:pPr>
      <w:r>
        <w:rPr>
          <w:rFonts w:ascii="宋体" w:hAnsi="宋体" w:cs="宋体" w:eastAsia="宋体"/>
          <w:b/>
          <w:sz w:val="24"/>
        </w:rPr>
        <w:t>四、配置清单：</w:t>
      </w:r>
    </w:p>
    <w:p>
      <w:pPr>
        <w:pStyle w:val="null3"/>
        <w:spacing w:before="75" w:after="75"/>
        <w:jc w:val="left"/>
      </w:pPr>
      <w:r>
        <w:rPr>
          <w:rFonts w:ascii="宋体" w:hAnsi="宋体" w:cs="宋体" w:eastAsia="宋体"/>
          <w:b/>
          <w:sz w:val="24"/>
        </w:rPr>
        <w:t>漩涡混合仪主机</w:t>
      </w:r>
      <w:r>
        <w:rPr>
          <w:rFonts w:ascii="宋体" w:hAnsi="宋体" w:cs="宋体" w:eastAsia="宋体"/>
          <w:b/>
          <w:sz w:val="24"/>
        </w:rPr>
        <w:t xml:space="preserve">         </w:t>
      </w:r>
      <w:r>
        <w:rPr>
          <w:rFonts w:ascii="宋体" w:hAnsi="宋体" w:cs="宋体" w:eastAsia="宋体"/>
          <w:b/>
          <w:sz w:val="24"/>
        </w:rPr>
        <w:t>1台</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13</w:t>
      </w:r>
      <w:r>
        <w:rPr>
          <w:rFonts w:ascii="宋体" w:hAnsi="宋体" w:cs="宋体" w:eastAsia="宋体"/>
          <w:b/>
          <w:sz w:val="24"/>
        </w:rPr>
        <w:t>：</w:t>
      </w:r>
      <w:r>
        <w:rPr>
          <w:rFonts w:ascii="宋体" w:hAnsi="宋体" w:cs="宋体" w:eastAsia="宋体"/>
          <w:b/>
          <w:sz w:val="24"/>
        </w:rPr>
        <w:t>细胞计数仪</w:t>
      </w:r>
    </w:p>
    <w:p>
      <w:pPr>
        <w:pStyle w:val="null3"/>
        <w:jc w:val="both"/>
      </w:pPr>
      <w:r>
        <w:rPr>
          <w:rFonts w:ascii="宋体" w:hAnsi="宋体" w:cs="宋体" w:eastAsia="宋体"/>
          <w:b/>
          <w:color w:val="000000"/>
          <w:sz w:val="24"/>
        </w:rPr>
        <w:t>一、用途：</w:t>
      </w:r>
      <w:r>
        <w:rPr>
          <w:rFonts w:ascii="宋体" w:hAnsi="宋体" w:cs="宋体" w:eastAsia="宋体"/>
          <w:b/>
          <w:sz w:val="24"/>
        </w:rPr>
        <w:t>用于细胞计数，提供细胞总浓度、活细胞和死细胞浓度及其占总细胞数的比例、细胞活率、直径分布图和细胞显微图片等数据</w:t>
      </w:r>
    </w:p>
    <w:p>
      <w:pPr>
        <w:pStyle w:val="null3"/>
        <w:jc w:val="both"/>
      </w:pPr>
      <w:r>
        <w:rPr>
          <w:rFonts w:ascii="宋体" w:hAnsi="宋体" w:cs="宋体" w:eastAsia="宋体"/>
          <w:b/>
          <w:sz w:val="24"/>
        </w:rPr>
        <w:t>二、数量：</w:t>
      </w:r>
      <w:r>
        <w:rPr>
          <w:rFonts w:ascii="宋体" w:hAnsi="宋体" w:cs="宋体" w:eastAsia="宋体"/>
          <w:b/>
          <w:sz w:val="24"/>
        </w:rPr>
        <w:t>1套</w:t>
      </w:r>
    </w:p>
    <w:p>
      <w:pPr>
        <w:pStyle w:val="null3"/>
        <w:jc w:val="both"/>
      </w:pPr>
      <w:r>
        <w:rPr>
          <w:rFonts w:ascii="宋体" w:hAnsi="宋体" w:cs="宋体" w:eastAsia="宋体"/>
          <w:b/>
          <w:sz w:val="24"/>
        </w:rPr>
        <w:t>三、技术要求：</w:t>
      </w:r>
    </w:p>
    <w:p>
      <w:pPr>
        <w:pStyle w:val="null3"/>
        <w:jc w:val="both"/>
      </w:pPr>
      <w:r>
        <w:rPr>
          <w:rFonts w:ascii="宋体" w:hAnsi="宋体" w:cs="宋体" w:eastAsia="宋体"/>
          <w:b/>
          <w:sz w:val="24"/>
        </w:rPr>
        <w:t>1</w:t>
      </w:r>
      <w:r>
        <w:rPr>
          <w:rFonts w:ascii="宋体" w:hAnsi="宋体" w:cs="宋体" w:eastAsia="宋体"/>
          <w:b/>
          <w:sz w:val="24"/>
        </w:rPr>
        <w:t>、仪器类型：一体机台式细胞分析仪，无需连接电脑，节省实验室空间；</w:t>
      </w:r>
    </w:p>
    <w:p>
      <w:pPr>
        <w:pStyle w:val="null3"/>
        <w:jc w:val="both"/>
      </w:pPr>
      <w:r>
        <w:rPr>
          <w:rFonts w:ascii="宋体" w:hAnsi="宋体" w:cs="宋体" w:eastAsia="宋体"/>
          <w:b/>
          <w:color w:val="000000"/>
          <w:sz w:val="24"/>
        </w:rPr>
        <w:t>▲</w:t>
      </w:r>
      <w:r>
        <w:rPr>
          <w:rFonts w:ascii="宋体" w:hAnsi="宋体" w:cs="宋体" w:eastAsia="宋体"/>
          <w:b/>
          <w:sz w:val="24"/>
        </w:rPr>
        <w:t>2</w:t>
      </w:r>
      <w:r>
        <w:rPr>
          <w:rFonts w:ascii="宋体" w:hAnsi="宋体" w:cs="宋体" w:eastAsia="宋体"/>
          <w:b/>
          <w:sz w:val="24"/>
        </w:rPr>
        <w:t>、处理时间：</w:t>
      </w:r>
      <w:r>
        <w:rPr>
          <w:rFonts w:ascii="宋体" w:hAnsi="宋体" w:cs="宋体" w:eastAsia="宋体"/>
          <w:b/>
          <w:sz w:val="24"/>
        </w:rPr>
        <w:t>&lt;10</w:t>
      </w:r>
      <w:r>
        <w:rPr>
          <w:rFonts w:ascii="宋体" w:hAnsi="宋体" w:cs="宋体" w:eastAsia="宋体"/>
          <w:b/>
          <w:sz w:val="24"/>
        </w:rPr>
        <w:t>秒，可以提供细胞总浓度、活细胞和死细胞浓度及其占总细胞数的比例、细胞活率、直径分布图和细胞显微图片；</w:t>
      </w:r>
    </w:p>
    <w:p>
      <w:pPr>
        <w:pStyle w:val="null3"/>
        <w:jc w:val="both"/>
      </w:pPr>
      <w:r>
        <w:rPr>
          <w:rFonts w:ascii="宋体" w:hAnsi="宋体" w:cs="宋体" w:eastAsia="宋体"/>
          <w:b/>
          <w:sz w:val="24"/>
        </w:rPr>
        <w:t>3</w:t>
      </w:r>
      <w:r>
        <w:rPr>
          <w:rFonts w:ascii="宋体" w:hAnsi="宋体" w:cs="宋体" w:eastAsia="宋体"/>
          <w:b/>
          <w:sz w:val="24"/>
        </w:rPr>
        <w:t>、细胞样品范围：</w:t>
      </w:r>
      <w:r>
        <w:rPr>
          <w:rFonts w:ascii="宋体" w:hAnsi="宋体" w:cs="宋体" w:eastAsia="宋体"/>
          <w:b/>
          <w:sz w:val="24"/>
        </w:rPr>
        <w:t>1x10^4-1x10^7</w:t>
      </w:r>
      <w:r>
        <w:rPr>
          <w:rFonts w:ascii="宋体" w:hAnsi="宋体" w:cs="宋体" w:eastAsia="宋体"/>
          <w:b/>
          <w:sz w:val="24"/>
        </w:rPr>
        <w:t>细胞</w:t>
      </w:r>
      <w:r>
        <w:rPr>
          <w:rFonts w:ascii="宋体" w:hAnsi="宋体" w:cs="宋体" w:eastAsia="宋体"/>
          <w:b/>
          <w:sz w:val="24"/>
        </w:rPr>
        <w:t>/mL</w:t>
      </w:r>
      <w:r>
        <w:rPr>
          <w:rFonts w:ascii="宋体" w:hAnsi="宋体" w:cs="宋体" w:eastAsia="宋体"/>
          <w:b/>
          <w:sz w:val="24"/>
        </w:rPr>
        <w:t>；</w:t>
      </w:r>
    </w:p>
    <w:p>
      <w:pPr>
        <w:pStyle w:val="null3"/>
        <w:jc w:val="both"/>
      </w:pPr>
      <w:r>
        <w:rPr>
          <w:rFonts w:ascii="宋体" w:hAnsi="宋体" w:cs="宋体" w:eastAsia="宋体"/>
          <w:b/>
          <w:sz w:val="24"/>
        </w:rPr>
        <w:t>4</w:t>
      </w:r>
      <w:r>
        <w:rPr>
          <w:rFonts w:ascii="宋体" w:hAnsi="宋体" w:cs="宋体" w:eastAsia="宋体"/>
          <w:b/>
          <w:sz w:val="24"/>
        </w:rPr>
        <w:t>、微粒</w:t>
      </w:r>
      <w:r>
        <w:rPr>
          <w:rFonts w:ascii="宋体" w:hAnsi="宋体" w:cs="宋体" w:eastAsia="宋体"/>
          <w:b/>
          <w:sz w:val="24"/>
        </w:rPr>
        <w:t>/</w:t>
      </w:r>
      <w:r>
        <w:rPr>
          <w:rFonts w:ascii="宋体" w:hAnsi="宋体" w:cs="宋体" w:eastAsia="宋体"/>
          <w:b/>
          <w:sz w:val="24"/>
        </w:rPr>
        <w:t>细胞直径范围：</w:t>
      </w:r>
      <w:r>
        <w:rPr>
          <w:rFonts w:ascii="宋体" w:hAnsi="宋体" w:cs="宋体" w:eastAsia="宋体"/>
          <w:b/>
          <w:sz w:val="24"/>
        </w:rPr>
        <w:t>~4μm - 60μm</w:t>
      </w:r>
      <w:r>
        <w:rPr>
          <w:rFonts w:ascii="宋体" w:hAnsi="宋体" w:cs="宋体" w:eastAsia="宋体"/>
          <w:b/>
          <w:sz w:val="24"/>
        </w:rPr>
        <w:t>；</w:t>
      </w:r>
    </w:p>
    <w:p>
      <w:pPr>
        <w:pStyle w:val="null3"/>
        <w:jc w:val="both"/>
      </w:pPr>
      <w:r>
        <w:rPr>
          <w:rFonts w:ascii="宋体" w:hAnsi="宋体" w:cs="宋体" w:eastAsia="宋体"/>
          <w:b/>
          <w:sz w:val="24"/>
        </w:rPr>
        <w:t>5</w:t>
      </w:r>
      <w:r>
        <w:rPr>
          <w:rFonts w:ascii="宋体" w:hAnsi="宋体" w:cs="宋体" w:eastAsia="宋体"/>
          <w:b/>
          <w:sz w:val="24"/>
        </w:rPr>
        <w:t>、所需的样品体积</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10 μL</w:t>
      </w:r>
      <w:r>
        <w:rPr>
          <w:rFonts w:ascii="宋体" w:hAnsi="宋体" w:cs="宋体" w:eastAsia="宋体"/>
          <w:b/>
          <w:sz w:val="24"/>
        </w:rPr>
        <w:t>；</w:t>
      </w:r>
    </w:p>
    <w:p>
      <w:pPr>
        <w:pStyle w:val="null3"/>
        <w:jc w:val="both"/>
      </w:pPr>
      <w:r>
        <w:rPr>
          <w:rFonts w:ascii="宋体" w:hAnsi="宋体" w:cs="宋体" w:eastAsia="宋体"/>
          <w:b/>
          <w:sz w:val="24"/>
        </w:rPr>
        <w:t>6</w:t>
      </w:r>
      <w:r>
        <w:rPr>
          <w:rFonts w:ascii="宋体" w:hAnsi="宋体" w:cs="宋体" w:eastAsia="宋体"/>
          <w:b/>
          <w:sz w:val="24"/>
        </w:rPr>
        <w:t>、可进行自动光强度调节和全自动聚焦（也可手动调整焦距），从而完成快速图像捕获；</w:t>
      </w:r>
    </w:p>
    <w:p>
      <w:pPr>
        <w:pStyle w:val="null3"/>
        <w:jc w:val="both"/>
      </w:pPr>
      <w:r>
        <w:rPr>
          <w:rFonts w:ascii="宋体" w:hAnsi="宋体" w:cs="宋体" w:eastAsia="宋体"/>
          <w:b/>
          <w:color w:val="000000"/>
          <w:sz w:val="24"/>
        </w:rPr>
        <w:t>▲</w:t>
      </w:r>
      <w:r>
        <w:rPr>
          <w:rFonts w:ascii="宋体" w:hAnsi="宋体" w:cs="宋体" w:eastAsia="宋体"/>
          <w:b/>
          <w:sz w:val="24"/>
        </w:rPr>
        <w:t>7</w:t>
      </w:r>
      <w:r>
        <w:rPr>
          <w:rFonts w:ascii="宋体" w:hAnsi="宋体" w:cs="宋体" w:eastAsia="宋体"/>
          <w:b/>
          <w:sz w:val="24"/>
        </w:rPr>
        <w:t>、具有细胞</w:t>
      </w:r>
      <w:r>
        <w:rPr>
          <w:rFonts w:ascii="宋体" w:hAnsi="宋体" w:cs="宋体" w:eastAsia="宋体"/>
          <w:b/>
          <w:sz w:val="24"/>
        </w:rPr>
        <w:t>Gating</w:t>
      </w:r>
      <w:r>
        <w:rPr>
          <w:rFonts w:ascii="宋体" w:hAnsi="宋体" w:cs="宋体" w:eastAsia="宋体"/>
          <w:b/>
          <w:sz w:val="24"/>
        </w:rPr>
        <w:t>功能：可对不同尺寸的细胞亚群进行计数；</w:t>
      </w:r>
    </w:p>
    <w:p>
      <w:pPr>
        <w:pStyle w:val="null3"/>
        <w:jc w:val="both"/>
      </w:pPr>
      <w:r>
        <w:rPr>
          <w:rFonts w:ascii="宋体" w:hAnsi="宋体" w:cs="宋体" w:eastAsia="宋体"/>
          <w:b/>
          <w:sz w:val="24"/>
        </w:rPr>
        <w:t>8</w:t>
      </w:r>
      <w:r>
        <w:rPr>
          <w:rFonts w:ascii="宋体" w:hAnsi="宋体" w:cs="宋体" w:eastAsia="宋体"/>
          <w:b/>
          <w:sz w:val="24"/>
        </w:rPr>
        <w:t>、光路采用简洁的双透镜系统，减少像差，提高图像质量。</w:t>
      </w:r>
    </w:p>
    <w:p>
      <w:pPr>
        <w:pStyle w:val="null3"/>
        <w:jc w:val="both"/>
      </w:pPr>
      <w:r>
        <w:rPr>
          <w:rFonts w:ascii="宋体" w:hAnsi="宋体" w:cs="宋体" w:eastAsia="宋体"/>
          <w:b/>
          <w:sz w:val="24"/>
        </w:rPr>
        <w:t>9</w:t>
      </w:r>
      <w:r>
        <w:rPr>
          <w:rFonts w:ascii="宋体" w:hAnsi="宋体" w:cs="宋体" w:eastAsia="宋体"/>
          <w:b/>
          <w:sz w:val="24"/>
        </w:rPr>
        <w:t>、既可使用一次性玻片，也可选配可重复使用玻片，缩减长期耗材成本；</w:t>
      </w:r>
    </w:p>
    <w:p>
      <w:pPr>
        <w:pStyle w:val="null3"/>
        <w:jc w:val="both"/>
      </w:pPr>
      <w:r>
        <w:rPr>
          <w:rFonts w:ascii="宋体" w:hAnsi="宋体" w:cs="宋体" w:eastAsia="宋体"/>
          <w:b/>
          <w:sz w:val="24"/>
        </w:rPr>
        <w:t>10</w:t>
      </w:r>
      <w:r>
        <w:rPr>
          <w:rFonts w:ascii="宋体" w:hAnsi="宋体" w:cs="宋体" w:eastAsia="宋体"/>
          <w:b/>
          <w:sz w:val="24"/>
        </w:rPr>
        <w:t>、程序：有预设程序，且采用机器学习和</w:t>
      </w:r>
      <w:r>
        <w:rPr>
          <w:rFonts w:ascii="宋体" w:hAnsi="宋体" w:cs="宋体" w:eastAsia="宋体"/>
          <w:b/>
          <w:sz w:val="24"/>
        </w:rPr>
        <w:t>AI</w:t>
      </w:r>
      <w:r>
        <w:rPr>
          <w:rFonts w:ascii="宋体" w:hAnsi="宋体" w:cs="宋体" w:eastAsia="宋体"/>
          <w:b/>
          <w:sz w:val="24"/>
        </w:rPr>
        <w:t>智能算法，对于细胞碎片，小细胞和成团细胞等复杂细胞样本有更准确的计数；</w:t>
      </w:r>
    </w:p>
    <w:p>
      <w:pPr>
        <w:pStyle w:val="null3"/>
        <w:jc w:val="both"/>
      </w:pPr>
      <w:r>
        <w:rPr>
          <w:rFonts w:ascii="宋体" w:hAnsi="宋体" w:cs="宋体" w:eastAsia="宋体"/>
          <w:b/>
          <w:sz w:val="24"/>
        </w:rPr>
        <w:t>11</w:t>
      </w:r>
      <w:r>
        <w:rPr>
          <w:rFonts w:ascii="宋体" w:hAnsi="宋体" w:cs="宋体" w:eastAsia="宋体"/>
          <w:b/>
          <w:sz w:val="24"/>
        </w:rPr>
        <w:t>、相机</w:t>
      </w:r>
      <w:r>
        <w:rPr>
          <w:rFonts w:ascii="宋体" w:hAnsi="宋体" w:cs="宋体" w:eastAsia="宋体"/>
          <w:b/>
          <w:sz w:val="24"/>
        </w:rPr>
        <w:t>5</w:t>
      </w:r>
      <w:r>
        <w:rPr>
          <w:rFonts w:ascii="宋体" w:hAnsi="宋体" w:cs="宋体" w:eastAsia="宋体"/>
          <w:b/>
          <w:sz w:val="24"/>
        </w:rPr>
        <w:t>百万像素，物镜</w:t>
      </w:r>
      <w:r>
        <w:rPr>
          <w:rFonts w:ascii="宋体" w:hAnsi="宋体" w:cs="宋体" w:eastAsia="宋体"/>
          <w:b/>
          <w:sz w:val="24"/>
        </w:rPr>
        <w:t>2.5</w:t>
      </w:r>
      <w:r>
        <w:rPr>
          <w:rFonts w:ascii="宋体" w:hAnsi="宋体" w:cs="宋体" w:eastAsia="宋体"/>
          <w:b/>
          <w:sz w:val="24"/>
        </w:rPr>
        <w:t>倍光学放大；</w:t>
      </w:r>
      <w:r>
        <w:rPr>
          <w:rFonts w:ascii="calibri" w:hAnsi="calibri" w:cs="calibri" w:eastAsia="calibri"/>
          <w:b/>
          <w:sz w:val="21"/>
        </w:rPr>
        <w:t xml:space="preserve"> </w:t>
      </w:r>
    </w:p>
    <w:p>
      <w:pPr>
        <w:pStyle w:val="null3"/>
        <w:jc w:val="both"/>
      </w:pPr>
      <w:r>
        <w:rPr>
          <w:rFonts w:ascii="宋体" w:hAnsi="宋体" w:cs="宋体" w:eastAsia="宋体"/>
          <w:b/>
          <w:sz w:val="24"/>
        </w:rPr>
        <w:t>12</w:t>
      </w:r>
      <w:r>
        <w:rPr>
          <w:rFonts w:ascii="宋体" w:hAnsi="宋体" w:cs="宋体" w:eastAsia="宋体"/>
          <w:b/>
          <w:sz w:val="24"/>
        </w:rPr>
        <w:t>、仪器可通过</w:t>
      </w:r>
      <w:r>
        <w:rPr>
          <w:rFonts w:ascii="宋体" w:hAnsi="宋体" w:cs="宋体" w:eastAsia="宋体"/>
          <w:b/>
          <w:sz w:val="24"/>
        </w:rPr>
        <w:t>wifi</w:t>
      </w:r>
      <w:r>
        <w:rPr>
          <w:rFonts w:ascii="宋体" w:hAnsi="宋体" w:cs="宋体" w:eastAsia="宋体"/>
          <w:b/>
          <w:sz w:val="24"/>
        </w:rPr>
        <w:t>连接到云平台，传输数据；</w:t>
      </w:r>
    </w:p>
    <w:p>
      <w:pPr>
        <w:pStyle w:val="null3"/>
        <w:jc w:val="both"/>
      </w:pPr>
      <w:r>
        <w:rPr>
          <w:rFonts w:ascii="宋体" w:hAnsi="宋体" w:cs="宋体" w:eastAsia="宋体"/>
          <w:b/>
          <w:sz w:val="24"/>
        </w:rPr>
        <w:t>13</w:t>
      </w:r>
      <w:r>
        <w:rPr>
          <w:rFonts w:ascii="宋体" w:hAnsi="宋体" w:cs="宋体" w:eastAsia="宋体"/>
          <w:b/>
          <w:sz w:val="24"/>
        </w:rPr>
        <w:t>、图像和数据可自动保存，其提供多种格式的数据文件，包括</w:t>
      </w:r>
      <w:r>
        <w:rPr>
          <w:rFonts w:ascii="宋体" w:hAnsi="宋体" w:cs="宋体" w:eastAsia="宋体"/>
          <w:b/>
          <w:sz w:val="24"/>
        </w:rPr>
        <w:t>Tiff</w:t>
      </w:r>
      <w:r>
        <w:rPr>
          <w:rFonts w:ascii="宋体" w:hAnsi="宋体" w:cs="宋体" w:eastAsia="宋体"/>
          <w:b/>
          <w:sz w:val="24"/>
        </w:rPr>
        <w:t>、</w:t>
      </w:r>
      <w:r>
        <w:rPr>
          <w:rFonts w:ascii="宋体" w:hAnsi="宋体" w:cs="宋体" w:eastAsia="宋体"/>
          <w:b/>
          <w:sz w:val="24"/>
        </w:rPr>
        <w:t>PNG</w:t>
      </w:r>
      <w:r>
        <w:rPr>
          <w:rFonts w:ascii="宋体" w:hAnsi="宋体" w:cs="宋体" w:eastAsia="宋体"/>
          <w:b/>
          <w:sz w:val="24"/>
        </w:rPr>
        <w:t>、</w:t>
      </w:r>
      <w:r>
        <w:rPr>
          <w:rFonts w:ascii="宋体" w:hAnsi="宋体" w:cs="宋体" w:eastAsia="宋体"/>
          <w:b/>
          <w:sz w:val="24"/>
        </w:rPr>
        <w:t>JPG</w:t>
      </w:r>
      <w:r>
        <w:rPr>
          <w:rFonts w:ascii="宋体" w:hAnsi="宋体" w:cs="宋体" w:eastAsia="宋体"/>
          <w:b/>
          <w:sz w:val="24"/>
        </w:rPr>
        <w:t>图像文件和</w:t>
      </w:r>
      <w:r>
        <w:rPr>
          <w:rFonts w:ascii="宋体" w:hAnsi="宋体" w:cs="宋体" w:eastAsia="宋体"/>
          <w:b/>
          <w:sz w:val="24"/>
        </w:rPr>
        <w:t>CSV</w:t>
      </w:r>
      <w:r>
        <w:rPr>
          <w:rFonts w:ascii="宋体" w:hAnsi="宋体" w:cs="宋体" w:eastAsia="宋体"/>
          <w:b/>
          <w:sz w:val="24"/>
        </w:rPr>
        <w:t>、</w:t>
      </w:r>
      <w:r>
        <w:rPr>
          <w:rFonts w:ascii="宋体" w:hAnsi="宋体" w:cs="宋体" w:eastAsia="宋体"/>
          <w:b/>
          <w:sz w:val="24"/>
        </w:rPr>
        <w:t>FCS</w:t>
      </w:r>
      <w:r>
        <w:rPr>
          <w:rFonts w:ascii="宋体" w:hAnsi="宋体" w:cs="宋体" w:eastAsia="宋体"/>
          <w:b/>
          <w:sz w:val="24"/>
        </w:rPr>
        <w:t>数据文件，还可保存包含结果、图像和机器设置参数的</w:t>
      </w:r>
      <w:r>
        <w:rPr>
          <w:rFonts w:ascii="宋体" w:hAnsi="宋体" w:cs="宋体" w:eastAsia="宋体"/>
          <w:b/>
          <w:sz w:val="24"/>
        </w:rPr>
        <w:t>PDF</w:t>
      </w:r>
      <w:r>
        <w:rPr>
          <w:rFonts w:ascii="宋体" w:hAnsi="宋体" w:cs="宋体" w:eastAsia="宋体"/>
          <w:b/>
          <w:sz w:val="24"/>
        </w:rPr>
        <w:t>文件；</w:t>
      </w:r>
    </w:p>
    <w:p>
      <w:pPr>
        <w:pStyle w:val="null3"/>
        <w:jc w:val="both"/>
      </w:pPr>
      <w:r>
        <w:rPr>
          <w:rFonts w:ascii="宋体" w:hAnsi="宋体" w:cs="宋体" w:eastAsia="宋体"/>
          <w:b/>
          <w:sz w:val="24"/>
        </w:rPr>
        <w:t>四、</w:t>
      </w:r>
      <w:r>
        <w:rPr>
          <w:rFonts w:ascii="宋体" w:hAnsi="宋体" w:cs="宋体" w:eastAsia="宋体"/>
          <w:b/>
          <w:color w:val="000000"/>
          <w:sz w:val="24"/>
        </w:rPr>
        <w:t>配置清单：</w:t>
      </w:r>
    </w:p>
    <w:p>
      <w:pPr>
        <w:pStyle w:val="null3"/>
        <w:jc w:val="both"/>
      </w:pPr>
      <w:r>
        <w:rPr>
          <w:rFonts w:ascii="宋体" w:hAnsi="宋体" w:cs="宋体" w:eastAsia="宋体"/>
          <w:b/>
          <w:sz w:val="24"/>
        </w:rPr>
        <w:t>1</w:t>
      </w:r>
      <w:r>
        <w:rPr>
          <w:rFonts w:ascii="宋体" w:hAnsi="宋体" w:cs="宋体" w:eastAsia="宋体"/>
          <w:b/>
          <w:sz w:val="24"/>
        </w:rPr>
        <w:t>、全自动细胞计数仪</w:t>
      </w:r>
      <w:r>
        <w:rPr>
          <w:rFonts w:ascii="宋体" w:hAnsi="宋体" w:cs="宋体" w:eastAsia="宋体"/>
          <w:b/>
          <w:sz w:val="24"/>
        </w:rPr>
        <w:t>1</w:t>
      </w:r>
      <w:r>
        <w:rPr>
          <w:rFonts w:ascii="宋体" w:hAnsi="宋体" w:cs="宋体" w:eastAsia="宋体"/>
          <w:b/>
          <w:sz w:val="24"/>
        </w:rPr>
        <w:t>台</w:t>
      </w:r>
    </w:p>
    <w:p>
      <w:pPr>
        <w:pStyle w:val="null3"/>
        <w:jc w:val="both"/>
      </w:pPr>
      <w:r>
        <w:rPr>
          <w:rFonts w:ascii="宋体" w:hAnsi="宋体" w:cs="宋体" w:eastAsia="宋体"/>
          <w:b/>
          <w:sz w:val="24"/>
        </w:rPr>
        <w:t>2</w:t>
      </w:r>
      <w:r>
        <w:rPr>
          <w:rFonts w:ascii="宋体" w:hAnsi="宋体" w:cs="宋体" w:eastAsia="宋体"/>
          <w:b/>
          <w:sz w:val="24"/>
        </w:rPr>
        <w:t>、一次性计数片一盒</w:t>
      </w:r>
    </w:p>
    <w:p>
      <w:pPr>
        <w:pStyle w:val="null3"/>
        <w:jc w:val="both"/>
      </w:pPr>
      <w:r>
        <w:rPr>
          <w:rFonts w:ascii="宋体" w:hAnsi="宋体" w:cs="宋体" w:eastAsia="宋体"/>
          <w:b/>
          <w:sz w:val="24"/>
        </w:rPr>
        <w:t>3</w:t>
      </w:r>
      <w:r>
        <w:rPr>
          <w:rFonts w:ascii="宋体" w:hAnsi="宋体" w:cs="宋体" w:eastAsia="宋体"/>
          <w:b/>
          <w:sz w:val="24"/>
        </w:rPr>
        <w:t>、电源</w:t>
      </w:r>
      <w:r>
        <w:rPr>
          <w:rFonts w:ascii="宋体" w:hAnsi="宋体" w:cs="宋体" w:eastAsia="宋体"/>
          <w:b/>
          <w:sz w:val="24"/>
        </w:rPr>
        <w:t>1</w:t>
      </w:r>
      <w:r>
        <w:rPr>
          <w:rFonts w:ascii="宋体" w:hAnsi="宋体" w:cs="宋体" w:eastAsia="宋体"/>
          <w:b/>
          <w:sz w:val="24"/>
        </w:rPr>
        <w:t>套</w:t>
      </w:r>
    </w:p>
    <w:p>
      <w:pPr>
        <w:pStyle w:val="null3"/>
        <w:spacing w:before="75" w:after="75"/>
        <w:jc w:val="left"/>
      </w:pPr>
    </w:p>
    <w:p>
      <w:pPr>
        <w:pStyle w:val="null3"/>
        <w:spacing w:before="75" w:after="75"/>
        <w:jc w:val="left"/>
      </w:pPr>
      <w:r>
        <w:rPr>
          <w:rFonts w:ascii="宋体" w:hAnsi="宋体" w:cs="宋体" w:eastAsia="宋体"/>
          <w:b/>
          <w:sz w:val="24"/>
        </w:rPr>
        <w:t>采购包</w:t>
      </w:r>
      <w:r>
        <w:rPr>
          <w:rFonts w:ascii="宋体" w:hAnsi="宋体" w:cs="宋体" w:eastAsia="宋体"/>
          <w:b/>
          <w:sz w:val="24"/>
        </w:rPr>
        <w:t>2：</w:t>
      </w:r>
    </w:p>
    <w:p>
      <w:pPr>
        <w:pStyle w:val="null3"/>
        <w:spacing w:before="75" w:after="75"/>
        <w:jc w:val="left"/>
      </w:pPr>
      <w:r>
        <w:rPr>
          <w:rFonts w:ascii="宋体" w:hAnsi="宋体" w:cs="宋体" w:eastAsia="宋体"/>
          <w:b/>
          <w:sz w:val="24"/>
        </w:rPr>
        <w:t>序号</w:t>
      </w:r>
      <w:r>
        <w:rPr>
          <w:rFonts w:ascii="宋体" w:hAnsi="宋体" w:cs="宋体" w:eastAsia="宋体"/>
          <w:b/>
          <w:sz w:val="24"/>
        </w:rPr>
        <w:t>1</w:t>
      </w:r>
      <w:r>
        <w:rPr>
          <w:rFonts w:ascii="宋体" w:hAnsi="宋体" w:cs="宋体" w:eastAsia="宋体"/>
          <w:b/>
          <w:sz w:val="24"/>
        </w:rPr>
        <w:t>：</w:t>
      </w:r>
      <w:r>
        <w:rPr>
          <w:rFonts w:ascii="宋体" w:hAnsi="宋体" w:cs="宋体" w:eastAsia="宋体"/>
          <w:b/>
          <w:sz w:val="24"/>
        </w:rPr>
        <w:t>移液枪</w:t>
      </w:r>
    </w:p>
    <w:p>
      <w:pPr>
        <w:pStyle w:val="null3"/>
        <w:jc w:val="both"/>
      </w:pPr>
      <w:r>
        <w:rPr>
          <w:rFonts w:ascii="宋体" w:hAnsi="宋体" w:cs="宋体" w:eastAsia="宋体"/>
          <w:b/>
          <w:sz w:val="24"/>
        </w:rPr>
        <w:t>一、用途：适用于任何应用的移液系统</w:t>
      </w:r>
    </w:p>
    <w:p>
      <w:pPr>
        <w:pStyle w:val="null3"/>
        <w:jc w:val="both"/>
      </w:pPr>
      <w:r>
        <w:rPr>
          <w:rFonts w:ascii="宋体" w:hAnsi="宋体" w:cs="宋体" w:eastAsia="宋体"/>
          <w:b/>
          <w:sz w:val="24"/>
        </w:rPr>
        <w:t>二、数量：</w:t>
      </w:r>
      <w:r>
        <w:rPr>
          <w:rFonts w:ascii="宋体" w:hAnsi="宋体" w:cs="宋体" w:eastAsia="宋体"/>
          <w:b/>
          <w:sz w:val="24"/>
        </w:rPr>
        <w:t>3套</w:t>
      </w:r>
    </w:p>
    <w:p>
      <w:pPr>
        <w:pStyle w:val="null3"/>
        <w:jc w:val="both"/>
      </w:pPr>
      <w:r>
        <w:rPr>
          <w:rFonts w:ascii="宋体" w:hAnsi="宋体" w:cs="宋体" w:eastAsia="宋体"/>
          <w:b/>
          <w:sz w:val="24"/>
        </w:rPr>
        <w:t>三、技术要求：</w:t>
      </w:r>
    </w:p>
    <w:p>
      <w:pPr>
        <w:pStyle w:val="null3"/>
        <w:jc w:val="both"/>
      </w:pPr>
      <w:r>
        <w:rPr>
          <w:rFonts w:ascii="宋体" w:hAnsi="宋体" w:cs="宋体" w:eastAsia="宋体"/>
          <w:b/>
          <w:sz w:val="24"/>
        </w:rPr>
        <w:t>1.液量联动装置：策划了粗微调联动调节装置，即推杆上刻度转盘的旋转与精确的移液量相联动。单手实现粗调与微调的较好结合。</w:t>
      </w:r>
    </w:p>
    <w:p>
      <w:pPr>
        <w:pStyle w:val="null3"/>
        <w:jc w:val="both"/>
      </w:pPr>
      <w:r>
        <w:rPr>
          <w:rFonts w:ascii="宋体" w:hAnsi="宋体" w:cs="宋体" w:eastAsia="宋体"/>
          <w:b/>
          <w:sz w:val="24"/>
        </w:rPr>
        <w:t>2.超大清晰的显示屏：清晰的移液量程显示屏，大号字体，黑白分明。提高视觉的舒适度，减少长期工作中的视觉疲劳。</w:t>
      </w:r>
    </w:p>
    <w:p>
      <w:pPr>
        <w:pStyle w:val="null3"/>
        <w:jc w:val="both"/>
      </w:pPr>
      <w:r>
        <w:rPr>
          <w:rFonts w:ascii="宋体" w:hAnsi="宋体" w:cs="宋体" w:eastAsia="宋体"/>
          <w:b/>
          <w:sz w:val="24"/>
        </w:rPr>
        <w:t>3.具有微调功能的标尺，使移液器的操作准确。</w:t>
      </w:r>
    </w:p>
    <w:p>
      <w:pPr>
        <w:pStyle w:val="null3"/>
        <w:jc w:val="both"/>
      </w:pPr>
      <w:r>
        <w:rPr>
          <w:rFonts w:ascii="宋体" w:hAnsi="宋体" w:cs="宋体" w:eastAsia="宋体"/>
          <w:b/>
          <w:sz w:val="24"/>
        </w:rPr>
        <w:t>4.轻巧的移液操作，人体工效学策划，</w:t>
      </w:r>
      <w:r>
        <w:rPr>
          <w:rFonts w:ascii="宋体" w:hAnsi="宋体" w:cs="宋体" w:eastAsia="宋体"/>
          <w:b/>
          <w:sz w:val="24"/>
        </w:rPr>
        <w:t>可</w:t>
      </w:r>
      <w:r>
        <w:rPr>
          <w:rFonts w:ascii="宋体" w:hAnsi="宋体" w:cs="宋体" w:eastAsia="宋体"/>
          <w:b/>
          <w:sz w:val="24"/>
        </w:rPr>
        <w:t>让使用者在移液期间能够放松手部。</w:t>
      </w:r>
    </w:p>
    <w:p>
      <w:pPr>
        <w:pStyle w:val="null3"/>
        <w:jc w:val="both"/>
      </w:pPr>
      <w:r>
        <w:rPr>
          <w:rFonts w:ascii="宋体" w:hAnsi="宋体" w:cs="宋体" w:eastAsia="宋体"/>
          <w:b/>
          <w:sz w:val="24"/>
        </w:rPr>
        <w:t>5</w:t>
      </w:r>
      <w:r>
        <w:rPr>
          <w:rFonts w:ascii="宋体" w:hAnsi="宋体" w:cs="宋体" w:eastAsia="宋体"/>
          <w:b/>
          <w:sz w:val="24"/>
        </w:rPr>
        <w:t>.</w:t>
      </w:r>
      <w:r>
        <w:rPr>
          <w:rFonts w:ascii="宋体" w:hAnsi="宋体" w:cs="宋体" w:eastAsia="宋体"/>
          <w:b/>
          <w:sz w:val="24"/>
        </w:rPr>
        <w:t>具有双控功能的移液器操作旋钮。顶部的旋转式按钮帽可确保流畅，稳定的移液。同时防止由于意外操作所造成的误差。</w:t>
      </w:r>
    </w:p>
    <w:p>
      <w:pPr>
        <w:pStyle w:val="null3"/>
        <w:jc w:val="both"/>
      </w:pPr>
      <w:r>
        <w:rPr>
          <w:rFonts w:ascii="宋体" w:hAnsi="宋体" w:cs="宋体" w:eastAsia="宋体"/>
          <w:b/>
          <w:sz w:val="24"/>
        </w:rPr>
        <w:t>四</w:t>
      </w:r>
      <w:r>
        <w:rPr>
          <w:rFonts w:ascii="宋体" w:hAnsi="宋体" w:cs="宋体" w:eastAsia="宋体"/>
          <w:b/>
          <w:sz w:val="24"/>
        </w:rPr>
        <w:t>、配置清单（单套）：</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45"/>
        <w:gridCol w:w="1035"/>
        <w:gridCol w:w="1485"/>
        <w:gridCol w:w="1425"/>
        <w:gridCol w:w="2205"/>
      </w:tblGrid>
      <w:tr>
        <w:tc>
          <w:tcPr>
            <w:tcW w:type="dxa" w:w="1545"/>
            <w:tcBorders>
              <w:top w:val="singl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数量（支）</w:t>
            </w:r>
          </w:p>
        </w:tc>
        <w:tc>
          <w:tcPr>
            <w:tcW w:type="dxa" w:w="1035"/>
            <w:tcBorders>
              <w:top w:val="singl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通道数</w:t>
            </w:r>
          </w:p>
        </w:tc>
        <w:tc>
          <w:tcPr>
            <w:tcW w:type="dxa" w:w="1485"/>
            <w:tcBorders>
              <w:top w:val="singl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量程</w:t>
            </w:r>
          </w:p>
        </w:tc>
        <w:tc>
          <w:tcPr>
            <w:tcW w:type="dxa" w:w="1425"/>
            <w:tcBorders>
              <w:top w:val="singl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可变分量</w:t>
            </w:r>
          </w:p>
        </w:tc>
        <w:tc>
          <w:tcPr>
            <w:tcW w:type="dxa" w:w="2205"/>
            <w:tcBorders>
              <w:top w:val="singl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适用吸头</w:t>
            </w:r>
          </w:p>
        </w:tc>
      </w:tr>
      <w:tr>
        <w:tc>
          <w:tcPr>
            <w:tcW w:type="dxa" w:w="154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1</w:t>
            </w:r>
          </w:p>
        </w:tc>
        <w:tc>
          <w:tcPr>
            <w:tcW w:type="dxa" w:w="10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1</w:t>
            </w:r>
          </w:p>
        </w:tc>
        <w:tc>
          <w:tcPr>
            <w:tcW w:type="dxa" w:w="148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100-1000μl</w:t>
            </w:r>
          </w:p>
        </w:tc>
        <w:tc>
          <w:tcPr>
            <w:tcW w:type="dxa" w:w="142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1μl</w:t>
            </w:r>
          </w:p>
        </w:tc>
        <w:tc>
          <w:tcPr>
            <w:tcW w:type="dxa" w:w="220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1000μl</w:t>
            </w:r>
          </w:p>
        </w:tc>
      </w:tr>
      <w:tr>
        <w:tc>
          <w:tcPr>
            <w:tcW w:type="dxa" w:w="154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1</w:t>
            </w:r>
          </w:p>
        </w:tc>
        <w:tc>
          <w:tcPr>
            <w:tcW w:type="dxa" w:w="10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1</w:t>
            </w:r>
          </w:p>
        </w:tc>
        <w:tc>
          <w:tcPr>
            <w:tcW w:type="dxa" w:w="148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1-10ml</w:t>
            </w:r>
          </w:p>
        </w:tc>
        <w:tc>
          <w:tcPr>
            <w:tcW w:type="dxa" w:w="142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20μl</w:t>
            </w:r>
          </w:p>
        </w:tc>
        <w:tc>
          <w:tcPr>
            <w:tcW w:type="dxa" w:w="220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10ml</w:t>
            </w:r>
          </w:p>
        </w:tc>
      </w:tr>
      <w:tr>
        <w:tc>
          <w:tcPr>
            <w:tcW w:type="dxa" w:w="154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1</w:t>
            </w:r>
          </w:p>
        </w:tc>
        <w:tc>
          <w:tcPr>
            <w:tcW w:type="dxa" w:w="10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8</w:t>
            </w:r>
          </w:p>
        </w:tc>
        <w:tc>
          <w:tcPr>
            <w:tcW w:type="dxa" w:w="148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5-50μl</w:t>
            </w:r>
          </w:p>
        </w:tc>
        <w:tc>
          <w:tcPr>
            <w:tcW w:type="dxa" w:w="142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0.1μl</w:t>
            </w:r>
          </w:p>
        </w:tc>
        <w:tc>
          <w:tcPr>
            <w:tcW w:type="dxa" w:w="220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200μl</w:t>
            </w:r>
          </w:p>
        </w:tc>
      </w:tr>
      <w:tr>
        <w:tc>
          <w:tcPr>
            <w:tcW w:type="dxa" w:w="154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1</w:t>
            </w:r>
          </w:p>
        </w:tc>
        <w:tc>
          <w:tcPr>
            <w:tcW w:type="dxa" w:w="10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1</w:t>
            </w:r>
          </w:p>
        </w:tc>
        <w:tc>
          <w:tcPr>
            <w:tcW w:type="dxa" w:w="148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0.5-5ml</w:t>
            </w:r>
          </w:p>
        </w:tc>
        <w:tc>
          <w:tcPr>
            <w:tcW w:type="dxa" w:w="142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10μl</w:t>
            </w:r>
          </w:p>
        </w:tc>
        <w:tc>
          <w:tcPr>
            <w:tcW w:type="dxa" w:w="220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宋体" w:hAnsi="宋体" w:cs="宋体" w:eastAsia="宋体"/>
                <w:b/>
                <w:color w:val="222222"/>
                <w:sz w:val="24"/>
              </w:rPr>
              <w:t>5ml</w:t>
            </w:r>
          </w:p>
        </w:tc>
      </w:tr>
    </w:tbl>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2</w:t>
      </w:r>
      <w:r>
        <w:rPr>
          <w:rFonts w:ascii="宋体" w:hAnsi="宋体" w:cs="宋体" w:eastAsia="宋体"/>
          <w:b/>
          <w:sz w:val="24"/>
        </w:rPr>
        <w:t>：</w:t>
      </w:r>
      <w:r>
        <w:rPr>
          <w:rFonts w:ascii="宋体" w:hAnsi="宋体" w:cs="宋体" w:eastAsia="宋体"/>
          <w:b/>
          <w:sz w:val="24"/>
        </w:rPr>
        <w:t>电子分析天平</w:t>
      </w:r>
    </w:p>
    <w:p>
      <w:pPr>
        <w:pStyle w:val="null3"/>
        <w:spacing w:before="75" w:after="75"/>
        <w:jc w:val="left"/>
      </w:pPr>
      <w:r>
        <w:rPr>
          <w:rFonts w:ascii="宋体" w:hAnsi="宋体" w:cs="宋体" w:eastAsia="宋体"/>
          <w:b/>
          <w:sz w:val="24"/>
        </w:rPr>
        <w:t>一、用途：用于实验室精密称重。</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1、最大称量：120g/31g</w:t>
      </w:r>
    </w:p>
    <w:p>
      <w:pPr>
        <w:pStyle w:val="null3"/>
        <w:spacing w:before="75" w:after="75"/>
        <w:jc w:val="left"/>
      </w:pPr>
      <w:r>
        <w:rPr>
          <w:rFonts w:ascii="宋体" w:hAnsi="宋体" w:cs="宋体" w:eastAsia="宋体"/>
          <w:b/>
          <w:sz w:val="24"/>
        </w:rPr>
        <w:t>2、读数精度/可读性：0.1mg/0.01mg</w:t>
      </w:r>
    </w:p>
    <w:p>
      <w:pPr>
        <w:pStyle w:val="null3"/>
        <w:spacing w:before="75" w:after="75"/>
        <w:jc w:val="left"/>
      </w:pPr>
      <w:r>
        <w:rPr>
          <w:rFonts w:ascii="宋体" w:hAnsi="宋体" w:cs="宋体" w:eastAsia="宋体"/>
          <w:b/>
          <w:sz w:val="24"/>
        </w:rPr>
        <w:t>3、重复性(≤) ±0.1mg/±0.02mg</w:t>
      </w:r>
    </w:p>
    <w:p>
      <w:pPr>
        <w:pStyle w:val="null3"/>
        <w:spacing w:before="75" w:after="75"/>
        <w:jc w:val="left"/>
      </w:pPr>
      <w:r>
        <w:rPr>
          <w:rFonts w:ascii="宋体" w:hAnsi="宋体" w:cs="宋体" w:eastAsia="宋体"/>
          <w:b/>
          <w:sz w:val="24"/>
        </w:rPr>
        <w:t>4、线性误差(≤) ±0.1mg/±0.02mg</w:t>
      </w:r>
    </w:p>
    <w:p>
      <w:pPr>
        <w:pStyle w:val="null3"/>
        <w:spacing w:before="75" w:after="75"/>
        <w:jc w:val="left"/>
      </w:pPr>
      <w:r>
        <w:rPr>
          <w:rFonts w:ascii="宋体" w:hAnsi="宋体" w:cs="宋体" w:eastAsia="宋体"/>
          <w:b/>
          <w:sz w:val="24"/>
        </w:rPr>
        <w:t>5、操作温度范围：10~30℃</w:t>
      </w:r>
    </w:p>
    <w:p>
      <w:pPr>
        <w:pStyle w:val="null3"/>
        <w:spacing w:before="75" w:after="75"/>
        <w:jc w:val="left"/>
      </w:pPr>
      <w:r>
        <w:rPr>
          <w:rFonts w:ascii="宋体" w:hAnsi="宋体" w:cs="宋体" w:eastAsia="宋体"/>
          <w:b/>
          <w:sz w:val="24"/>
        </w:rPr>
        <w:t>6、操作湿度范围：10%~70% RH</w:t>
      </w:r>
    </w:p>
    <w:p>
      <w:pPr>
        <w:pStyle w:val="null3"/>
        <w:spacing w:before="75" w:after="75"/>
        <w:jc w:val="left"/>
      </w:pPr>
      <w:r>
        <w:rPr>
          <w:rFonts w:ascii="宋体" w:hAnsi="宋体" w:cs="宋体" w:eastAsia="宋体"/>
          <w:b/>
          <w:sz w:val="24"/>
        </w:rPr>
        <w:t>7、响应时间(平均值)：2.5 秒/6秒</w:t>
      </w:r>
    </w:p>
    <w:p>
      <w:pPr>
        <w:pStyle w:val="null3"/>
        <w:spacing w:before="75" w:after="75"/>
        <w:jc w:val="left"/>
      </w:pPr>
      <w:r>
        <w:rPr>
          <w:rFonts w:ascii="宋体" w:hAnsi="宋体" w:cs="宋体" w:eastAsia="宋体"/>
          <w:b/>
          <w:sz w:val="24"/>
        </w:rPr>
        <w:t>8、精准等级：Ⅱ级</w:t>
      </w:r>
    </w:p>
    <w:p>
      <w:pPr>
        <w:pStyle w:val="null3"/>
        <w:spacing w:before="75" w:after="75"/>
        <w:jc w:val="left"/>
      </w:pPr>
      <w:r>
        <w:rPr>
          <w:rFonts w:ascii="宋体" w:hAnsi="宋体" w:cs="宋体" w:eastAsia="宋体"/>
          <w:b/>
          <w:sz w:val="24"/>
        </w:rPr>
        <w:t>9、秤盘尺寸：φ90 mm</w:t>
      </w:r>
    </w:p>
    <w:p>
      <w:pPr>
        <w:pStyle w:val="null3"/>
        <w:spacing w:before="75" w:after="75"/>
        <w:jc w:val="left"/>
      </w:pPr>
      <w:r>
        <w:rPr>
          <w:rFonts w:ascii="宋体" w:hAnsi="宋体" w:cs="宋体" w:eastAsia="宋体"/>
          <w:b/>
          <w:sz w:val="24"/>
        </w:rPr>
        <w:t>1</w:t>
      </w:r>
      <w:r>
        <w:rPr>
          <w:rFonts w:ascii="宋体" w:hAnsi="宋体" w:cs="宋体" w:eastAsia="宋体"/>
          <w:b/>
          <w:sz w:val="24"/>
        </w:rPr>
        <w:t>0</w:t>
      </w:r>
      <w:r>
        <w:rPr>
          <w:rFonts w:ascii="宋体" w:hAnsi="宋体" w:cs="宋体" w:eastAsia="宋体"/>
          <w:b/>
          <w:sz w:val="24"/>
        </w:rPr>
        <w:t>、开机预热：</w:t>
      </w:r>
      <w:r>
        <w:rPr>
          <w:rFonts w:ascii="宋体" w:hAnsi="宋体" w:cs="宋体" w:eastAsia="宋体"/>
          <w:b/>
          <w:sz w:val="24"/>
        </w:rPr>
        <w:t>≤</w:t>
      </w:r>
      <w:r>
        <w:rPr>
          <w:rFonts w:ascii="宋体" w:hAnsi="宋体" w:cs="宋体" w:eastAsia="宋体"/>
          <w:b/>
          <w:sz w:val="24"/>
        </w:rPr>
        <w:t>60分钟</w:t>
      </w:r>
    </w:p>
    <w:p>
      <w:pPr>
        <w:pStyle w:val="null3"/>
        <w:spacing w:before="75" w:after="75"/>
        <w:jc w:val="left"/>
      </w:pPr>
      <w:r>
        <w:rPr>
          <w:rFonts w:ascii="宋体" w:hAnsi="宋体" w:cs="宋体" w:eastAsia="宋体"/>
          <w:b/>
          <w:sz w:val="24"/>
        </w:rPr>
        <w:t>四、配置清单（单台）：天平主体</w:t>
      </w:r>
      <w:r>
        <w:rPr>
          <w:rFonts w:ascii="宋体" w:hAnsi="宋体" w:cs="宋体" w:eastAsia="宋体"/>
          <w:b/>
          <w:sz w:val="24"/>
        </w:rPr>
        <w:t>1台、秤盘1个、电源适配器1个、说明书1份</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3</w:t>
      </w:r>
      <w:r>
        <w:rPr>
          <w:rFonts w:ascii="宋体" w:hAnsi="宋体" w:cs="宋体" w:eastAsia="宋体"/>
          <w:b/>
          <w:sz w:val="24"/>
        </w:rPr>
        <w:t>：</w:t>
      </w:r>
      <w:r>
        <w:rPr>
          <w:rFonts w:ascii="宋体" w:hAnsi="宋体" w:cs="宋体" w:eastAsia="宋体"/>
          <w:b/>
          <w:sz w:val="24"/>
        </w:rPr>
        <w:t>超声波清洗器</w:t>
      </w:r>
    </w:p>
    <w:p>
      <w:pPr>
        <w:pStyle w:val="null3"/>
        <w:jc w:val="both"/>
      </w:pPr>
      <w:r>
        <w:rPr>
          <w:rFonts w:ascii="宋体" w:hAnsi="宋体" w:cs="宋体" w:eastAsia="宋体"/>
          <w:b/>
          <w:sz w:val="24"/>
        </w:rPr>
        <w:t>一、用途：用于医院污染性器械的批量清洗。</w:t>
      </w:r>
    </w:p>
    <w:p>
      <w:pPr>
        <w:pStyle w:val="null3"/>
        <w:jc w:val="both"/>
      </w:pPr>
      <w:r>
        <w:rPr>
          <w:rFonts w:ascii="宋体" w:hAnsi="宋体" w:cs="宋体" w:eastAsia="宋体"/>
          <w:b/>
          <w:sz w:val="24"/>
        </w:rPr>
        <w:t>二、数量：</w:t>
      </w:r>
      <w:r>
        <w:rPr>
          <w:rFonts w:ascii="宋体" w:hAnsi="宋体" w:cs="宋体" w:eastAsia="宋体"/>
          <w:b/>
          <w:sz w:val="24"/>
        </w:rPr>
        <w:t>2台</w:t>
      </w:r>
    </w:p>
    <w:p>
      <w:pPr>
        <w:pStyle w:val="null3"/>
        <w:jc w:val="both"/>
      </w:pPr>
      <w:r>
        <w:rPr>
          <w:rFonts w:ascii="宋体" w:hAnsi="宋体" w:cs="宋体" w:eastAsia="宋体"/>
          <w:b/>
          <w:sz w:val="24"/>
        </w:rPr>
        <w:t>三、技术要求：</w:t>
      </w:r>
    </w:p>
    <w:p>
      <w:pPr>
        <w:pStyle w:val="null3"/>
        <w:jc w:val="both"/>
      </w:pPr>
      <w:r>
        <w:rPr>
          <w:rFonts w:ascii="宋体" w:hAnsi="宋体" w:cs="宋体" w:eastAsia="宋体"/>
          <w:b/>
          <w:sz w:val="24"/>
        </w:rPr>
        <w:t>1、超声频率：40KHz</w:t>
      </w:r>
    </w:p>
    <w:p>
      <w:pPr>
        <w:pStyle w:val="null3"/>
        <w:jc w:val="both"/>
      </w:pPr>
      <w:r>
        <w:rPr>
          <w:rFonts w:ascii="宋体" w:hAnsi="宋体" w:cs="宋体" w:eastAsia="宋体"/>
          <w:b/>
          <w:sz w:val="24"/>
        </w:rPr>
        <w:t>2、超声功率：180W</w:t>
      </w:r>
    </w:p>
    <w:p>
      <w:pPr>
        <w:pStyle w:val="null3"/>
        <w:jc w:val="both"/>
      </w:pPr>
      <w:r>
        <w:rPr>
          <w:rFonts w:ascii="宋体" w:hAnsi="宋体" w:cs="宋体" w:eastAsia="宋体"/>
          <w:b/>
          <w:sz w:val="24"/>
        </w:rPr>
        <w:t>3、超声定时方式：机械</w:t>
      </w:r>
    </w:p>
    <w:p>
      <w:pPr>
        <w:pStyle w:val="null3"/>
        <w:jc w:val="both"/>
      </w:pPr>
      <w:r>
        <w:rPr>
          <w:rFonts w:ascii="宋体" w:hAnsi="宋体" w:cs="宋体" w:eastAsia="宋体"/>
          <w:b/>
          <w:sz w:val="24"/>
        </w:rPr>
        <w:t>4、超声定时时间：1-60分</w:t>
      </w:r>
    </w:p>
    <w:p>
      <w:pPr>
        <w:pStyle w:val="null3"/>
        <w:jc w:val="both"/>
      </w:pPr>
      <w:r>
        <w:rPr>
          <w:rFonts w:ascii="宋体" w:hAnsi="宋体" w:cs="宋体" w:eastAsia="宋体"/>
          <w:b/>
          <w:sz w:val="24"/>
        </w:rPr>
        <w:t>5、内槽尺寸（长*宽*高）</w:t>
      </w:r>
      <w:r>
        <w:rPr>
          <w:rFonts w:ascii="宋体" w:hAnsi="宋体" w:cs="宋体" w:eastAsia="宋体"/>
          <w:b/>
          <w:sz w:val="24"/>
        </w:rPr>
        <w:t>≥</w:t>
      </w:r>
      <w:r>
        <w:rPr>
          <w:rFonts w:ascii="宋体" w:hAnsi="宋体" w:cs="宋体" w:eastAsia="宋体"/>
          <w:b/>
          <w:sz w:val="24"/>
        </w:rPr>
        <w:t>300*150*150mm</w:t>
      </w:r>
    </w:p>
    <w:p>
      <w:pPr>
        <w:pStyle w:val="null3"/>
        <w:jc w:val="both"/>
      </w:pPr>
      <w:r>
        <w:rPr>
          <w:rFonts w:ascii="宋体" w:hAnsi="宋体" w:cs="宋体" w:eastAsia="宋体"/>
          <w:b/>
          <w:sz w:val="24"/>
        </w:rPr>
        <w:t>6、外形尺寸（长*宽*高）</w:t>
      </w:r>
      <w:r>
        <w:rPr>
          <w:rFonts w:ascii="宋体" w:hAnsi="宋体" w:cs="宋体" w:eastAsia="宋体"/>
          <w:b/>
          <w:sz w:val="24"/>
        </w:rPr>
        <w:t>≥</w:t>
      </w:r>
      <w:r>
        <w:rPr>
          <w:rFonts w:ascii="宋体" w:hAnsi="宋体" w:cs="宋体" w:eastAsia="宋体"/>
          <w:b/>
          <w:sz w:val="24"/>
        </w:rPr>
        <w:t>330*180*310mm</w:t>
      </w:r>
    </w:p>
    <w:p>
      <w:pPr>
        <w:pStyle w:val="null3"/>
        <w:jc w:val="both"/>
      </w:pPr>
      <w:r>
        <w:rPr>
          <w:rFonts w:ascii="宋体" w:hAnsi="宋体" w:cs="宋体" w:eastAsia="宋体"/>
          <w:b/>
          <w:sz w:val="24"/>
        </w:rPr>
        <w:t>7、容量</w:t>
      </w:r>
      <w:r>
        <w:rPr>
          <w:rFonts w:ascii="宋体" w:hAnsi="宋体" w:cs="宋体" w:eastAsia="宋体"/>
          <w:b/>
          <w:sz w:val="24"/>
        </w:rPr>
        <w:t>≥</w:t>
      </w:r>
      <w:r>
        <w:rPr>
          <w:rFonts w:ascii="宋体" w:hAnsi="宋体" w:cs="宋体" w:eastAsia="宋体"/>
          <w:b/>
          <w:sz w:val="24"/>
        </w:rPr>
        <w:t>6.5L</w:t>
      </w:r>
    </w:p>
    <w:p>
      <w:pPr>
        <w:pStyle w:val="null3"/>
        <w:jc w:val="both"/>
      </w:pPr>
      <w:r>
        <w:rPr>
          <w:rFonts w:ascii="宋体" w:hAnsi="宋体" w:cs="宋体" w:eastAsia="宋体"/>
          <w:b/>
          <w:sz w:val="24"/>
        </w:rPr>
        <w:t>8、加热功率：</w:t>
      </w:r>
      <w:r>
        <w:rPr>
          <w:rFonts w:ascii="宋体" w:hAnsi="宋体" w:cs="宋体" w:eastAsia="宋体"/>
          <w:b/>
          <w:sz w:val="24"/>
        </w:rPr>
        <w:t>≥</w:t>
      </w:r>
      <w:r>
        <w:rPr>
          <w:rFonts w:ascii="宋体" w:hAnsi="宋体" w:cs="宋体" w:eastAsia="宋体"/>
          <w:b/>
          <w:sz w:val="24"/>
        </w:rPr>
        <w:t>500W</w:t>
      </w:r>
    </w:p>
    <w:p>
      <w:pPr>
        <w:pStyle w:val="null3"/>
        <w:jc w:val="both"/>
      </w:pPr>
      <w:r>
        <w:rPr>
          <w:rFonts w:ascii="宋体" w:hAnsi="宋体" w:cs="宋体" w:eastAsia="宋体"/>
          <w:b/>
          <w:sz w:val="24"/>
        </w:rPr>
        <w:t>9、温度控制：室温-80℃</w:t>
      </w:r>
    </w:p>
    <w:p>
      <w:pPr>
        <w:pStyle w:val="null3"/>
        <w:jc w:val="both"/>
      </w:pPr>
      <w:r>
        <w:rPr>
          <w:rFonts w:ascii="宋体" w:hAnsi="宋体" w:cs="宋体" w:eastAsia="宋体"/>
          <w:b/>
          <w:sz w:val="24"/>
        </w:rPr>
        <w:t>四、配置清单（单台）：主机一台、隔音盖子一个、电源线一条。</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4</w:t>
      </w:r>
      <w:r>
        <w:rPr>
          <w:rFonts w:ascii="宋体" w:hAnsi="宋体" w:cs="宋体" w:eastAsia="宋体"/>
          <w:b/>
          <w:sz w:val="24"/>
        </w:rPr>
        <w:t>：</w:t>
      </w:r>
      <w:r>
        <w:rPr>
          <w:rFonts w:ascii="宋体" w:hAnsi="宋体" w:cs="宋体" w:eastAsia="宋体"/>
          <w:b/>
          <w:sz w:val="24"/>
        </w:rPr>
        <w:t>高速冷冻离心机</w:t>
      </w:r>
    </w:p>
    <w:p>
      <w:pPr>
        <w:pStyle w:val="null3"/>
        <w:spacing w:before="75" w:after="75"/>
        <w:jc w:val="left"/>
      </w:pPr>
      <w:r>
        <w:rPr>
          <w:rFonts w:ascii="宋体" w:hAnsi="宋体" w:cs="宋体" w:eastAsia="宋体"/>
          <w:b/>
          <w:sz w:val="24"/>
        </w:rPr>
        <w:t>一、用途：应用于临床医学、生物化学、基因工程、免疫学等领域。是各级医院、科研单位、高等院校用于离心的常用仪器。</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1、整机微电脑控制系统，采用大矩力变频电机及驱动系统，更快的加减速，运行更平稳，安静。</w:t>
      </w:r>
    </w:p>
    <w:p>
      <w:pPr>
        <w:pStyle w:val="null3"/>
        <w:spacing w:before="75" w:after="75"/>
        <w:jc w:val="left"/>
      </w:pPr>
      <w:r>
        <w:rPr>
          <w:rFonts w:ascii="宋体" w:hAnsi="宋体" w:cs="宋体" w:eastAsia="宋体"/>
          <w:b/>
          <w:sz w:val="24"/>
        </w:rPr>
        <w:t>2、多彩液晶显示，操作简便，显示更为清晰，直观。</w:t>
      </w:r>
    </w:p>
    <w:p>
      <w:pPr>
        <w:pStyle w:val="null3"/>
        <w:spacing w:before="75" w:after="75"/>
        <w:jc w:val="left"/>
      </w:pPr>
      <w:r>
        <w:rPr>
          <w:rFonts w:ascii="宋体" w:hAnsi="宋体" w:cs="宋体" w:eastAsia="宋体"/>
          <w:b/>
          <w:sz w:val="24"/>
        </w:rPr>
        <w:t>3、转速与离心力设置可相互切换，并自动计算同步显示离心力RCF值。</w:t>
      </w:r>
    </w:p>
    <w:p>
      <w:pPr>
        <w:pStyle w:val="null3"/>
        <w:spacing w:before="75" w:after="75"/>
        <w:jc w:val="left"/>
      </w:pPr>
      <w:r>
        <w:rPr>
          <w:rFonts w:ascii="宋体" w:hAnsi="宋体" w:cs="宋体" w:eastAsia="宋体"/>
          <w:b/>
          <w:sz w:val="24"/>
        </w:rPr>
        <w:t>4、10档加/减速控制，第9档自由停车时间可达540S以上，可满足特殊分离样品要求。</w:t>
      </w:r>
    </w:p>
    <w:p>
      <w:pPr>
        <w:pStyle w:val="null3"/>
        <w:spacing w:before="75" w:after="75"/>
        <w:jc w:val="left"/>
      </w:pPr>
      <w:r>
        <w:rPr>
          <w:rFonts w:ascii="宋体" w:hAnsi="宋体" w:cs="宋体" w:eastAsia="宋体"/>
          <w:b/>
          <w:sz w:val="24"/>
        </w:rPr>
        <w:t>5、仪器运行中，可自由调节，设置参数，可满足特殊分离样品要求。</w:t>
      </w:r>
    </w:p>
    <w:p>
      <w:pPr>
        <w:pStyle w:val="null3"/>
        <w:spacing w:before="75" w:after="75"/>
        <w:jc w:val="left"/>
      </w:pPr>
      <w:r>
        <w:rPr>
          <w:rFonts w:ascii="宋体" w:hAnsi="宋体" w:cs="宋体" w:eastAsia="宋体"/>
          <w:b/>
          <w:sz w:val="24"/>
        </w:rPr>
        <w:t>6、采用电子门锁，设有超速、不平衡、门盖保护等多种保护功能，增强安全性。</w:t>
      </w:r>
    </w:p>
    <w:p>
      <w:pPr>
        <w:pStyle w:val="null3"/>
        <w:spacing w:before="75" w:after="75"/>
        <w:jc w:val="left"/>
      </w:pPr>
      <w:r>
        <w:rPr>
          <w:rFonts w:ascii="宋体" w:hAnsi="宋体" w:cs="宋体" w:eastAsia="宋体"/>
          <w:b/>
          <w:sz w:val="24"/>
        </w:rPr>
        <w:t>7、可配备多种容量转子，更换方便，可适用于不同实验需求。</w:t>
      </w:r>
    </w:p>
    <w:p>
      <w:pPr>
        <w:pStyle w:val="null3"/>
        <w:spacing w:before="75" w:after="75"/>
        <w:jc w:val="left"/>
      </w:pPr>
      <w:r>
        <w:rPr>
          <w:rFonts w:ascii="宋体" w:hAnsi="宋体" w:cs="宋体" w:eastAsia="宋体"/>
          <w:b/>
          <w:sz w:val="24"/>
        </w:rPr>
        <w:t>8、带有应急开门拉绳，防止意外断电等情况时，保证样品正常取出。</w:t>
      </w:r>
    </w:p>
    <w:p>
      <w:pPr>
        <w:pStyle w:val="null3"/>
        <w:spacing w:before="75" w:after="75"/>
        <w:jc w:val="left"/>
      </w:pPr>
      <w:r>
        <w:rPr>
          <w:rFonts w:ascii="宋体" w:hAnsi="宋体" w:cs="宋体" w:eastAsia="宋体"/>
          <w:b/>
          <w:sz w:val="24"/>
        </w:rPr>
        <w:t>9、最快加/减速时间：升20s/降20s内。</w:t>
      </w:r>
    </w:p>
    <w:p>
      <w:pPr>
        <w:pStyle w:val="null3"/>
        <w:spacing w:before="75" w:after="75"/>
        <w:jc w:val="left"/>
      </w:pPr>
      <w:r>
        <w:rPr>
          <w:rFonts w:ascii="宋体" w:hAnsi="宋体" w:cs="宋体" w:eastAsia="宋体"/>
          <w:b/>
          <w:sz w:val="24"/>
        </w:rPr>
        <w:t>10、气密性生物安全铝合金角转子有快速锁紧功能</w:t>
      </w:r>
    </w:p>
    <w:p>
      <w:pPr>
        <w:pStyle w:val="null3"/>
        <w:spacing w:before="75" w:after="75"/>
        <w:jc w:val="left"/>
      </w:pPr>
      <w:r>
        <w:rPr>
          <w:rFonts w:ascii="宋体" w:hAnsi="宋体" w:cs="宋体" w:eastAsia="宋体"/>
          <w:b/>
          <w:sz w:val="24"/>
        </w:rPr>
        <w:t>11、具有先进的转子参数锁定功能，防止意外修改参数，避免失误操作。</w:t>
      </w:r>
    </w:p>
    <w:p>
      <w:pPr>
        <w:pStyle w:val="null3"/>
        <w:spacing w:before="75" w:after="75"/>
        <w:jc w:val="left"/>
      </w:pPr>
      <w:r>
        <w:rPr>
          <w:rFonts w:ascii="宋体" w:hAnsi="宋体" w:cs="宋体" w:eastAsia="宋体"/>
          <w:b/>
          <w:sz w:val="24"/>
        </w:rPr>
        <w:t>12、每个转子独有的一体式压紧螺母，转子更换更加方便快捷。</w:t>
      </w:r>
    </w:p>
    <w:p>
      <w:pPr>
        <w:pStyle w:val="null3"/>
        <w:spacing w:before="75" w:after="75"/>
        <w:jc w:val="left"/>
      </w:pPr>
      <w:r>
        <w:rPr>
          <w:rFonts w:ascii="宋体" w:hAnsi="宋体" w:cs="宋体" w:eastAsia="宋体"/>
          <w:b/>
          <w:sz w:val="24"/>
        </w:rPr>
        <w:t>13、高能效节能环保制冷系统，最高转速可保持-4℃以下。</w:t>
      </w:r>
    </w:p>
    <w:p>
      <w:pPr>
        <w:pStyle w:val="null3"/>
        <w:spacing w:before="75" w:after="75"/>
        <w:jc w:val="left"/>
      </w:pPr>
      <w:r>
        <w:rPr>
          <w:rFonts w:ascii="宋体" w:hAnsi="宋体" w:cs="宋体" w:eastAsia="宋体"/>
          <w:b/>
          <w:sz w:val="24"/>
        </w:rPr>
        <w:t>14、最大相对离心力：18757×g</w:t>
      </w:r>
    </w:p>
    <w:p>
      <w:pPr>
        <w:pStyle w:val="null3"/>
        <w:spacing w:before="75" w:after="75"/>
        <w:jc w:val="left"/>
      </w:pPr>
      <w:r>
        <w:rPr>
          <w:rFonts w:ascii="宋体" w:hAnsi="宋体" w:cs="宋体" w:eastAsia="宋体"/>
          <w:b/>
          <w:sz w:val="24"/>
        </w:rPr>
        <w:t>15、最大容量：12×5ml</w:t>
      </w:r>
    </w:p>
    <w:p>
      <w:pPr>
        <w:pStyle w:val="null3"/>
        <w:spacing w:before="75" w:after="75"/>
        <w:jc w:val="left"/>
      </w:pPr>
      <w:r>
        <w:rPr>
          <w:rFonts w:ascii="宋体" w:hAnsi="宋体" w:cs="宋体" w:eastAsia="宋体"/>
          <w:b/>
          <w:sz w:val="24"/>
        </w:rPr>
        <w:t>16、定时范围：1min～99min</w:t>
      </w:r>
    </w:p>
    <w:p>
      <w:pPr>
        <w:pStyle w:val="null3"/>
        <w:spacing w:before="75" w:after="75"/>
        <w:jc w:val="left"/>
      </w:pPr>
      <w:r>
        <w:rPr>
          <w:rFonts w:ascii="宋体" w:hAnsi="宋体" w:cs="宋体" w:eastAsia="宋体"/>
          <w:b/>
          <w:sz w:val="24"/>
        </w:rPr>
        <w:t>17、转速精度：±20r/min</w:t>
      </w:r>
    </w:p>
    <w:p>
      <w:pPr>
        <w:pStyle w:val="null3"/>
        <w:spacing w:before="75" w:after="75"/>
        <w:jc w:val="left"/>
      </w:pPr>
      <w:r>
        <w:rPr>
          <w:rFonts w:ascii="宋体" w:hAnsi="宋体" w:cs="宋体" w:eastAsia="宋体"/>
          <w:b/>
          <w:sz w:val="24"/>
        </w:rPr>
        <w:t>18、温度设置范围：-20℃～40℃</w:t>
      </w:r>
    </w:p>
    <w:p>
      <w:pPr>
        <w:pStyle w:val="null3"/>
        <w:spacing w:before="75" w:after="75"/>
        <w:jc w:val="left"/>
      </w:pPr>
      <w:r>
        <w:rPr>
          <w:rFonts w:ascii="宋体" w:hAnsi="宋体" w:cs="宋体" w:eastAsia="宋体"/>
          <w:b/>
          <w:sz w:val="24"/>
        </w:rPr>
        <w:t>19、温度精度：±2.0℃</w:t>
      </w:r>
    </w:p>
    <w:p>
      <w:pPr>
        <w:pStyle w:val="null3"/>
        <w:spacing w:before="75" w:after="75"/>
        <w:jc w:val="left"/>
      </w:pPr>
      <w:r>
        <w:rPr>
          <w:rFonts w:ascii="宋体" w:hAnsi="宋体" w:cs="宋体" w:eastAsia="宋体"/>
          <w:b/>
          <w:sz w:val="24"/>
        </w:rPr>
        <w:t>20、支持电源：AC 220±22V 50Hz 10A</w:t>
      </w:r>
    </w:p>
    <w:p>
      <w:pPr>
        <w:pStyle w:val="null3"/>
        <w:spacing w:before="75" w:after="75"/>
        <w:jc w:val="left"/>
      </w:pPr>
      <w:r>
        <w:rPr>
          <w:rFonts w:ascii="宋体" w:hAnsi="宋体" w:cs="宋体" w:eastAsia="宋体"/>
          <w:b/>
          <w:sz w:val="24"/>
        </w:rPr>
        <w:t>21、总功率：</w:t>
      </w:r>
      <w:r>
        <w:rPr>
          <w:rFonts w:ascii="宋体" w:hAnsi="宋体" w:cs="宋体" w:eastAsia="宋体"/>
          <w:b/>
          <w:sz w:val="24"/>
        </w:rPr>
        <w:t>≥</w:t>
      </w:r>
      <w:r>
        <w:rPr>
          <w:rFonts w:ascii="宋体" w:hAnsi="宋体" w:cs="宋体" w:eastAsia="宋体"/>
          <w:b/>
          <w:sz w:val="24"/>
        </w:rPr>
        <w:t>550W</w:t>
      </w:r>
    </w:p>
    <w:p>
      <w:pPr>
        <w:pStyle w:val="null3"/>
        <w:spacing w:before="75" w:after="75"/>
        <w:jc w:val="left"/>
      </w:pPr>
      <w:r>
        <w:rPr>
          <w:rFonts w:ascii="宋体" w:hAnsi="宋体" w:cs="宋体" w:eastAsia="宋体"/>
          <w:b/>
          <w:sz w:val="24"/>
        </w:rPr>
        <w:t>22、整机噪声：≤ 65dB（A）</w:t>
      </w:r>
    </w:p>
    <w:p>
      <w:pPr>
        <w:pStyle w:val="null3"/>
        <w:spacing w:before="75" w:after="75"/>
        <w:jc w:val="left"/>
      </w:pPr>
      <w:r>
        <w:rPr>
          <w:rFonts w:ascii="宋体" w:hAnsi="宋体" w:cs="宋体" w:eastAsia="宋体"/>
          <w:b/>
          <w:sz w:val="24"/>
        </w:rPr>
        <w:t>23、离心腔直径：Φ160mm</w:t>
      </w:r>
    </w:p>
    <w:p>
      <w:pPr>
        <w:pStyle w:val="null3"/>
        <w:spacing w:before="75" w:after="75"/>
        <w:jc w:val="left"/>
      </w:pPr>
      <w:r>
        <w:rPr>
          <w:rFonts w:ascii="宋体" w:hAnsi="宋体" w:cs="宋体" w:eastAsia="宋体"/>
          <w:b/>
          <w:sz w:val="24"/>
        </w:rPr>
        <w:t>四、配置清单（单台）：主机</w:t>
      </w:r>
      <w:r>
        <w:rPr>
          <w:rFonts w:ascii="宋体" w:hAnsi="宋体" w:cs="宋体" w:eastAsia="宋体"/>
          <w:b/>
          <w:sz w:val="24"/>
        </w:rPr>
        <w:t>1台、角转子 2套</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5</w:t>
      </w:r>
      <w:r>
        <w:rPr>
          <w:rFonts w:ascii="宋体" w:hAnsi="宋体" w:cs="宋体" w:eastAsia="宋体"/>
          <w:b/>
          <w:sz w:val="24"/>
        </w:rPr>
        <w:t>：</w:t>
      </w:r>
      <w:r>
        <w:rPr>
          <w:rFonts w:ascii="宋体" w:hAnsi="宋体" w:cs="宋体" w:eastAsia="宋体"/>
          <w:b/>
          <w:sz w:val="24"/>
        </w:rPr>
        <w:t>精密</w:t>
      </w:r>
      <w:r>
        <w:rPr>
          <w:rFonts w:ascii="宋体" w:hAnsi="宋体" w:cs="宋体" w:eastAsia="宋体"/>
          <w:b/>
          <w:sz w:val="24"/>
        </w:rPr>
        <w:t>PH计</w:t>
      </w:r>
    </w:p>
    <w:p>
      <w:pPr>
        <w:pStyle w:val="null3"/>
        <w:spacing w:before="75" w:after="75"/>
        <w:jc w:val="left"/>
      </w:pPr>
      <w:r>
        <w:rPr>
          <w:rFonts w:ascii="宋体" w:hAnsi="宋体" w:cs="宋体" w:eastAsia="宋体"/>
          <w:b/>
          <w:sz w:val="24"/>
        </w:rPr>
        <w:t>一、用途：广泛应用于高校、环保、医药、食品、农业、卫生、地质探矿、冶金、海洋等各个领域。</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1、仪器级别</w:t>
      </w:r>
      <w:r>
        <w:rPr>
          <w:rFonts w:ascii="宋体" w:hAnsi="宋体" w:cs="宋体" w:eastAsia="宋体"/>
          <w:b/>
          <w:sz w:val="24"/>
        </w:rPr>
        <w:t>≥</w:t>
      </w:r>
      <w:r>
        <w:rPr>
          <w:rFonts w:ascii="宋体" w:hAnsi="宋体" w:cs="宋体" w:eastAsia="宋体"/>
          <w:b/>
          <w:sz w:val="24"/>
        </w:rPr>
        <w:t>0.01</w:t>
      </w:r>
    </w:p>
    <w:p>
      <w:pPr>
        <w:pStyle w:val="null3"/>
        <w:spacing w:before="75" w:after="75"/>
        <w:jc w:val="left"/>
      </w:pPr>
      <w:r>
        <w:rPr>
          <w:rFonts w:ascii="宋体" w:hAnsi="宋体" w:cs="宋体" w:eastAsia="宋体"/>
          <w:b/>
          <w:sz w:val="24"/>
        </w:rPr>
        <w:t>2、屏幕显示</w:t>
      </w:r>
      <w:r>
        <w:rPr>
          <w:rFonts w:ascii="宋体" w:hAnsi="宋体" w:cs="宋体" w:eastAsia="宋体"/>
          <w:b/>
          <w:sz w:val="24"/>
        </w:rPr>
        <w:t>≥</w:t>
      </w:r>
      <w:r>
        <w:rPr>
          <w:rFonts w:ascii="宋体" w:hAnsi="宋体" w:cs="宋体" w:eastAsia="宋体"/>
          <w:b/>
          <w:sz w:val="24"/>
        </w:rPr>
        <w:t xml:space="preserve"> </w:t>
      </w:r>
      <w:r>
        <w:rPr>
          <w:rFonts w:ascii="宋体" w:hAnsi="宋体" w:cs="宋体" w:eastAsia="宋体"/>
          <w:b/>
          <w:sz w:val="24"/>
        </w:rPr>
        <w:t>5英寸液晶屏</w:t>
      </w:r>
    </w:p>
    <w:p>
      <w:pPr>
        <w:pStyle w:val="null3"/>
        <w:spacing w:before="75" w:after="75"/>
        <w:jc w:val="left"/>
      </w:pPr>
      <w:r>
        <w:rPr>
          <w:rFonts w:ascii="宋体" w:hAnsi="宋体" w:cs="宋体" w:eastAsia="宋体"/>
          <w:b/>
          <w:sz w:val="24"/>
        </w:rPr>
        <w:t>3、测量模式 pH/mV(ORP)/Rel.mV</w:t>
      </w:r>
    </w:p>
    <w:p>
      <w:pPr>
        <w:pStyle w:val="null3"/>
        <w:spacing w:before="75" w:after="75"/>
        <w:jc w:val="left"/>
      </w:pPr>
      <w:r>
        <w:rPr>
          <w:rFonts w:ascii="宋体" w:hAnsi="宋体" w:cs="宋体" w:eastAsia="宋体"/>
          <w:b/>
          <w:sz w:val="24"/>
        </w:rPr>
        <w:t>4、pH测量范围 -0.00～16.00</w:t>
      </w:r>
    </w:p>
    <w:p>
      <w:pPr>
        <w:pStyle w:val="null3"/>
        <w:spacing w:before="75" w:after="75"/>
        <w:jc w:val="left"/>
      </w:pPr>
      <w:r>
        <w:rPr>
          <w:rFonts w:ascii="宋体" w:hAnsi="宋体" w:cs="宋体" w:eastAsia="宋体"/>
          <w:b/>
          <w:sz w:val="24"/>
        </w:rPr>
        <w:t xml:space="preserve">  </w:t>
      </w:r>
      <w:r>
        <w:rPr>
          <w:rFonts w:ascii="宋体" w:hAnsi="宋体" w:cs="宋体" w:eastAsia="宋体"/>
          <w:b/>
          <w:sz w:val="24"/>
        </w:rPr>
        <w:t>pH分辨率 0.01</w:t>
      </w:r>
    </w:p>
    <w:p>
      <w:pPr>
        <w:pStyle w:val="null3"/>
        <w:spacing w:before="75" w:after="75"/>
        <w:jc w:val="left"/>
      </w:pPr>
      <w:r>
        <w:rPr>
          <w:rFonts w:ascii="宋体" w:hAnsi="宋体" w:cs="宋体" w:eastAsia="宋体"/>
          <w:b/>
          <w:sz w:val="24"/>
        </w:rPr>
        <w:t xml:space="preserve">  </w:t>
      </w:r>
      <w:r>
        <w:rPr>
          <w:rFonts w:ascii="宋体" w:hAnsi="宋体" w:cs="宋体" w:eastAsia="宋体"/>
          <w:b/>
          <w:sz w:val="24"/>
        </w:rPr>
        <w:t>pH精度 ±0.01</w:t>
      </w:r>
    </w:p>
    <w:p>
      <w:pPr>
        <w:pStyle w:val="null3"/>
        <w:spacing w:before="75" w:after="75"/>
        <w:jc w:val="left"/>
      </w:pPr>
      <w:r>
        <w:rPr>
          <w:rFonts w:ascii="宋体" w:hAnsi="宋体" w:cs="宋体" w:eastAsia="宋体"/>
          <w:b/>
          <w:sz w:val="24"/>
        </w:rPr>
        <w:t>5、mV测量范围 -1999.99～1999.99</w:t>
      </w:r>
    </w:p>
    <w:p>
      <w:pPr>
        <w:pStyle w:val="null3"/>
        <w:spacing w:before="75" w:after="75"/>
        <w:jc w:val="left"/>
      </w:pPr>
      <w:r>
        <w:rPr>
          <w:rFonts w:ascii="宋体" w:hAnsi="宋体" w:cs="宋体" w:eastAsia="宋体"/>
          <w:b/>
          <w:sz w:val="24"/>
        </w:rPr>
        <w:t xml:space="preserve">  </w:t>
      </w:r>
      <w:r>
        <w:rPr>
          <w:rFonts w:ascii="宋体" w:hAnsi="宋体" w:cs="宋体" w:eastAsia="宋体"/>
          <w:b/>
          <w:sz w:val="24"/>
        </w:rPr>
        <w:t>mV分辨率 0.1</w:t>
      </w:r>
    </w:p>
    <w:p>
      <w:pPr>
        <w:pStyle w:val="null3"/>
        <w:spacing w:before="75" w:after="75"/>
        <w:jc w:val="left"/>
      </w:pPr>
      <w:r>
        <w:rPr>
          <w:rFonts w:ascii="宋体" w:hAnsi="宋体" w:cs="宋体" w:eastAsia="宋体"/>
          <w:b/>
          <w:sz w:val="24"/>
        </w:rPr>
        <w:t xml:space="preserve">  </w:t>
      </w:r>
      <w:r>
        <w:rPr>
          <w:rFonts w:ascii="宋体" w:hAnsi="宋体" w:cs="宋体" w:eastAsia="宋体"/>
          <w:b/>
          <w:sz w:val="24"/>
        </w:rPr>
        <w:t>mV相对精确度 ±1</w:t>
      </w:r>
    </w:p>
    <w:p>
      <w:pPr>
        <w:pStyle w:val="null3"/>
        <w:spacing w:before="75" w:after="75"/>
        <w:jc w:val="left"/>
      </w:pPr>
      <w:r>
        <w:rPr>
          <w:rFonts w:ascii="宋体" w:hAnsi="宋体" w:cs="宋体" w:eastAsia="宋体"/>
          <w:b/>
          <w:sz w:val="24"/>
        </w:rPr>
        <w:t>6、手动范围 -30.0～105.0 ℃</w:t>
      </w:r>
    </w:p>
    <w:p>
      <w:pPr>
        <w:pStyle w:val="null3"/>
        <w:spacing w:before="75" w:after="75"/>
        <w:jc w:val="left"/>
      </w:pPr>
      <w:r>
        <w:rPr>
          <w:rFonts w:ascii="宋体" w:hAnsi="宋体" w:cs="宋体" w:eastAsia="宋体"/>
          <w:b/>
          <w:sz w:val="24"/>
        </w:rPr>
        <w:t xml:space="preserve">  </w:t>
      </w:r>
      <w:r>
        <w:rPr>
          <w:rFonts w:ascii="宋体" w:hAnsi="宋体" w:cs="宋体" w:eastAsia="宋体"/>
          <w:b/>
          <w:sz w:val="24"/>
        </w:rPr>
        <w:t>自动范围</w:t>
      </w:r>
      <w:r>
        <w:rPr>
          <w:rFonts w:ascii="宋体" w:hAnsi="宋体" w:cs="宋体" w:eastAsia="宋体"/>
          <w:b/>
          <w:sz w:val="24"/>
        </w:rPr>
        <w:t>-30.0～105.0 ℃</w:t>
      </w:r>
    </w:p>
    <w:p>
      <w:pPr>
        <w:pStyle w:val="null3"/>
        <w:spacing w:before="75" w:after="75"/>
        <w:jc w:val="left"/>
      </w:pPr>
      <w:r>
        <w:rPr>
          <w:rFonts w:ascii="宋体" w:hAnsi="宋体" w:cs="宋体" w:eastAsia="宋体"/>
          <w:b/>
          <w:sz w:val="24"/>
        </w:rPr>
        <w:t xml:space="preserve">  </w:t>
      </w:r>
      <w:r>
        <w:rPr>
          <w:rFonts w:ascii="宋体" w:hAnsi="宋体" w:cs="宋体" w:eastAsia="宋体"/>
          <w:b/>
          <w:sz w:val="24"/>
        </w:rPr>
        <w:t>分辨率</w:t>
      </w:r>
      <w:r>
        <w:rPr>
          <w:rFonts w:ascii="宋体" w:hAnsi="宋体" w:cs="宋体" w:eastAsia="宋体"/>
          <w:b/>
          <w:sz w:val="24"/>
        </w:rPr>
        <w:t>0.1℃</w:t>
      </w:r>
    </w:p>
    <w:p>
      <w:pPr>
        <w:pStyle w:val="null3"/>
        <w:spacing w:before="75" w:after="75"/>
        <w:jc w:val="left"/>
      </w:pPr>
      <w:r>
        <w:rPr>
          <w:rFonts w:ascii="宋体" w:hAnsi="宋体" w:cs="宋体" w:eastAsia="宋体"/>
          <w:b/>
          <w:sz w:val="24"/>
        </w:rPr>
        <w:t xml:space="preserve">  </w:t>
      </w:r>
      <w:r>
        <w:rPr>
          <w:rFonts w:ascii="宋体" w:hAnsi="宋体" w:cs="宋体" w:eastAsia="宋体"/>
          <w:b/>
          <w:sz w:val="24"/>
        </w:rPr>
        <w:t>精度</w:t>
      </w:r>
      <w:r>
        <w:rPr>
          <w:rFonts w:ascii="宋体" w:hAnsi="宋体" w:cs="宋体" w:eastAsia="宋体"/>
          <w:b/>
          <w:sz w:val="24"/>
        </w:rPr>
        <w:t>±0.2 ℃</w:t>
      </w:r>
    </w:p>
    <w:p>
      <w:pPr>
        <w:pStyle w:val="null3"/>
        <w:spacing w:before="75" w:after="75"/>
        <w:jc w:val="left"/>
      </w:pPr>
      <w:r>
        <w:rPr>
          <w:rFonts w:ascii="宋体" w:hAnsi="宋体" w:cs="宋体" w:eastAsia="宋体"/>
          <w:b/>
          <w:sz w:val="24"/>
        </w:rPr>
        <w:t>7、校准 支持自动温度补偿，内置4组18种缓冲液，自动识别支持自定义1-5点校正。</w:t>
      </w:r>
    </w:p>
    <w:p>
      <w:pPr>
        <w:pStyle w:val="null3"/>
        <w:spacing w:before="75" w:after="75"/>
        <w:jc w:val="left"/>
      </w:pPr>
      <w:r>
        <w:rPr>
          <w:rFonts w:ascii="宋体" w:hAnsi="宋体" w:cs="宋体" w:eastAsia="宋体"/>
          <w:b/>
          <w:sz w:val="24"/>
        </w:rPr>
        <w:t>8、数据库 500组测量数据，符合GLP规范</w:t>
      </w:r>
    </w:p>
    <w:p>
      <w:pPr>
        <w:pStyle w:val="null3"/>
        <w:spacing w:before="75" w:after="75"/>
        <w:jc w:val="left"/>
      </w:pPr>
      <w:r>
        <w:rPr>
          <w:rFonts w:ascii="宋体" w:hAnsi="宋体" w:cs="宋体" w:eastAsia="宋体"/>
          <w:b/>
          <w:sz w:val="24"/>
        </w:rPr>
        <w:t>9、输出方式 RS232，可选配打印机</w:t>
      </w:r>
    </w:p>
    <w:p>
      <w:pPr>
        <w:pStyle w:val="null3"/>
        <w:spacing w:before="75" w:after="75"/>
        <w:jc w:val="left"/>
      </w:pPr>
      <w:r>
        <w:rPr>
          <w:rFonts w:ascii="宋体" w:hAnsi="宋体" w:cs="宋体" w:eastAsia="宋体"/>
          <w:b/>
          <w:sz w:val="24"/>
        </w:rPr>
        <w:t>1</w:t>
      </w:r>
      <w:r>
        <w:rPr>
          <w:rFonts w:ascii="宋体" w:hAnsi="宋体" w:cs="宋体" w:eastAsia="宋体"/>
          <w:b/>
          <w:sz w:val="24"/>
        </w:rPr>
        <w:t>0</w:t>
      </w:r>
      <w:r>
        <w:rPr>
          <w:rFonts w:ascii="宋体" w:hAnsi="宋体" w:cs="宋体" w:eastAsia="宋体"/>
          <w:b/>
          <w:sz w:val="24"/>
        </w:rPr>
        <w:t>、</w:t>
      </w:r>
      <w:r>
        <w:rPr>
          <w:rFonts w:ascii="宋体" w:hAnsi="宋体" w:cs="宋体" w:eastAsia="宋体"/>
          <w:b/>
          <w:sz w:val="24"/>
        </w:rPr>
        <w:t>pH输入 BNC,阻抗&gt;10e+12Ω</w:t>
      </w:r>
    </w:p>
    <w:p>
      <w:pPr>
        <w:pStyle w:val="null3"/>
        <w:spacing w:before="75" w:after="75"/>
        <w:jc w:val="left"/>
      </w:pPr>
      <w:r>
        <w:rPr>
          <w:rFonts w:ascii="宋体" w:hAnsi="宋体" w:cs="宋体" w:eastAsia="宋体"/>
          <w:b/>
          <w:sz w:val="24"/>
        </w:rPr>
        <w:t>1</w:t>
      </w:r>
      <w:r>
        <w:rPr>
          <w:rFonts w:ascii="宋体" w:hAnsi="宋体" w:cs="宋体" w:eastAsia="宋体"/>
          <w:b/>
          <w:sz w:val="24"/>
        </w:rPr>
        <w:t>1</w:t>
      </w:r>
      <w:r>
        <w:rPr>
          <w:rFonts w:ascii="宋体" w:hAnsi="宋体" w:cs="宋体" w:eastAsia="宋体"/>
          <w:b/>
          <w:sz w:val="24"/>
        </w:rPr>
        <w:t>、温度输入</w:t>
      </w:r>
      <w:r>
        <w:rPr>
          <w:rFonts w:ascii="宋体" w:hAnsi="宋体" w:cs="宋体" w:eastAsia="宋体"/>
          <w:b/>
          <w:sz w:val="24"/>
        </w:rPr>
        <w:t>NTC，30KΩ</w:t>
      </w:r>
    </w:p>
    <w:p>
      <w:pPr>
        <w:pStyle w:val="null3"/>
        <w:spacing w:before="75" w:after="75"/>
        <w:jc w:val="left"/>
      </w:pPr>
      <w:r>
        <w:rPr>
          <w:rFonts w:ascii="宋体" w:hAnsi="宋体" w:cs="宋体" w:eastAsia="宋体"/>
          <w:b/>
          <w:sz w:val="24"/>
        </w:rPr>
        <w:t>1</w:t>
      </w:r>
      <w:r>
        <w:rPr>
          <w:rFonts w:ascii="宋体" w:hAnsi="宋体" w:cs="宋体" w:eastAsia="宋体"/>
          <w:b/>
          <w:sz w:val="24"/>
        </w:rPr>
        <w:t>2</w:t>
      </w:r>
      <w:r>
        <w:rPr>
          <w:rFonts w:ascii="宋体" w:hAnsi="宋体" w:cs="宋体" w:eastAsia="宋体"/>
          <w:b/>
          <w:sz w:val="24"/>
        </w:rPr>
        <w:t>、终点模式</w:t>
      </w:r>
      <w:r>
        <w:rPr>
          <w:rFonts w:ascii="宋体" w:hAnsi="宋体" w:cs="宋体" w:eastAsia="宋体"/>
          <w:b/>
          <w:sz w:val="24"/>
        </w:rPr>
        <w:t>手动</w:t>
      </w:r>
      <w:r>
        <w:rPr>
          <w:rFonts w:ascii="宋体" w:hAnsi="宋体" w:cs="宋体" w:eastAsia="宋体"/>
          <w:b/>
          <w:sz w:val="24"/>
        </w:rPr>
        <w:t>/自动，两种可选</w:t>
      </w:r>
    </w:p>
    <w:p>
      <w:pPr>
        <w:pStyle w:val="null3"/>
        <w:spacing w:before="75" w:after="75"/>
        <w:jc w:val="left"/>
      </w:pPr>
      <w:r>
        <w:rPr>
          <w:rFonts w:ascii="宋体" w:hAnsi="宋体" w:cs="宋体" w:eastAsia="宋体"/>
          <w:b/>
          <w:sz w:val="24"/>
        </w:rPr>
        <w:t>四、配置清单（单台）：主机</w:t>
      </w:r>
      <w:r>
        <w:rPr>
          <w:rFonts w:ascii="宋体" w:hAnsi="宋体" w:cs="宋体" w:eastAsia="宋体"/>
          <w:b/>
          <w:sz w:val="24"/>
        </w:rPr>
        <w:t>1台、电极支架1个、连接底座1个、连接螺丝2个、独立支架底座1个、电源适配器1个、电极（三合一）1支、缓冲液：pH4.01缓冲液100ml、pH6.86缓冲液100ml、pH9.18缓冲液100ml各1瓶、电极保护液：3mol KCL/L溶液15ml 1瓶、说明书，产品合格证 1份</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6</w:t>
      </w:r>
      <w:r>
        <w:rPr>
          <w:rFonts w:ascii="宋体" w:hAnsi="宋体" w:cs="宋体" w:eastAsia="宋体"/>
          <w:b/>
          <w:sz w:val="24"/>
        </w:rPr>
        <w:t>：</w:t>
      </w:r>
      <w:r>
        <w:rPr>
          <w:rFonts w:ascii="宋体" w:hAnsi="宋体" w:cs="宋体" w:eastAsia="宋体"/>
          <w:b/>
          <w:sz w:val="24"/>
        </w:rPr>
        <w:t>电热恒温水槽</w:t>
      </w:r>
    </w:p>
    <w:p>
      <w:pPr>
        <w:pStyle w:val="null3"/>
        <w:spacing w:before="75" w:after="75"/>
        <w:jc w:val="left"/>
      </w:pPr>
      <w:r>
        <w:rPr>
          <w:rFonts w:ascii="宋体" w:hAnsi="宋体" w:cs="宋体" w:eastAsia="宋体"/>
          <w:b/>
          <w:sz w:val="24"/>
        </w:rPr>
        <w:t>一、用途：用于蒸馏干燥、浓缩及恒温加热化学药品、生物制品，检查血清和生化实验，恒温培养以及对注射器和小型手术器械进行煮沸消毒之用。</w:t>
      </w:r>
    </w:p>
    <w:p>
      <w:pPr>
        <w:pStyle w:val="null3"/>
        <w:spacing w:before="75" w:after="75"/>
        <w:jc w:val="left"/>
      </w:pPr>
      <w:r>
        <w:rPr>
          <w:rFonts w:ascii="宋体" w:hAnsi="宋体" w:cs="宋体" w:eastAsia="宋体"/>
          <w:b/>
          <w:sz w:val="24"/>
        </w:rPr>
        <w:t>二、数量：</w:t>
      </w:r>
      <w:r>
        <w:rPr>
          <w:rFonts w:ascii="宋体" w:hAnsi="宋体" w:cs="宋体" w:eastAsia="宋体"/>
          <w:b/>
          <w:sz w:val="24"/>
        </w:rPr>
        <w:t>3台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1.形式：双孔双温，独立控制</w:t>
      </w:r>
    </w:p>
    <w:p>
      <w:pPr>
        <w:pStyle w:val="null3"/>
        <w:spacing w:before="75" w:after="75"/>
        <w:jc w:val="left"/>
      </w:pPr>
      <w:r>
        <w:rPr>
          <w:rFonts w:ascii="宋体" w:hAnsi="宋体" w:cs="宋体" w:eastAsia="宋体"/>
          <w:b/>
          <w:sz w:val="24"/>
        </w:rPr>
        <w:t>2.内胆材质：不锈钢</w:t>
      </w:r>
    </w:p>
    <w:p>
      <w:pPr>
        <w:pStyle w:val="null3"/>
        <w:spacing w:before="75" w:after="75"/>
        <w:jc w:val="left"/>
      </w:pPr>
      <w:r>
        <w:rPr>
          <w:rFonts w:ascii="宋体" w:hAnsi="宋体" w:cs="宋体" w:eastAsia="宋体"/>
          <w:b/>
          <w:sz w:val="24"/>
        </w:rPr>
        <w:t>3.加热功率：250W*2</w:t>
      </w:r>
    </w:p>
    <w:p>
      <w:pPr>
        <w:pStyle w:val="null3"/>
        <w:spacing w:before="75" w:after="75"/>
        <w:jc w:val="left"/>
      </w:pPr>
      <w:r>
        <w:rPr>
          <w:rFonts w:ascii="宋体" w:hAnsi="宋体" w:cs="宋体" w:eastAsia="宋体"/>
          <w:b/>
          <w:sz w:val="24"/>
        </w:rPr>
        <w:t>4.控温范围：室温﹢5℃-100℃</w:t>
      </w:r>
    </w:p>
    <w:p>
      <w:pPr>
        <w:pStyle w:val="null3"/>
        <w:spacing w:before="75" w:after="75"/>
        <w:jc w:val="left"/>
      </w:pPr>
      <w:r>
        <w:rPr>
          <w:rFonts w:ascii="宋体" w:hAnsi="宋体" w:cs="宋体" w:eastAsia="宋体"/>
          <w:b/>
          <w:sz w:val="24"/>
        </w:rPr>
        <w:t>5.水温波动：≤0.5℃</w:t>
      </w:r>
    </w:p>
    <w:p>
      <w:pPr>
        <w:pStyle w:val="null3"/>
        <w:spacing w:before="75" w:after="75"/>
        <w:jc w:val="left"/>
      </w:pPr>
      <w:r>
        <w:rPr>
          <w:rFonts w:ascii="宋体" w:hAnsi="宋体" w:cs="宋体" w:eastAsia="宋体"/>
          <w:b/>
          <w:sz w:val="24"/>
        </w:rPr>
        <w:t>6.控温精度：≤0.5℃</w:t>
      </w:r>
    </w:p>
    <w:p>
      <w:pPr>
        <w:pStyle w:val="null3"/>
        <w:spacing w:before="75" w:after="75"/>
        <w:jc w:val="left"/>
      </w:pPr>
      <w:r>
        <w:rPr>
          <w:rFonts w:ascii="宋体" w:hAnsi="宋体" w:cs="宋体" w:eastAsia="宋体"/>
          <w:b/>
          <w:sz w:val="24"/>
        </w:rPr>
        <w:t>7.工作室容积（cm³）：</w:t>
      </w:r>
      <w:r>
        <w:rPr>
          <w:rFonts w:ascii="宋体" w:hAnsi="宋体" w:cs="宋体" w:eastAsia="宋体"/>
          <w:b/>
          <w:sz w:val="24"/>
        </w:rPr>
        <w:t>≥</w:t>
      </w:r>
      <w:r>
        <w:rPr>
          <w:rFonts w:ascii="宋体" w:hAnsi="宋体" w:cs="宋体" w:eastAsia="宋体"/>
          <w:b/>
          <w:sz w:val="24"/>
        </w:rPr>
        <w:t>14×15×12（单孔）</w:t>
      </w:r>
    </w:p>
    <w:p>
      <w:pPr>
        <w:pStyle w:val="null3"/>
        <w:spacing w:before="75" w:after="75"/>
        <w:jc w:val="left"/>
      </w:pPr>
      <w:r>
        <w:rPr>
          <w:rFonts w:ascii="宋体" w:hAnsi="宋体" w:cs="宋体" w:eastAsia="宋体"/>
          <w:b/>
          <w:sz w:val="24"/>
        </w:rPr>
        <w:t>四、配置清单（单台）：主机</w:t>
      </w:r>
      <w:r>
        <w:rPr>
          <w:rFonts w:ascii="宋体" w:hAnsi="宋体" w:cs="宋体" w:eastAsia="宋体"/>
          <w:b/>
          <w:sz w:val="24"/>
        </w:rPr>
        <w:t>1台、说明书一份</w:t>
      </w:r>
    </w:p>
    <w:p>
      <w:pPr>
        <w:pStyle w:val="null3"/>
        <w:spacing w:before="75" w:after="75"/>
        <w:jc w:val="left"/>
      </w:pP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7</w:t>
      </w:r>
      <w:r>
        <w:rPr>
          <w:rFonts w:ascii="宋体" w:hAnsi="宋体" w:cs="宋体" w:eastAsia="宋体"/>
          <w:b/>
          <w:sz w:val="24"/>
        </w:rPr>
        <w:t>：</w:t>
      </w:r>
      <w:r>
        <w:rPr>
          <w:rFonts w:ascii="宋体" w:hAnsi="宋体" w:cs="宋体" w:eastAsia="宋体"/>
          <w:b/>
          <w:sz w:val="24"/>
        </w:rPr>
        <w:t>实验室冰箱</w:t>
      </w:r>
    </w:p>
    <w:p>
      <w:pPr>
        <w:pStyle w:val="null3"/>
        <w:jc w:val="both"/>
      </w:pPr>
      <w:r>
        <w:rPr>
          <w:rFonts w:ascii="宋体" w:hAnsi="宋体" w:cs="宋体" w:eastAsia="宋体"/>
          <w:b/>
          <w:sz w:val="24"/>
        </w:rPr>
        <w:t>一、用途：</w:t>
      </w:r>
      <w:r>
        <w:rPr>
          <w:rFonts w:ascii="宋体" w:hAnsi="宋体" w:cs="宋体" w:eastAsia="宋体"/>
          <w:b/>
          <w:sz w:val="24"/>
        </w:rPr>
        <w:t>用于医疗行业冷藏药品的专业冷藏设备，也可用于储存生物制品、疫苗、药品、试剂等，适用于药房、制药厂、医院、疾病预防控制中心、社区卫生服务中心、各类实验室等。</w:t>
      </w:r>
    </w:p>
    <w:p>
      <w:pPr>
        <w:pStyle w:val="null3"/>
        <w:jc w:val="both"/>
      </w:pPr>
      <w:r>
        <w:rPr>
          <w:rFonts w:ascii="宋体" w:hAnsi="宋体" w:cs="宋体" w:eastAsia="宋体"/>
          <w:b/>
          <w:sz w:val="24"/>
        </w:rPr>
        <w:t>二、数量：</w:t>
      </w:r>
      <w:r>
        <w:rPr>
          <w:rFonts w:ascii="宋体" w:hAnsi="宋体" w:cs="宋体" w:eastAsia="宋体"/>
          <w:b/>
          <w:sz w:val="24"/>
        </w:rPr>
        <w:t>3台</w:t>
      </w:r>
    </w:p>
    <w:p>
      <w:pPr>
        <w:pStyle w:val="null3"/>
        <w:jc w:val="both"/>
      </w:pPr>
      <w:r>
        <w:rPr>
          <w:rFonts w:ascii="宋体" w:hAnsi="宋体" w:cs="宋体" w:eastAsia="宋体"/>
          <w:b/>
          <w:sz w:val="24"/>
        </w:rPr>
        <w:t>三、技术要求：</w:t>
      </w:r>
    </w:p>
    <w:p>
      <w:pPr>
        <w:pStyle w:val="null3"/>
        <w:jc w:val="both"/>
      </w:pPr>
      <w:r>
        <w:rPr>
          <w:rFonts w:ascii="宋体" w:hAnsi="宋体" w:cs="宋体" w:eastAsia="宋体"/>
          <w:b/>
          <w:sz w:val="24"/>
        </w:rPr>
        <w:t>1、工作条件：环境温度16-32℃，环境湿度：20-80%，电压：220V±10% ， 频率50±1Hz。</w:t>
      </w:r>
    </w:p>
    <w:p>
      <w:pPr>
        <w:pStyle w:val="null3"/>
        <w:jc w:val="both"/>
      </w:pPr>
      <w:r>
        <w:rPr>
          <w:rFonts w:ascii="宋体" w:hAnsi="宋体" w:cs="宋体" w:eastAsia="宋体"/>
          <w:b/>
          <w:sz w:val="24"/>
        </w:rPr>
        <w:t>2、样式：立式，单门。</w:t>
      </w:r>
    </w:p>
    <w:p>
      <w:pPr>
        <w:pStyle w:val="null3"/>
        <w:jc w:val="both"/>
      </w:pPr>
      <w:r>
        <w:rPr>
          <w:rFonts w:ascii="宋体" w:hAnsi="宋体" w:cs="宋体" w:eastAsia="宋体"/>
          <w:b/>
          <w:sz w:val="24"/>
        </w:rPr>
        <w:t>3、有效容积(L)：</w:t>
      </w:r>
      <w:r>
        <w:rPr>
          <w:rFonts w:ascii="宋体" w:hAnsi="宋体" w:cs="宋体" w:eastAsia="宋体"/>
          <w:b/>
          <w:sz w:val="24"/>
        </w:rPr>
        <w:t>≥</w:t>
      </w:r>
      <w:r>
        <w:rPr>
          <w:rFonts w:ascii="宋体" w:hAnsi="宋体" w:cs="宋体" w:eastAsia="宋体"/>
          <w:b/>
          <w:sz w:val="24"/>
        </w:rPr>
        <w:t>260。</w:t>
      </w:r>
    </w:p>
    <w:p>
      <w:pPr>
        <w:pStyle w:val="null3"/>
        <w:jc w:val="both"/>
      </w:pPr>
      <w:r>
        <w:rPr>
          <w:rFonts w:ascii="宋体" w:hAnsi="宋体" w:cs="宋体" w:eastAsia="宋体"/>
          <w:b/>
          <w:sz w:val="24"/>
        </w:rPr>
        <w:t>4</w:t>
      </w:r>
      <w:r>
        <w:rPr>
          <w:rFonts w:ascii="宋体" w:hAnsi="宋体" w:cs="宋体" w:eastAsia="宋体"/>
          <w:b/>
          <w:sz w:val="24"/>
        </w:rPr>
        <w:t>、内部尺寸（宽</w:t>
      </w:r>
      <w:r>
        <w:rPr>
          <w:rFonts w:ascii="宋体" w:hAnsi="宋体" w:cs="宋体" w:eastAsia="宋体"/>
          <w:b/>
          <w:sz w:val="24"/>
        </w:rPr>
        <w:t>*深*高mm）：490*485*1172</w:t>
      </w:r>
      <w:r>
        <w:rPr>
          <w:rFonts w:ascii="宋体" w:hAnsi="宋体" w:cs="宋体" w:eastAsia="宋体"/>
          <w:b/>
          <w:sz w:val="24"/>
        </w:rPr>
        <w:t>（</w:t>
      </w:r>
      <w:r>
        <w:rPr>
          <w:rFonts w:ascii="宋体" w:hAnsi="宋体" w:cs="宋体" w:eastAsia="宋体"/>
          <w:b/>
          <w:sz w:val="24"/>
        </w:rPr>
        <w:t>±1%</w:t>
      </w:r>
      <w:r>
        <w:rPr>
          <w:rFonts w:ascii="宋体" w:hAnsi="宋体" w:cs="宋体" w:eastAsia="宋体"/>
          <w:b/>
          <w:sz w:val="24"/>
        </w:rPr>
        <w:t>）</w:t>
      </w:r>
      <w:r>
        <w:rPr>
          <w:rFonts w:ascii="宋体" w:hAnsi="宋体" w:cs="宋体" w:eastAsia="宋体"/>
          <w:b/>
          <w:sz w:val="24"/>
        </w:rPr>
        <w:t>。</w:t>
      </w:r>
    </w:p>
    <w:p>
      <w:pPr>
        <w:pStyle w:val="null3"/>
        <w:jc w:val="both"/>
      </w:pPr>
      <w:r>
        <w:rPr>
          <w:rFonts w:ascii="宋体" w:hAnsi="宋体" w:cs="宋体" w:eastAsia="宋体"/>
          <w:b/>
          <w:sz w:val="24"/>
        </w:rPr>
        <w:t>5</w:t>
      </w:r>
      <w:r>
        <w:rPr>
          <w:rFonts w:ascii="宋体" w:hAnsi="宋体" w:cs="宋体" w:eastAsia="宋体"/>
          <w:b/>
          <w:sz w:val="24"/>
        </w:rPr>
        <w:t>、双层透明保温玻璃门，门体配锁，底部带有调整脚。</w:t>
      </w:r>
    </w:p>
    <w:p>
      <w:pPr>
        <w:pStyle w:val="null3"/>
        <w:jc w:val="both"/>
      </w:pPr>
      <w:r>
        <w:rPr>
          <w:rFonts w:ascii="宋体" w:hAnsi="宋体" w:cs="宋体" w:eastAsia="宋体"/>
          <w:b/>
          <w:sz w:val="24"/>
        </w:rPr>
        <w:t>6</w:t>
      </w:r>
      <w:r>
        <w:rPr>
          <w:rFonts w:ascii="宋体" w:hAnsi="宋体" w:cs="宋体" w:eastAsia="宋体"/>
          <w:b/>
          <w:sz w:val="24"/>
        </w:rPr>
        <w:t>、箱体材料为</w:t>
      </w:r>
      <w:r>
        <w:rPr>
          <w:rFonts w:ascii="宋体" w:hAnsi="宋体" w:cs="宋体" w:eastAsia="宋体"/>
          <w:b/>
          <w:sz w:val="24"/>
        </w:rPr>
        <w:t>PCM彩板；内壁为HIPS工程塑料。</w:t>
      </w:r>
    </w:p>
    <w:p>
      <w:pPr>
        <w:pStyle w:val="null3"/>
        <w:jc w:val="both"/>
      </w:pPr>
      <w:r>
        <w:rPr>
          <w:rFonts w:ascii="宋体" w:hAnsi="宋体" w:cs="宋体" w:eastAsia="宋体"/>
          <w:b/>
          <w:sz w:val="24"/>
        </w:rPr>
        <w:t>7</w:t>
      </w:r>
      <w:r>
        <w:rPr>
          <w:rFonts w:ascii="宋体" w:hAnsi="宋体" w:cs="宋体" w:eastAsia="宋体"/>
          <w:b/>
          <w:sz w:val="24"/>
        </w:rPr>
        <w:t>、电加热玻璃门，门体防凝露策划，</w:t>
      </w:r>
      <w:r>
        <w:rPr>
          <w:rFonts w:ascii="宋体" w:hAnsi="宋体" w:cs="宋体" w:eastAsia="宋体"/>
          <w:b/>
          <w:sz w:val="24"/>
        </w:rPr>
        <w:t>80%湿度环境下无凝露。</w:t>
      </w:r>
    </w:p>
    <w:p>
      <w:pPr>
        <w:pStyle w:val="null3"/>
        <w:jc w:val="both"/>
      </w:pPr>
      <w:r>
        <w:rPr>
          <w:rFonts w:ascii="宋体" w:hAnsi="宋体" w:cs="宋体" w:eastAsia="宋体"/>
          <w:b/>
          <w:sz w:val="24"/>
        </w:rPr>
        <w:t>8</w:t>
      </w:r>
      <w:r>
        <w:rPr>
          <w:rFonts w:ascii="宋体" w:hAnsi="宋体" w:cs="宋体" w:eastAsia="宋体"/>
          <w:b/>
          <w:sz w:val="24"/>
        </w:rPr>
        <w:t>、后背外挂式高效冷凝器，内藏式蒸发器，制冷迅速。</w:t>
      </w:r>
    </w:p>
    <w:p>
      <w:pPr>
        <w:pStyle w:val="null3"/>
        <w:jc w:val="both"/>
      </w:pPr>
      <w:r>
        <w:rPr>
          <w:rFonts w:ascii="宋体" w:hAnsi="宋体" w:cs="宋体" w:eastAsia="宋体"/>
          <w:b/>
          <w:sz w:val="24"/>
        </w:rPr>
        <w:t>9</w:t>
      </w:r>
      <w:r>
        <w:rPr>
          <w:rFonts w:ascii="宋体" w:hAnsi="宋体" w:cs="宋体" w:eastAsia="宋体"/>
          <w:b/>
          <w:sz w:val="24"/>
        </w:rPr>
        <w:t>、箱内横排配有</w:t>
      </w:r>
      <w:r>
        <w:rPr>
          <w:rFonts w:ascii="宋体" w:hAnsi="宋体" w:cs="宋体" w:eastAsia="宋体"/>
          <w:b/>
          <w:sz w:val="24"/>
        </w:rPr>
        <w:t>LED照明功能，使箱体内部一目了然。</w:t>
      </w:r>
    </w:p>
    <w:p>
      <w:pPr>
        <w:pStyle w:val="null3"/>
        <w:jc w:val="both"/>
      </w:pPr>
      <w:r>
        <w:rPr>
          <w:rFonts w:ascii="宋体" w:hAnsi="宋体" w:cs="宋体" w:eastAsia="宋体"/>
          <w:b/>
          <w:sz w:val="24"/>
        </w:rPr>
        <w:t>10</w:t>
      </w:r>
      <w:r>
        <w:rPr>
          <w:rFonts w:ascii="宋体" w:hAnsi="宋体" w:cs="宋体" w:eastAsia="宋体"/>
          <w:b/>
          <w:sz w:val="24"/>
        </w:rPr>
        <w:t>、配备优质钢丝浸塑搁架和储存吊框，存取物品更方便，且易于清洗。</w:t>
      </w:r>
    </w:p>
    <w:p>
      <w:pPr>
        <w:pStyle w:val="null3"/>
        <w:jc w:val="both"/>
      </w:pPr>
      <w:r>
        <w:rPr>
          <w:rFonts w:ascii="宋体" w:hAnsi="宋体" w:cs="宋体" w:eastAsia="宋体"/>
          <w:b/>
          <w:sz w:val="24"/>
        </w:rPr>
        <w:t>1</w:t>
      </w:r>
      <w:r>
        <w:rPr>
          <w:rFonts w:ascii="宋体" w:hAnsi="宋体" w:cs="宋体" w:eastAsia="宋体"/>
          <w:b/>
          <w:sz w:val="24"/>
        </w:rPr>
        <w:t>1</w:t>
      </w:r>
      <w:r>
        <w:rPr>
          <w:rFonts w:ascii="宋体" w:hAnsi="宋体" w:cs="宋体" w:eastAsia="宋体"/>
          <w:b/>
          <w:sz w:val="24"/>
        </w:rPr>
        <w:t>、左侧标配</w:t>
      </w:r>
      <w:r>
        <w:rPr>
          <w:rFonts w:ascii="宋体" w:hAnsi="宋体" w:cs="宋体" w:eastAsia="宋体"/>
          <w:b/>
          <w:sz w:val="24"/>
        </w:rPr>
        <w:t>1个测试孔，方便用户测试箱内温度。</w:t>
      </w:r>
    </w:p>
    <w:p>
      <w:pPr>
        <w:pStyle w:val="null3"/>
        <w:jc w:val="both"/>
      </w:pPr>
      <w:r>
        <w:rPr>
          <w:rFonts w:ascii="宋体" w:hAnsi="宋体" w:cs="宋体" w:eastAsia="宋体"/>
          <w:b/>
          <w:sz w:val="24"/>
        </w:rPr>
        <w:t>1</w:t>
      </w:r>
      <w:r>
        <w:rPr>
          <w:rFonts w:ascii="宋体" w:hAnsi="宋体" w:cs="宋体" w:eastAsia="宋体"/>
          <w:b/>
          <w:sz w:val="24"/>
        </w:rPr>
        <w:t>2</w:t>
      </w:r>
      <w:r>
        <w:rPr>
          <w:rFonts w:ascii="宋体" w:hAnsi="宋体" w:cs="宋体" w:eastAsia="宋体"/>
          <w:b/>
          <w:sz w:val="24"/>
        </w:rPr>
        <w:t>、采用高效压缩机，无氟环保制冷剂，节能高效。</w:t>
      </w:r>
    </w:p>
    <w:p>
      <w:pPr>
        <w:pStyle w:val="null3"/>
        <w:jc w:val="both"/>
      </w:pPr>
      <w:r>
        <w:rPr>
          <w:rFonts w:ascii="宋体" w:hAnsi="宋体" w:cs="宋体" w:eastAsia="宋体"/>
          <w:b/>
          <w:sz w:val="24"/>
        </w:rPr>
        <w:t>1</w:t>
      </w:r>
      <w:r>
        <w:rPr>
          <w:rFonts w:ascii="宋体" w:hAnsi="宋体" w:cs="宋体" w:eastAsia="宋体"/>
          <w:b/>
          <w:sz w:val="24"/>
        </w:rPr>
        <w:t>3</w:t>
      </w:r>
      <w:r>
        <w:rPr>
          <w:rFonts w:ascii="宋体" w:hAnsi="宋体" w:cs="宋体" w:eastAsia="宋体"/>
          <w:b/>
          <w:sz w:val="24"/>
        </w:rPr>
        <w:t>、控温：高精度电脑温度控制系统；箱体内置精密温度传感器，控温精确稳定；智能控制风扇强制冷气循环系统，确保箱体内部温度均匀性。</w:t>
      </w:r>
    </w:p>
    <w:p>
      <w:pPr>
        <w:pStyle w:val="null3"/>
        <w:jc w:val="both"/>
      </w:pPr>
      <w:r>
        <w:rPr>
          <w:rFonts w:ascii="宋体" w:hAnsi="宋体" w:cs="宋体" w:eastAsia="宋体"/>
          <w:b/>
          <w:sz w:val="24"/>
        </w:rPr>
        <w:t>1</w:t>
      </w:r>
      <w:r>
        <w:rPr>
          <w:rFonts w:ascii="宋体" w:hAnsi="宋体" w:cs="宋体" w:eastAsia="宋体"/>
          <w:b/>
          <w:sz w:val="24"/>
        </w:rPr>
        <w:t>4</w:t>
      </w:r>
      <w:r>
        <w:rPr>
          <w:rFonts w:ascii="宋体" w:hAnsi="宋体" w:cs="宋体" w:eastAsia="宋体"/>
          <w:b/>
          <w:sz w:val="24"/>
        </w:rPr>
        <w:t>、高亮度数码显示，在</w:t>
      </w:r>
      <w:r>
        <w:rPr>
          <w:rFonts w:ascii="宋体" w:hAnsi="宋体" w:cs="宋体" w:eastAsia="宋体"/>
          <w:b/>
          <w:sz w:val="24"/>
        </w:rPr>
        <w:t>2～8℃范围内任意设定，温度显示精度</w:t>
      </w:r>
      <w:r>
        <w:rPr>
          <w:rFonts w:ascii="宋体" w:hAnsi="宋体" w:cs="宋体" w:eastAsia="宋体"/>
          <w:b/>
          <w:sz w:val="24"/>
        </w:rPr>
        <w:t>优于或等于</w:t>
      </w:r>
      <w:r>
        <w:rPr>
          <w:rFonts w:ascii="宋体" w:hAnsi="宋体" w:cs="宋体" w:eastAsia="宋体"/>
          <w:b/>
          <w:sz w:val="24"/>
        </w:rPr>
        <w:t>0.1℃。</w:t>
      </w:r>
    </w:p>
    <w:p>
      <w:pPr>
        <w:pStyle w:val="null3"/>
        <w:jc w:val="both"/>
      </w:pPr>
      <w:r>
        <w:rPr>
          <w:rFonts w:ascii="宋体" w:hAnsi="宋体" w:cs="宋体" w:eastAsia="宋体"/>
          <w:b/>
          <w:sz w:val="24"/>
        </w:rPr>
        <w:t>1</w:t>
      </w:r>
      <w:r>
        <w:rPr>
          <w:rFonts w:ascii="宋体" w:hAnsi="宋体" w:cs="宋体" w:eastAsia="宋体"/>
          <w:b/>
          <w:sz w:val="24"/>
        </w:rPr>
        <w:t>5</w:t>
      </w:r>
      <w:r>
        <w:rPr>
          <w:rFonts w:ascii="宋体" w:hAnsi="宋体" w:cs="宋体" w:eastAsia="宋体"/>
          <w:b/>
          <w:sz w:val="24"/>
        </w:rPr>
        <w:t>、完善的声光报警功能：具有高温报警、低温报警、开门、传感器故障报警等多种声光报警功能，物品存放更安全。</w:t>
      </w:r>
    </w:p>
    <w:p>
      <w:pPr>
        <w:pStyle w:val="null3"/>
        <w:jc w:val="both"/>
      </w:pPr>
      <w:r>
        <w:rPr>
          <w:rFonts w:ascii="宋体" w:hAnsi="宋体" w:cs="宋体" w:eastAsia="宋体"/>
          <w:b/>
          <w:sz w:val="24"/>
        </w:rPr>
        <w:t>1</w:t>
      </w:r>
      <w:r>
        <w:rPr>
          <w:rFonts w:ascii="宋体" w:hAnsi="宋体" w:cs="宋体" w:eastAsia="宋体"/>
          <w:b/>
          <w:sz w:val="24"/>
        </w:rPr>
        <w:t>6</w:t>
      </w:r>
      <w:r>
        <w:rPr>
          <w:rFonts w:ascii="宋体" w:hAnsi="宋体" w:cs="宋体" w:eastAsia="宋体"/>
          <w:b/>
          <w:sz w:val="24"/>
        </w:rPr>
        <w:t>、门开风扇电机停止运行，门关风扇电机自动开始运行。</w:t>
      </w:r>
    </w:p>
    <w:p>
      <w:pPr>
        <w:pStyle w:val="null3"/>
        <w:jc w:val="both"/>
      </w:pPr>
      <w:r>
        <w:rPr>
          <w:rFonts w:ascii="宋体" w:hAnsi="宋体" w:cs="宋体" w:eastAsia="宋体"/>
          <w:b/>
          <w:sz w:val="24"/>
        </w:rPr>
        <w:t>17</w:t>
      </w:r>
      <w:r>
        <w:rPr>
          <w:rFonts w:ascii="宋体" w:hAnsi="宋体" w:cs="宋体" w:eastAsia="宋体"/>
          <w:b/>
          <w:sz w:val="24"/>
        </w:rPr>
        <w:t>、冷凝水自动蒸发，操作简便，无需手动倒水。</w:t>
      </w:r>
    </w:p>
    <w:p>
      <w:pPr>
        <w:pStyle w:val="null3"/>
        <w:jc w:val="both"/>
      </w:pPr>
      <w:r>
        <w:rPr>
          <w:rFonts w:ascii="宋体" w:hAnsi="宋体" w:cs="宋体" w:eastAsia="宋体"/>
          <w:b/>
          <w:sz w:val="24"/>
        </w:rPr>
        <w:t>四、</w:t>
      </w:r>
      <w:r>
        <w:rPr>
          <w:rFonts w:ascii="宋体" w:hAnsi="宋体" w:cs="宋体" w:eastAsia="宋体"/>
          <w:b/>
          <w:sz w:val="24"/>
        </w:rPr>
        <w:t>配置清单（单台）：主机</w:t>
      </w:r>
      <w:r>
        <w:rPr>
          <w:rFonts w:ascii="宋体" w:hAnsi="宋体" w:cs="宋体" w:eastAsia="宋体"/>
          <w:b/>
          <w:sz w:val="24"/>
        </w:rPr>
        <w:t>1台、说明书 保修卡 合格证 钥匙 1套</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8</w:t>
      </w:r>
      <w:r>
        <w:rPr>
          <w:rFonts w:ascii="宋体" w:hAnsi="宋体" w:cs="宋体" w:eastAsia="宋体"/>
          <w:b/>
          <w:sz w:val="24"/>
        </w:rPr>
        <w:t>：</w:t>
      </w:r>
      <w:r>
        <w:rPr>
          <w:rFonts w:ascii="宋体" w:hAnsi="宋体" w:cs="宋体" w:eastAsia="宋体"/>
          <w:b/>
          <w:sz w:val="24"/>
        </w:rPr>
        <w:t>电热恒温培育箱</w:t>
      </w:r>
    </w:p>
    <w:p>
      <w:pPr>
        <w:pStyle w:val="null3"/>
        <w:jc w:val="both"/>
      </w:pPr>
      <w:r>
        <w:rPr>
          <w:rFonts w:ascii="宋体" w:hAnsi="宋体" w:cs="宋体" w:eastAsia="宋体"/>
          <w:b/>
          <w:sz w:val="24"/>
        </w:rPr>
        <w:t>一、用途：用于实验室做储藏菌种、生物培养等使用。</w:t>
      </w:r>
    </w:p>
    <w:p>
      <w:pPr>
        <w:pStyle w:val="null3"/>
        <w:jc w:val="both"/>
      </w:pPr>
      <w:r>
        <w:rPr>
          <w:rFonts w:ascii="宋体" w:hAnsi="宋体" w:cs="宋体" w:eastAsia="宋体"/>
          <w:b/>
          <w:sz w:val="24"/>
        </w:rPr>
        <w:t>二、数量：</w:t>
      </w:r>
      <w:r>
        <w:rPr>
          <w:rFonts w:ascii="宋体" w:hAnsi="宋体" w:cs="宋体" w:eastAsia="宋体"/>
          <w:b/>
          <w:sz w:val="24"/>
        </w:rPr>
        <w:t>1台</w:t>
      </w:r>
    </w:p>
    <w:p>
      <w:pPr>
        <w:pStyle w:val="null3"/>
        <w:jc w:val="both"/>
      </w:pPr>
      <w:r>
        <w:rPr>
          <w:rFonts w:ascii="宋体" w:hAnsi="宋体" w:cs="宋体" w:eastAsia="宋体"/>
          <w:b/>
          <w:sz w:val="24"/>
        </w:rPr>
        <w:t>三、技术要求：</w:t>
      </w:r>
    </w:p>
    <w:p>
      <w:pPr>
        <w:pStyle w:val="null3"/>
        <w:jc w:val="both"/>
      </w:pPr>
      <w:r>
        <w:rPr>
          <w:rFonts w:ascii="宋体" w:hAnsi="宋体" w:cs="宋体" w:eastAsia="宋体"/>
          <w:b/>
          <w:sz w:val="24"/>
        </w:rPr>
        <w:t>1、公称容积</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54L</w:t>
      </w:r>
    </w:p>
    <w:p>
      <w:pPr>
        <w:pStyle w:val="null3"/>
        <w:jc w:val="both"/>
      </w:pPr>
      <w:r>
        <w:rPr>
          <w:rFonts w:ascii="宋体" w:hAnsi="宋体" w:cs="宋体" w:eastAsia="宋体"/>
          <w:b/>
          <w:sz w:val="24"/>
        </w:rPr>
        <w:t>2、额定功率：</w:t>
      </w:r>
      <w:r>
        <w:rPr>
          <w:rFonts w:ascii="宋体" w:hAnsi="宋体" w:cs="宋体" w:eastAsia="宋体"/>
          <w:b/>
          <w:sz w:val="24"/>
        </w:rPr>
        <w:t>≥</w:t>
      </w:r>
      <w:r>
        <w:rPr>
          <w:rFonts w:ascii="宋体" w:hAnsi="宋体" w:cs="宋体" w:eastAsia="宋体"/>
          <w:b/>
          <w:sz w:val="24"/>
        </w:rPr>
        <w:t>345W</w:t>
      </w:r>
    </w:p>
    <w:p>
      <w:pPr>
        <w:pStyle w:val="null3"/>
        <w:jc w:val="both"/>
      </w:pPr>
      <w:r>
        <w:rPr>
          <w:rFonts w:ascii="宋体" w:hAnsi="宋体" w:cs="宋体" w:eastAsia="宋体"/>
          <w:b/>
          <w:sz w:val="24"/>
        </w:rPr>
        <w:t>3、温度控制方式：PT100</w:t>
      </w:r>
    </w:p>
    <w:p>
      <w:pPr>
        <w:pStyle w:val="null3"/>
        <w:jc w:val="both"/>
      </w:pPr>
      <w:r>
        <w:rPr>
          <w:rFonts w:ascii="宋体" w:hAnsi="宋体" w:cs="宋体" w:eastAsia="宋体"/>
          <w:b/>
          <w:sz w:val="24"/>
        </w:rPr>
        <w:t>4、温度控制范围：Rt+5--85℃</w:t>
      </w:r>
    </w:p>
    <w:p>
      <w:pPr>
        <w:pStyle w:val="null3"/>
        <w:jc w:val="both"/>
      </w:pPr>
      <w:r>
        <w:rPr>
          <w:rFonts w:ascii="宋体" w:hAnsi="宋体" w:cs="宋体" w:eastAsia="宋体"/>
          <w:b/>
          <w:sz w:val="24"/>
        </w:rPr>
        <w:t>5、温度波动</w:t>
      </w:r>
      <w:r>
        <w:rPr>
          <w:rFonts w:ascii="宋体" w:hAnsi="宋体" w:cs="宋体" w:eastAsia="宋体"/>
          <w:b/>
          <w:sz w:val="24"/>
        </w:rPr>
        <w:t>：</w:t>
      </w:r>
      <w:r>
        <w:rPr>
          <w:rFonts w:ascii="宋体" w:hAnsi="宋体" w:cs="宋体" w:eastAsia="宋体"/>
          <w:b/>
          <w:sz w:val="24"/>
        </w:rPr>
        <w:t>±0.5（@37）℃</w:t>
      </w:r>
    </w:p>
    <w:p>
      <w:pPr>
        <w:pStyle w:val="null3"/>
        <w:jc w:val="both"/>
      </w:pPr>
      <w:r>
        <w:rPr>
          <w:rFonts w:ascii="宋体" w:hAnsi="宋体" w:cs="宋体" w:eastAsia="宋体"/>
          <w:b/>
          <w:sz w:val="24"/>
        </w:rPr>
        <w:t>6、温度均匀性</w:t>
      </w:r>
      <w:r>
        <w:rPr>
          <w:rFonts w:ascii="宋体" w:hAnsi="宋体" w:cs="宋体" w:eastAsia="宋体"/>
          <w:b/>
          <w:sz w:val="24"/>
        </w:rPr>
        <w:t>：</w:t>
      </w:r>
      <w:r>
        <w:rPr>
          <w:rFonts w:ascii="宋体" w:hAnsi="宋体" w:cs="宋体" w:eastAsia="宋体"/>
          <w:b/>
          <w:sz w:val="24"/>
        </w:rPr>
        <w:t>±1（@37）℃</w:t>
      </w:r>
    </w:p>
    <w:p>
      <w:pPr>
        <w:pStyle w:val="null3"/>
        <w:jc w:val="both"/>
      </w:pPr>
      <w:r>
        <w:rPr>
          <w:rFonts w:ascii="宋体" w:hAnsi="宋体" w:cs="宋体" w:eastAsia="宋体"/>
          <w:b/>
          <w:sz w:val="24"/>
        </w:rPr>
        <w:t>7、环境温度：5-30℃，建议25±2℃</w:t>
      </w:r>
    </w:p>
    <w:p>
      <w:pPr>
        <w:pStyle w:val="null3"/>
        <w:jc w:val="both"/>
      </w:pPr>
      <w:r>
        <w:rPr>
          <w:rFonts w:ascii="宋体" w:hAnsi="宋体" w:cs="宋体" w:eastAsia="宋体"/>
          <w:b/>
          <w:sz w:val="24"/>
        </w:rPr>
        <w:t>8、工作室尺寸</w:t>
      </w:r>
      <w:r>
        <w:rPr>
          <w:rFonts w:ascii="宋体" w:hAnsi="宋体" w:cs="宋体" w:eastAsia="宋体"/>
          <w:b/>
          <w:sz w:val="24"/>
        </w:rPr>
        <w:t>≥</w:t>
      </w:r>
      <w:r>
        <w:rPr>
          <w:rFonts w:ascii="宋体" w:hAnsi="宋体" w:cs="宋体" w:eastAsia="宋体"/>
          <w:b/>
          <w:sz w:val="24"/>
        </w:rPr>
        <w:t>395*364*395mm</w:t>
      </w:r>
    </w:p>
    <w:p>
      <w:pPr>
        <w:pStyle w:val="null3"/>
        <w:jc w:val="both"/>
      </w:pPr>
      <w:r>
        <w:rPr>
          <w:rFonts w:ascii="宋体" w:hAnsi="宋体" w:cs="宋体" w:eastAsia="宋体"/>
          <w:b/>
          <w:sz w:val="24"/>
        </w:rPr>
        <w:t>9</w:t>
      </w:r>
      <w:r>
        <w:rPr>
          <w:rFonts w:ascii="宋体" w:hAnsi="宋体" w:cs="宋体" w:eastAsia="宋体"/>
          <w:b/>
          <w:sz w:val="24"/>
        </w:rPr>
        <w:t>、隔板：标配</w:t>
      </w:r>
      <w:r>
        <w:rPr>
          <w:rFonts w:ascii="宋体" w:hAnsi="宋体" w:cs="宋体" w:eastAsia="宋体"/>
          <w:b/>
          <w:sz w:val="24"/>
        </w:rPr>
        <w:t>2块，数量可</w:t>
      </w:r>
      <w:r>
        <w:rPr>
          <w:rFonts w:ascii="宋体" w:hAnsi="宋体" w:cs="宋体" w:eastAsia="宋体"/>
          <w:b/>
          <w:sz w:val="24"/>
        </w:rPr>
        <w:t>根据实际需求</w:t>
      </w:r>
      <w:r>
        <w:rPr>
          <w:rFonts w:ascii="宋体" w:hAnsi="宋体" w:cs="宋体" w:eastAsia="宋体"/>
          <w:b/>
          <w:sz w:val="24"/>
        </w:rPr>
        <w:t>增加</w:t>
      </w:r>
    </w:p>
    <w:p>
      <w:pPr>
        <w:pStyle w:val="null3"/>
        <w:jc w:val="both"/>
      </w:pPr>
      <w:r>
        <w:rPr>
          <w:rFonts w:ascii="宋体" w:hAnsi="宋体" w:cs="宋体" w:eastAsia="宋体"/>
          <w:b/>
          <w:sz w:val="24"/>
        </w:rPr>
        <w:t>1</w:t>
      </w:r>
      <w:r>
        <w:rPr>
          <w:rFonts w:ascii="宋体" w:hAnsi="宋体" w:cs="宋体" w:eastAsia="宋体"/>
          <w:b/>
          <w:sz w:val="24"/>
        </w:rPr>
        <w:t>0</w:t>
      </w:r>
      <w:r>
        <w:rPr>
          <w:rFonts w:ascii="宋体" w:hAnsi="宋体" w:cs="宋体" w:eastAsia="宋体"/>
          <w:b/>
          <w:sz w:val="24"/>
        </w:rPr>
        <w:t>、显示界面：</w:t>
      </w:r>
      <w:r>
        <w:rPr>
          <w:rFonts w:ascii="宋体" w:hAnsi="宋体" w:cs="宋体" w:eastAsia="宋体"/>
          <w:b/>
          <w:sz w:val="24"/>
        </w:rPr>
        <w:t>≥</w:t>
      </w:r>
      <w:r>
        <w:rPr>
          <w:rFonts w:ascii="宋体" w:hAnsi="宋体" w:cs="宋体" w:eastAsia="宋体"/>
          <w:b/>
          <w:sz w:val="24"/>
        </w:rPr>
        <w:t>3.5寸触摸屏</w:t>
      </w:r>
    </w:p>
    <w:p>
      <w:pPr>
        <w:pStyle w:val="null3"/>
        <w:jc w:val="both"/>
      </w:pPr>
      <w:r>
        <w:rPr>
          <w:rFonts w:ascii="宋体" w:hAnsi="宋体" w:cs="宋体" w:eastAsia="宋体"/>
          <w:b/>
          <w:color w:val="222222"/>
          <w:sz w:val="24"/>
        </w:rPr>
        <w:t>四、</w:t>
      </w:r>
      <w:r>
        <w:rPr>
          <w:rFonts w:ascii="宋体" w:hAnsi="宋体" w:cs="宋体" w:eastAsia="宋体"/>
          <w:b/>
          <w:sz w:val="24"/>
        </w:rPr>
        <w:t>配置清单（单台）：主机一台、电源线一根、说明书一份。</w:t>
      </w:r>
    </w:p>
    <w:p>
      <w:pPr>
        <w:pStyle w:val="null3"/>
        <w:jc w:val="both"/>
      </w:pP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9</w:t>
      </w:r>
      <w:r>
        <w:rPr>
          <w:rFonts w:ascii="宋体" w:hAnsi="宋体" w:cs="宋体" w:eastAsia="宋体"/>
          <w:b/>
          <w:sz w:val="24"/>
        </w:rPr>
        <w:t>：</w:t>
      </w:r>
      <w:r>
        <w:rPr>
          <w:rFonts w:ascii="宋体" w:hAnsi="宋体" w:cs="宋体" w:eastAsia="宋体"/>
          <w:b/>
          <w:sz w:val="24"/>
        </w:rPr>
        <w:t>CO2培养箱</w:t>
      </w:r>
    </w:p>
    <w:p>
      <w:pPr>
        <w:pStyle w:val="null3"/>
        <w:spacing w:before="75" w:after="75"/>
        <w:jc w:val="left"/>
      </w:pPr>
      <w:r>
        <w:rPr>
          <w:rFonts w:ascii="宋体" w:hAnsi="宋体" w:cs="宋体" w:eastAsia="宋体"/>
          <w:b/>
          <w:sz w:val="24"/>
        </w:rPr>
        <w:t>一、用途：用于进行细胞、组织、细菌培养等。</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1、类型：气套式触摸屏</w:t>
      </w:r>
    </w:p>
    <w:p>
      <w:pPr>
        <w:pStyle w:val="null3"/>
        <w:spacing w:before="75" w:after="75"/>
        <w:jc w:val="left"/>
      </w:pPr>
      <w:r>
        <w:rPr>
          <w:rFonts w:ascii="宋体" w:hAnsi="宋体" w:cs="宋体" w:eastAsia="宋体"/>
          <w:b/>
          <w:sz w:val="24"/>
        </w:rPr>
        <w:t>2、界面显示：</w:t>
      </w:r>
      <w:r>
        <w:rPr>
          <w:rFonts w:ascii="宋体" w:hAnsi="宋体" w:cs="宋体" w:eastAsia="宋体"/>
          <w:b/>
          <w:sz w:val="24"/>
        </w:rPr>
        <w:t>≥</w:t>
      </w:r>
      <w:r>
        <w:rPr>
          <w:rFonts w:ascii="宋体" w:hAnsi="宋体" w:cs="宋体" w:eastAsia="宋体"/>
          <w:b/>
          <w:sz w:val="24"/>
        </w:rPr>
        <w:t>7.0寸触摸屏</w:t>
      </w:r>
    </w:p>
    <w:p>
      <w:pPr>
        <w:pStyle w:val="null3"/>
        <w:spacing w:before="75" w:after="75"/>
        <w:jc w:val="left"/>
      </w:pPr>
      <w:r>
        <w:rPr>
          <w:rFonts w:ascii="宋体" w:hAnsi="宋体" w:cs="宋体" w:eastAsia="宋体"/>
          <w:b/>
          <w:sz w:val="24"/>
        </w:rPr>
        <w:t>3、外形尺寸（L×D×H）：≧600mm×596mm×921mm</w:t>
      </w:r>
    </w:p>
    <w:p>
      <w:pPr>
        <w:pStyle w:val="null3"/>
        <w:spacing w:before="75" w:after="75"/>
        <w:jc w:val="left"/>
      </w:pPr>
      <w:r>
        <w:rPr>
          <w:rFonts w:ascii="宋体" w:hAnsi="宋体" w:cs="宋体" w:eastAsia="宋体"/>
          <w:b/>
          <w:sz w:val="24"/>
        </w:rPr>
        <w:t>4、工作室尺寸（L×D×H）：≧377mm×410mm×524mm</w:t>
      </w:r>
    </w:p>
    <w:p>
      <w:pPr>
        <w:pStyle w:val="null3"/>
        <w:spacing w:before="75" w:after="75"/>
        <w:jc w:val="left"/>
      </w:pPr>
      <w:r>
        <w:rPr>
          <w:rFonts w:ascii="宋体" w:hAnsi="宋体" w:cs="宋体" w:eastAsia="宋体"/>
          <w:b/>
          <w:sz w:val="24"/>
        </w:rPr>
        <w:t>5、公称容积</w:t>
      </w:r>
      <w:r>
        <w:rPr>
          <w:rFonts w:ascii="宋体" w:hAnsi="宋体" w:cs="宋体" w:eastAsia="宋体"/>
          <w:b/>
          <w:sz w:val="24"/>
        </w:rPr>
        <w:t>≥</w:t>
      </w:r>
      <w:r>
        <w:rPr>
          <w:rFonts w:ascii="宋体" w:hAnsi="宋体" w:cs="宋体" w:eastAsia="宋体"/>
          <w:b/>
          <w:sz w:val="24"/>
        </w:rPr>
        <w:t>80L</w:t>
      </w:r>
    </w:p>
    <w:p>
      <w:pPr>
        <w:pStyle w:val="null3"/>
        <w:spacing w:before="75" w:after="75"/>
        <w:jc w:val="left"/>
      </w:pPr>
      <w:r>
        <w:rPr>
          <w:rFonts w:ascii="宋体" w:hAnsi="宋体" w:cs="宋体" w:eastAsia="宋体"/>
          <w:b/>
          <w:sz w:val="24"/>
        </w:rPr>
        <w:t>6、控温方式：PT100</w:t>
      </w:r>
    </w:p>
    <w:p>
      <w:pPr>
        <w:pStyle w:val="null3"/>
        <w:spacing w:before="75" w:after="75"/>
        <w:jc w:val="left"/>
      </w:pPr>
      <w:r>
        <w:rPr>
          <w:rFonts w:ascii="宋体" w:hAnsi="宋体" w:cs="宋体" w:eastAsia="宋体"/>
          <w:b/>
          <w:sz w:val="24"/>
        </w:rPr>
        <w:t>7、控温范围：Rt+5--60℃</w:t>
      </w:r>
    </w:p>
    <w:p>
      <w:pPr>
        <w:pStyle w:val="null3"/>
        <w:spacing w:before="75" w:after="75"/>
        <w:jc w:val="left"/>
      </w:pPr>
      <w:r>
        <w:rPr>
          <w:rFonts w:ascii="宋体" w:hAnsi="宋体" w:cs="宋体" w:eastAsia="宋体"/>
          <w:b/>
          <w:sz w:val="24"/>
        </w:rPr>
        <w:t>8、温度波动：±0.2（@37）℃</w:t>
      </w:r>
    </w:p>
    <w:p>
      <w:pPr>
        <w:pStyle w:val="null3"/>
        <w:spacing w:before="75" w:after="75"/>
        <w:jc w:val="left"/>
      </w:pPr>
      <w:r>
        <w:rPr>
          <w:rFonts w:ascii="宋体" w:hAnsi="宋体" w:cs="宋体" w:eastAsia="宋体"/>
          <w:b/>
          <w:sz w:val="24"/>
        </w:rPr>
        <w:t>9、温度均匀性：±0.3（@37）℃</w:t>
      </w:r>
    </w:p>
    <w:p>
      <w:pPr>
        <w:pStyle w:val="null3"/>
        <w:spacing w:before="75" w:after="75"/>
        <w:jc w:val="left"/>
      </w:pPr>
      <w:r>
        <w:rPr>
          <w:rFonts w:ascii="宋体" w:hAnsi="宋体" w:cs="宋体" w:eastAsia="宋体"/>
          <w:b/>
          <w:sz w:val="24"/>
        </w:rPr>
        <w:t>▲10、CO2控制方式：IR红外线传感器（VAISALA）,可提供NIST校准证书</w:t>
      </w:r>
    </w:p>
    <w:p>
      <w:pPr>
        <w:pStyle w:val="null3"/>
        <w:spacing w:before="75" w:after="75"/>
        <w:jc w:val="left"/>
      </w:pPr>
      <w:r>
        <w:rPr>
          <w:rFonts w:ascii="宋体" w:hAnsi="宋体" w:cs="宋体" w:eastAsia="宋体"/>
          <w:b/>
          <w:sz w:val="24"/>
        </w:rPr>
        <w:t>11、浓度控制范围：0--20（vol%）</w:t>
      </w:r>
    </w:p>
    <w:p>
      <w:pPr>
        <w:pStyle w:val="null3"/>
        <w:spacing w:before="75" w:after="75"/>
        <w:jc w:val="left"/>
      </w:pPr>
      <w:r>
        <w:rPr>
          <w:rFonts w:ascii="宋体" w:hAnsi="宋体" w:cs="宋体" w:eastAsia="宋体"/>
          <w:b/>
          <w:sz w:val="24"/>
        </w:rPr>
        <w:t>12、浓度控制误差：±0.1（vol%）</w:t>
      </w:r>
    </w:p>
    <w:p>
      <w:pPr>
        <w:pStyle w:val="null3"/>
        <w:spacing w:before="75" w:after="75"/>
        <w:jc w:val="left"/>
      </w:pPr>
      <w:r>
        <w:rPr>
          <w:rFonts w:ascii="宋体" w:hAnsi="宋体" w:cs="宋体" w:eastAsia="宋体"/>
          <w:b/>
          <w:sz w:val="24"/>
        </w:rPr>
        <w:t>13、浓度均匀性：±0.2（vol%）</w:t>
      </w:r>
    </w:p>
    <w:p>
      <w:pPr>
        <w:pStyle w:val="null3"/>
        <w:spacing w:before="75" w:after="75"/>
        <w:jc w:val="left"/>
      </w:pPr>
      <w:r>
        <w:rPr>
          <w:rFonts w:ascii="宋体" w:hAnsi="宋体" w:cs="宋体" w:eastAsia="宋体"/>
          <w:b/>
          <w:sz w:val="24"/>
        </w:rPr>
        <w:t>★14、过滤器种类：HEPA高效过滤器，针对直径大于等于0.3μm的颗粒，过滤效率达99.97%</w:t>
      </w:r>
    </w:p>
    <w:p>
      <w:pPr>
        <w:pStyle w:val="null3"/>
        <w:spacing w:before="75" w:after="75"/>
        <w:jc w:val="left"/>
      </w:pPr>
      <w:r>
        <w:rPr>
          <w:rFonts w:ascii="宋体" w:hAnsi="宋体" w:cs="宋体" w:eastAsia="宋体"/>
          <w:b/>
          <w:sz w:val="24"/>
        </w:rPr>
        <w:t>15、隔板：标配2块，最多可增加5块</w:t>
      </w:r>
    </w:p>
    <w:p>
      <w:pPr>
        <w:pStyle w:val="null3"/>
        <w:spacing w:before="75" w:after="75"/>
        <w:jc w:val="left"/>
      </w:pPr>
      <w:r>
        <w:rPr>
          <w:rFonts w:ascii="宋体" w:hAnsi="宋体" w:cs="宋体" w:eastAsia="宋体"/>
          <w:b/>
          <w:sz w:val="24"/>
        </w:rPr>
        <w:t>16、电源电压：AC220/（110V选配）</w:t>
      </w:r>
    </w:p>
    <w:p>
      <w:pPr>
        <w:pStyle w:val="null3"/>
        <w:spacing w:before="75" w:after="75"/>
        <w:jc w:val="left"/>
      </w:pPr>
      <w:r>
        <w:rPr>
          <w:rFonts w:ascii="宋体" w:hAnsi="宋体" w:cs="宋体" w:eastAsia="宋体"/>
          <w:b/>
          <w:sz w:val="24"/>
        </w:rPr>
        <w:t>★17、数据存储 :USB接口</w:t>
      </w:r>
    </w:p>
    <w:p>
      <w:pPr>
        <w:pStyle w:val="null3"/>
        <w:spacing w:before="75" w:after="75"/>
        <w:jc w:val="left"/>
      </w:pPr>
      <w:r>
        <w:rPr>
          <w:rFonts w:ascii="宋体" w:hAnsi="宋体" w:cs="宋体" w:eastAsia="宋体"/>
          <w:b/>
          <w:sz w:val="24"/>
        </w:rPr>
        <w:t>★18、数据曲线界面</w:t>
      </w:r>
    </w:p>
    <w:p>
      <w:pPr>
        <w:pStyle w:val="null3"/>
        <w:spacing w:before="75" w:after="75"/>
        <w:jc w:val="left"/>
      </w:pPr>
      <w:r>
        <w:rPr>
          <w:rFonts w:ascii="宋体" w:hAnsi="宋体" w:cs="宋体" w:eastAsia="宋体"/>
          <w:b/>
          <w:sz w:val="24"/>
        </w:rPr>
        <w:t>19、灭菌方式：UV灭菌</w:t>
      </w:r>
    </w:p>
    <w:p>
      <w:pPr>
        <w:pStyle w:val="null3"/>
        <w:spacing w:before="75" w:after="75"/>
        <w:jc w:val="left"/>
      </w:pPr>
      <w:r>
        <w:rPr>
          <w:rFonts w:ascii="宋体" w:hAnsi="宋体" w:cs="宋体" w:eastAsia="宋体"/>
          <w:b/>
          <w:sz w:val="24"/>
        </w:rPr>
        <w:t>四、配置清单（单台）：</w:t>
      </w:r>
      <w:r>
        <w:rPr>
          <w:rFonts w:ascii="宋体" w:hAnsi="宋体" w:cs="宋体" w:eastAsia="宋体"/>
          <w:b/>
          <w:sz w:val="24"/>
        </w:rPr>
        <w:t>CO2培养箱主机一台、使用说明书一份、隔板2块、保险丝管2只、医用硅胶软管7*12两米、弹簧卡箍ɸ10.5四个、双级减压阀一套。</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10</w:t>
      </w:r>
      <w:r>
        <w:rPr>
          <w:rFonts w:ascii="宋体" w:hAnsi="宋体" w:cs="宋体" w:eastAsia="宋体"/>
          <w:b/>
          <w:sz w:val="24"/>
        </w:rPr>
        <w:t>：</w:t>
      </w:r>
      <w:r>
        <w:rPr>
          <w:rFonts w:ascii="宋体" w:hAnsi="宋体" w:cs="宋体" w:eastAsia="宋体"/>
          <w:b/>
          <w:sz w:val="24"/>
        </w:rPr>
        <w:t>生物安全柜</w:t>
      </w:r>
      <w:r>
        <w:rPr>
          <w:rFonts w:ascii="宋体" w:hAnsi="宋体" w:cs="宋体" w:eastAsia="宋体"/>
          <w:b/>
          <w:sz w:val="24"/>
        </w:rPr>
        <w:t>（</w:t>
      </w:r>
      <w:r>
        <w:rPr>
          <w:rFonts w:ascii="宋体" w:hAnsi="宋体" w:cs="宋体" w:eastAsia="宋体"/>
          <w:b/>
          <w:sz w:val="24"/>
        </w:rPr>
        <w:t>核心产品</w:t>
      </w:r>
      <w:r>
        <w:rPr>
          <w:rFonts w:ascii="宋体" w:hAnsi="宋体" w:cs="宋体" w:eastAsia="宋体"/>
          <w:b/>
          <w:sz w:val="24"/>
        </w:rPr>
        <w:t>）</w:t>
      </w:r>
    </w:p>
    <w:p>
      <w:pPr>
        <w:pStyle w:val="null3"/>
        <w:jc w:val="both"/>
      </w:pPr>
      <w:r>
        <w:rPr>
          <w:rFonts w:ascii="宋体" w:hAnsi="宋体" w:cs="宋体" w:eastAsia="宋体"/>
          <w:b/>
          <w:sz w:val="24"/>
        </w:rPr>
        <w:t>一、用途：用于保护实验室操作者人员、实验室环境以及实验材料，使其避免暴露于上述操作过程中可能产生的感染性气溶胶和溅出物，同时保证实验样品的安全，保护环境。</w:t>
      </w:r>
    </w:p>
    <w:p>
      <w:pPr>
        <w:pStyle w:val="null3"/>
        <w:jc w:val="both"/>
      </w:pPr>
      <w:r>
        <w:rPr>
          <w:rFonts w:ascii="宋体" w:hAnsi="宋体" w:cs="宋体" w:eastAsia="宋体"/>
          <w:b/>
          <w:sz w:val="24"/>
        </w:rPr>
        <w:t>二、数量：</w:t>
      </w:r>
      <w:r>
        <w:rPr>
          <w:rFonts w:ascii="宋体" w:hAnsi="宋体" w:cs="宋体" w:eastAsia="宋体"/>
          <w:b/>
          <w:sz w:val="24"/>
        </w:rPr>
        <w:t>1台</w:t>
      </w:r>
    </w:p>
    <w:p>
      <w:pPr>
        <w:pStyle w:val="null3"/>
        <w:jc w:val="both"/>
      </w:pPr>
      <w:r>
        <w:rPr>
          <w:rFonts w:ascii="宋体" w:hAnsi="宋体" w:cs="宋体" w:eastAsia="宋体"/>
          <w:b/>
          <w:sz w:val="24"/>
        </w:rPr>
        <w:t>三、技术要求：</w:t>
      </w:r>
    </w:p>
    <w:p>
      <w:pPr>
        <w:pStyle w:val="null3"/>
        <w:numPr>
          <w:ilvl w:val="0"/>
          <w:numId w:val="1"/>
        </w:numPr>
        <w:jc w:val="both"/>
      </w:pPr>
      <w:r>
        <w:rPr>
          <w:rFonts w:ascii="宋体" w:hAnsi="宋体" w:cs="宋体" w:eastAsia="宋体"/>
          <w:b/>
          <w:sz w:val="24"/>
        </w:rPr>
        <w:t>基本参数</w:t>
      </w:r>
      <w:r>
        <w:rPr>
          <w:rFonts w:ascii="宋体" w:hAnsi="宋体" w:cs="宋体" w:eastAsia="宋体"/>
          <w:b/>
          <w:sz w:val="24"/>
        </w:rPr>
        <w:t>：</w:t>
      </w:r>
    </w:p>
    <w:p>
      <w:pPr>
        <w:pStyle w:val="null3"/>
        <w:jc w:val="both"/>
      </w:pPr>
      <w:r>
        <w:rPr>
          <w:rFonts w:ascii="宋体" w:hAnsi="宋体" w:cs="宋体" w:eastAsia="宋体"/>
          <w:b/>
          <w:sz w:val="24"/>
        </w:rPr>
        <w:t>（</w:t>
      </w:r>
      <w:r>
        <w:rPr>
          <w:rFonts w:ascii="宋体" w:hAnsi="宋体" w:cs="宋体" w:eastAsia="宋体"/>
          <w:b/>
          <w:sz w:val="24"/>
        </w:rPr>
        <w:t>1）分类：A2型，30%外排，70%循环</w:t>
      </w:r>
    </w:p>
    <w:p>
      <w:pPr>
        <w:pStyle w:val="null3"/>
        <w:jc w:val="both"/>
      </w:pPr>
      <w:r>
        <w:rPr>
          <w:rFonts w:ascii="宋体" w:hAnsi="宋体" w:cs="宋体" w:eastAsia="宋体"/>
          <w:b/>
          <w:sz w:val="24"/>
        </w:rPr>
        <w:t>（</w:t>
      </w:r>
      <w:r>
        <w:rPr>
          <w:rFonts w:ascii="宋体" w:hAnsi="宋体" w:cs="宋体" w:eastAsia="宋体"/>
          <w:b/>
          <w:sz w:val="24"/>
        </w:rPr>
        <w:t>2）外部尺寸（L×D×H）:</w:t>
      </w:r>
      <w:r>
        <w:rPr>
          <w:rFonts w:ascii="宋体" w:hAnsi="宋体" w:cs="宋体" w:eastAsia="宋体"/>
          <w:b/>
          <w:sz w:val="24"/>
        </w:rPr>
        <w:t>≥</w:t>
      </w:r>
      <w:r>
        <w:rPr>
          <w:rFonts w:ascii="宋体" w:hAnsi="宋体" w:cs="宋体" w:eastAsia="宋体"/>
          <w:b/>
          <w:sz w:val="24"/>
        </w:rPr>
        <w:t>1500mm×750mm×2250mm；</w:t>
      </w:r>
    </w:p>
    <w:p>
      <w:pPr>
        <w:pStyle w:val="null3"/>
        <w:jc w:val="both"/>
      </w:pPr>
      <w:r>
        <w:rPr>
          <w:rFonts w:ascii="宋体" w:hAnsi="宋体" w:cs="宋体" w:eastAsia="宋体"/>
          <w:b/>
          <w:sz w:val="24"/>
        </w:rPr>
        <w:t>（</w:t>
      </w:r>
      <w:r>
        <w:rPr>
          <w:rFonts w:ascii="宋体" w:hAnsi="宋体" w:cs="宋体" w:eastAsia="宋体"/>
          <w:b/>
          <w:sz w:val="24"/>
        </w:rPr>
        <w:t>3）内部尺寸（L×D×H）:</w:t>
      </w:r>
      <w:r>
        <w:rPr>
          <w:rFonts w:ascii="宋体" w:hAnsi="宋体" w:cs="宋体" w:eastAsia="宋体"/>
          <w:b/>
          <w:sz w:val="24"/>
        </w:rPr>
        <w:t>≥</w:t>
      </w:r>
      <w:r>
        <w:rPr>
          <w:rFonts w:ascii="宋体" w:hAnsi="宋体" w:cs="宋体" w:eastAsia="宋体"/>
          <w:b/>
          <w:sz w:val="24"/>
        </w:rPr>
        <w:t>1350mm ×600mm×660mm 。</w:t>
      </w:r>
    </w:p>
    <w:p>
      <w:pPr>
        <w:pStyle w:val="null3"/>
        <w:jc w:val="both"/>
      </w:pPr>
      <w:r>
        <w:rPr>
          <w:rFonts w:ascii="宋体" w:hAnsi="宋体" w:cs="宋体" w:eastAsia="宋体"/>
          <w:b/>
          <w:sz w:val="24"/>
        </w:rPr>
        <w:t>（</w:t>
      </w:r>
      <w:r>
        <w:rPr>
          <w:rFonts w:ascii="宋体" w:hAnsi="宋体" w:cs="宋体" w:eastAsia="宋体"/>
          <w:b/>
          <w:sz w:val="24"/>
        </w:rPr>
        <w:t>4）过滤效率:送风和排风过滤器均采用硼硅酸盐玻璃纤维材质的ULPA高效过滤器，对0.12μm颗粒过滤效率</w:t>
      </w:r>
      <w:r>
        <w:rPr>
          <w:rFonts w:ascii="宋体" w:hAnsi="宋体" w:cs="宋体" w:eastAsia="宋体"/>
          <w:b/>
          <w:sz w:val="24"/>
        </w:rPr>
        <w:t>≥</w:t>
      </w:r>
      <w:r>
        <w:rPr>
          <w:rFonts w:ascii="宋体" w:hAnsi="宋体" w:cs="宋体" w:eastAsia="宋体"/>
          <w:b/>
          <w:sz w:val="24"/>
        </w:rPr>
        <w:t>99.9995%</w:t>
      </w:r>
    </w:p>
    <w:p>
      <w:pPr>
        <w:pStyle w:val="null3"/>
        <w:jc w:val="both"/>
      </w:pPr>
      <w:r>
        <w:rPr>
          <w:rFonts w:ascii="宋体" w:hAnsi="宋体" w:cs="宋体" w:eastAsia="宋体"/>
          <w:b/>
          <w:sz w:val="24"/>
        </w:rPr>
        <w:t>2.</w:t>
      </w:r>
      <w:r>
        <w:rPr>
          <w:rFonts w:ascii="宋体" w:hAnsi="宋体" w:cs="宋体" w:eastAsia="宋体"/>
          <w:b/>
          <w:sz w:val="24"/>
        </w:rPr>
        <w:t>结构功能特点</w:t>
      </w:r>
      <w:r>
        <w:rPr>
          <w:rFonts w:ascii="宋体" w:hAnsi="宋体" w:cs="宋体" w:eastAsia="宋体"/>
          <w:b/>
          <w:sz w:val="24"/>
        </w:rPr>
        <w:t>：</w:t>
      </w:r>
    </w:p>
    <w:p>
      <w:pPr>
        <w:pStyle w:val="null3"/>
        <w:jc w:val="both"/>
      </w:pPr>
      <w:r>
        <w:rPr>
          <w:rFonts w:ascii="宋体" w:hAnsi="宋体" w:cs="宋体" w:eastAsia="宋体"/>
          <w:b/>
          <w:sz w:val="24"/>
        </w:rPr>
        <w:t>（</w:t>
      </w:r>
      <w:r>
        <w:rPr>
          <w:rFonts w:ascii="宋体" w:hAnsi="宋体" w:cs="宋体" w:eastAsia="宋体"/>
          <w:b/>
          <w:sz w:val="24"/>
        </w:rPr>
        <w:t>1</w:t>
      </w:r>
      <w:r>
        <w:rPr>
          <w:rFonts w:ascii="宋体" w:hAnsi="宋体" w:cs="宋体" w:eastAsia="宋体"/>
          <w:b/>
          <w:sz w:val="24"/>
        </w:rPr>
        <w:t>）</w:t>
      </w:r>
      <w:r>
        <w:rPr>
          <w:rFonts w:ascii="宋体" w:hAnsi="宋体" w:cs="宋体" w:eastAsia="宋体"/>
          <w:b/>
          <w:sz w:val="24"/>
        </w:rPr>
        <w:t>柜体采用</w:t>
      </w:r>
      <w:r>
        <w:rPr>
          <w:rFonts w:ascii="宋体" w:hAnsi="宋体" w:cs="宋体" w:eastAsia="宋体"/>
          <w:b/>
          <w:sz w:val="24"/>
        </w:rPr>
        <w:t xml:space="preserve">10°倾斜角策划，符合人体工程学原理，视角更大；   </w:t>
      </w:r>
    </w:p>
    <w:p>
      <w:pPr>
        <w:pStyle w:val="null3"/>
        <w:jc w:val="both"/>
      </w:pPr>
      <w:r>
        <w:rPr>
          <w:rFonts w:ascii="宋体" w:hAnsi="宋体" w:cs="宋体" w:eastAsia="宋体"/>
          <w:b/>
          <w:sz w:val="24"/>
        </w:rPr>
        <w:t>（</w:t>
      </w:r>
      <w:r>
        <w:rPr>
          <w:rFonts w:ascii="宋体" w:hAnsi="宋体" w:cs="宋体" w:eastAsia="宋体"/>
          <w:b/>
          <w:sz w:val="24"/>
        </w:rPr>
        <w:t>2</w:t>
      </w:r>
      <w:r>
        <w:rPr>
          <w:rFonts w:ascii="宋体" w:hAnsi="宋体" w:cs="宋体" w:eastAsia="宋体"/>
          <w:b/>
          <w:sz w:val="24"/>
        </w:rPr>
        <w:t>）</w:t>
      </w:r>
      <w:r>
        <w:rPr>
          <w:rFonts w:ascii="宋体" w:hAnsi="宋体" w:cs="宋体" w:eastAsia="宋体"/>
          <w:b/>
          <w:sz w:val="24"/>
        </w:rPr>
        <w:t>福马脚轮策划：脚轮与支架一体化策划，安全柜即可通过脚轮安全移动，也可以通过调节脚轮支脚进行固定和调平；</w:t>
      </w:r>
    </w:p>
    <w:p>
      <w:pPr>
        <w:pStyle w:val="null3"/>
        <w:jc w:val="both"/>
      </w:pPr>
      <w:r>
        <w:rPr>
          <w:rFonts w:ascii="宋体" w:hAnsi="宋体" w:cs="宋体" w:eastAsia="宋体"/>
          <w:b/>
          <w:sz w:val="24"/>
        </w:rPr>
        <w:t>（</w:t>
      </w:r>
      <w:r>
        <w:rPr>
          <w:rFonts w:ascii="宋体" w:hAnsi="宋体" w:cs="宋体" w:eastAsia="宋体"/>
          <w:b/>
          <w:sz w:val="24"/>
        </w:rPr>
        <w:t>3</w:t>
      </w:r>
      <w:r>
        <w:rPr>
          <w:rFonts w:ascii="宋体" w:hAnsi="宋体" w:cs="宋体" w:eastAsia="宋体"/>
          <w:b/>
          <w:sz w:val="24"/>
        </w:rPr>
        <w:t>）</w:t>
      </w:r>
      <w:r>
        <w:rPr>
          <w:rFonts w:ascii="宋体" w:hAnsi="宋体" w:cs="宋体" w:eastAsia="宋体"/>
          <w:b/>
          <w:sz w:val="24"/>
        </w:rPr>
        <w:t>前窗玻璃采用双层夹胶防爆安全玻璃；即使玻璃破损，也不会伤人，并且生物安全柜还能正常工作，直到实验结束；</w:t>
      </w:r>
    </w:p>
    <w:p>
      <w:pPr>
        <w:pStyle w:val="null3"/>
        <w:jc w:val="both"/>
      </w:pPr>
      <w:r>
        <w:rPr>
          <w:rFonts w:ascii="宋体" w:hAnsi="宋体" w:cs="宋体" w:eastAsia="宋体"/>
          <w:b/>
          <w:sz w:val="24"/>
        </w:rPr>
        <w:t>（</w:t>
      </w:r>
      <w:r>
        <w:rPr>
          <w:rFonts w:ascii="宋体" w:hAnsi="宋体" w:cs="宋体" w:eastAsia="宋体"/>
          <w:b/>
          <w:sz w:val="24"/>
        </w:rPr>
        <w:t>4</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4.7寸LCD液晶显示屏，全参数显示,实时动态显示操作区的下降气流流速和流入气流流速，显示安全柜的整体运行时间，UV灯的运行时间，操作区的温度和湿度，送风和排风过滤器的阻力，显示过滤器的使用时间并由条码显示过滤器的使用寿命；</w:t>
      </w:r>
    </w:p>
    <w:p>
      <w:pPr>
        <w:pStyle w:val="null3"/>
        <w:jc w:val="both"/>
      </w:pPr>
      <w:r>
        <w:rPr>
          <w:rFonts w:ascii="宋体" w:hAnsi="宋体" w:cs="宋体" w:eastAsia="宋体"/>
          <w:b/>
          <w:sz w:val="24"/>
        </w:rPr>
        <w:t>（</w:t>
      </w:r>
      <w:r>
        <w:rPr>
          <w:rFonts w:ascii="宋体" w:hAnsi="宋体" w:cs="宋体" w:eastAsia="宋体"/>
          <w:b/>
          <w:sz w:val="24"/>
        </w:rPr>
        <w:t>5</w:t>
      </w:r>
      <w:r>
        <w:rPr>
          <w:rFonts w:ascii="宋体" w:hAnsi="宋体" w:cs="宋体" w:eastAsia="宋体"/>
          <w:b/>
          <w:sz w:val="24"/>
        </w:rPr>
        <w:t>）</w:t>
      </w:r>
      <w:r>
        <w:rPr>
          <w:rFonts w:ascii="宋体" w:hAnsi="宋体" w:cs="宋体" w:eastAsia="宋体"/>
          <w:b/>
          <w:sz w:val="24"/>
        </w:rPr>
        <w:t>脚踏电动、手动按键、遥控电动三种方式灵活控制玻璃门升降，玻璃门升降到安全操作高度时，自动停止升降</w:t>
      </w:r>
      <w:r>
        <w:rPr>
          <w:rFonts w:ascii="宋体" w:hAnsi="宋体" w:cs="宋体" w:eastAsia="宋体"/>
          <w:b/>
          <w:sz w:val="24"/>
        </w:rPr>
        <w:t>;</w:t>
      </w:r>
    </w:p>
    <w:p>
      <w:pPr>
        <w:pStyle w:val="null3"/>
        <w:jc w:val="both"/>
      </w:pPr>
      <w:r>
        <w:rPr>
          <w:rFonts w:ascii="宋体" w:hAnsi="宋体" w:cs="宋体" w:eastAsia="宋体"/>
          <w:b/>
          <w:sz w:val="24"/>
        </w:rPr>
        <w:t>（</w:t>
      </w:r>
      <w:r>
        <w:rPr>
          <w:rFonts w:ascii="宋体" w:hAnsi="宋体" w:cs="宋体" w:eastAsia="宋体"/>
          <w:b/>
          <w:sz w:val="24"/>
        </w:rPr>
        <w:t>6</w:t>
      </w:r>
      <w:r>
        <w:rPr>
          <w:rFonts w:ascii="宋体" w:hAnsi="宋体" w:cs="宋体" w:eastAsia="宋体"/>
          <w:b/>
          <w:sz w:val="24"/>
        </w:rPr>
        <w:t>）</w:t>
      </w:r>
      <w:r>
        <w:rPr>
          <w:rFonts w:ascii="宋体" w:hAnsi="宋体" w:cs="宋体" w:eastAsia="宋体"/>
          <w:b/>
          <w:sz w:val="24"/>
        </w:rPr>
        <w:t>遥控控制：安全柜的所有按键操作，都可通过遥控控制实现</w:t>
      </w:r>
      <w:r>
        <w:rPr>
          <w:rFonts w:ascii="宋体" w:hAnsi="宋体" w:cs="宋体" w:eastAsia="宋体"/>
          <w:b/>
          <w:sz w:val="24"/>
        </w:rPr>
        <w:t>,具有预约定时功能，能自设定安全柜定时开机、关机及紫外灯消毒时间;</w:t>
      </w:r>
    </w:p>
    <w:p>
      <w:pPr>
        <w:pStyle w:val="null3"/>
        <w:jc w:val="both"/>
      </w:pPr>
      <w:r>
        <w:rPr>
          <w:rFonts w:ascii="宋体" w:hAnsi="宋体" w:cs="宋体" w:eastAsia="宋体"/>
          <w:b/>
          <w:sz w:val="24"/>
        </w:rPr>
        <w:t>（</w:t>
      </w:r>
      <w:r>
        <w:rPr>
          <w:rFonts w:ascii="宋体" w:hAnsi="宋体" w:cs="宋体" w:eastAsia="宋体"/>
          <w:b/>
          <w:sz w:val="24"/>
        </w:rPr>
        <w:t>7</w:t>
      </w:r>
      <w:r>
        <w:rPr>
          <w:rFonts w:ascii="宋体" w:hAnsi="宋体" w:cs="宋体" w:eastAsia="宋体"/>
          <w:b/>
          <w:sz w:val="24"/>
        </w:rPr>
        <w:t>）</w:t>
      </w:r>
      <w:r>
        <w:rPr>
          <w:rFonts w:ascii="宋体" w:hAnsi="宋体" w:cs="宋体" w:eastAsia="宋体"/>
          <w:b/>
          <w:sz w:val="24"/>
        </w:rPr>
        <w:t>完善的报警系统：（</w:t>
      </w:r>
      <w:r>
        <w:rPr>
          <w:rFonts w:ascii="宋体" w:hAnsi="宋体" w:cs="宋体" w:eastAsia="宋体"/>
          <w:b/>
          <w:sz w:val="24"/>
        </w:rPr>
        <w:t>1）玻璃门不在安全高度报警;（2）过滤器压力超高报警;（3）过滤器失效更换报警;（4）气流波动报警.</w:t>
      </w:r>
    </w:p>
    <w:p>
      <w:pPr>
        <w:pStyle w:val="null3"/>
        <w:jc w:val="both"/>
      </w:pPr>
      <w:r>
        <w:rPr>
          <w:rFonts w:ascii="宋体" w:hAnsi="宋体" w:cs="宋体" w:eastAsia="宋体"/>
          <w:b/>
          <w:sz w:val="24"/>
        </w:rPr>
        <w:t>（</w:t>
      </w:r>
      <w:r>
        <w:rPr>
          <w:rFonts w:ascii="宋体" w:hAnsi="宋体" w:cs="宋体" w:eastAsia="宋体"/>
          <w:b/>
          <w:sz w:val="24"/>
        </w:rPr>
        <w:t>8</w:t>
      </w:r>
      <w:r>
        <w:rPr>
          <w:rFonts w:ascii="宋体" w:hAnsi="宋体" w:cs="宋体" w:eastAsia="宋体"/>
          <w:b/>
          <w:sz w:val="24"/>
        </w:rPr>
        <w:t>）</w:t>
      </w:r>
      <w:r>
        <w:rPr>
          <w:rFonts w:ascii="宋体" w:hAnsi="宋体" w:cs="宋体" w:eastAsia="宋体"/>
          <w:b/>
          <w:sz w:val="24"/>
        </w:rPr>
        <w:t>安全的连锁保护策划：（</w:t>
      </w:r>
      <w:r>
        <w:rPr>
          <w:rFonts w:ascii="宋体" w:hAnsi="宋体" w:cs="宋体" w:eastAsia="宋体"/>
          <w:b/>
          <w:sz w:val="24"/>
        </w:rPr>
        <w:t>1）安全柜风机与玻璃门互锁;（2）紫外灯与安全柜玻璃门、风机及照明灯互锁。</w:t>
      </w:r>
    </w:p>
    <w:p>
      <w:pPr>
        <w:pStyle w:val="null3"/>
        <w:jc w:val="both"/>
      </w:pPr>
      <w:r>
        <w:rPr>
          <w:rFonts w:ascii="宋体" w:hAnsi="宋体" w:cs="宋体" w:eastAsia="宋体"/>
          <w:b/>
          <w:sz w:val="24"/>
        </w:rPr>
        <w:t>四、</w:t>
      </w:r>
      <w:r>
        <w:rPr>
          <w:rFonts w:ascii="宋体" w:hAnsi="宋体" w:cs="宋体" w:eastAsia="宋体"/>
          <w:b/>
          <w:sz w:val="24"/>
        </w:rPr>
        <w:t>配置清单（单台）</w:t>
      </w:r>
      <w:r>
        <w:rPr>
          <w:rFonts w:ascii="宋体" w:hAnsi="宋体" w:cs="宋体" w:eastAsia="宋体"/>
          <w:b/>
          <w:sz w:val="24"/>
        </w:rPr>
        <w:t>：主机</w:t>
      </w:r>
      <w:r>
        <w:rPr>
          <w:rFonts w:ascii="宋体" w:hAnsi="宋体" w:cs="宋体" w:eastAsia="宋体"/>
          <w:b/>
          <w:sz w:val="24"/>
        </w:rPr>
        <w:t>1台、底座1套、内风机1台、送风过滤器1套、排风过滤器1套、国标插座2个、遥控器1件、脚踏开关1件、紫外灯1件、照明灯2件。</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11</w:t>
      </w:r>
      <w:r>
        <w:rPr>
          <w:rFonts w:ascii="宋体" w:hAnsi="宋体" w:cs="宋体" w:eastAsia="宋体"/>
          <w:b/>
          <w:sz w:val="24"/>
        </w:rPr>
        <w:t>：</w:t>
      </w:r>
      <w:r>
        <w:rPr>
          <w:rFonts w:ascii="宋体" w:hAnsi="宋体" w:cs="宋体" w:eastAsia="宋体"/>
          <w:b/>
          <w:sz w:val="24"/>
        </w:rPr>
        <w:t>蒸汽灭菌器</w:t>
      </w:r>
    </w:p>
    <w:p>
      <w:pPr>
        <w:pStyle w:val="null3"/>
        <w:spacing w:before="75" w:after="75"/>
        <w:jc w:val="left"/>
      </w:pPr>
      <w:r>
        <w:rPr>
          <w:rFonts w:ascii="宋体" w:hAnsi="宋体" w:cs="宋体" w:eastAsia="宋体"/>
          <w:b/>
          <w:sz w:val="24"/>
        </w:rPr>
        <w:t>一、用途：适用于疾控中心、检验检疫机构、医院检验科、高校生物实验室等各级医疗卫生和生物医学科研单位，可对非密闭的液体、培养基、玻璃及金属器皿和带菌固体废弃物进行灭菌处理。</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1、采用手动平移门结构，密封门配置保温隔热装置，不锈钢外罩耐腐蚀便于清洁。</w:t>
      </w:r>
    </w:p>
    <w:p>
      <w:pPr>
        <w:pStyle w:val="null3"/>
        <w:spacing w:before="75" w:after="75"/>
        <w:jc w:val="left"/>
      </w:pPr>
      <w:r>
        <w:rPr>
          <w:rFonts w:ascii="宋体" w:hAnsi="宋体" w:cs="宋体" w:eastAsia="宋体"/>
          <w:b/>
          <w:sz w:val="24"/>
        </w:rPr>
        <w:t>2、微电脑自动控制，液晶文本显示，感应式按键，能够直观的观察设备信息参数及灭菌过程信息，操作简单方便，灭菌过程全自动控制。</w:t>
      </w:r>
    </w:p>
    <w:p>
      <w:pPr>
        <w:pStyle w:val="null3"/>
        <w:spacing w:before="75" w:after="75"/>
        <w:jc w:val="left"/>
      </w:pPr>
      <w:r>
        <w:rPr>
          <w:rFonts w:ascii="宋体" w:hAnsi="宋体" w:cs="宋体" w:eastAsia="宋体"/>
          <w:b/>
          <w:sz w:val="24"/>
        </w:rPr>
        <w:t>3、设有实验室类程序、医用程序、自定义程序三大类，共计</w:t>
      </w:r>
      <w:r>
        <w:rPr>
          <w:rFonts w:ascii="宋体" w:hAnsi="宋体" w:cs="宋体" w:eastAsia="宋体"/>
          <w:b/>
          <w:sz w:val="24"/>
        </w:rPr>
        <w:t>≥</w:t>
      </w:r>
      <w:r>
        <w:rPr>
          <w:rFonts w:ascii="宋体" w:hAnsi="宋体" w:cs="宋体" w:eastAsia="宋体"/>
          <w:b/>
          <w:sz w:val="24"/>
        </w:rPr>
        <w:t>108个程序。其中包含</w:t>
      </w:r>
      <w:r>
        <w:rPr>
          <w:rFonts w:ascii="宋体" w:hAnsi="宋体" w:cs="宋体" w:eastAsia="宋体"/>
          <w:b/>
          <w:sz w:val="24"/>
        </w:rPr>
        <w:t>≥</w:t>
      </w:r>
      <w:r>
        <w:rPr>
          <w:rFonts w:ascii="宋体" w:hAnsi="宋体" w:cs="宋体" w:eastAsia="宋体"/>
          <w:b/>
          <w:sz w:val="24"/>
        </w:rPr>
        <w:t xml:space="preserve"> </w:t>
      </w:r>
      <w:r>
        <w:rPr>
          <w:rFonts w:ascii="宋体" w:hAnsi="宋体" w:cs="宋体" w:eastAsia="宋体"/>
          <w:b/>
          <w:sz w:val="24"/>
        </w:rPr>
        <w:t>8 个预设程序，</w:t>
      </w:r>
      <w:r>
        <w:rPr>
          <w:rFonts w:ascii="宋体" w:hAnsi="宋体" w:cs="宋体" w:eastAsia="宋体"/>
          <w:b/>
          <w:sz w:val="24"/>
        </w:rPr>
        <w:t>≥</w:t>
      </w:r>
      <w:r>
        <w:rPr>
          <w:rFonts w:ascii="宋体" w:hAnsi="宋体" w:cs="宋体" w:eastAsia="宋体"/>
          <w:b/>
          <w:sz w:val="24"/>
        </w:rPr>
        <w:t>100 个自定义程序。实验室程序包括固体类程序、固体废弃物、培养基、液体、琼脂程序；医用程序包括裸露程序、包装程序、橡胶程序；自定义程序</w:t>
      </w:r>
      <w:r>
        <w:rPr>
          <w:rFonts w:ascii="宋体" w:hAnsi="宋体" w:cs="宋体" w:eastAsia="宋体"/>
          <w:b/>
          <w:sz w:val="24"/>
        </w:rPr>
        <w:t>≥</w:t>
      </w:r>
      <w:r>
        <w:rPr>
          <w:rFonts w:ascii="宋体" w:hAnsi="宋体" w:cs="宋体" w:eastAsia="宋体"/>
          <w:b/>
          <w:sz w:val="24"/>
        </w:rPr>
        <w:t>100 个，用户可以对程序参数进行灵活定义，避免经常修改参数的问题。</w:t>
      </w:r>
    </w:p>
    <w:p>
      <w:pPr>
        <w:pStyle w:val="null3"/>
        <w:spacing w:before="75" w:after="75"/>
        <w:jc w:val="left"/>
      </w:pPr>
      <w:r>
        <w:rPr>
          <w:rFonts w:ascii="宋体" w:hAnsi="宋体" w:cs="宋体" w:eastAsia="宋体"/>
          <w:b/>
          <w:sz w:val="24"/>
        </w:rPr>
        <w:t>4、全过程无蒸汽外排，设备内置冷凝系统，对灭菌腔内排出的水汽进行冷却处理，通过调节参数设定更改排汽速度，可实现全过程无蒸汽外排，有效避免气溶胶的产生和实验室伤害的发生，确保生物安全。</w:t>
      </w:r>
    </w:p>
    <w:p>
      <w:pPr>
        <w:pStyle w:val="null3"/>
        <w:spacing w:before="75" w:after="75"/>
        <w:jc w:val="left"/>
      </w:pPr>
      <w:r>
        <w:rPr>
          <w:rFonts w:ascii="宋体" w:hAnsi="宋体" w:cs="宋体" w:eastAsia="宋体"/>
          <w:b/>
          <w:sz w:val="24"/>
        </w:rPr>
        <w:t>5、超温自动保护装置：锅体温度超过设定温度，系统自动切断加热电压，并显示报警。</w:t>
      </w:r>
    </w:p>
    <w:p>
      <w:pPr>
        <w:pStyle w:val="null3"/>
        <w:spacing w:before="75" w:after="75"/>
        <w:jc w:val="left"/>
      </w:pPr>
      <w:r>
        <w:rPr>
          <w:rFonts w:ascii="宋体" w:hAnsi="宋体" w:cs="宋体" w:eastAsia="宋体"/>
          <w:b/>
          <w:sz w:val="24"/>
        </w:rPr>
        <w:t>6、防干烧保护装置：低于规定水位系统自动切断加热电压并报警；防干烧温控器够触发报警并切断加热。门安全联锁装置：</w:t>
      </w:r>
    </w:p>
    <w:p>
      <w:pPr>
        <w:pStyle w:val="null3"/>
        <w:spacing w:before="75" w:after="75"/>
        <w:jc w:val="left"/>
      </w:pPr>
      <w:r>
        <w:rPr>
          <w:rFonts w:ascii="宋体" w:hAnsi="宋体" w:cs="宋体" w:eastAsia="宋体"/>
          <w:b/>
          <w:sz w:val="24"/>
        </w:rPr>
        <w:t>7、容积：</w:t>
      </w:r>
      <w:r>
        <w:rPr>
          <w:rFonts w:ascii="宋体" w:hAnsi="宋体" w:cs="宋体" w:eastAsia="宋体"/>
          <w:b/>
          <w:sz w:val="24"/>
        </w:rPr>
        <w:t>≥</w:t>
      </w:r>
      <w:r>
        <w:rPr>
          <w:rFonts w:ascii="宋体" w:hAnsi="宋体" w:cs="宋体" w:eastAsia="宋体"/>
          <w:b/>
          <w:sz w:val="24"/>
        </w:rPr>
        <w:t>50L</w:t>
      </w:r>
    </w:p>
    <w:p>
      <w:pPr>
        <w:pStyle w:val="null3"/>
        <w:spacing w:before="75" w:after="75"/>
        <w:jc w:val="left"/>
      </w:pPr>
      <w:r>
        <w:rPr>
          <w:rFonts w:ascii="宋体" w:hAnsi="宋体" w:cs="宋体" w:eastAsia="宋体"/>
          <w:b/>
          <w:sz w:val="24"/>
        </w:rPr>
        <w:t>8、策划压力-0.1-0.28mPA</w:t>
      </w:r>
    </w:p>
    <w:p>
      <w:pPr>
        <w:pStyle w:val="null3"/>
        <w:spacing w:before="75" w:after="75"/>
        <w:jc w:val="left"/>
      </w:pPr>
      <w:r>
        <w:rPr>
          <w:rFonts w:ascii="宋体" w:hAnsi="宋体" w:cs="宋体" w:eastAsia="宋体"/>
          <w:b/>
          <w:sz w:val="24"/>
        </w:rPr>
        <w:t>9、策划温度</w:t>
      </w:r>
      <w:r>
        <w:rPr>
          <w:rFonts w:ascii="宋体" w:hAnsi="宋体" w:cs="宋体" w:eastAsia="宋体"/>
          <w:b/>
          <w:sz w:val="24"/>
        </w:rPr>
        <w:t>≥</w:t>
      </w:r>
      <w:r>
        <w:rPr>
          <w:rFonts w:ascii="宋体" w:hAnsi="宋体" w:cs="宋体" w:eastAsia="宋体"/>
          <w:b/>
          <w:sz w:val="24"/>
        </w:rPr>
        <w:t>142度</w:t>
      </w:r>
    </w:p>
    <w:p>
      <w:pPr>
        <w:pStyle w:val="null3"/>
        <w:spacing w:before="75" w:after="75"/>
        <w:jc w:val="left"/>
      </w:pPr>
      <w:r>
        <w:rPr>
          <w:rFonts w:ascii="宋体" w:hAnsi="宋体" w:cs="宋体" w:eastAsia="宋体"/>
          <w:b/>
          <w:sz w:val="24"/>
        </w:rPr>
        <w:t>四、配置清单（单台）：主机</w:t>
      </w:r>
      <w:r>
        <w:rPr>
          <w:rFonts w:ascii="宋体" w:hAnsi="宋体" w:cs="宋体" w:eastAsia="宋体"/>
          <w:b/>
          <w:sz w:val="24"/>
        </w:rPr>
        <w:t>1台、密封门 1个、外罩 1个、门罩 1个、安全阀 1个、压力开关 1个、温控器 1个、交流接触器 1个、微动开关 1个、不锈钢提篮2个</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12</w:t>
      </w:r>
      <w:r>
        <w:rPr>
          <w:rFonts w:ascii="宋体" w:hAnsi="宋体" w:cs="宋体" w:eastAsia="宋体"/>
          <w:b/>
          <w:sz w:val="24"/>
        </w:rPr>
        <w:t>：</w:t>
      </w:r>
      <w:r>
        <w:rPr>
          <w:rFonts w:ascii="宋体" w:hAnsi="宋体" w:cs="宋体" w:eastAsia="宋体"/>
          <w:b/>
          <w:sz w:val="24"/>
        </w:rPr>
        <w:t>掌上离心机</w:t>
      </w:r>
    </w:p>
    <w:p>
      <w:pPr>
        <w:pStyle w:val="null3"/>
        <w:spacing w:before="75" w:after="75"/>
        <w:jc w:val="left"/>
      </w:pPr>
      <w:r>
        <w:rPr>
          <w:rFonts w:ascii="宋体" w:hAnsi="宋体" w:cs="宋体" w:eastAsia="宋体"/>
          <w:b/>
          <w:sz w:val="24"/>
        </w:rPr>
        <w:t>一、用途：应用于临床医学、生物化学、基因工程、免疫学等领域。是各级医院、科研单位、高等院校用于离心的常用仪器。</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1、最高转速：12000rpm</w:t>
      </w:r>
    </w:p>
    <w:p>
      <w:pPr>
        <w:pStyle w:val="null3"/>
        <w:spacing w:before="75" w:after="75"/>
        <w:jc w:val="left"/>
      </w:pPr>
      <w:r>
        <w:rPr>
          <w:rFonts w:ascii="宋体" w:hAnsi="宋体" w:cs="宋体" w:eastAsia="宋体"/>
          <w:b/>
          <w:sz w:val="24"/>
        </w:rPr>
        <w:t>2、最大相对离心力：7500×g</w:t>
      </w:r>
    </w:p>
    <w:p>
      <w:pPr>
        <w:pStyle w:val="null3"/>
        <w:spacing w:before="75" w:after="75"/>
        <w:jc w:val="left"/>
      </w:pPr>
      <w:r>
        <w:rPr>
          <w:rFonts w:ascii="宋体" w:hAnsi="宋体" w:cs="宋体" w:eastAsia="宋体"/>
          <w:b/>
          <w:sz w:val="24"/>
        </w:rPr>
        <w:t>3、最大容量：8 x 1.5ml/2.0ml，4 x 8 x0.2ml排管PCR板转子</w:t>
      </w:r>
    </w:p>
    <w:p>
      <w:pPr>
        <w:pStyle w:val="null3"/>
        <w:spacing w:before="75" w:after="75"/>
        <w:jc w:val="left"/>
      </w:pPr>
      <w:r>
        <w:rPr>
          <w:rFonts w:ascii="宋体" w:hAnsi="宋体" w:cs="宋体" w:eastAsia="宋体"/>
          <w:b/>
          <w:sz w:val="24"/>
        </w:rPr>
        <w:t>4、定时范围：1-99min</w:t>
      </w:r>
    </w:p>
    <w:p>
      <w:pPr>
        <w:pStyle w:val="null3"/>
        <w:spacing w:before="75" w:after="75"/>
        <w:jc w:val="left"/>
      </w:pPr>
      <w:r>
        <w:rPr>
          <w:rFonts w:ascii="宋体" w:hAnsi="宋体" w:cs="宋体" w:eastAsia="宋体"/>
          <w:b/>
          <w:sz w:val="24"/>
        </w:rPr>
        <w:t>5、总功率：</w:t>
      </w:r>
      <w:r>
        <w:rPr>
          <w:rFonts w:ascii="宋体" w:hAnsi="宋体" w:cs="宋体" w:eastAsia="宋体"/>
          <w:b/>
          <w:sz w:val="24"/>
        </w:rPr>
        <w:t>≥</w:t>
      </w:r>
      <w:r>
        <w:rPr>
          <w:rFonts w:ascii="宋体" w:hAnsi="宋体" w:cs="宋体" w:eastAsia="宋体"/>
          <w:b/>
          <w:sz w:val="24"/>
        </w:rPr>
        <w:t>45W</w:t>
      </w:r>
    </w:p>
    <w:p>
      <w:pPr>
        <w:pStyle w:val="null3"/>
        <w:spacing w:before="75" w:after="75"/>
        <w:jc w:val="left"/>
      </w:pPr>
      <w:r>
        <w:rPr>
          <w:rFonts w:ascii="宋体" w:hAnsi="宋体" w:cs="宋体" w:eastAsia="宋体"/>
          <w:b/>
          <w:sz w:val="24"/>
        </w:rPr>
        <w:t>6、整机噪声：≤ 45dB（A）</w:t>
      </w:r>
    </w:p>
    <w:p>
      <w:pPr>
        <w:pStyle w:val="null3"/>
        <w:spacing w:before="75" w:after="75"/>
        <w:jc w:val="left"/>
      </w:pPr>
      <w:r>
        <w:rPr>
          <w:rFonts w:ascii="宋体" w:hAnsi="宋体" w:cs="宋体" w:eastAsia="宋体"/>
          <w:b/>
          <w:sz w:val="24"/>
        </w:rPr>
        <w:t>7、外形尺寸：</w:t>
      </w:r>
      <w:r>
        <w:rPr>
          <w:rFonts w:ascii="宋体" w:hAnsi="宋体" w:cs="宋体" w:eastAsia="宋体"/>
          <w:b/>
          <w:sz w:val="24"/>
        </w:rPr>
        <w:t>≥</w:t>
      </w:r>
      <w:r>
        <w:rPr>
          <w:rFonts w:ascii="宋体" w:hAnsi="宋体" w:cs="宋体" w:eastAsia="宋体"/>
          <w:b/>
          <w:sz w:val="24"/>
        </w:rPr>
        <w:t>196 x 176 x 122 (mm)</w:t>
      </w:r>
    </w:p>
    <w:p>
      <w:pPr>
        <w:pStyle w:val="null3"/>
        <w:spacing w:before="75" w:after="75"/>
        <w:jc w:val="left"/>
      </w:pPr>
      <w:r>
        <w:rPr>
          <w:rFonts w:ascii="宋体" w:hAnsi="宋体" w:cs="宋体" w:eastAsia="宋体"/>
          <w:b/>
          <w:sz w:val="24"/>
        </w:rPr>
        <w:t>四、配置清单（单台）：主机</w:t>
      </w:r>
      <w:r>
        <w:rPr>
          <w:rFonts w:ascii="宋体" w:hAnsi="宋体" w:cs="宋体" w:eastAsia="宋体"/>
          <w:b/>
          <w:sz w:val="24"/>
        </w:rPr>
        <w:t>1台、角转子 2套</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13</w:t>
      </w:r>
      <w:r>
        <w:rPr>
          <w:rFonts w:ascii="宋体" w:hAnsi="宋体" w:cs="宋体" w:eastAsia="宋体"/>
          <w:b/>
          <w:sz w:val="24"/>
        </w:rPr>
        <w:t>：</w:t>
      </w:r>
      <w:r>
        <w:rPr>
          <w:rFonts w:ascii="宋体" w:hAnsi="宋体" w:cs="宋体" w:eastAsia="宋体"/>
          <w:b/>
          <w:sz w:val="24"/>
        </w:rPr>
        <w:t>稳流电泳仪</w:t>
      </w:r>
    </w:p>
    <w:p>
      <w:pPr>
        <w:pStyle w:val="null3"/>
        <w:spacing w:before="75" w:after="75"/>
        <w:jc w:val="left"/>
      </w:pPr>
      <w:r>
        <w:rPr>
          <w:rFonts w:ascii="宋体" w:hAnsi="宋体" w:cs="宋体" w:eastAsia="宋体"/>
          <w:b/>
          <w:sz w:val="24"/>
        </w:rPr>
        <w:t>一、用途：提供电泳的专用电源设备，用于医疗机构及实验室进行的电泳试验。</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1、额定电压：（220±10%）VAC  （50 ±1）Hz</w:t>
      </w:r>
    </w:p>
    <w:p>
      <w:pPr>
        <w:pStyle w:val="null3"/>
        <w:spacing w:before="75" w:after="75"/>
        <w:jc w:val="left"/>
      </w:pPr>
      <w:r>
        <w:rPr>
          <w:rFonts w:ascii="宋体" w:hAnsi="宋体" w:cs="宋体" w:eastAsia="宋体"/>
          <w:b/>
          <w:sz w:val="24"/>
        </w:rPr>
        <w:t>2、并联输出：4组</w:t>
      </w:r>
    </w:p>
    <w:p>
      <w:pPr>
        <w:pStyle w:val="null3"/>
        <w:spacing w:before="75" w:after="75"/>
        <w:jc w:val="left"/>
      </w:pPr>
      <w:r>
        <w:rPr>
          <w:rFonts w:ascii="宋体" w:hAnsi="宋体" w:cs="宋体" w:eastAsia="宋体"/>
          <w:b/>
          <w:sz w:val="24"/>
        </w:rPr>
        <w:t>3、输出方式：恒压、恒流或恒功率</w:t>
      </w:r>
    </w:p>
    <w:p>
      <w:pPr>
        <w:pStyle w:val="null3"/>
        <w:spacing w:before="75" w:after="75"/>
        <w:jc w:val="left"/>
      </w:pPr>
      <w:r>
        <w:rPr>
          <w:rFonts w:ascii="宋体" w:hAnsi="宋体" w:cs="宋体" w:eastAsia="宋体"/>
          <w:b/>
          <w:sz w:val="24"/>
        </w:rPr>
        <w:t>4、输出范围：电压：5-600V，增量1V  电流：4mA-600mA，增量1mA</w:t>
      </w:r>
    </w:p>
    <w:p>
      <w:pPr>
        <w:pStyle w:val="null3"/>
        <w:spacing w:before="75" w:after="75"/>
        <w:jc w:val="left"/>
      </w:pPr>
      <w:r>
        <w:rPr>
          <w:rFonts w:ascii="宋体" w:hAnsi="宋体" w:cs="宋体" w:eastAsia="宋体"/>
          <w:b/>
          <w:sz w:val="24"/>
        </w:rPr>
        <w:t>5、功率：1-300W，增量1W</w:t>
      </w:r>
    </w:p>
    <w:p>
      <w:pPr>
        <w:pStyle w:val="null3"/>
        <w:spacing w:before="75" w:after="75"/>
        <w:jc w:val="left"/>
      </w:pPr>
      <w:r>
        <w:rPr>
          <w:rFonts w:ascii="宋体" w:hAnsi="宋体" w:cs="宋体" w:eastAsia="宋体"/>
          <w:b/>
          <w:sz w:val="24"/>
        </w:rPr>
        <w:t>6、外形尺寸:</w:t>
      </w:r>
      <w:r>
        <w:rPr>
          <w:rFonts w:ascii="宋体" w:hAnsi="宋体" w:cs="宋体" w:eastAsia="宋体"/>
          <w:b/>
          <w:sz w:val="24"/>
        </w:rPr>
        <w:t>≥</w:t>
      </w:r>
      <w:r>
        <w:rPr>
          <w:rFonts w:ascii="宋体" w:hAnsi="宋体" w:cs="宋体" w:eastAsia="宋体"/>
          <w:b/>
          <w:sz w:val="24"/>
        </w:rPr>
        <w:t>250mm*350mm*105mm</w:t>
      </w:r>
    </w:p>
    <w:p>
      <w:pPr>
        <w:pStyle w:val="null3"/>
        <w:spacing w:before="75" w:after="75"/>
        <w:jc w:val="left"/>
      </w:pPr>
      <w:r>
        <w:rPr>
          <w:rFonts w:ascii="宋体" w:hAnsi="宋体" w:cs="宋体" w:eastAsia="宋体"/>
          <w:b/>
          <w:sz w:val="24"/>
        </w:rPr>
        <w:t>7、定时功能：1 分钟–99 小时 59 分钟，完全可调</w:t>
      </w:r>
    </w:p>
    <w:p>
      <w:pPr>
        <w:pStyle w:val="null3"/>
        <w:spacing w:before="75" w:after="75"/>
        <w:jc w:val="left"/>
      </w:pPr>
      <w:r>
        <w:rPr>
          <w:rFonts w:ascii="宋体" w:hAnsi="宋体" w:cs="宋体" w:eastAsia="宋体"/>
          <w:b/>
          <w:sz w:val="24"/>
        </w:rPr>
        <w:t>8、断电记忆：有</w:t>
      </w:r>
    </w:p>
    <w:p>
      <w:pPr>
        <w:pStyle w:val="null3"/>
        <w:spacing w:before="75" w:after="75"/>
        <w:jc w:val="left"/>
      </w:pPr>
      <w:r>
        <w:rPr>
          <w:rFonts w:ascii="宋体" w:hAnsi="宋体" w:cs="宋体" w:eastAsia="宋体"/>
          <w:b/>
          <w:sz w:val="24"/>
        </w:rPr>
        <w:t>四、配置清单（单台）：电泳仪电源</w:t>
      </w:r>
      <w:r>
        <w:rPr>
          <w:rFonts w:ascii="宋体" w:hAnsi="宋体" w:cs="宋体" w:eastAsia="宋体"/>
          <w:b/>
          <w:sz w:val="24"/>
        </w:rPr>
        <w:t>1台、RVV电源线1根、保险管（5A）1个、产品使用说明书1本、合格证</w:t>
      </w:r>
      <w:r>
        <w:rPr>
          <w:rFonts w:ascii="宋体" w:hAnsi="宋体" w:cs="宋体" w:eastAsia="宋体"/>
          <w:b/>
          <w:sz w:val="24"/>
        </w:rPr>
        <w:t>1个、保修卡1个、</w:t>
      </w:r>
    </w:p>
    <w:p>
      <w:pPr>
        <w:pStyle w:val="null3"/>
        <w:spacing w:before="75" w:after="75"/>
        <w:jc w:val="left"/>
      </w:pPr>
    </w:p>
    <w:p>
      <w:pPr>
        <w:pStyle w:val="null3"/>
        <w:spacing w:before="75" w:after="75"/>
        <w:jc w:val="left"/>
      </w:pPr>
      <w:r>
        <w:rPr>
          <w:rFonts w:ascii="宋体" w:hAnsi="宋体" w:cs="宋体" w:eastAsia="宋体"/>
          <w:b/>
          <w:sz w:val="24"/>
        </w:rPr>
        <w:t>序号</w:t>
      </w:r>
      <w:r>
        <w:rPr>
          <w:rFonts w:ascii="宋体" w:hAnsi="宋体" w:cs="宋体" w:eastAsia="宋体"/>
          <w:b/>
          <w:sz w:val="24"/>
        </w:rPr>
        <w:t>14</w:t>
      </w:r>
      <w:r>
        <w:rPr>
          <w:rFonts w:ascii="宋体" w:hAnsi="宋体" w:cs="宋体" w:eastAsia="宋体"/>
          <w:b/>
          <w:sz w:val="24"/>
        </w:rPr>
        <w:t>：</w:t>
      </w:r>
      <w:r>
        <w:rPr>
          <w:rFonts w:ascii="宋体" w:hAnsi="宋体" w:cs="宋体" w:eastAsia="宋体"/>
          <w:b/>
          <w:sz w:val="24"/>
        </w:rPr>
        <w:t>脱色摇床</w:t>
      </w:r>
    </w:p>
    <w:p>
      <w:pPr>
        <w:pStyle w:val="null3"/>
        <w:spacing w:before="75" w:after="75"/>
        <w:jc w:val="left"/>
      </w:pPr>
      <w:r>
        <w:rPr>
          <w:rFonts w:ascii="宋体" w:hAnsi="宋体" w:cs="宋体" w:eastAsia="宋体"/>
          <w:b/>
          <w:sz w:val="24"/>
        </w:rPr>
        <w:t>一、用途：在化学、生物学、分子学、制药、食品、环保等各项研究领域有较广的应用，如脱色、染色、显影、定影、纤维素膜的处理、分子杂交、抗原</w:t>
      </w:r>
      <w:r>
        <w:rPr>
          <w:rFonts w:ascii="宋体" w:hAnsi="宋体" w:cs="宋体" w:eastAsia="宋体"/>
          <w:b/>
          <w:sz w:val="24"/>
        </w:rPr>
        <w:t>-抗体的反应和细胞培养等。</w:t>
      </w:r>
    </w:p>
    <w:p>
      <w:pPr>
        <w:pStyle w:val="null3"/>
        <w:spacing w:before="75" w:after="75"/>
        <w:jc w:val="left"/>
      </w:pPr>
      <w:r>
        <w:rPr>
          <w:rFonts w:ascii="宋体" w:hAnsi="宋体" w:cs="宋体" w:eastAsia="宋体"/>
          <w:b/>
          <w:sz w:val="24"/>
        </w:rPr>
        <w:t>二、数量：</w:t>
      </w:r>
      <w:r>
        <w:rPr>
          <w:rFonts w:ascii="宋体" w:hAnsi="宋体" w:cs="宋体" w:eastAsia="宋体"/>
          <w:b/>
          <w:sz w:val="24"/>
        </w:rPr>
        <w:t>1台</w:t>
      </w:r>
    </w:p>
    <w:p>
      <w:pPr>
        <w:pStyle w:val="null3"/>
        <w:spacing w:before="75" w:after="75"/>
        <w:jc w:val="left"/>
      </w:pPr>
      <w:r>
        <w:rPr>
          <w:rFonts w:ascii="宋体" w:hAnsi="宋体" w:cs="宋体" w:eastAsia="宋体"/>
          <w:b/>
          <w:sz w:val="24"/>
        </w:rPr>
        <w:t>三、技术要求：</w:t>
      </w:r>
    </w:p>
    <w:p>
      <w:pPr>
        <w:pStyle w:val="null3"/>
        <w:spacing w:before="75" w:after="75"/>
        <w:jc w:val="left"/>
      </w:pPr>
      <w:r>
        <w:rPr>
          <w:rFonts w:ascii="宋体" w:hAnsi="宋体" w:cs="宋体" w:eastAsia="宋体"/>
          <w:b/>
          <w:sz w:val="24"/>
        </w:rPr>
        <w:t>1、控制方式：微电脑只能P.L.D.控制</w:t>
      </w:r>
    </w:p>
    <w:p>
      <w:pPr>
        <w:pStyle w:val="null3"/>
        <w:spacing w:before="75" w:after="75"/>
        <w:jc w:val="left"/>
      </w:pPr>
      <w:r>
        <w:rPr>
          <w:rFonts w:ascii="宋体" w:hAnsi="宋体" w:cs="宋体" w:eastAsia="宋体"/>
          <w:b/>
          <w:sz w:val="24"/>
        </w:rPr>
        <w:t>2、显示方式：LED数码管</w:t>
      </w:r>
    </w:p>
    <w:p>
      <w:pPr>
        <w:pStyle w:val="null3"/>
        <w:spacing w:before="75" w:after="75"/>
        <w:jc w:val="left"/>
      </w:pPr>
      <w:r>
        <w:rPr>
          <w:rFonts w:ascii="宋体" w:hAnsi="宋体" w:cs="宋体" w:eastAsia="宋体"/>
          <w:b/>
          <w:sz w:val="24"/>
        </w:rPr>
        <w:t>3、振荡方式：回旋、三维运动</w:t>
      </w:r>
    </w:p>
    <w:p>
      <w:pPr>
        <w:pStyle w:val="null3"/>
        <w:spacing w:before="75" w:after="75"/>
        <w:jc w:val="left"/>
      </w:pPr>
      <w:r>
        <w:rPr>
          <w:rFonts w:ascii="宋体" w:hAnsi="宋体" w:cs="宋体" w:eastAsia="宋体"/>
          <w:b/>
          <w:sz w:val="24"/>
        </w:rPr>
        <w:t>4、振荡幅度：Φ30</w:t>
      </w:r>
    </w:p>
    <w:p>
      <w:pPr>
        <w:pStyle w:val="null3"/>
        <w:spacing w:before="75" w:after="75"/>
        <w:jc w:val="left"/>
      </w:pPr>
      <w:r>
        <w:rPr>
          <w:rFonts w:ascii="宋体" w:hAnsi="宋体" w:cs="宋体" w:eastAsia="宋体"/>
          <w:b/>
          <w:sz w:val="24"/>
        </w:rPr>
        <w:t>5、回旋频率范围（rpm/min）：15~240</w:t>
      </w:r>
    </w:p>
    <w:p>
      <w:pPr>
        <w:pStyle w:val="null3"/>
        <w:spacing w:before="75" w:after="75"/>
        <w:jc w:val="left"/>
      </w:pPr>
      <w:r>
        <w:rPr>
          <w:rFonts w:ascii="宋体" w:hAnsi="宋体" w:cs="宋体" w:eastAsia="宋体"/>
          <w:b/>
          <w:sz w:val="24"/>
        </w:rPr>
        <w:t>6、回旋频率精度（rpm）：±2</w:t>
      </w:r>
    </w:p>
    <w:p>
      <w:pPr>
        <w:pStyle w:val="null3"/>
        <w:spacing w:before="75" w:after="75"/>
        <w:jc w:val="left"/>
      </w:pPr>
      <w:r>
        <w:rPr>
          <w:rFonts w:ascii="宋体" w:hAnsi="宋体" w:cs="宋体" w:eastAsia="宋体"/>
          <w:b/>
          <w:sz w:val="24"/>
        </w:rPr>
        <w:t>7、定时范围（h）：0~99小时59分钟</w:t>
      </w:r>
    </w:p>
    <w:p>
      <w:pPr>
        <w:pStyle w:val="null3"/>
        <w:spacing w:before="75" w:after="75"/>
        <w:jc w:val="left"/>
      </w:pPr>
      <w:r>
        <w:rPr>
          <w:rFonts w:ascii="宋体" w:hAnsi="宋体" w:cs="宋体" w:eastAsia="宋体"/>
          <w:b/>
          <w:sz w:val="24"/>
        </w:rPr>
        <w:t>8、托板尺寸（mm）：</w:t>
      </w:r>
      <w:r>
        <w:rPr>
          <w:rFonts w:ascii="宋体" w:hAnsi="宋体" w:cs="宋体" w:eastAsia="宋体"/>
          <w:b/>
          <w:sz w:val="24"/>
        </w:rPr>
        <w:t>≥</w:t>
      </w:r>
      <w:r>
        <w:rPr>
          <w:rFonts w:ascii="宋体" w:hAnsi="宋体" w:cs="宋体" w:eastAsia="宋体"/>
          <w:b/>
          <w:sz w:val="24"/>
        </w:rPr>
        <w:t>320×265</w:t>
      </w:r>
    </w:p>
    <w:p>
      <w:pPr>
        <w:pStyle w:val="null3"/>
        <w:spacing w:before="75" w:after="75"/>
        <w:jc w:val="left"/>
      </w:pPr>
      <w:r>
        <w:rPr>
          <w:rFonts w:ascii="宋体" w:hAnsi="宋体" w:cs="宋体" w:eastAsia="宋体"/>
          <w:b/>
          <w:sz w:val="24"/>
        </w:rPr>
        <w:t>9</w:t>
      </w:r>
      <w:r>
        <w:rPr>
          <w:rFonts w:ascii="宋体" w:hAnsi="宋体" w:cs="宋体" w:eastAsia="宋体"/>
          <w:b/>
          <w:sz w:val="24"/>
        </w:rPr>
        <w:t>、托盘数量（块）：</w:t>
      </w:r>
      <w:r>
        <w:rPr>
          <w:rFonts w:ascii="宋体" w:hAnsi="宋体" w:cs="宋体" w:eastAsia="宋体"/>
          <w:b/>
          <w:sz w:val="24"/>
        </w:rPr>
        <w:t>≥</w:t>
      </w:r>
      <w:r>
        <w:rPr>
          <w:rFonts w:ascii="宋体" w:hAnsi="宋体" w:cs="宋体" w:eastAsia="宋体"/>
          <w:b/>
          <w:sz w:val="24"/>
        </w:rPr>
        <w:t>1</w:t>
      </w:r>
    </w:p>
    <w:p>
      <w:pPr>
        <w:pStyle w:val="null3"/>
        <w:spacing w:before="75" w:after="75"/>
        <w:jc w:val="left"/>
      </w:pPr>
      <w:r>
        <w:rPr>
          <w:rFonts w:ascii="宋体" w:hAnsi="宋体" w:cs="宋体" w:eastAsia="宋体"/>
          <w:b/>
          <w:sz w:val="24"/>
        </w:rPr>
        <w:t>1</w:t>
      </w:r>
      <w:r>
        <w:rPr>
          <w:rFonts w:ascii="宋体" w:hAnsi="宋体" w:cs="宋体" w:eastAsia="宋体"/>
          <w:b/>
          <w:sz w:val="24"/>
        </w:rPr>
        <w:t>0</w:t>
      </w:r>
      <w:r>
        <w:rPr>
          <w:rFonts w:ascii="宋体" w:hAnsi="宋体" w:cs="宋体" w:eastAsia="宋体"/>
          <w:b/>
          <w:sz w:val="24"/>
        </w:rPr>
        <w:t>、最大承载（含夹具）（</w:t>
      </w:r>
      <w:r>
        <w:rPr>
          <w:rFonts w:ascii="宋体" w:hAnsi="宋体" w:cs="宋体" w:eastAsia="宋体"/>
          <w:b/>
          <w:sz w:val="24"/>
        </w:rPr>
        <w:t>kg）:</w:t>
      </w:r>
      <w:r>
        <w:rPr>
          <w:rFonts w:ascii="calibri" w:hAnsi="calibri" w:cs="calibri" w:eastAsia="calibri"/>
          <w:b/>
          <w:sz w:val="24"/>
        </w:rPr>
        <w:t xml:space="preserve"> </w:t>
      </w:r>
      <w:r>
        <w:rPr>
          <w:rFonts w:ascii="宋体" w:hAnsi="宋体" w:cs="宋体" w:eastAsia="宋体"/>
          <w:b/>
          <w:sz w:val="24"/>
        </w:rPr>
        <w:t>≥</w:t>
      </w:r>
      <w:r>
        <w:rPr>
          <w:rFonts w:ascii="宋体" w:hAnsi="宋体" w:cs="宋体" w:eastAsia="宋体"/>
          <w:b/>
          <w:sz w:val="24"/>
        </w:rPr>
        <w:t>5</w:t>
      </w:r>
    </w:p>
    <w:p>
      <w:pPr>
        <w:pStyle w:val="null3"/>
        <w:spacing w:before="75" w:after="75"/>
        <w:jc w:val="left"/>
      </w:pPr>
      <w:r>
        <w:rPr>
          <w:rFonts w:ascii="宋体" w:hAnsi="宋体" w:cs="宋体" w:eastAsia="宋体"/>
          <w:b/>
          <w:sz w:val="24"/>
        </w:rPr>
        <w:t>1</w:t>
      </w:r>
      <w:r>
        <w:rPr>
          <w:rFonts w:ascii="宋体" w:hAnsi="宋体" w:cs="宋体" w:eastAsia="宋体"/>
          <w:b/>
          <w:sz w:val="24"/>
        </w:rPr>
        <w:t>1</w:t>
      </w:r>
      <w:r>
        <w:rPr>
          <w:rFonts w:ascii="宋体" w:hAnsi="宋体" w:cs="宋体" w:eastAsia="宋体"/>
          <w:b/>
          <w:sz w:val="24"/>
        </w:rPr>
        <w:t>、功率（</w:t>
      </w:r>
      <w:r>
        <w:rPr>
          <w:rFonts w:ascii="宋体" w:hAnsi="宋体" w:cs="宋体" w:eastAsia="宋体"/>
          <w:b/>
          <w:sz w:val="24"/>
        </w:rPr>
        <w:t>w）：</w:t>
      </w:r>
      <w:r>
        <w:rPr>
          <w:rFonts w:ascii="宋体" w:hAnsi="宋体" w:cs="宋体" w:eastAsia="宋体"/>
          <w:b/>
          <w:sz w:val="24"/>
        </w:rPr>
        <w:t>≥</w:t>
      </w:r>
      <w:r>
        <w:rPr>
          <w:rFonts w:ascii="宋体" w:hAnsi="宋体" w:cs="宋体" w:eastAsia="宋体"/>
          <w:b/>
          <w:sz w:val="24"/>
        </w:rPr>
        <w:t>30</w:t>
      </w:r>
    </w:p>
    <w:p>
      <w:pPr>
        <w:pStyle w:val="null3"/>
        <w:spacing w:before="75" w:after="75"/>
        <w:jc w:val="left"/>
      </w:pPr>
      <w:r>
        <w:rPr>
          <w:rFonts w:ascii="宋体" w:hAnsi="宋体" w:cs="宋体" w:eastAsia="宋体"/>
          <w:b/>
          <w:sz w:val="24"/>
        </w:rPr>
        <w:t>1</w:t>
      </w:r>
      <w:r>
        <w:rPr>
          <w:rFonts w:ascii="宋体" w:hAnsi="宋体" w:cs="宋体" w:eastAsia="宋体"/>
          <w:b/>
          <w:sz w:val="24"/>
        </w:rPr>
        <w:t>2</w:t>
      </w:r>
      <w:r>
        <w:rPr>
          <w:rFonts w:ascii="宋体" w:hAnsi="宋体" w:cs="宋体" w:eastAsia="宋体"/>
          <w:b/>
          <w:sz w:val="24"/>
        </w:rPr>
        <w:t>、环境温度要求（</w:t>
      </w:r>
      <w:r>
        <w:rPr>
          <w:rFonts w:ascii="宋体" w:hAnsi="宋体" w:cs="宋体" w:eastAsia="宋体"/>
          <w:b/>
          <w:sz w:val="24"/>
        </w:rPr>
        <w:t>℃）：5~30</w:t>
      </w:r>
    </w:p>
    <w:p>
      <w:pPr>
        <w:pStyle w:val="null3"/>
        <w:spacing w:before="75" w:after="75"/>
        <w:jc w:val="left"/>
      </w:pPr>
      <w:r>
        <w:rPr>
          <w:rFonts w:ascii="宋体" w:hAnsi="宋体" w:cs="宋体" w:eastAsia="宋体"/>
          <w:b/>
          <w:sz w:val="24"/>
        </w:rPr>
        <w:t>四、配置清单（单台）：主机</w:t>
      </w:r>
      <w:r>
        <w:rPr>
          <w:rFonts w:ascii="宋体" w:hAnsi="宋体" w:cs="宋体" w:eastAsia="宋体"/>
          <w:b/>
          <w:sz w:val="24"/>
        </w:rPr>
        <w:t>1台、说明书1份</w:t>
      </w:r>
    </w:p>
    <w:p>
      <w:pPr>
        <w:pStyle w:val="null3"/>
        <w:spacing w:before="75" w:after="75"/>
        <w:jc w:val="left"/>
      </w:pPr>
    </w:p>
    <w:p>
      <w:pPr>
        <w:pStyle w:val="null3"/>
        <w:spacing w:before="75" w:after="75"/>
        <w:jc w:val="left"/>
      </w:pPr>
    </w:p>
    <w:p>
      <w:pPr>
        <w:pStyle w:val="null3"/>
        <w:spacing w:before="75" w:after="75"/>
        <w:jc w:val="left"/>
      </w:pPr>
      <w:r>
        <w:rPr>
          <w:rFonts w:ascii="宋体" w:hAnsi="宋体" w:cs="宋体" w:eastAsia="宋体"/>
          <w:b/>
          <w:sz w:val="24"/>
        </w:rPr>
        <w:t>采购包</w:t>
      </w:r>
      <w:r>
        <w:rPr>
          <w:rFonts w:ascii="宋体" w:hAnsi="宋体" w:cs="宋体" w:eastAsia="宋体"/>
          <w:b/>
          <w:sz w:val="24"/>
        </w:rPr>
        <w:t>3：</w:t>
      </w:r>
      <w:r>
        <w:rPr>
          <w:rFonts w:ascii="宋体" w:hAnsi="宋体" w:cs="宋体" w:eastAsia="宋体"/>
          <w:b/>
          <w:sz w:val="24"/>
        </w:rPr>
        <w:t>开颅动力系统</w:t>
      </w:r>
    </w:p>
    <w:p>
      <w:pPr>
        <w:pStyle w:val="null3"/>
        <w:jc w:val="both"/>
      </w:pPr>
      <w:r>
        <w:rPr>
          <w:rFonts w:ascii="宋体" w:hAnsi="宋体" w:cs="宋体" w:eastAsia="宋体"/>
          <w:b/>
          <w:sz w:val="24"/>
        </w:rPr>
        <w:t>一、用途：主要用于神经外科手术中对人体骨组织和软组织钻削、铣削、磨削等处理。</w:t>
      </w:r>
    </w:p>
    <w:p>
      <w:pPr>
        <w:pStyle w:val="null3"/>
        <w:jc w:val="both"/>
      </w:pPr>
      <w:r>
        <w:rPr>
          <w:rFonts w:ascii="宋体" w:hAnsi="宋体" w:cs="宋体" w:eastAsia="宋体"/>
          <w:b/>
          <w:sz w:val="24"/>
        </w:rPr>
        <w:t>二、数量：</w:t>
      </w:r>
      <w:r>
        <w:rPr>
          <w:rFonts w:ascii="宋体" w:hAnsi="宋体" w:cs="宋体" w:eastAsia="宋体"/>
          <w:b/>
          <w:sz w:val="24"/>
        </w:rPr>
        <w:t>1套</w:t>
      </w:r>
    </w:p>
    <w:p>
      <w:pPr>
        <w:pStyle w:val="null3"/>
        <w:jc w:val="both"/>
      </w:pPr>
      <w:r>
        <w:rPr>
          <w:rFonts w:ascii="宋体" w:hAnsi="宋体" w:cs="宋体" w:eastAsia="宋体"/>
          <w:b/>
          <w:sz w:val="24"/>
        </w:rPr>
        <w:t>三、技术要求</w:t>
      </w:r>
    </w:p>
    <w:p>
      <w:pPr>
        <w:pStyle w:val="null3"/>
        <w:jc w:val="both"/>
      </w:pPr>
      <w:r>
        <w:rPr>
          <w:rFonts w:ascii="宋体" w:hAnsi="宋体" w:cs="宋体" w:eastAsia="宋体"/>
          <w:b/>
          <w:sz w:val="24"/>
        </w:rPr>
        <w:t>1、主机</w:t>
      </w:r>
    </w:p>
    <w:p>
      <w:pPr>
        <w:pStyle w:val="null3"/>
        <w:jc w:val="both"/>
      </w:pPr>
      <w:r>
        <w:rPr>
          <w:rFonts w:ascii="宋体" w:hAnsi="宋体" w:cs="宋体" w:eastAsia="宋体"/>
          <w:b/>
          <w:sz w:val="24"/>
        </w:rPr>
        <w:t>（</w:t>
      </w:r>
      <w:r>
        <w:rPr>
          <w:rFonts w:ascii="宋体" w:hAnsi="宋体" w:cs="宋体" w:eastAsia="宋体"/>
          <w:b/>
          <w:sz w:val="24"/>
        </w:rPr>
        <w:t>1）微电脑控制平台，恒速驱动控制系统，负载降速≤5%；</w:t>
      </w:r>
    </w:p>
    <w:p>
      <w:pPr>
        <w:pStyle w:val="null3"/>
        <w:jc w:val="both"/>
      </w:pPr>
      <w:r>
        <w:rPr>
          <w:rFonts w:ascii="宋体" w:hAnsi="宋体" w:cs="宋体" w:eastAsia="宋体"/>
          <w:b/>
          <w:sz w:val="24"/>
        </w:rPr>
        <w:t>（</w:t>
      </w:r>
      <w:r>
        <w:rPr>
          <w:rFonts w:ascii="宋体" w:hAnsi="宋体" w:cs="宋体" w:eastAsia="宋体"/>
          <w:b/>
          <w:sz w:val="24"/>
        </w:rPr>
        <w:t>2）故障自诊断和保护技术；</w:t>
      </w:r>
    </w:p>
    <w:p>
      <w:pPr>
        <w:pStyle w:val="null3"/>
        <w:jc w:val="both"/>
      </w:pPr>
      <w:r>
        <w:rPr>
          <w:rFonts w:ascii="宋体" w:hAnsi="宋体" w:cs="宋体" w:eastAsia="宋体"/>
          <w:b/>
          <w:sz w:val="24"/>
        </w:rPr>
        <w:t>（</w:t>
      </w:r>
      <w:r>
        <w:rPr>
          <w:rFonts w:ascii="宋体" w:hAnsi="宋体" w:cs="宋体" w:eastAsia="宋体"/>
          <w:b/>
          <w:sz w:val="24"/>
        </w:rPr>
        <w:t>3）BF型电气安全和100-240V宽电压电源；</w:t>
      </w:r>
    </w:p>
    <w:p>
      <w:pPr>
        <w:pStyle w:val="null3"/>
        <w:jc w:val="both"/>
      </w:pPr>
      <w:r>
        <w:rPr>
          <w:rFonts w:ascii="宋体" w:hAnsi="宋体" w:cs="宋体" w:eastAsia="宋体"/>
          <w:b/>
          <w:sz w:val="24"/>
        </w:rPr>
        <w:t>（</w:t>
      </w:r>
      <w:r>
        <w:rPr>
          <w:rFonts w:ascii="宋体" w:hAnsi="宋体" w:cs="宋体" w:eastAsia="宋体"/>
          <w:b/>
          <w:sz w:val="24"/>
        </w:rPr>
        <w:t>4）双电机输出，配合脚踏开关作无级变速控制；</w:t>
      </w:r>
    </w:p>
    <w:p>
      <w:pPr>
        <w:pStyle w:val="null3"/>
        <w:jc w:val="both"/>
      </w:pPr>
      <w:r>
        <w:rPr>
          <w:rFonts w:ascii="宋体" w:hAnsi="宋体" w:cs="宋体" w:eastAsia="宋体"/>
          <w:b/>
          <w:sz w:val="24"/>
        </w:rPr>
        <w:t>（</w:t>
      </w:r>
      <w:r>
        <w:rPr>
          <w:rFonts w:ascii="宋体" w:hAnsi="宋体" w:cs="宋体" w:eastAsia="宋体"/>
          <w:b/>
          <w:sz w:val="24"/>
        </w:rPr>
        <w:t>5）主机面板和脚踏开关均可进行功能、转向的切换；</w:t>
      </w:r>
    </w:p>
    <w:p>
      <w:pPr>
        <w:pStyle w:val="null3"/>
        <w:jc w:val="both"/>
      </w:pPr>
      <w:r>
        <w:rPr>
          <w:rFonts w:ascii="宋体" w:hAnsi="宋体" w:cs="宋体" w:eastAsia="宋体"/>
          <w:b/>
          <w:sz w:val="24"/>
        </w:rPr>
        <w:t>（</w:t>
      </w:r>
      <w:r>
        <w:rPr>
          <w:rFonts w:ascii="宋体" w:hAnsi="宋体" w:cs="宋体" w:eastAsia="宋体"/>
          <w:b/>
          <w:sz w:val="24"/>
        </w:rPr>
        <w:t>6）手柄连接自动识别功能；</w:t>
      </w:r>
    </w:p>
    <w:p>
      <w:pPr>
        <w:pStyle w:val="null3"/>
        <w:jc w:val="both"/>
      </w:pPr>
      <w:r>
        <w:rPr>
          <w:rFonts w:ascii="宋体" w:hAnsi="宋体" w:cs="宋体" w:eastAsia="宋体"/>
          <w:b/>
          <w:sz w:val="24"/>
        </w:rPr>
        <w:t>（</w:t>
      </w:r>
      <w:r>
        <w:rPr>
          <w:rFonts w:ascii="宋体" w:hAnsi="宋体" w:cs="宋体" w:eastAsia="宋体"/>
          <w:b/>
          <w:sz w:val="24"/>
        </w:rPr>
        <w:t>7）标配冷却系统功能；</w:t>
      </w:r>
    </w:p>
    <w:p>
      <w:pPr>
        <w:pStyle w:val="null3"/>
        <w:jc w:val="both"/>
      </w:pPr>
      <w:r>
        <w:rPr>
          <w:rFonts w:ascii="宋体" w:hAnsi="宋体" w:cs="宋体" w:eastAsia="宋体"/>
          <w:b/>
          <w:sz w:val="24"/>
        </w:rPr>
        <w:t>（</w:t>
      </w:r>
      <w:r>
        <w:rPr>
          <w:rFonts w:ascii="宋体" w:hAnsi="宋体" w:cs="宋体" w:eastAsia="宋体"/>
          <w:b/>
          <w:sz w:val="24"/>
        </w:rPr>
        <w:t>8</w:t>
      </w:r>
      <w:r>
        <w:rPr>
          <w:rFonts w:ascii="宋体" w:hAnsi="宋体" w:cs="宋体" w:eastAsia="宋体"/>
          <w:b/>
          <w:sz w:val="24"/>
        </w:rPr>
        <w:t>）可选配小体骨钻、骨锯及刨削功能；</w:t>
      </w:r>
    </w:p>
    <w:p>
      <w:pPr>
        <w:pStyle w:val="null3"/>
        <w:jc w:val="both"/>
      </w:pPr>
      <w:r>
        <w:rPr>
          <w:rFonts w:ascii="宋体" w:hAnsi="宋体" w:cs="宋体" w:eastAsia="宋体"/>
          <w:b/>
          <w:sz w:val="24"/>
        </w:rPr>
        <w:t>2、脚踏开关</w:t>
      </w:r>
    </w:p>
    <w:p>
      <w:pPr>
        <w:pStyle w:val="null3"/>
        <w:jc w:val="both"/>
      </w:pPr>
      <w:r>
        <w:rPr>
          <w:rFonts w:ascii="宋体" w:hAnsi="宋体" w:cs="宋体" w:eastAsia="宋体"/>
          <w:b/>
          <w:sz w:val="24"/>
        </w:rPr>
        <w:t>（</w:t>
      </w:r>
      <w:r>
        <w:rPr>
          <w:rFonts w:ascii="宋体" w:hAnsi="宋体" w:cs="宋体" w:eastAsia="宋体"/>
          <w:b/>
          <w:sz w:val="24"/>
        </w:rPr>
        <w:t>1）线缆长</w:t>
      </w:r>
      <w:r>
        <w:rPr>
          <w:rFonts w:ascii="宋体" w:hAnsi="宋体" w:cs="宋体" w:eastAsia="宋体"/>
          <w:b/>
          <w:sz w:val="24"/>
        </w:rPr>
        <w:t>≥</w:t>
      </w:r>
      <w:r>
        <w:rPr>
          <w:rFonts w:ascii="宋体" w:hAnsi="宋体" w:cs="宋体" w:eastAsia="宋体"/>
          <w:b/>
          <w:sz w:val="24"/>
        </w:rPr>
        <w:t>3m，无级调速，可进行功能切换及注水控制；</w:t>
      </w:r>
    </w:p>
    <w:p>
      <w:pPr>
        <w:pStyle w:val="null3"/>
        <w:jc w:val="both"/>
      </w:pPr>
      <w:r>
        <w:rPr>
          <w:rFonts w:ascii="宋体" w:hAnsi="宋体" w:cs="宋体" w:eastAsia="宋体"/>
          <w:b/>
          <w:sz w:val="24"/>
        </w:rPr>
        <w:t>（</w:t>
      </w:r>
      <w:r>
        <w:rPr>
          <w:rFonts w:ascii="宋体" w:hAnsi="宋体" w:cs="宋体" w:eastAsia="宋体"/>
          <w:b/>
          <w:sz w:val="24"/>
        </w:rPr>
        <w:t>2）IPX8防水等级，防滑、防侧翻；</w:t>
      </w:r>
    </w:p>
    <w:p>
      <w:pPr>
        <w:pStyle w:val="null3"/>
        <w:jc w:val="both"/>
      </w:pPr>
      <w:r>
        <w:rPr>
          <w:rFonts w:ascii="宋体" w:hAnsi="宋体" w:cs="宋体" w:eastAsia="宋体"/>
          <w:b/>
          <w:sz w:val="24"/>
        </w:rPr>
        <w:t>3、微电机</w:t>
      </w:r>
    </w:p>
    <w:p>
      <w:pPr>
        <w:pStyle w:val="null3"/>
        <w:jc w:val="both"/>
      </w:pPr>
      <w:r>
        <w:rPr>
          <w:rFonts w:ascii="宋体" w:hAnsi="宋体" w:cs="宋体" w:eastAsia="宋体"/>
          <w:b/>
          <w:sz w:val="24"/>
        </w:rPr>
        <w:t>（</w:t>
      </w:r>
      <w:r>
        <w:rPr>
          <w:rFonts w:ascii="宋体" w:hAnsi="宋体" w:cs="宋体" w:eastAsia="宋体"/>
          <w:b/>
          <w:sz w:val="24"/>
        </w:rPr>
        <w:t>1）可高温高压消毒；</w:t>
      </w:r>
    </w:p>
    <w:p>
      <w:pPr>
        <w:pStyle w:val="null3"/>
        <w:jc w:val="both"/>
      </w:pPr>
      <w:r>
        <w:rPr>
          <w:rFonts w:ascii="宋体" w:hAnsi="宋体" w:cs="宋体" w:eastAsia="宋体"/>
          <w:b/>
          <w:sz w:val="24"/>
        </w:rPr>
        <w:t>▲（2）开颅用无碳刷微电机，输出动力强劲稳定，峰值输出功率达150W，转速</w:t>
      </w:r>
      <w:r>
        <w:rPr>
          <w:rFonts w:ascii="宋体" w:hAnsi="宋体" w:cs="宋体" w:eastAsia="宋体"/>
          <w:b/>
          <w:sz w:val="24"/>
        </w:rPr>
        <w:t>≥</w:t>
      </w:r>
      <w:r>
        <w:rPr>
          <w:rFonts w:ascii="宋体" w:hAnsi="宋体" w:cs="宋体" w:eastAsia="宋体"/>
          <w:b/>
          <w:sz w:val="24"/>
        </w:rPr>
        <w:t>40000r/min；</w:t>
      </w:r>
    </w:p>
    <w:p>
      <w:pPr>
        <w:pStyle w:val="null3"/>
        <w:jc w:val="both"/>
      </w:pPr>
      <w:r>
        <w:rPr>
          <w:rFonts w:ascii="宋体" w:hAnsi="宋体" w:cs="宋体" w:eastAsia="宋体"/>
          <w:b/>
          <w:sz w:val="24"/>
        </w:rPr>
        <w:t>（</w:t>
      </w:r>
      <w:r>
        <w:rPr>
          <w:rFonts w:ascii="宋体" w:hAnsi="宋体" w:cs="宋体" w:eastAsia="宋体"/>
          <w:b/>
          <w:sz w:val="24"/>
        </w:rPr>
        <w:t>3）自动风冷技术，温升小，高速运行不发烫；快速拔插安装接口。</w:t>
      </w:r>
    </w:p>
    <w:p>
      <w:pPr>
        <w:pStyle w:val="null3"/>
        <w:jc w:val="both"/>
      </w:pPr>
      <w:r>
        <w:rPr>
          <w:rFonts w:ascii="宋体" w:hAnsi="宋体" w:cs="宋体" w:eastAsia="宋体"/>
          <w:b/>
          <w:sz w:val="24"/>
        </w:rPr>
        <w:t>4、颅骨钻手柄</w:t>
      </w:r>
    </w:p>
    <w:p>
      <w:pPr>
        <w:pStyle w:val="null3"/>
        <w:jc w:val="both"/>
      </w:pPr>
      <w:r>
        <w:rPr>
          <w:rFonts w:ascii="宋体" w:hAnsi="宋体" w:cs="宋体" w:eastAsia="宋体"/>
          <w:b/>
          <w:sz w:val="24"/>
        </w:rPr>
        <w:t>（</w:t>
      </w:r>
      <w:r>
        <w:rPr>
          <w:rFonts w:ascii="宋体" w:hAnsi="宋体" w:cs="宋体" w:eastAsia="宋体"/>
          <w:b/>
          <w:sz w:val="24"/>
        </w:rPr>
        <w:t>1）体积小，轻质合金材料制造，重量≤0.45kg，免钥匙接口，表面硬质阳极氧化；</w:t>
      </w:r>
    </w:p>
    <w:p>
      <w:pPr>
        <w:pStyle w:val="null3"/>
        <w:jc w:val="both"/>
      </w:pPr>
      <w:r>
        <w:rPr>
          <w:rFonts w:ascii="宋体" w:hAnsi="宋体" w:cs="宋体" w:eastAsia="宋体"/>
          <w:b/>
          <w:sz w:val="24"/>
        </w:rPr>
        <w:t>（</w:t>
      </w:r>
      <w:r>
        <w:rPr>
          <w:rFonts w:ascii="宋体" w:hAnsi="宋体" w:cs="宋体" w:eastAsia="宋体"/>
          <w:b/>
          <w:sz w:val="24"/>
        </w:rPr>
        <w:t>2）带手把，握持舒适，轻巧方便，操控性强；</w:t>
      </w:r>
    </w:p>
    <w:p>
      <w:pPr>
        <w:pStyle w:val="null3"/>
        <w:jc w:val="both"/>
      </w:pPr>
      <w:r>
        <w:rPr>
          <w:rFonts w:ascii="宋体" w:hAnsi="宋体" w:cs="宋体" w:eastAsia="宋体"/>
          <w:b/>
          <w:sz w:val="24"/>
        </w:rPr>
        <w:t>▲（3）转速：0-1500r/min，可高温高压消毒</w:t>
      </w:r>
    </w:p>
    <w:p>
      <w:pPr>
        <w:pStyle w:val="null3"/>
        <w:jc w:val="both"/>
      </w:pPr>
      <w:r>
        <w:rPr>
          <w:rFonts w:ascii="宋体" w:hAnsi="宋体" w:cs="宋体" w:eastAsia="宋体"/>
          <w:b/>
          <w:sz w:val="24"/>
        </w:rPr>
        <w:t>5、颅骨钻头</w:t>
      </w:r>
    </w:p>
    <w:p>
      <w:pPr>
        <w:pStyle w:val="null3"/>
        <w:jc w:val="both"/>
      </w:pPr>
      <w:r>
        <w:rPr>
          <w:rFonts w:ascii="宋体" w:hAnsi="宋体" w:cs="宋体" w:eastAsia="宋体"/>
          <w:b/>
          <w:sz w:val="24"/>
        </w:rPr>
        <w:t>（</w:t>
      </w:r>
      <w:r>
        <w:rPr>
          <w:rFonts w:ascii="宋体" w:hAnsi="宋体" w:cs="宋体" w:eastAsia="宋体"/>
          <w:b/>
          <w:sz w:val="24"/>
        </w:rPr>
        <w:t>1）机械式钻穿即停功能，确保操作安全；高精密快装卸接口；</w:t>
      </w:r>
    </w:p>
    <w:p>
      <w:pPr>
        <w:pStyle w:val="null3"/>
        <w:jc w:val="both"/>
      </w:pPr>
      <w:r>
        <w:rPr>
          <w:rFonts w:ascii="宋体" w:hAnsi="宋体" w:cs="宋体" w:eastAsia="宋体"/>
          <w:b/>
          <w:sz w:val="24"/>
        </w:rPr>
        <w:t>▲（2）4种钻头规格，DBS专用一次性颅骨钻头</w:t>
      </w:r>
    </w:p>
    <w:p>
      <w:pPr>
        <w:pStyle w:val="null3"/>
        <w:jc w:val="both"/>
      </w:pPr>
      <w:r>
        <w:rPr>
          <w:rFonts w:ascii="宋体" w:hAnsi="宋体" w:cs="宋体" w:eastAsia="宋体"/>
          <w:b/>
          <w:sz w:val="24"/>
        </w:rPr>
        <w:t>（</w:t>
      </w:r>
      <w:r>
        <w:rPr>
          <w:rFonts w:ascii="宋体" w:hAnsi="宋体" w:cs="宋体" w:eastAsia="宋体"/>
          <w:b/>
          <w:sz w:val="24"/>
        </w:rPr>
        <w:t>3）免钥匙接口；</w:t>
      </w:r>
    </w:p>
    <w:p>
      <w:pPr>
        <w:pStyle w:val="null3"/>
        <w:jc w:val="both"/>
      </w:pPr>
      <w:r>
        <w:rPr>
          <w:rFonts w:ascii="宋体" w:hAnsi="宋体" w:cs="宋体" w:eastAsia="宋体"/>
          <w:b/>
          <w:sz w:val="24"/>
        </w:rPr>
        <w:t>6、颅骨铣手柄</w:t>
      </w:r>
    </w:p>
    <w:p>
      <w:pPr>
        <w:pStyle w:val="null3"/>
        <w:jc w:val="both"/>
      </w:pPr>
      <w:r>
        <w:rPr>
          <w:rFonts w:ascii="宋体" w:hAnsi="宋体" w:cs="宋体" w:eastAsia="宋体"/>
          <w:b/>
          <w:sz w:val="24"/>
        </w:rPr>
        <w:t>（</w:t>
      </w:r>
      <w:r>
        <w:rPr>
          <w:rFonts w:ascii="宋体" w:hAnsi="宋体" w:cs="宋体" w:eastAsia="宋体"/>
          <w:b/>
          <w:sz w:val="24"/>
        </w:rPr>
        <w:t>1）结构小巧，最大外径≤20mm，表面防滑，可握持式或执笔式操作；</w:t>
      </w:r>
    </w:p>
    <w:p>
      <w:pPr>
        <w:pStyle w:val="null3"/>
        <w:jc w:val="both"/>
      </w:pPr>
      <w:r>
        <w:rPr>
          <w:rFonts w:ascii="宋体" w:hAnsi="宋体" w:cs="宋体" w:eastAsia="宋体"/>
          <w:b/>
          <w:sz w:val="24"/>
        </w:rPr>
        <w:t>（</w:t>
      </w:r>
      <w:r>
        <w:rPr>
          <w:rFonts w:ascii="宋体" w:hAnsi="宋体" w:cs="宋体" w:eastAsia="宋体"/>
          <w:b/>
          <w:sz w:val="24"/>
        </w:rPr>
        <w:t>2）快速铣刀安装接口，可高温高压消毒。</w:t>
      </w:r>
    </w:p>
    <w:p>
      <w:pPr>
        <w:pStyle w:val="null3"/>
        <w:jc w:val="both"/>
      </w:pPr>
      <w:r>
        <w:rPr>
          <w:rFonts w:ascii="宋体" w:hAnsi="宋体" w:cs="宋体" w:eastAsia="宋体"/>
          <w:b/>
          <w:sz w:val="24"/>
        </w:rPr>
        <w:t>（</w:t>
      </w:r>
      <w:r>
        <w:rPr>
          <w:rFonts w:ascii="宋体" w:hAnsi="宋体" w:cs="宋体" w:eastAsia="宋体"/>
          <w:b/>
          <w:sz w:val="24"/>
        </w:rPr>
        <w:t>3）可配置可旋转护靴或固定护靴，旋转护靴可 360°自由旋转；</w:t>
      </w:r>
    </w:p>
    <w:p>
      <w:pPr>
        <w:pStyle w:val="null3"/>
        <w:jc w:val="both"/>
      </w:pPr>
      <w:r>
        <w:rPr>
          <w:rFonts w:ascii="宋体" w:hAnsi="宋体" w:cs="宋体" w:eastAsia="宋体"/>
          <w:b/>
          <w:sz w:val="24"/>
        </w:rPr>
        <w:t>▲（4）无级调速，最高输出转速</w:t>
      </w:r>
      <w:r>
        <w:rPr>
          <w:rFonts w:ascii="宋体" w:hAnsi="宋体" w:cs="宋体" w:eastAsia="宋体"/>
          <w:b/>
          <w:sz w:val="24"/>
        </w:rPr>
        <w:t>≥</w:t>
      </w:r>
      <w:r>
        <w:rPr>
          <w:rFonts w:ascii="宋体" w:hAnsi="宋体" w:cs="宋体" w:eastAsia="宋体"/>
          <w:b/>
          <w:sz w:val="24"/>
        </w:rPr>
        <w:t>40000r/min；</w:t>
      </w:r>
    </w:p>
    <w:p>
      <w:pPr>
        <w:pStyle w:val="null3"/>
        <w:jc w:val="both"/>
      </w:pPr>
      <w:r>
        <w:rPr>
          <w:rFonts w:ascii="宋体" w:hAnsi="宋体" w:cs="宋体" w:eastAsia="宋体"/>
          <w:b/>
          <w:sz w:val="24"/>
        </w:rPr>
        <w:t>7、颅骨铣刀</w:t>
      </w:r>
    </w:p>
    <w:p>
      <w:pPr>
        <w:pStyle w:val="null3"/>
        <w:jc w:val="both"/>
      </w:pPr>
      <w:r>
        <w:rPr>
          <w:rFonts w:ascii="宋体" w:hAnsi="宋体" w:cs="宋体" w:eastAsia="宋体"/>
          <w:b/>
          <w:sz w:val="24"/>
        </w:rPr>
        <w:t>（</w:t>
      </w:r>
      <w:r>
        <w:rPr>
          <w:rFonts w:ascii="宋体" w:hAnsi="宋体" w:cs="宋体" w:eastAsia="宋体"/>
          <w:b/>
          <w:sz w:val="24"/>
        </w:rPr>
        <w:t>1）螺旋密封功能，防止体液进入铣手机内部，增强耐用性；</w:t>
      </w:r>
    </w:p>
    <w:p>
      <w:pPr>
        <w:pStyle w:val="null3"/>
        <w:jc w:val="both"/>
      </w:pPr>
      <w:r>
        <w:rPr>
          <w:rFonts w:ascii="宋体" w:hAnsi="宋体" w:cs="宋体" w:eastAsia="宋体"/>
          <w:b/>
          <w:sz w:val="24"/>
        </w:rPr>
        <w:t>（</w:t>
      </w:r>
      <w:r>
        <w:rPr>
          <w:rFonts w:ascii="宋体" w:hAnsi="宋体" w:cs="宋体" w:eastAsia="宋体"/>
          <w:b/>
          <w:sz w:val="24"/>
        </w:rPr>
        <w:t>2）直刃，锋利耐用，铣切轻松快捷；</w:t>
      </w:r>
    </w:p>
    <w:p>
      <w:pPr>
        <w:pStyle w:val="null3"/>
        <w:jc w:val="both"/>
      </w:pPr>
      <w:r>
        <w:rPr>
          <w:rFonts w:ascii="宋体" w:hAnsi="宋体" w:cs="宋体" w:eastAsia="宋体"/>
          <w:b/>
          <w:sz w:val="24"/>
        </w:rPr>
        <w:t>（</w:t>
      </w:r>
      <w:r>
        <w:rPr>
          <w:rFonts w:ascii="宋体" w:hAnsi="宋体" w:cs="宋体" w:eastAsia="宋体"/>
          <w:b/>
          <w:sz w:val="24"/>
        </w:rPr>
        <w:t>3）头端直径≤1.6mm，铣切颅骨缝隙≤2.34mm。</w:t>
      </w:r>
    </w:p>
    <w:p>
      <w:pPr>
        <w:pStyle w:val="null3"/>
        <w:jc w:val="both"/>
      </w:pPr>
      <w:r>
        <w:rPr>
          <w:rFonts w:ascii="宋体" w:hAnsi="宋体" w:cs="宋体" w:eastAsia="宋体"/>
          <w:b/>
          <w:sz w:val="24"/>
        </w:rPr>
        <w:t>8、磨钻微电机</w:t>
      </w:r>
    </w:p>
    <w:p>
      <w:pPr>
        <w:pStyle w:val="null3"/>
        <w:jc w:val="both"/>
      </w:pPr>
      <w:r>
        <w:rPr>
          <w:rFonts w:ascii="宋体" w:hAnsi="宋体" w:cs="宋体" w:eastAsia="宋体"/>
          <w:b/>
          <w:sz w:val="24"/>
        </w:rPr>
        <w:t>（</w:t>
      </w:r>
      <w:r>
        <w:rPr>
          <w:rFonts w:ascii="宋体" w:hAnsi="宋体" w:cs="宋体" w:eastAsia="宋体"/>
          <w:b/>
          <w:sz w:val="24"/>
        </w:rPr>
        <w:t>1）ISO-E类标准接口，接插方便快捷，可高温高压消毒；</w:t>
      </w:r>
    </w:p>
    <w:p>
      <w:pPr>
        <w:pStyle w:val="null3"/>
        <w:jc w:val="both"/>
      </w:pPr>
      <w:r>
        <w:rPr>
          <w:rFonts w:ascii="宋体" w:hAnsi="宋体" w:cs="宋体" w:eastAsia="宋体"/>
          <w:b/>
          <w:sz w:val="24"/>
        </w:rPr>
        <w:t>▲（2）体积小，最大外径≤21mm，重量轻，≤110g；</w:t>
      </w:r>
    </w:p>
    <w:p>
      <w:pPr>
        <w:pStyle w:val="null3"/>
        <w:jc w:val="both"/>
      </w:pPr>
      <w:r>
        <w:rPr>
          <w:rFonts w:ascii="宋体" w:hAnsi="宋体" w:cs="宋体" w:eastAsia="宋体"/>
          <w:b/>
          <w:sz w:val="24"/>
        </w:rPr>
        <w:t>（</w:t>
      </w:r>
      <w:r>
        <w:rPr>
          <w:rFonts w:ascii="宋体" w:hAnsi="宋体" w:cs="宋体" w:eastAsia="宋体"/>
          <w:b/>
          <w:sz w:val="24"/>
        </w:rPr>
        <w:t>3）高速电机马达，输出动力强劲稳定，峰值输出功率达100W；</w:t>
      </w:r>
    </w:p>
    <w:p>
      <w:pPr>
        <w:pStyle w:val="null3"/>
        <w:jc w:val="both"/>
      </w:pPr>
      <w:r>
        <w:rPr>
          <w:rFonts w:ascii="宋体" w:hAnsi="宋体" w:cs="宋体" w:eastAsia="宋体"/>
          <w:b/>
          <w:sz w:val="24"/>
        </w:rPr>
        <w:t>（</w:t>
      </w:r>
      <w:r>
        <w:rPr>
          <w:rFonts w:ascii="宋体" w:hAnsi="宋体" w:cs="宋体" w:eastAsia="宋体"/>
          <w:b/>
          <w:sz w:val="24"/>
        </w:rPr>
        <w:t>4）自动风冷技术，温升小，高速运行不发烫；</w:t>
      </w:r>
    </w:p>
    <w:p>
      <w:pPr>
        <w:pStyle w:val="null3"/>
        <w:jc w:val="both"/>
      </w:pPr>
      <w:r>
        <w:rPr>
          <w:rFonts w:ascii="宋体" w:hAnsi="宋体" w:cs="宋体" w:eastAsia="宋体"/>
          <w:b/>
          <w:sz w:val="24"/>
        </w:rPr>
        <w:t>9、磨钻手柄</w:t>
      </w:r>
    </w:p>
    <w:p>
      <w:pPr>
        <w:pStyle w:val="null3"/>
        <w:jc w:val="both"/>
      </w:pPr>
      <w:r>
        <w:rPr>
          <w:rFonts w:ascii="宋体" w:hAnsi="宋体" w:cs="宋体" w:eastAsia="宋体"/>
          <w:b/>
          <w:sz w:val="24"/>
        </w:rPr>
        <w:t>（</w:t>
      </w:r>
      <w:r>
        <w:rPr>
          <w:rFonts w:ascii="宋体" w:hAnsi="宋体" w:cs="宋体" w:eastAsia="宋体"/>
          <w:b/>
          <w:sz w:val="24"/>
        </w:rPr>
        <w:t>1）外形尺寸：六种以上直弯手柄可选, 重量≤0.1kg；</w:t>
      </w:r>
    </w:p>
    <w:p>
      <w:pPr>
        <w:pStyle w:val="null3"/>
        <w:jc w:val="both"/>
      </w:pPr>
      <w:r>
        <w:rPr>
          <w:rFonts w:ascii="宋体" w:hAnsi="宋体" w:cs="宋体" w:eastAsia="宋体"/>
          <w:b/>
          <w:sz w:val="24"/>
        </w:rPr>
        <w:t>（</w:t>
      </w:r>
      <w:r>
        <w:rPr>
          <w:rFonts w:ascii="宋体" w:hAnsi="宋体" w:cs="宋体" w:eastAsia="宋体"/>
          <w:b/>
          <w:sz w:val="24"/>
        </w:rPr>
        <w:t>2）ISO-E类型标准接口，接插方便快捷，可高温高压消毒；</w:t>
      </w:r>
    </w:p>
    <w:p>
      <w:pPr>
        <w:pStyle w:val="null3"/>
        <w:jc w:val="both"/>
      </w:pPr>
      <w:r>
        <w:rPr>
          <w:rFonts w:ascii="宋体" w:hAnsi="宋体" w:cs="宋体" w:eastAsia="宋体"/>
          <w:b/>
          <w:sz w:val="24"/>
        </w:rPr>
        <w:t>★（3）磨钻手柄与微电机连接具有锁定功能，防止任意旋转，适合精细手术操作；</w:t>
      </w:r>
    </w:p>
    <w:p>
      <w:pPr>
        <w:pStyle w:val="null3"/>
        <w:jc w:val="both"/>
      </w:pPr>
      <w:r>
        <w:rPr>
          <w:rFonts w:ascii="宋体" w:hAnsi="宋体" w:cs="宋体" w:eastAsia="宋体"/>
          <w:b/>
          <w:sz w:val="24"/>
        </w:rPr>
        <w:t>（</w:t>
      </w:r>
      <w:r>
        <w:rPr>
          <w:rFonts w:ascii="宋体" w:hAnsi="宋体" w:cs="宋体" w:eastAsia="宋体"/>
          <w:b/>
          <w:sz w:val="24"/>
        </w:rPr>
        <w:t>4）最高转速</w:t>
      </w:r>
      <w:r>
        <w:rPr>
          <w:rFonts w:ascii="宋体" w:hAnsi="宋体" w:cs="宋体" w:eastAsia="宋体"/>
          <w:b/>
          <w:sz w:val="24"/>
        </w:rPr>
        <w:t>≥</w:t>
      </w:r>
      <w:r>
        <w:rPr>
          <w:rFonts w:ascii="宋体" w:hAnsi="宋体" w:cs="宋体" w:eastAsia="宋体"/>
          <w:b/>
          <w:sz w:val="24"/>
        </w:rPr>
        <w:t>80000r/min，径向跳动小于≤0.01mm，急停时间＜0.2s。</w:t>
      </w:r>
    </w:p>
    <w:p>
      <w:pPr>
        <w:pStyle w:val="null3"/>
        <w:jc w:val="both"/>
      </w:pPr>
      <w:r>
        <w:rPr>
          <w:rFonts w:ascii="宋体" w:hAnsi="宋体" w:cs="宋体" w:eastAsia="宋体"/>
          <w:b/>
          <w:sz w:val="24"/>
        </w:rPr>
        <w:t>10、磨钻头</w:t>
      </w:r>
    </w:p>
    <w:p>
      <w:pPr>
        <w:pStyle w:val="null3"/>
        <w:jc w:val="both"/>
      </w:pPr>
      <w:r>
        <w:rPr>
          <w:rFonts w:ascii="宋体" w:hAnsi="宋体" w:cs="宋体" w:eastAsia="宋体"/>
          <w:b/>
          <w:sz w:val="24"/>
        </w:rPr>
        <w:t>▲（1）采用优质材料制造，具有良好的生物相容性，锋利耐用, 圆柱度≤0.01mm，径向跳动＜0.01mm；</w:t>
      </w:r>
    </w:p>
    <w:p>
      <w:pPr>
        <w:pStyle w:val="null3"/>
        <w:jc w:val="both"/>
      </w:pPr>
      <w:r>
        <w:rPr>
          <w:rFonts w:ascii="宋体" w:hAnsi="宋体" w:cs="宋体" w:eastAsia="宋体"/>
          <w:b/>
          <w:sz w:val="24"/>
        </w:rPr>
        <w:t>（</w:t>
      </w:r>
      <w:r>
        <w:rPr>
          <w:rFonts w:ascii="宋体" w:hAnsi="宋体" w:cs="宋体" w:eastAsia="宋体"/>
          <w:b/>
          <w:sz w:val="24"/>
        </w:rPr>
        <w:t>2）规格齐全，配有金刚砂、不锈钢、钨钢等不同材质和形状广泛应用于骨组织的高速磨削、钻孔；金刚砂球形磨钻头：Ф1.0mm---Ф8.0mm，</w:t>
      </w:r>
      <w:r>
        <w:rPr>
          <w:rFonts w:ascii="宋体" w:hAnsi="宋体" w:cs="宋体" w:eastAsia="宋体"/>
          <w:b/>
          <w:sz w:val="24"/>
        </w:rPr>
        <w:t>≥</w:t>
      </w:r>
      <w:r>
        <w:rPr>
          <w:rFonts w:ascii="宋体" w:hAnsi="宋体" w:cs="宋体" w:eastAsia="宋体"/>
          <w:b/>
          <w:sz w:val="24"/>
        </w:rPr>
        <w:t>8种规格可选：不锈钢球形磨钻头：Ф1.0mm---Ф8.0mm，</w:t>
      </w:r>
      <w:r>
        <w:rPr>
          <w:rFonts w:ascii="宋体" w:hAnsi="宋体" w:cs="宋体" w:eastAsia="宋体"/>
          <w:b/>
          <w:sz w:val="24"/>
        </w:rPr>
        <w:t>≥</w:t>
      </w:r>
      <w:r>
        <w:rPr>
          <w:rFonts w:ascii="宋体" w:hAnsi="宋体" w:cs="宋体" w:eastAsia="宋体"/>
          <w:b/>
          <w:sz w:val="24"/>
        </w:rPr>
        <w:t>8种规格可选</w:t>
      </w:r>
    </w:p>
    <w:p>
      <w:pPr>
        <w:pStyle w:val="null3"/>
        <w:jc w:val="both"/>
      </w:pPr>
    </w:p>
    <w:p>
      <w:pPr>
        <w:pStyle w:val="null3"/>
        <w:jc w:val="both"/>
      </w:pPr>
      <w:r>
        <w:rPr>
          <w:rFonts w:ascii="宋体" w:hAnsi="宋体" w:cs="宋体" w:eastAsia="宋体"/>
          <w:b/>
          <w:sz w:val="24"/>
        </w:rPr>
        <w:t>采购包</w:t>
      </w:r>
      <w:r>
        <w:rPr>
          <w:rFonts w:ascii="宋体" w:hAnsi="宋体" w:cs="宋体" w:eastAsia="宋体"/>
          <w:b/>
          <w:sz w:val="24"/>
        </w:rPr>
        <w:t>4：婴儿培养箱</w:t>
      </w:r>
    </w:p>
    <w:p>
      <w:pPr>
        <w:pStyle w:val="null3"/>
        <w:jc w:val="both"/>
      </w:pPr>
      <w:r>
        <w:rPr>
          <w:rFonts w:ascii="宋体" w:hAnsi="宋体" w:cs="宋体" w:eastAsia="宋体"/>
          <w:b/>
          <w:sz w:val="24"/>
        </w:rPr>
        <w:t>一、用途：婴儿培养箱结合了培养箱和辐射保暖台的功能，可以通过对箱篷升、降的控制来实现培养箱工作模式和保暖台工作模式的相互准确转换。箱篷降至最低，可作为培养箱使用；箱篷升至最高，可作为保暖台使用。临床上可实现婴儿培养以及婴儿护理和抢救可在同一台设备上完成所有程序，而无须转移婴儿而造成培养中断，从而大大提高医疗设备的使用率。培养箱和保暖台合二为一，通过按键，实现培养箱与保暖台的相互转化。大幅减少对患儿的不良刺激，方便临床操作。</w:t>
      </w:r>
    </w:p>
    <w:p>
      <w:pPr>
        <w:pStyle w:val="null3"/>
        <w:jc w:val="both"/>
      </w:pPr>
      <w:r>
        <w:rPr>
          <w:rFonts w:ascii="宋体" w:hAnsi="宋体" w:cs="宋体" w:eastAsia="宋体"/>
          <w:b/>
          <w:sz w:val="24"/>
        </w:rPr>
        <w:t>二、数量：</w:t>
      </w:r>
      <w:r>
        <w:rPr>
          <w:rFonts w:ascii="宋体" w:hAnsi="宋体" w:cs="宋体" w:eastAsia="宋体"/>
          <w:b/>
          <w:sz w:val="24"/>
        </w:rPr>
        <w:t>2台</w:t>
      </w:r>
    </w:p>
    <w:p>
      <w:pPr>
        <w:pStyle w:val="null3"/>
        <w:jc w:val="both"/>
      </w:pPr>
      <w:r>
        <w:rPr>
          <w:rFonts w:ascii="宋体" w:hAnsi="宋体" w:cs="宋体" w:eastAsia="宋体"/>
          <w:b/>
          <w:sz w:val="24"/>
        </w:rPr>
        <w:t>三、技术要求</w:t>
      </w:r>
      <w:r>
        <w:rPr>
          <w:rFonts w:ascii="宋体" w:hAnsi="宋体" w:cs="宋体" w:eastAsia="宋体"/>
          <w:b/>
          <w:sz w:val="24"/>
        </w:rPr>
        <w:t>:</w:t>
      </w:r>
    </w:p>
    <w:p>
      <w:pPr>
        <w:pStyle w:val="null3"/>
        <w:jc w:val="both"/>
      </w:pPr>
      <w:r>
        <w:rPr>
          <w:rFonts w:ascii="宋体" w:hAnsi="宋体" w:cs="宋体" w:eastAsia="宋体"/>
          <w:b/>
          <w:sz w:val="24"/>
        </w:rPr>
        <w:t>1、工作电源: AC220V/50Hz、输入功率: ≤1300VA</w:t>
      </w:r>
    </w:p>
    <w:p>
      <w:pPr>
        <w:pStyle w:val="null3"/>
        <w:jc w:val="both"/>
      </w:pPr>
      <w:r>
        <w:rPr>
          <w:rFonts w:ascii="宋体" w:hAnsi="宋体" w:cs="宋体" w:eastAsia="宋体"/>
          <w:b/>
          <w:sz w:val="24"/>
        </w:rPr>
        <w:t>2、工作模式: 培养箱工作模式和保暖台工作模式</w:t>
      </w:r>
    </w:p>
    <w:p>
      <w:pPr>
        <w:pStyle w:val="null3"/>
        <w:jc w:val="both"/>
      </w:pPr>
      <w:r>
        <w:rPr>
          <w:rFonts w:ascii="宋体" w:hAnsi="宋体" w:cs="宋体" w:eastAsia="宋体"/>
          <w:b/>
          <w:sz w:val="24"/>
        </w:rPr>
        <w:t>3、培养箱工作模式下的性能指标</w:t>
      </w:r>
    </w:p>
    <w:p>
      <w:pPr>
        <w:pStyle w:val="null3"/>
        <w:jc w:val="both"/>
      </w:pPr>
      <w:r>
        <w:rPr>
          <w:rFonts w:ascii="宋体" w:hAnsi="宋体" w:cs="宋体" w:eastAsia="宋体"/>
          <w:b/>
          <w:sz w:val="24"/>
        </w:rPr>
        <w:t>（</w:t>
      </w:r>
      <w:r>
        <w:rPr>
          <w:rFonts w:ascii="宋体" w:hAnsi="宋体" w:cs="宋体" w:eastAsia="宋体"/>
          <w:b/>
          <w:sz w:val="24"/>
        </w:rPr>
        <w:t>1）培养箱控温方式：箱温和肤温两种温度控制</w:t>
      </w:r>
    </w:p>
    <w:p>
      <w:pPr>
        <w:pStyle w:val="null3"/>
        <w:jc w:val="both"/>
      </w:pPr>
      <w:r>
        <w:rPr>
          <w:rFonts w:ascii="宋体" w:hAnsi="宋体" w:cs="宋体" w:eastAsia="宋体"/>
          <w:b/>
          <w:sz w:val="24"/>
        </w:rPr>
        <w:t>箱温控制范围</w:t>
      </w:r>
      <w:r>
        <w:rPr>
          <w:rFonts w:ascii="宋体" w:hAnsi="宋体" w:cs="宋体" w:eastAsia="宋体"/>
          <w:b/>
          <w:sz w:val="24"/>
        </w:rPr>
        <w:t>: 25℃～37℃（跨越模式37～39℃）</w:t>
      </w:r>
    </w:p>
    <w:p>
      <w:pPr>
        <w:pStyle w:val="null3"/>
        <w:jc w:val="both"/>
      </w:pPr>
      <w:r>
        <w:rPr>
          <w:rFonts w:ascii="宋体" w:hAnsi="宋体" w:cs="宋体" w:eastAsia="宋体"/>
          <w:b/>
          <w:sz w:val="24"/>
        </w:rPr>
        <w:t>皮肤温度控制范围</w:t>
      </w:r>
      <w:r>
        <w:rPr>
          <w:rFonts w:ascii="宋体" w:hAnsi="宋体" w:cs="宋体" w:eastAsia="宋体"/>
          <w:b/>
          <w:sz w:val="24"/>
        </w:rPr>
        <w:t>: 34℃～37℃（跨越模式37～38℃）</w:t>
      </w:r>
    </w:p>
    <w:p>
      <w:pPr>
        <w:pStyle w:val="null3"/>
        <w:jc w:val="both"/>
      </w:pPr>
      <w:r>
        <w:rPr>
          <w:rFonts w:ascii="宋体" w:hAnsi="宋体" w:cs="宋体" w:eastAsia="宋体"/>
          <w:b/>
          <w:sz w:val="24"/>
        </w:rPr>
        <w:t>（</w:t>
      </w:r>
      <w:r>
        <w:rPr>
          <w:rFonts w:ascii="宋体" w:hAnsi="宋体" w:cs="宋体" w:eastAsia="宋体"/>
          <w:b/>
          <w:sz w:val="24"/>
        </w:rPr>
        <w:t>2）箱温和肤温显示温度范围: 5～65℃</w:t>
      </w:r>
    </w:p>
    <w:p>
      <w:pPr>
        <w:pStyle w:val="null3"/>
        <w:jc w:val="both"/>
      </w:pPr>
      <w:r>
        <w:rPr>
          <w:rFonts w:ascii="宋体" w:hAnsi="宋体" w:cs="宋体" w:eastAsia="宋体"/>
          <w:b/>
          <w:sz w:val="24"/>
        </w:rPr>
        <w:t>（</w:t>
      </w:r>
      <w:r>
        <w:rPr>
          <w:rFonts w:ascii="宋体" w:hAnsi="宋体" w:cs="宋体" w:eastAsia="宋体"/>
          <w:b/>
          <w:sz w:val="24"/>
        </w:rPr>
        <w:t>3）升温时间: ≤40min</w:t>
      </w:r>
    </w:p>
    <w:p>
      <w:pPr>
        <w:pStyle w:val="null3"/>
        <w:jc w:val="both"/>
      </w:pPr>
      <w:r>
        <w:rPr>
          <w:rFonts w:ascii="宋体" w:hAnsi="宋体" w:cs="宋体" w:eastAsia="宋体"/>
          <w:b/>
          <w:sz w:val="24"/>
        </w:rPr>
        <w:t>（</w:t>
      </w:r>
      <w:r>
        <w:rPr>
          <w:rFonts w:ascii="宋体" w:hAnsi="宋体" w:cs="宋体" w:eastAsia="宋体"/>
          <w:b/>
          <w:sz w:val="24"/>
        </w:rPr>
        <w:t>4）温度均匀性</w:t>
      </w:r>
    </w:p>
    <w:p>
      <w:pPr>
        <w:pStyle w:val="null3"/>
        <w:jc w:val="both"/>
      </w:pPr>
      <w:r>
        <w:rPr>
          <w:rFonts w:ascii="宋体" w:hAnsi="宋体" w:cs="宋体" w:eastAsia="宋体"/>
          <w:b/>
          <w:sz w:val="24"/>
        </w:rPr>
        <w:t>培养箱温度与平均培养箱温度之差</w:t>
      </w:r>
      <w:r>
        <w:rPr>
          <w:rFonts w:ascii="宋体" w:hAnsi="宋体" w:cs="宋体" w:eastAsia="宋体"/>
          <w:b/>
          <w:sz w:val="24"/>
        </w:rPr>
        <w:t>: ≤0.5℃</w:t>
      </w:r>
    </w:p>
    <w:p>
      <w:pPr>
        <w:pStyle w:val="null3"/>
        <w:jc w:val="both"/>
      </w:pPr>
      <w:r>
        <w:rPr>
          <w:rFonts w:ascii="宋体" w:hAnsi="宋体" w:cs="宋体" w:eastAsia="宋体"/>
          <w:b/>
          <w:sz w:val="24"/>
        </w:rPr>
        <w:t>平均培养箱温度与控制温度之差</w:t>
      </w:r>
      <w:r>
        <w:rPr>
          <w:rFonts w:ascii="宋体" w:hAnsi="宋体" w:cs="宋体" w:eastAsia="宋体"/>
          <w:b/>
          <w:sz w:val="24"/>
        </w:rPr>
        <w:t>: ≤1.0℃</w:t>
      </w:r>
    </w:p>
    <w:p>
      <w:pPr>
        <w:pStyle w:val="null3"/>
        <w:jc w:val="both"/>
      </w:pPr>
      <w:r>
        <w:rPr>
          <w:rFonts w:ascii="宋体" w:hAnsi="宋体" w:cs="宋体" w:eastAsia="宋体"/>
          <w:b/>
          <w:sz w:val="24"/>
        </w:rPr>
        <w:t>温度均匀性</w:t>
      </w:r>
      <w:r>
        <w:rPr>
          <w:rFonts w:ascii="宋体" w:hAnsi="宋体" w:cs="宋体" w:eastAsia="宋体"/>
          <w:b/>
          <w:sz w:val="24"/>
        </w:rPr>
        <w:t>(床垫处于水平位置): ≤0.8℃</w:t>
      </w:r>
    </w:p>
    <w:p>
      <w:pPr>
        <w:pStyle w:val="null3"/>
        <w:jc w:val="both"/>
      </w:pPr>
      <w:r>
        <w:rPr>
          <w:rFonts w:ascii="宋体" w:hAnsi="宋体" w:cs="宋体" w:eastAsia="宋体"/>
          <w:b/>
          <w:sz w:val="24"/>
        </w:rPr>
        <w:t>温度均匀性</w:t>
      </w:r>
      <w:r>
        <w:rPr>
          <w:rFonts w:ascii="宋体" w:hAnsi="宋体" w:cs="宋体" w:eastAsia="宋体"/>
          <w:b/>
          <w:sz w:val="24"/>
        </w:rPr>
        <w:t>(床垫处于倾斜位置): ≤1.0℃</w:t>
      </w:r>
    </w:p>
    <w:p>
      <w:pPr>
        <w:pStyle w:val="null3"/>
        <w:jc w:val="both"/>
      </w:pP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5）婴儿舱内噪声: ≤45dB（A）（稳定温度状态下）</w:t>
      </w:r>
    </w:p>
    <w:p>
      <w:pPr>
        <w:pStyle w:val="null3"/>
        <w:jc w:val="both"/>
      </w:pPr>
      <w:r>
        <w:rPr>
          <w:rFonts w:ascii="宋体" w:hAnsi="宋体" w:cs="宋体" w:eastAsia="宋体"/>
          <w:b/>
          <w:sz w:val="24"/>
        </w:rPr>
        <w:t>（</w:t>
      </w:r>
      <w:r>
        <w:rPr>
          <w:rFonts w:ascii="宋体" w:hAnsi="宋体" w:cs="宋体" w:eastAsia="宋体"/>
          <w:b/>
          <w:sz w:val="24"/>
        </w:rPr>
        <w:t>6）婴儿床倾斜角度: ±12°无级可调</w:t>
      </w:r>
    </w:p>
    <w:p>
      <w:pPr>
        <w:pStyle w:val="null3"/>
        <w:jc w:val="both"/>
      </w:pP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7）皮肤温度传感器精度: ±0.2℃内</w:t>
      </w:r>
    </w:p>
    <w:p>
      <w:pPr>
        <w:pStyle w:val="null3"/>
        <w:jc w:val="both"/>
      </w:pP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8）氧浓度显示范围: 0%～99%O2</w:t>
      </w:r>
    </w:p>
    <w:p>
      <w:pPr>
        <w:pStyle w:val="null3"/>
        <w:jc w:val="both"/>
      </w:pPr>
      <w:r>
        <w:rPr>
          <w:rFonts w:ascii="宋体" w:hAnsi="宋体" w:cs="宋体" w:eastAsia="宋体"/>
          <w:b/>
          <w:sz w:val="24"/>
        </w:rPr>
        <w:t>氧浓度设定范围</w:t>
      </w:r>
      <w:r>
        <w:rPr>
          <w:rFonts w:ascii="宋体" w:hAnsi="宋体" w:cs="宋体" w:eastAsia="宋体"/>
          <w:b/>
          <w:sz w:val="24"/>
        </w:rPr>
        <w:t>: 20%～60%O2</w:t>
      </w:r>
    </w:p>
    <w:p>
      <w:pPr>
        <w:pStyle w:val="null3"/>
        <w:jc w:val="both"/>
      </w:pPr>
      <w:r>
        <w:rPr>
          <w:rFonts w:ascii="宋体" w:hAnsi="宋体" w:cs="宋体" w:eastAsia="宋体"/>
          <w:b/>
          <w:sz w:val="24"/>
        </w:rPr>
        <w:t>氧浓度显示精度</w:t>
      </w:r>
      <w:r>
        <w:rPr>
          <w:rFonts w:ascii="宋体" w:hAnsi="宋体" w:cs="宋体" w:eastAsia="宋体"/>
          <w:b/>
          <w:sz w:val="24"/>
        </w:rPr>
        <w:t>: ±2%O2（设置值为25%及以下）,±3%O2（设置值为25%以上）氧浓度控制</w:t>
      </w:r>
    </w:p>
    <w:p>
      <w:pPr>
        <w:pStyle w:val="null3"/>
        <w:jc w:val="both"/>
      </w:pPr>
      <w:r>
        <w:rPr>
          <w:rFonts w:ascii="宋体" w:hAnsi="宋体" w:cs="宋体" w:eastAsia="宋体"/>
          <w:b/>
          <w:sz w:val="24"/>
        </w:rPr>
        <w:t>氧浓度控制精度</w:t>
      </w:r>
      <w:r>
        <w:rPr>
          <w:rFonts w:ascii="宋体" w:hAnsi="宋体" w:cs="宋体" w:eastAsia="宋体"/>
          <w:b/>
          <w:sz w:val="24"/>
        </w:rPr>
        <w:t>: ±4%O2 体积浓度内</w:t>
      </w:r>
    </w:p>
    <w:p>
      <w:pPr>
        <w:pStyle w:val="null3"/>
        <w:jc w:val="both"/>
      </w:pP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9）湿度控制</w:t>
      </w:r>
    </w:p>
    <w:p>
      <w:pPr>
        <w:pStyle w:val="null3"/>
        <w:jc w:val="both"/>
      </w:pPr>
      <w:r>
        <w:rPr>
          <w:rFonts w:ascii="宋体" w:hAnsi="宋体" w:cs="宋体" w:eastAsia="宋体"/>
          <w:b/>
          <w:sz w:val="24"/>
        </w:rPr>
        <w:t>湿度显示范围</w:t>
      </w:r>
      <w:r>
        <w:rPr>
          <w:rFonts w:ascii="宋体" w:hAnsi="宋体" w:cs="宋体" w:eastAsia="宋体"/>
          <w:b/>
          <w:sz w:val="24"/>
        </w:rPr>
        <w:t>: 0%RH～99%RH</w:t>
      </w:r>
    </w:p>
    <w:p>
      <w:pPr>
        <w:pStyle w:val="null3"/>
        <w:jc w:val="both"/>
      </w:pPr>
      <w:r>
        <w:rPr>
          <w:rFonts w:ascii="宋体" w:hAnsi="宋体" w:cs="宋体" w:eastAsia="宋体"/>
          <w:b/>
          <w:sz w:val="24"/>
        </w:rPr>
        <w:t>湿度控制范围</w:t>
      </w:r>
      <w:r>
        <w:rPr>
          <w:rFonts w:ascii="宋体" w:hAnsi="宋体" w:cs="宋体" w:eastAsia="宋体"/>
          <w:b/>
          <w:sz w:val="24"/>
        </w:rPr>
        <w:t>: 0%RH～90%RH</w:t>
      </w:r>
    </w:p>
    <w:p>
      <w:pPr>
        <w:pStyle w:val="null3"/>
        <w:jc w:val="both"/>
      </w:pPr>
      <w:r>
        <w:rPr>
          <w:rFonts w:ascii="宋体" w:hAnsi="宋体" w:cs="宋体" w:eastAsia="宋体"/>
          <w:b/>
          <w:sz w:val="24"/>
        </w:rPr>
        <w:t>湿度控制精度</w:t>
      </w:r>
      <w:r>
        <w:rPr>
          <w:rFonts w:ascii="宋体" w:hAnsi="宋体" w:cs="宋体" w:eastAsia="宋体"/>
          <w:b/>
          <w:sz w:val="24"/>
        </w:rPr>
        <w:t>: ±5%RH内</w:t>
      </w:r>
    </w:p>
    <w:p>
      <w:pPr>
        <w:pStyle w:val="null3"/>
        <w:jc w:val="both"/>
      </w:pPr>
      <w:r>
        <w:rPr>
          <w:rFonts w:ascii="宋体" w:hAnsi="宋体" w:cs="宋体" w:eastAsia="宋体"/>
          <w:b/>
          <w:sz w:val="24"/>
        </w:rPr>
        <w:t>湿度显示精度</w:t>
      </w:r>
      <w:r>
        <w:rPr>
          <w:rFonts w:ascii="宋体" w:hAnsi="宋体" w:cs="宋体" w:eastAsia="宋体"/>
          <w:b/>
          <w:sz w:val="24"/>
        </w:rPr>
        <w:t>: ±5%RH内</w:t>
      </w:r>
    </w:p>
    <w:p>
      <w:pPr>
        <w:pStyle w:val="null3"/>
        <w:jc w:val="both"/>
      </w:pPr>
      <w:r>
        <w:rPr>
          <w:rFonts w:ascii="宋体" w:hAnsi="宋体" w:cs="宋体" w:eastAsia="宋体"/>
          <w:b/>
          <w:sz w:val="24"/>
        </w:rPr>
        <w:t>（</w:t>
      </w:r>
      <w:r>
        <w:rPr>
          <w:rFonts w:ascii="宋体" w:hAnsi="宋体" w:cs="宋体" w:eastAsia="宋体"/>
          <w:b/>
          <w:sz w:val="24"/>
        </w:rPr>
        <w:t>10）重量显示精度: ±1%</w:t>
      </w:r>
    </w:p>
    <w:p>
      <w:pPr>
        <w:pStyle w:val="null3"/>
        <w:jc w:val="both"/>
      </w:pPr>
      <w:r>
        <w:rPr>
          <w:rFonts w:ascii="宋体" w:hAnsi="宋体" w:cs="宋体" w:eastAsia="宋体"/>
          <w:b/>
          <w:sz w:val="24"/>
        </w:rPr>
        <w:t>4、保暖台工作模式下的性能指标</w:t>
      </w:r>
    </w:p>
    <w:p>
      <w:pPr>
        <w:pStyle w:val="null3"/>
        <w:jc w:val="both"/>
      </w:pPr>
      <w:r>
        <w:rPr>
          <w:rFonts w:ascii="宋体" w:hAnsi="宋体" w:cs="宋体" w:eastAsia="宋体"/>
          <w:b/>
          <w:sz w:val="24"/>
        </w:rPr>
        <w:t>（</w:t>
      </w:r>
      <w:r>
        <w:rPr>
          <w:rFonts w:ascii="宋体" w:hAnsi="宋体" w:cs="宋体" w:eastAsia="宋体"/>
          <w:b/>
          <w:sz w:val="24"/>
        </w:rPr>
        <w:t>1）保暖台控温方式：预热、手控、肤温三种控制</w:t>
      </w:r>
    </w:p>
    <w:p>
      <w:pPr>
        <w:pStyle w:val="null3"/>
        <w:jc w:val="both"/>
      </w:pPr>
      <w:r>
        <w:rPr>
          <w:rFonts w:ascii="宋体" w:hAnsi="宋体" w:cs="宋体" w:eastAsia="宋体"/>
          <w:b/>
          <w:sz w:val="24"/>
        </w:rPr>
        <w:t>肤温控温范围：</w:t>
      </w:r>
      <w:r>
        <w:rPr>
          <w:rFonts w:ascii="宋体" w:hAnsi="宋体" w:cs="宋体" w:eastAsia="宋体"/>
          <w:b/>
          <w:sz w:val="24"/>
        </w:rPr>
        <w:t>32℃～37.5℃</w:t>
      </w:r>
    </w:p>
    <w:p>
      <w:pPr>
        <w:pStyle w:val="null3"/>
        <w:jc w:val="both"/>
      </w:pPr>
      <w:r>
        <w:rPr>
          <w:rFonts w:ascii="宋体" w:hAnsi="宋体" w:cs="宋体" w:eastAsia="宋体"/>
          <w:b/>
          <w:sz w:val="24"/>
        </w:rPr>
        <w:t>肤温显示范围：</w:t>
      </w:r>
      <w:r>
        <w:rPr>
          <w:rFonts w:ascii="宋体" w:hAnsi="宋体" w:cs="宋体" w:eastAsia="宋体"/>
          <w:b/>
          <w:sz w:val="24"/>
        </w:rPr>
        <w:t>5℃～65℃</w:t>
      </w:r>
    </w:p>
    <w:p>
      <w:pPr>
        <w:pStyle w:val="null3"/>
        <w:jc w:val="both"/>
      </w:pPr>
      <w:r>
        <w:rPr>
          <w:rFonts w:ascii="宋体" w:hAnsi="宋体" w:cs="宋体" w:eastAsia="宋体"/>
          <w:b/>
          <w:sz w:val="24"/>
        </w:rPr>
        <w:t>（</w:t>
      </w:r>
      <w:r>
        <w:rPr>
          <w:rFonts w:ascii="宋体" w:hAnsi="宋体" w:cs="宋体" w:eastAsia="宋体"/>
          <w:b/>
          <w:sz w:val="24"/>
        </w:rPr>
        <w:t>2）床面温度均匀性：≤2℃</w:t>
      </w:r>
    </w:p>
    <w:p>
      <w:pPr>
        <w:pStyle w:val="null3"/>
        <w:jc w:val="both"/>
      </w:pPr>
      <w:r>
        <w:rPr>
          <w:rFonts w:ascii="宋体" w:hAnsi="宋体" w:cs="宋体" w:eastAsia="宋体"/>
          <w:b/>
          <w:sz w:val="24"/>
        </w:rPr>
        <w:t>（</w:t>
      </w:r>
      <w:r>
        <w:rPr>
          <w:rFonts w:ascii="宋体" w:hAnsi="宋体" w:cs="宋体" w:eastAsia="宋体"/>
          <w:b/>
          <w:sz w:val="24"/>
        </w:rPr>
        <w:t>3）控温精度：≤0.5℃</w:t>
      </w:r>
    </w:p>
    <w:p>
      <w:pPr>
        <w:pStyle w:val="null3"/>
        <w:jc w:val="both"/>
      </w:pPr>
      <w:r>
        <w:rPr>
          <w:rFonts w:ascii="宋体" w:hAnsi="宋体" w:cs="宋体" w:eastAsia="宋体"/>
          <w:b/>
          <w:sz w:val="24"/>
        </w:rPr>
        <w:t>（</w:t>
      </w:r>
      <w:r>
        <w:rPr>
          <w:rFonts w:ascii="宋体" w:hAnsi="宋体" w:cs="宋体" w:eastAsia="宋体"/>
          <w:b/>
          <w:sz w:val="24"/>
        </w:rPr>
        <w:t>4）APGAR评分计时：运行至50″～1′、4′50″～5′、9′50″～10′时发出声光提示</w:t>
      </w:r>
    </w:p>
    <w:p>
      <w:pPr>
        <w:pStyle w:val="null3"/>
        <w:jc w:val="both"/>
      </w:pPr>
      <w:r>
        <w:rPr>
          <w:rFonts w:ascii="宋体" w:hAnsi="宋体" w:cs="宋体" w:eastAsia="宋体"/>
          <w:b/>
          <w:sz w:val="24"/>
        </w:rPr>
        <w:t>5、产品具有自检功能，多种故障报警提示</w:t>
      </w:r>
    </w:p>
    <w:p>
      <w:pPr>
        <w:pStyle w:val="null3"/>
        <w:jc w:val="both"/>
      </w:pPr>
      <w:r>
        <w:rPr>
          <w:rFonts w:ascii="宋体" w:hAnsi="宋体" w:cs="宋体" w:eastAsia="宋体"/>
          <w:b/>
          <w:sz w:val="24"/>
        </w:rPr>
        <w:t>故障报警：断电、风机、传感器、偏差、箱蓬、超温、水箱放置错误、缺水、设置、检查和系统等、</w:t>
      </w:r>
    </w:p>
    <w:p>
      <w:pPr>
        <w:pStyle w:val="null3"/>
        <w:jc w:val="both"/>
      </w:pPr>
      <w:r>
        <w:rPr>
          <w:rFonts w:ascii="宋体" w:hAnsi="宋体" w:cs="宋体" w:eastAsia="宋体"/>
          <w:b/>
          <w:sz w:val="24"/>
        </w:rPr>
        <w:t>6、功能要求：</w:t>
      </w:r>
    </w:p>
    <w:p>
      <w:pPr>
        <w:pStyle w:val="null3"/>
        <w:jc w:val="both"/>
      </w:pPr>
      <w:r>
        <w:rPr>
          <w:rFonts w:ascii="宋体" w:hAnsi="宋体" w:cs="宋体" w:eastAsia="宋体"/>
          <w:b/>
          <w:sz w:val="24"/>
        </w:rPr>
        <w:t>（</w:t>
      </w:r>
      <w:r>
        <w:rPr>
          <w:rFonts w:ascii="宋体" w:hAnsi="宋体" w:cs="宋体" w:eastAsia="宋体"/>
          <w:b/>
          <w:sz w:val="24"/>
        </w:rPr>
        <w:t>1）具有转换错误报警功能；</w:t>
      </w:r>
    </w:p>
    <w:p>
      <w:pPr>
        <w:pStyle w:val="null3"/>
        <w:jc w:val="both"/>
      </w:pPr>
      <w:r>
        <w:rPr>
          <w:rFonts w:ascii="宋体" w:hAnsi="宋体" w:cs="宋体" w:eastAsia="宋体"/>
          <w:b/>
          <w:sz w:val="24"/>
        </w:rPr>
        <w:t>（</w:t>
      </w:r>
      <w:r>
        <w:rPr>
          <w:rFonts w:ascii="宋体" w:hAnsi="宋体" w:cs="宋体" w:eastAsia="宋体"/>
          <w:b/>
          <w:sz w:val="24"/>
        </w:rPr>
        <w:t>2）大尺寸彩色8英寸LCD液晶显示；</w:t>
      </w:r>
    </w:p>
    <w:p>
      <w:pPr>
        <w:pStyle w:val="null3"/>
        <w:jc w:val="both"/>
      </w:pP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3）婴儿床360度双向旋转；</w:t>
      </w:r>
    </w:p>
    <w:p>
      <w:pPr>
        <w:pStyle w:val="null3"/>
        <w:jc w:val="both"/>
      </w:pPr>
      <w:r>
        <w:rPr>
          <w:rFonts w:ascii="宋体" w:hAnsi="宋体" w:cs="宋体" w:eastAsia="宋体"/>
          <w:b/>
          <w:sz w:val="24"/>
        </w:rPr>
        <w:t>（</w:t>
      </w:r>
      <w:r>
        <w:rPr>
          <w:rFonts w:ascii="宋体" w:hAnsi="宋体" w:cs="宋体" w:eastAsia="宋体"/>
          <w:b/>
          <w:sz w:val="24"/>
        </w:rPr>
        <w:t>4）燕尾型立柱导轨；</w:t>
      </w:r>
    </w:p>
    <w:p>
      <w:pPr>
        <w:pStyle w:val="null3"/>
        <w:jc w:val="both"/>
      </w:pPr>
      <w:r>
        <w:rPr>
          <w:rFonts w:ascii="宋体" w:hAnsi="宋体" w:cs="宋体" w:eastAsia="宋体"/>
          <w:b/>
          <w:sz w:val="24"/>
        </w:rPr>
        <w:t>（</w:t>
      </w:r>
      <w:r>
        <w:rPr>
          <w:rFonts w:ascii="宋体" w:hAnsi="宋体" w:cs="宋体" w:eastAsia="宋体"/>
          <w:b/>
          <w:sz w:val="24"/>
        </w:rPr>
        <w:t>5）箱体采用塑料前、后出风的空气循环系统；</w:t>
      </w:r>
    </w:p>
    <w:p>
      <w:pPr>
        <w:pStyle w:val="null3"/>
        <w:jc w:val="both"/>
      </w:pPr>
      <w:r>
        <w:rPr>
          <w:rFonts w:ascii="宋体" w:hAnsi="宋体" w:cs="宋体" w:eastAsia="宋体"/>
          <w:b/>
          <w:sz w:val="24"/>
        </w:rPr>
        <w:t>（</w:t>
      </w:r>
      <w:r>
        <w:rPr>
          <w:rFonts w:ascii="宋体" w:hAnsi="宋体" w:cs="宋体" w:eastAsia="宋体"/>
          <w:b/>
          <w:sz w:val="24"/>
        </w:rPr>
        <w:t>6）床下可放置X光射线拍片盒；</w:t>
      </w:r>
    </w:p>
    <w:p>
      <w:pPr>
        <w:pStyle w:val="null3"/>
        <w:jc w:val="both"/>
      </w:pPr>
      <w:r>
        <w:rPr>
          <w:rFonts w:ascii="宋体" w:hAnsi="宋体" w:cs="宋体" w:eastAsia="宋体"/>
          <w:b/>
          <w:sz w:val="24"/>
        </w:rPr>
        <w:t>（</w:t>
      </w:r>
      <w:r>
        <w:rPr>
          <w:rFonts w:ascii="宋体" w:hAnsi="宋体" w:cs="宋体" w:eastAsia="宋体"/>
          <w:b/>
          <w:sz w:val="24"/>
        </w:rPr>
        <w:t>7）婴儿床倾斜角度无级可调功能；</w:t>
      </w:r>
    </w:p>
    <w:p>
      <w:pPr>
        <w:pStyle w:val="null3"/>
        <w:jc w:val="both"/>
      </w:pPr>
      <w:r>
        <w:rPr>
          <w:rFonts w:ascii="宋体" w:hAnsi="宋体" w:cs="宋体" w:eastAsia="宋体"/>
          <w:b/>
          <w:sz w:val="24"/>
        </w:rPr>
        <w:t>（</w:t>
      </w:r>
      <w:r>
        <w:rPr>
          <w:rFonts w:ascii="宋体" w:hAnsi="宋体" w:cs="宋体" w:eastAsia="宋体"/>
          <w:b/>
          <w:sz w:val="24"/>
        </w:rPr>
        <w:t>8）具有数据储存曲线显示功能；</w:t>
      </w:r>
    </w:p>
    <w:p>
      <w:pPr>
        <w:pStyle w:val="null3"/>
        <w:jc w:val="both"/>
      </w:pPr>
      <w:r>
        <w:rPr>
          <w:rFonts w:ascii="宋体" w:hAnsi="宋体" w:cs="宋体" w:eastAsia="宋体"/>
          <w:b/>
          <w:sz w:val="24"/>
        </w:rPr>
        <w:t>（</w:t>
      </w:r>
      <w:r>
        <w:rPr>
          <w:rFonts w:ascii="宋体" w:hAnsi="宋体" w:cs="宋体" w:eastAsia="宋体"/>
          <w:b/>
          <w:sz w:val="24"/>
        </w:rPr>
        <w:t>9）具有整机高度调节功能；</w:t>
      </w:r>
    </w:p>
    <w:p>
      <w:pPr>
        <w:pStyle w:val="null3"/>
        <w:jc w:val="both"/>
      </w:pPr>
      <w:r>
        <w:rPr>
          <w:rFonts w:ascii="宋体" w:hAnsi="宋体" w:cs="宋体" w:eastAsia="宋体"/>
          <w:b/>
          <w:sz w:val="24"/>
        </w:rPr>
        <w:t>（</w:t>
      </w:r>
      <w:r>
        <w:rPr>
          <w:rFonts w:ascii="宋体" w:hAnsi="宋体" w:cs="宋体" w:eastAsia="宋体"/>
          <w:b/>
          <w:sz w:val="24"/>
        </w:rPr>
        <w:t>10）具有RS-232接口；</w:t>
      </w:r>
    </w:p>
    <w:p>
      <w:pPr>
        <w:pStyle w:val="null3"/>
        <w:jc w:val="both"/>
      </w:pPr>
      <w:r>
        <w:rPr>
          <w:rFonts w:ascii="宋体" w:hAnsi="宋体" w:cs="宋体" w:eastAsia="宋体"/>
          <w:b/>
          <w:sz w:val="24"/>
        </w:rPr>
        <w:t>四、配置清单</w:t>
      </w:r>
    </w:p>
    <w:tbl>
      <w:tblPr>
        <w:tblW w:w="0" w:type="auto"/>
        <w:tblBorders>
          <w:top w:val="none" w:color="000000" w:sz="4"/>
          <w:left w:val="none" w:color="000000" w:sz="4"/>
          <w:bottom w:val="none" w:color="000000" w:sz="4"/>
          <w:right w:val="none" w:color="000000" w:sz="4"/>
          <w:insideH w:val="none"/>
          <w:insideV w:val="none"/>
        </w:tblBorders>
      </w:tblPr>
      <w:tblGrid>
        <w:gridCol w:w="801"/>
        <w:gridCol w:w="6383"/>
        <w:gridCol w:w="1119"/>
      </w:tblGrid>
      <w:tr>
        <w:tc>
          <w:tcPr>
            <w:tcW w:type="dxa" w:w="80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序号</w:t>
            </w:r>
          </w:p>
        </w:tc>
        <w:tc>
          <w:tcPr>
            <w:tcW w:type="dxa" w:w="638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部</w:t>
            </w:r>
            <w:r>
              <w:rPr>
                <w:rFonts w:ascii="宋体" w:hAnsi="宋体" w:cs="宋体" w:eastAsia="宋体"/>
                <w:b/>
                <w:sz w:val="24"/>
              </w:rPr>
              <w:t>件</w:t>
            </w:r>
            <w:r>
              <w:rPr>
                <w:rFonts w:ascii="宋体" w:hAnsi="宋体" w:cs="宋体" w:eastAsia="宋体"/>
                <w:b/>
                <w:sz w:val="24"/>
              </w:rPr>
              <w:t>名</w:t>
            </w:r>
            <w:r>
              <w:rPr>
                <w:rFonts w:ascii="宋体" w:hAnsi="宋体" w:cs="宋体" w:eastAsia="宋体"/>
                <w:b/>
                <w:sz w:val="24"/>
              </w:rPr>
              <w:t>称</w:t>
            </w:r>
          </w:p>
        </w:tc>
        <w:tc>
          <w:tcPr>
            <w:tcW w:type="dxa" w:w="1119"/>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宋体" w:hAnsi="宋体" w:cs="宋体" w:eastAsia="宋体"/>
                <w:b/>
                <w:sz w:val="24"/>
              </w:rPr>
              <w:t>数</w:t>
            </w:r>
            <w:r>
              <w:rPr>
                <w:rFonts w:ascii="宋体" w:hAnsi="宋体" w:cs="宋体" w:eastAsia="宋体"/>
                <w:b/>
                <w:sz w:val="24"/>
              </w:rPr>
              <w:t>量</w:t>
            </w:r>
          </w:p>
        </w:tc>
      </w:tr>
      <w:tr>
        <w:tc>
          <w:tcPr>
            <w:tcW w:type="dxa" w:w="80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1</w:t>
            </w:r>
          </w:p>
        </w:tc>
        <w:tc>
          <w:tcPr>
            <w:tcW w:type="dxa" w:w="6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整机</w:t>
            </w:r>
          </w:p>
        </w:tc>
        <w:tc>
          <w:tcPr>
            <w:tcW w:type="dxa" w:w="11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宋体" w:hAnsi="宋体" w:cs="宋体" w:eastAsia="宋体"/>
                <w:b/>
                <w:sz w:val="24"/>
              </w:rPr>
              <w:t>1</w:t>
            </w:r>
          </w:p>
        </w:tc>
      </w:tr>
      <w:tr>
        <w:tc>
          <w:tcPr>
            <w:tcW w:type="dxa" w:w="801"/>
            <w:vMerge/>
            <w:tcBorders>
              <w:top w:val="single" w:color="000000" w:sz="4"/>
              <w:left w:val="single" w:color="000000" w:sz="8"/>
              <w:bottom w:val="single" w:color="000000" w:sz="4"/>
              <w:right w:val="single" w:color="000000" w:sz="4"/>
            </w:tcBorders>
          </w:tcPr>
          <w:p/>
        </w:tc>
        <w:tc>
          <w:tcPr>
            <w:tcW w:type="dxa" w:w="6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称重装置</w:t>
            </w:r>
          </w:p>
        </w:tc>
        <w:tc>
          <w:tcPr>
            <w:tcW w:type="dxa" w:w="11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宋体" w:hAnsi="宋体" w:cs="宋体" w:eastAsia="宋体"/>
                <w:b/>
                <w:sz w:val="24"/>
              </w:rPr>
              <w:t>1</w:t>
            </w:r>
          </w:p>
        </w:tc>
      </w:tr>
      <w:tr>
        <w:tc>
          <w:tcPr>
            <w:tcW w:type="dxa" w:w="80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2</w:t>
            </w:r>
          </w:p>
        </w:tc>
        <w:tc>
          <w:tcPr>
            <w:tcW w:type="dxa" w:w="6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输液架</w:t>
            </w:r>
          </w:p>
        </w:tc>
        <w:tc>
          <w:tcPr>
            <w:tcW w:type="dxa" w:w="11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宋体" w:hAnsi="宋体" w:cs="宋体" w:eastAsia="宋体"/>
                <w:b/>
                <w:sz w:val="24"/>
              </w:rPr>
              <w:t>1</w:t>
            </w:r>
          </w:p>
        </w:tc>
      </w:tr>
      <w:tr>
        <w:tc>
          <w:tcPr>
            <w:tcW w:type="dxa" w:w="80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3</w:t>
            </w:r>
          </w:p>
        </w:tc>
        <w:tc>
          <w:tcPr>
            <w:tcW w:type="dxa" w:w="6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托盘</w:t>
            </w:r>
          </w:p>
        </w:tc>
        <w:tc>
          <w:tcPr>
            <w:tcW w:type="dxa" w:w="11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宋体" w:hAnsi="宋体" w:cs="宋体" w:eastAsia="宋体"/>
                <w:b/>
                <w:sz w:val="24"/>
              </w:rPr>
              <w:t>1</w:t>
            </w:r>
          </w:p>
        </w:tc>
      </w:tr>
      <w:tr>
        <w:tc>
          <w:tcPr>
            <w:tcW w:type="dxa" w:w="80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4</w:t>
            </w:r>
          </w:p>
        </w:tc>
        <w:tc>
          <w:tcPr>
            <w:tcW w:type="dxa" w:w="6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拉手</w:t>
            </w:r>
          </w:p>
        </w:tc>
        <w:tc>
          <w:tcPr>
            <w:tcW w:type="dxa" w:w="11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宋体" w:hAnsi="宋体" w:cs="宋体" w:eastAsia="宋体"/>
                <w:b/>
                <w:sz w:val="24"/>
              </w:rPr>
              <w:t>1</w:t>
            </w:r>
          </w:p>
        </w:tc>
      </w:tr>
      <w:tr>
        <w:tc>
          <w:tcPr>
            <w:tcW w:type="dxa" w:w="80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5</w:t>
            </w:r>
          </w:p>
        </w:tc>
        <w:tc>
          <w:tcPr>
            <w:tcW w:type="dxa" w:w="6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束线臂</w:t>
            </w:r>
          </w:p>
        </w:tc>
        <w:tc>
          <w:tcPr>
            <w:tcW w:type="dxa" w:w="11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宋体" w:hAnsi="宋体" w:cs="宋体" w:eastAsia="宋体"/>
                <w:b/>
                <w:sz w:val="24"/>
              </w:rPr>
              <w:t>1</w:t>
            </w:r>
          </w:p>
        </w:tc>
      </w:tr>
      <w:tr>
        <w:tc>
          <w:tcPr>
            <w:tcW w:type="dxa" w:w="80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6</w:t>
            </w:r>
          </w:p>
        </w:tc>
        <w:tc>
          <w:tcPr>
            <w:tcW w:type="dxa" w:w="6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输氧管</w:t>
            </w:r>
          </w:p>
        </w:tc>
        <w:tc>
          <w:tcPr>
            <w:tcW w:type="dxa" w:w="11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宋体" w:hAnsi="宋体" w:cs="宋体" w:eastAsia="宋体"/>
                <w:b/>
                <w:sz w:val="24"/>
              </w:rPr>
              <w:t>1</w:t>
            </w:r>
          </w:p>
        </w:tc>
      </w:tr>
      <w:tr>
        <w:tc>
          <w:tcPr>
            <w:tcW w:type="dxa" w:w="80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7</w:t>
            </w:r>
          </w:p>
        </w:tc>
        <w:tc>
          <w:tcPr>
            <w:tcW w:type="dxa" w:w="6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电源线</w:t>
            </w:r>
          </w:p>
        </w:tc>
        <w:tc>
          <w:tcPr>
            <w:tcW w:type="dxa" w:w="11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宋体" w:hAnsi="宋体" w:cs="宋体" w:eastAsia="宋体"/>
                <w:b/>
                <w:sz w:val="24"/>
              </w:rPr>
              <w:t>1</w:t>
            </w:r>
          </w:p>
        </w:tc>
      </w:tr>
      <w:tr>
        <w:tc>
          <w:tcPr>
            <w:tcW w:type="dxa" w:w="80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8</w:t>
            </w:r>
          </w:p>
        </w:tc>
        <w:tc>
          <w:tcPr>
            <w:tcW w:type="dxa" w:w="6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检查灯</w:t>
            </w:r>
          </w:p>
        </w:tc>
        <w:tc>
          <w:tcPr>
            <w:tcW w:type="dxa" w:w="11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宋体" w:hAnsi="宋体" w:cs="宋体" w:eastAsia="宋体"/>
                <w:b/>
                <w:sz w:val="24"/>
              </w:rPr>
              <w:t>1</w:t>
            </w:r>
          </w:p>
        </w:tc>
      </w:tr>
      <w:tr>
        <w:tc>
          <w:tcPr>
            <w:tcW w:type="dxa" w:w="80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9</w:t>
            </w:r>
          </w:p>
        </w:tc>
        <w:tc>
          <w:tcPr>
            <w:tcW w:type="dxa" w:w="6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皮肤温度传感器</w:t>
            </w:r>
          </w:p>
        </w:tc>
        <w:tc>
          <w:tcPr>
            <w:tcW w:type="dxa" w:w="11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宋体" w:hAnsi="宋体" w:cs="宋体" w:eastAsia="宋体"/>
                <w:b/>
                <w:sz w:val="24"/>
              </w:rPr>
              <w:t>1</w:t>
            </w:r>
          </w:p>
        </w:tc>
      </w:tr>
      <w:tr>
        <w:tc>
          <w:tcPr>
            <w:tcW w:type="dxa" w:w="80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10</w:t>
            </w:r>
          </w:p>
        </w:tc>
        <w:tc>
          <w:tcPr>
            <w:tcW w:type="dxa" w:w="6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单患者皮肤温度传感器</w:t>
            </w:r>
          </w:p>
        </w:tc>
        <w:tc>
          <w:tcPr>
            <w:tcW w:type="dxa" w:w="11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宋体" w:hAnsi="宋体" w:cs="宋体" w:eastAsia="宋体"/>
                <w:b/>
                <w:sz w:val="24"/>
              </w:rPr>
              <w:t>1</w:t>
            </w:r>
          </w:p>
        </w:tc>
      </w:tr>
      <w:tr>
        <w:tc>
          <w:tcPr>
            <w:tcW w:type="dxa" w:w="801"/>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11</w:t>
            </w:r>
          </w:p>
        </w:tc>
        <w:tc>
          <w:tcPr>
            <w:tcW w:type="dxa" w:w="638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LED蓝光灯</w:t>
            </w:r>
          </w:p>
        </w:tc>
        <w:tc>
          <w:tcPr>
            <w:tcW w:type="dxa" w:w="1119"/>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宋体" w:hAnsi="宋体" w:cs="宋体" w:eastAsia="宋体"/>
                <w:b/>
                <w:sz w:val="24"/>
              </w:rPr>
              <w:t>1</w:t>
            </w:r>
          </w:p>
        </w:tc>
      </w:tr>
    </w:tbl>
    <w:p>
      <w:pPr>
        <w:pStyle w:val="null3"/>
        <w:spacing w:before="75" w:after="75"/>
        <w:jc w:val="left"/>
      </w:pPr>
    </w:p>
    <w:p>
      <w:pPr>
        <w:pStyle w:val="null3"/>
        <w:spacing w:before="75" w:after="75"/>
        <w:jc w:val="left"/>
      </w:pPr>
      <w:r>
        <w:rPr>
          <w:rFonts w:ascii="宋体" w:hAnsi="宋体" w:cs="宋体" w:eastAsia="宋体"/>
          <w:b/>
          <w:sz w:val="24"/>
        </w:rPr>
        <w:t>采购包</w:t>
      </w:r>
      <w:r>
        <w:rPr>
          <w:rFonts w:ascii="宋体" w:hAnsi="宋体" w:cs="宋体" w:eastAsia="宋体"/>
          <w:b/>
          <w:sz w:val="24"/>
        </w:rPr>
        <w:t>5：</w:t>
      </w:r>
      <w:r>
        <w:rPr>
          <w:rFonts w:ascii="宋体" w:hAnsi="宋体" w:cs="宋体" w:eastAsia="宋体"/>
          <w:b/>
          <w:sz w:val="24"/>
        </w:rPr>
        <w:t>动物实验室新风系统</w:t>
      </w:r>
    </w:p>
    <w:p>
      <w:pPr>
        <w:pStyle w:val="null3"/>
        <w:jc w:val="both"/>
      </w:pPr>
      <w:r>
        <w:rPr>
          <w:rFonts w:ascii="宋体" w:hAnsi="宋体" w:cs="宋体" w:eastAsia="宋体"/>
          <w:b/>
          <w:sz w:val="24"/>
        </w:rPr>
        <w:t>一、用途：为动物实验室原来的新风系统加装备用机组，实现设备的互为备用，避免实验动物因设备故障发生不良事件。</w:t>
      </w:r>
    </w:p>
    <w:p>
      <w:pPr>
        <w:pStyle w:val="null3"/>
        <w:jc w:val="both"/>
      </w:pPr>
      <w:r>
        <w:rPr>
          <w:rFonts w:ascii="宋体" w:hAnsi="宋体" w:cs="宋体" w:eastAsia="宋体"/>
          <w:b/>
          <w:sz w:val="24"/>
        </w:rPr>
        <w:t>二、数量：</w:t>
      </w:r>
      <w:r>
        <w:rPr>
          <w:rFonts w:ascii="宋体" w:hAnsi="宋体" w:cs="宋体" w:eastAsia="宋体"/>
          <w:b/>
          <w:sz w:val="24"/>
        </w:rPr>
        <w:t>1套。</w:t>
      </w:r>
    </w:p>
    <w:p>
      <w:pPr>
        <w:pStyle w:val="null3"/>
        <w:jc w:val="both"/>
      </w:pPr>
      <w:r>
        <w:rPr>
          <w:rFonts w:ascii="宋体" w:hAnsi="宋体" w:cs="宋体" w:eastAsia="宋体"/>
          <w:b/>
          <w:sz w:val="24"/>
        </w:rPr>
        <w:t>三、技术要求：</w:t>
      </w:r>
    </w:p>
    <w:p>
      <w:pPr>
        <w:pStyle w:val="null3"/>
        <w:ind w:firstLine="480"/>
        <w:jc w:val="both"/>
      </w:pPr>
      <w:r>
        <w:rPr>
          <w:rFonts w:ascii="宋体" w:hAnsi="宋体" w:cs="宋体" w:eastAsia="宋体"/>
          <w:b/>
          <w:sz w:val="24"/>
        </w:rPr>
        <w:t>系统由</w:t>
      </w:r>
      <w:r>
        <w:rPr>
          <w:rFonts w:ascii="宋体" w:hAnsi="宋体" w:cs="宋体" w:eastAsia="宋体"/>
          <w:b/>
          <w:sz w:val="24"/>
        </w:rPr>
        <w:t>数码变容量直膨式机组</w:t>
      </w:r>
      <w:r>
        <w:rPr>
          <w:rFonts w:ascii="宋体" w:hAnsi="宋体" w:cs="宋体" w:eastAsia="宋体"/>
          <w:b/>
          <w:sz w:val="24"/>
        </w:rPr>
        <w:t>和实验室机组专用控制系统组成，以实现空调系统互为备用，故障时轮转工作，及报警提示等。</w:t>
      </w:r>
    </w:p>
    <w:p>
      <w:pPr>
        <w:pStyle w:val="null3"/>
        <w:ind w:firstLine="480"/>
        <w:jc w:val="both"/>
      </w:pPr>
      <w:r>
        <w:rPr>
          <w:rFonts w:ascii="宋体" w:hAnsi="宋体" w:cs="宋体" w:eastAsia="宋体"/>
          <w:b/>
          <w:sz w:val="24"/>
        </w:rPr>
        <w:t>一）</w:t>
      </w:r>
      <w:r>
        <w:rPr>
          <w:rFonts w:ascii="宋体" w:hAnsi="宋体" w:cs="宋体" w:eastAsia="宋体"/>
          <w:b/>
          <w:sz w:val="24"/>
        </w:rPr>
        <w:t>数码变容量直膨式机组</w:t>
      </w:r>
      <w:r>
        <w:rPr>
          <w:rFonts w:ascii="宋体" w:hAnsi="宋体" w:cs="宋体" w:eastAsia="宋体"/>
          <w:b/>
          <w:sz w:val="24"/>
        </w:rPr>
        <w:t>技术要求：</w:t>
      </w:r>
    </w:p>
    <w:p>
      <w:pPr>
        <w:pStyle w:val="null3"/>
        <w:ind w:firstLine="480"/>
      </w:pPr>
      <w:r>
        <w:rPr>
          <w:rFonts w:ascii="宋体" w:hAnsi="宋体" w:cs="宋体" w:eastAsia="宋体"/>
          <w:b/>
          <w:sz w:val="24"/>
        </w:rPr>
        <w:t>1、</w:t>
      </w:r>
      <w:r>
        <w:rPr>
          <w:rFonts w:ascii="宋体" w:hAnsi="宋体" w:cs="宋体" w:eastAsia="宋体"/>
          <w:b/>
          <w:sz w:val="24"/>
        </w:rPr>
        <w:t>风量</w:t>
      </w:r>
      <w:r>
        <w:rPr>
          <w:rFonts w:ascii="宋体" w:hAnsi="宋体" w:cs="宋体" w:eastAsia="宋体"/>
          <w:b/>
          <w:sz w:val="24"/>
        </w:rPr>
        <w:t>≥</w:t>
      </w:r>
      <w:r>
        <w:rPr>
          <w:rFonts w:ascii="宋体" w:hAnsi="宋体" w:cs="宋体" w:eastAsia="宋体"/>
          <w:b/>
          <w:sz w:val="24"/>
        </w:rPr>
        <w:t>3000</w:t>
      </w:r>
      <w:r>
        <w:rPr>
          <w:rFonts w:ascii="宋体" w:hAnsi="宋体" w:cs="宋体" w:eastAsia="宋体"/>
          <w:b/>
          <w:sz w:val="24"/>
        </w:rPr>
        <w:t>立方米</w:t>
      </w:r>
      <w:r>
        <w:rPr>
          <w:rFonts w:ascii="宋体" w:hAnsi="宋体" w:cs="宋体" w:eastAsia="宋体"/>
          <w:b/>
          <w:sz w:val="24"/>
        </w:rPr>
        <w:t>/h、静压600pa、制冷量</w:t>
      </w:r>
      <w:r>
        <w:rPr>
          <w:rFonts w:ascii="宋体" w:hAnsi="宋体" w:cs="宋体" w:eastAsia="宋体"/>
          <w:b/>
          <w:sz w:val="24"/>
        </w:rPr>
        <w:t>≥</w:t>
      </w:r>
      <w:r>
        <w:rPr>
          <w:rFonts w:ascii="宋体" w:hAnsi="宋体" w:cs="宋体" w:eastAsia="宋体"/>
          <w:b/>
          <w:sz w:val="24"/>
        </w:rPr>
        <w:t>58KW、制热量</w:t>
      </w:r>
      <w:r>
        <w:rPr>
          <w:rFonts w:ascii="宋体" w:hAnsi="宋体" w:cs="宋体" w:eastAsia="宋体"/>
          <w:b/>
          <w:sz w:val="24"/>
        </w:rPr>
        <w:t>≥</w:t>
      </w:r>
      <w:r>
        <w:rPr>
          <w:rFonts w:ascii="宋体" w:hAnsi="宋体" w:cs="宋体" w:eastAsia="宋体"/>
          <w:b/>
          <w:sz w:val="24"/>
        </w:rPr>
        <w:t>64KW；恒温恒湿机组。</w:t>
      </w:r>
    </w:p>
    <w:p>
      <w:pPr>
        <w:pStyle w:val="null3"/>
        <w:ind w:firstLine="480"/>
      </w:pPr>
      <w:r>
        <w:rPr>
          <w:rFonts w:ascii="宋体" w:hAnsi="宋体" w:cs="宋体" w:eastAsia="宋体"/>
          <w:b/>
          <w:sz w:val="24"/>
        </w:rPr>
        <w:t>2</w:t>
      </w:r>
      <w:r>
        <w:rPr>
          <w:rFonts w:ascii="宋体" w:hAnsi="宋体" w:cs="宋体" w:eastAsia="宋体"/>
          <w:b/>
          <w:sz w:val="24"/>
        </w:rPr>
        <w:t>、机组适合全新风全天候变工况运行，新风机组承担室内全部热、湿负荷。机组按夏季额定工况选型，过渡季节环境温度低时，机组部分负荷运行，机组送风温度和设定值偏差波动不高于</w:t>
      </w:r>
      <w:r>
        <w:rPr>
          <w:rFonts w:ascii="宋体" w:hAnsi="宋体" w:cs="宋体" w:eastAsia="宋体"/>
          <w:b/>
          <w:sz w:val="24"/>
        </w:rPr>
        <w:t>±1℃/±5%，避免室内温湿度失调。</w:t>
      </w:r>
    </w:p>
    <w:p>
      <w:pPr>
        <w:pStyle w:val="null3"/>
        <w:ind w:firstLine="480"/>
      </w:pPr>
      <w:r>
        <w:rPr>
          <w:rFonts w:ascii="宋体" w:hAnsi="宋体" w:cs="宋体" w:eastAsia="宋体"/>
          <w:b/>
          <w:sz w:val="24"/>
        </w:rPr>
        <w:t>3</w:t>
      </w:r>
      <w:r>
        <w:rPr>
          <w:rFonts w:ascii="宋体" w:hAnsi="宋体" w:cs="宋体" w:eastAsia="宋体"/>
          <w:b/>
          <w:sz w:val="24"/>
        </w:rPr>
        <w:t>、机组采用变容量技术全封闭</w:t>
      </w:r>
      <w:r>
        <w:rPr>
          <w:rFonts w:ascii="宋体" w:hAnsi="宋体" w:cs="宋体" w:eastAsia="宋体"/>
          <w:b/>
          <w:sz w:val="24"/>
        </w:rPr>
        <w:t>涡旋式压缩机，实现</w:t>
      </w:r>
      <w:r>
        <w:rPr>
          <w:rFonts w:ascii="宋体" w:hAnsi="宋体" w:cs="宋体" w:eastAsia="宋体"/>
          <w:b/>
          <w:sz w:val="24"/>
        </w:rPr>
        <w:t>10-100%的无级容量调节，保证送风温度的精准控制。机组可在新风工况波动大、低负载等各种恶劣工况下稳定运行，并且保持稳定的温湿度控制</w:t>
      </w:r>
      <w:r>
        <w:rPr>
          <w:rFonts w:ascii="宋体" w:hAnsi="宋体" w:cs="宋体" w:eastAsia="宋体"/>
          <w:b/>
          <w:sz w:val="24"/>
        </w:rPr>
        <w:t>。</w:t>
      </w:r>
      <w:r>
        <w:rPr>
          <w:rFonts w:ascii="宋体" w:hAnsi="宋体" w:cs="宋体" w:eastAsia="宋体"/>
          <w:b/>
          <w:sz w:val="24"/>
        </w:rPr>
        <w:t>提供</w:t>
      </w:r>
      <w:r>
        <w:rPr>
          <w:rFonts w:ascii="宋体" w:hAnsi="宋体" w:cs="宋体" w:eastAsia="宋体"/>
          <w:b/>
          <w:sz w:val="24"/>
        </w:rPr>
        <w:t>产品彩页扫描件佐证</w:t>
      </w:r>
      <w:r>
        <w:rPr>
          <w:rFonts w:ascii="宋体" w:hAnsi="宋体" w:cs="宋体" w:eastAsia="宋体"/>
          <w:b/>
          <w:sz w:val="24"/>
        </w:rPr>
        <w:t>。</w:t>
      </w:r>
    </w:p>
    <w:p>
      <w:pPr>
        <w:pStyle w:val="null3"/>
        <w:ind w:firstLine="460"/>
      </w:pPr>
      <w:r>
        <w:rPr>
          <w:rFonts w:ascii="宋体" w:hAnsi="宋体" w:cs="宋体" w:eastAsia="宋体"/>
          <w:b/>
          <w:sz w:val="24"/>
        </w:rPr>
        <w:t>▲</w:t>
      </w:r>
      <w:r>
        <w:rPr>
          <w:rFonts w:ascii="宋体" w:hAnsi="宋体" w:cs="宋体" w:eastAsia="宋体"/>
          <w:b/>
          <w:sz w:val="24"/>
        </w:rPr>
        <w:t>4</w:t>
      </w:r>
      <w:r>
        <w:rPr>
          <w:rFonts w:ascii="宋体" w:hAnsi="宋体" w:cs="宋体" w:eastAsia="宋体"/>
          <w:b/>
          <w:sz w:val="24"/>
        </w:rPr>
        <w:t>、机组制造工艺及质量达到医用空调机组净化需求。</w:t>
      </w:r>
    </w:p>
    <w:p>
      <w:pPr>
        <w:pStyle w:val="null3"/>
        <w:ind w:firstLine="460"/>
      </w:pPr>
      <w:r>
        <w:rPr>
          <w:rFonts w:ascii="宋体" w:hAnsi="宋体" w:cs="宋体" w:eastAsia="宋体"/>
          <w:b/>
          <w:sz w:val="24"/>
        </w:rPr>
        <w:t>5</w:t>
      </w:r>
      <w:r>
        <w:rPr>
          <w:rFonts w:ascii="宋体" w:hAnsi="宋体" w:cs="宋体" w:eastAsia="宋体"/>
          <w:b/>
          <w:sz w:val="24"/>
        </w:rPr>
        <w:t>、机组箱板采用防冷桥双面板保温板，</w:t>
      </w:r>
      <w:r>
        <w:rPr>
          <w:rFonts w:ascii="宋体" w:hAnsi="宋体" w:cs="宋体" w:eastAsia="宋体"/>
          <w:b/>
          <w:sz w:val="24"/>
        </w:rPr>
        <w:t>内填充保温材料保温层采用高压聚氨脂（</w:t>
      </w:r>
      <w:r>
        <w:rPr>
          <w:rFonts w:ascii="宋体" w:hAnsi="宋体" w:cs="宋体" w:eastAsia="宋体"/>
          <w:b/>
          <w:sz w:val="24"/>
        </w:rPr>
        <w:t>PU）发泡材料，密度≥50kg/</w:t>
      </w:r>
      <w:r>
        <w:rPr>
          <w:rFonts w:ascii="宋体" w:hAnsi="宋体" w:cs="宋体" w:eastAsia="宋体"/>
          <w:b/>
          <w:sz w:val="24"/>
        </w:rPr>
        <w:t>立方米</w:t>
      </w:r>
      <w:r>
        <w:rPr>
          <w:rFonts w:ascii="宋体" w:hAnsi="宋体" w:cs="宋体" w:eastAsia="宋体"/>
          <w:b/>
          <w:sz w:val="24"/>
        </w:rPr>
        <w:t>，导热系数</w:t>
      </w:r>
      <w:r>
        <w:rPr>
          <w:rFonts w:ascii="宋体" w:hAnsi="宋体" w:cs="宋体" w:eastAsia="宋体"/>
          <w:b/>
          <w:sz w:val="24"/>
        </w:rPr>
        <w:t>≤0.0206W/m.K</w:t>
      </w:r>
      <w:r>
        <w:rPr>
          <w:rFonts w:ascii="宋体" w:hAnsi="宋体" w:cs="宋体" w:eastAsia="宋体"/>
          <w:b/>
          <w:sz w:val="24"/>
        </w:rPr>
        <w:t>。</w:t>
      </w:r>
      <w:r>
        <w:rPr>
          <w:rFonts w:ascii="宋体" w:hAnsi="宋体" w:cs="宋体" w:eastAsia="宋体"/>
          <w:b/>
          <w:sz w:val="24"/>
        </w:rPr>
        <w:t>提供</w:t>
      </w:r>
      <w:r>
        <w:rPr>
          <w:rFonts w:ascii="宋体" w:hAnsi="宋体" w:cs="宋体" w:eastAsia="宋体"/>
          <w:b/>
          <w:sz w:val="24"/>
        </w:rPr>
        <w:t>国家认可检测机构</w:t>
      </w:r>
      <w:r>
        <w:rPr>
          <w:rFonts w:ascii="宋体" w:hAnsi="宋体" w:cs="宋体" w:eastAsia="宋体"/>
          <w:b/>
          <w:sz w:val="24"/>
        </w:rPr>
        <w:t>出具的检测报告</w:t>
      </w:r>
      <w:r>
        <w:rPr>
          <w:rFonts w:ascii="宋体" w:hAnsi="宋体" w:cs="宋体" w:eastAsia="宋体"/>
          <w:b/>
          <w:sz w:val="24"/>
        </w:rPr>
        <w:t>佐证。</w:t>
      </w:r>
    </w:p>
    <w:p>
      <w:pPr>
        <w:pStyle w:val="null3"/>
        <w:ind w:firstLine="460"/>
      </w:pPr>
      <w:r>
        <w:rPr>
          <w:rFonts w:ascii="宋体" w:hAnsi="宋体" w:cs="宋体" w:eastAsia="宋体"/>
          <w:b/>
          <w:sz w:val="24"/>
        </w:rPr>
        <w:t>▲</w:t>
      </w:r>
      <w:r>
        <w:rPr>
          <w:rFonts w:ascii="宋体" w:hAnsi="宋体" w:cs="宋体" w:eastAsia="宋体"/>
          <w:b/>
          <w:sz w:val="24"/>
        </w:rPr>
        <w:t>6</w:t>
      </w:r>
      <w:r>
        <w:rPr>
          <w:rFonts w:ascii="宋体" w:hAnsi="宋体" w:cs="宋体" w:eastAsia="宋体"/>
          <w:b/>
          <w:sz w:val="24"/>
        </w:rPr>
        <w:t>、采用变容量调节机组，保证出风温度波动范围不大于</w:t>
      </w:r>
      <w:r>
        <w:rPr>
          <w:rFonts w:ascii="宋体" w:hAnsi="宋体" w:cs="宋体" w:eastAsia="宋体"/>
          <w:b/>
          <w:sz w:val="24"/>
        </w:rPr>
        <w:t>0.05℃，盘管最低出风温度达6℃以下盘管无结霜</w:t>
      </w:r>
      <w:r>
        <w:rPr>
          <w:rFonts w:ascii="宋体" w:hAnsi="宋体" w:cs="宋体" w:eastAsia="宋体"/>
          <w:b/>
          <w:sz w:val="24"/>
        </w:rPr>
        <w:t>。</w:t>
      </w:r>
      <w:r>
        <w:rPr>
          <w:rFonts w:ascii="宋体" w:hAnsi="宋体" w:cs="宋体" w:eastAsia="宋体"/>
          <w:b/>
          <w:sz w:val="24"/>
        </w:rPr>
        <w:t>提供</w:t>
      </w:r>
      <w:r>
        <w:rPr>
          <w:rFonts w:ascii="宋体" w:hAnsi="宋体" w:cs="宋体" w:eastAsia="宋体"/>
          <w:b/>
          <w:sz w:val="24"/>
        </w:rPr>
        <w:t>国家认可检测机构</w:t>
      </w:r>
      <w:r>
        <w:rPr>
          <w:rFonts w:ascii="宋体" w:hAnsi="宋体" w:cs="宋体" w:eastAsia="宋体"/>
          <w:b/>
          <w:sz w:val="24"/>
        </w:rPr>
        <w:t>出具的检测报告</w:t>
      </w:r>
      <w:r>
        <w:rPr>
          <w:rFonts w:ascii="宋体" w:hAnsi="宋体" w:cs="宋体" w:eastAsia="宋体"/>
          <w:b/>
          <w:sz w:val="24"/>
        </w:rPr>
        <w:t>佐证</w:t>
      </w:r>
      <w:r>
        <w:rPr>
          <w:rFonts w:ascii="宋体" w:hAnsi="宋体" w:cs="宋体" w:eastAsia="宋体"/>
          <w:b/>
          <w:sz w:val="24"/>
        </w:rPr>
        <w:t>。</w:t>
      </w:r>
    </w:p>
    <w:p>
      <w:pPr>
        <w:pStyle w:val="null3"/>
        <w:ind w:firstLine="480"/>
      </w:pPr>
      <w:r>
        <w:rPr>
          <w:rFonts w:ascii="宋体" w:hAnsi="宋体" w:cs="宋体" w:eastAsia="宋体"/>
          <w:b/>
          <w:sz w:val="24"/>
        </w:rPr>
        <w:t>▲</w:t>
      </w:r>
      <w:r>
        <w:rPr>
          <w:rFonts w:ascii="宋体" w:hAnsi="宋体" w:cs="宋体" w:eastAsia="宋体"/>
          <w:b/>
          <w:sz w:val="24"/>
        </w:rPr>
        <w:t>7</w:t>
      </w:r>
      <w:r>
        <w:rPr>
          <w:rFonts w:ascii="宋体" w:hAnsi="宋体" w:cs="宋体" w:eastAsia="宋体"/>
          <w:b/>
          <w:sz w:val="24"/>
        </w:rPr>
        <w:t>、机组采用变容量技术全封闭涡旋式压缩机，实现</w:t>
      </w:r>
      <w:r>
        <w:rPr>
          <w:rFonts w:ascii="宋体" w:hAnsi="宋体" w:cs="宋体" w:eastAsia="宋体"/>
          <w:b/>
          <w:sz w:val="24"/>
        </w:rPr>
        <w:t>10-100%的无级容量调节，保证送风温度的精准控制。机组可在全新风工况波动大、变风量、低负载等各种恶劣工况下稳定运行，并且保持稳定的温湿度控制</w:t>
      </w:r>
      <w:r>
        <w:rPr>
          <w:rFonts w:ascii="宋体" w:hAnsi="宋体" w:cs="宋体" w:eastAsia="宋体"/>
          <w:b/>
          <w:sz w:val="24"/>
        </w:rPr>
        <w:t>。</w:t>
      </w:r>
      <w:r>
        <w:rPr>
          <w:rFonts w:ascii="宋体" w:hAnsi="宋体" w:cs="宋体" w:eastAsia="宋体"/>
          <w:b/>
          <w:sz w:val="24"/>
        </w:rPr>
        <w:t>提供</w:t>
      </w:r>
      <w:r>
        <w:rPr>
          <w:rFonts w:ascii="宋体" w:hAnsi="宋体" w:cs="宋体" w:eastAsia="宋体"/>
          <w:b/>
          <w:sz w:val="24"/>
        </w:rPr>
        <w:t>产品彩页扫描件佐证</w:t>
      </w:r>
      <w:r>
        <w:rPr>
          <w:rFonts w:ascii="宋体" w:hAnsi="宋体" w:cs="宋体" w:eastAsia="宋体"/>
          <w:b/>
          <w:sz w:val="24"/>
        </w:rPr>
        <w:t>。</w:t>
      </w:r>
    </w:p>
    <w:p>
      <w:pPr>
        <w:pStyle w:val="null3"/>
        <w:ind w:firstLine="480"/>
      </w:pPr>
      <w:r>
        <w:rPr>
          <w:rFonts w:ascii="宋体" w:hAnsi="宋体" w:cs="宋体" w:eastAsia="宋体"/>
          <w:b/>
          <w:sz w:val="24"/>
        </w:rPr>
        <w:t>8</w:t>
      </w:r>
      <w:r>
        <w:rPr>
          <w:rFonts w:ascii="宋体" w:hAnsi="宋体" w:cs="宋体" w:eastAsia="宋体"/>
          <w:b/>
          <w:sz w:val="24"/>
        </w:rPr>
        <w:t>、室外机风扇采用可无极调速直流无刷电机，根据机组负荷调节风机转速，保证机组高效运行。</w:t>
      </w:r>
      <w:r>
        <w:rPr>
          <w:rFonts w:ascii="宋体" w:hAnsi="宋体" w:cs="宋体" w:eastAsia="宋体"/>
          <w:b/>
          <w:sz w:val="24"/>
        </w:rPr>
        <w:t>提供</w:t>
      </w:r>
      <w:r>
        <w:rPr>
          <w:rFonts w:ascii="宋体" w:hAnsi="宋体" w:cs="宋体" w:eastAsia="宋体"/>
          <w:b/>
          <w:sz w:val="24"/>
        </w:rPr>
        <w:t>产品彩页扫描件佐证</w:t>
      </w:r>
      <w:r>
        <w:rPr>
          <w:rFonts w:ascii="宋体" w:hAnsi="宋体" w:cs="宋体" w:eastAsia="宋体"/>
          <w:b/>
          <w:sz w:val="24"/>
        </w:rPr>
        <w:t>。</w:t>
      </w:r>
    </w:p>
    <w:p>
      <w:pPr>
        <w:pStyle w:val="null3"/>
        <w:ind w:firstLine="480"/>
      </w:pPr>
      <w:r>
        <w:rPr>
          <w:rFonts w:ascii="宋体" w:hAnsi="宋体" w:cs="宋体" w:eastAsia="宋体"/>
          <w:b/>
          <w:sz w:val="24"/>
        </w:rPr>
        <w:t>9</w:t>
      </w:r>
      <w:r>
        <w:rPr>
          <w:rFonts w:ascii="宋体" w:hAnsi="宋体" w:cs="宋体" w:eastAsia="宋体"/>
          <w:b/>
          <w:sz w:val="24"/>
        </w:rPr>
        <w:t>、机组节流装置采用电子膨胀阀，可精准控制蒸发压力，不得采用热力膨胀阀或毛细管节流装置。</w:t>
      </w:r>
    </w:p>
    <w:p>
      <w:pPr>
        <w:pStyle w:val="null3"/>
        <w:ind w:firstLine="460"/>
        <w:jc w:val="both"/>
      </w:pPr>
      <w:r>
        <w:rPr>
          <w:rFonts w:ascii="宋体" w:hAnsi="宋体" w:cs="宋体" w:eastAsia="宋体"/>
          <w:b/>
          <w:sz w:val="24"/>
        </w:rPr>
        <w:t>10</w:t>
      </w:r>
      <w:r>
        <w:rPr>
          <w:rFonts w:ascii="宋体" w:hAnsi="宋体" w:cs="宋体" w:eastAsia="宋体"/>
          <w:b/>
          <w:sz w:val="24"/>
        </w:rPr>
        <w:t>、机组所使用电加热应采用</w:t>
      </w:r>
      <w:r>
        <w:rPr>
          <w:rFonts w:ascii="宋体" w:hAnsi="宋体" w:cs="宋体" w:eastAsia="宋体"/>
          <w:b/>
          <w:sz w:val="24"/>
        </w:rPr>
        <w:t>PTC电加热器，安全不发红，无明火，表面不带电，无火灾隐患。可分级调节。</w:t>
      </w:r>
    </w:p>
    <w:p>
      <w:pPr>
        <w:pStyle w:val="null3"/>
        <w:ind w:firstLine="460"/>
        <w:jc w:val="both"/>
      </w:pPr>
      <w:r>
        <w:rPr>
          <w:rFonts w:ascii="宋体" w:hAnsi="宋体" w:cs="宋体" w:eastAsia="宋体"/>
          <w:b/>
          <w:sz w:val="24"/>
        </w:rPr>
        <w:t>1</w:t>
      </w:r>
      <w:r>
        <w:rPr>
          <w:rFonts w:ascii="宋体" w:hAnsi="宋体" w:cs="宋体" w:eastAsia="宋体"/>
          <w:b/>
          <w:sz w:val="24"/>
        </w:rPr>
        <w:t>1</w:t>
      </w:r>
      <w:r>
        <w:rPr>
          <w:rFonts w:ascii="宋体" w:hAnsi="宋体" w:cs="宋体" w:eastAsia="宋体"/>
          <w:b/>
          <w:sz w:val="24"/>
        </w:rPr>
        <w:t>、机组应采用电极式加湿器。</w:t>
      </w:r>
    </w:p>
    <w:p>
      <w:pPr>
        <w:pStyle w:val="null3"/>
        <w:ind w:firstLine="480"/>
        <w:jc w:val="left"/>
      </w:pPr>
      <w:r>
        <w:rPr>
          <w:rFonts w:ascii="宋体" w:hAnsi="宋体" w:cs="宋体" w:eastAsia="宋体"/>
          <w:b/>
          <w:sz w:val="24"/>
        </w:rPr>
        <w:t>1</w:t>
      </w:r>
      <w:r>
        <w:rPr>
          <w:rFonts w:ascii="宋体" w:hAnsi="宋体" w:cs="宋体" w:eastAsia="宋体"/>
          <w:b/>
          <w:sz w:val="24"/>
        </w:rPr>
        <w:t>2</w:t>
      </w:r>
      <w:r>
        <w:rPr>
          <w:rFonts w:ascii="宋体" w:hAnsi="宋体" w:cs="宋体" w:eastAsia="宋体"/>
          <w:b/>
          <w:sz w:val="24"/>
        </w:rPr>
        <w:t>、机组主要控制电气元件（如接触器、继电器、指示灯等）采用</w:t>
      </w:r>
      <w:r>
        <w:rPr>
          <w:rFonts w:ascii="宋体" w:hAnsi="宋体" w:cs="宋体" w:eastAsia="宋体"/>
          <w:b/>
          <w:sz w:val="24"/>
        </w:rPr>
        <w:t>优质品</w:t>
      </w:r>
      <w:r>
        <w:rPr>
          <w:rFonts w:ascii="宋体" w:hAnsi="宋体" w:cs="宋体" w:eastAsia="宋体"/>
          <w:b/>
          <w:sz w:val="24"/>
        </w:rPr>
        <w:t>牌</w:t>
      </w:r>
      <w:r>
        <w:rPr>
          <w:rFonts w:ascii="宋体" w:hAnsi="宋体" w:cs="宋体" w:eastAsia="宋体"/>
          <w:b/>
          <w:sz w:val="24"/>
        </w:rPr>
        <w:t>产品；机组配</w:t>
      </w:r>
      <w:r>
        <w:rPr>
          <w:rFonts w:ascii="宋体" w:hAnsi="宋体" w:cs="宋体" w:eastAsia="宋体"/>
          <w:b/>
          <w:sz w:val="24"/>
        </w:rPr>
        <w:t>RS485接口，可以实现机组远程通讯和控制。</w:t>
      </w:r>
    </w:p>
    <w:p>
      <w:pPr>
        <w:pStyle w:val="null3"/>
        <w:ind w:firstLine="480"/>
      </w:pPr>
      <w:r>
        <w:rPr>
          <w:rFonts w:ascii="宋体" w:hAnsi="宋体" w:cs="宋体" w:eastAsia="宋体"/>
          <w:b/>
          <w:sz w:val="24"/>
        </w:rPr>
        <w:t>1</w:t>
      </w:r>
      <w:r>
        <w:rPr>
          <w:rFonts w:ascii="宋体" w:hAnsi="宋体" w:cs="宋体" w:eastAsia="宋体"/>
          <w:b/>
          <w:sz w:val="24"/>
        </w:rPr>
        <w:t>3</w:t>
      </w:r>
      <w:r>
        <w:rPr>
          <w:rFonts w:ascii="宋体" w:hAnsi="宋体" w:cs="宋体" w:eastAsia="宋体"/>
          <w:b/>
          <w:sz w:val="24"/>
        </w:rPr>
        <w:t>：机组采用双外机双系统，环保型制冷剂（</w:t>
      </w:r>
      <w:r>
        <w:rPr>
          <w:rFonts w:ascii="宋体" w:hAnsi="宋体" w:cs="宋体" w:eastAsia="宋体"/>
          <w:b/>
          <w:sz w:val="24"/>
        </w:rPr>
        <w:t>R410a）。</w:t>
      </w:r>
    </w:p>
    <w:p>
      <w:pPr>
        <w:pStyle w:val="null3"/>
        <w:ind w:firstLine="480"/>
      </w:pPr>
      <w:r>
        <w:rPr>
          <w:rFonts w:ascii="宋体" w:hAnsi="宋体" w:cs="宋体" w:eastAsia="宋体"/>
          <w:b/>
          <w:sz w:val="24"/>
        </w:rPr>
        <w:t>1</w:t>
      </w:r>
      <w:r>
        <w:rPr>
          <w:rFonts w:ascii="宋体" w:hAnsi="宋体" w:cs="宋体" w:eastAsia="宋体"/>
          <w:b/>
          <w:sz w:val="24"/>
        </w:rPr>
        <w:t>4</w:t>
      </w:r>
      <w:r>
        <w:rPr>
          <w:rFonts w:ascii="宋体" w:hAnsi="宋体" w:cs="宋体" w:eastAsia="宋体"/>
          <w:b/>
          <w:sz w:val="24"/>
        </w:rPr>
        <w:t>、空调机组具有</w:t>
      </w:r>
      <w:r>
        <w:rPr>
          <w:rFonts w:ascii="宋体" w:hAnsi="宋体" w:cs="宋体" w:eastAsia="宋体"/>
          <w:b/>
          <w:sz w:val="24"/>
        </w:rPr>
        <w:t>良</w:t>
      </w:r>
      <w:r>
        <w:rPr>
          <w:rFonts w:ascii="宋体" w:hAnsi="宋体" w:cs="宋体" w:eastAsia="宋体"/>
          <w:b/>
          <w:sz w:val="24"/>
        </w:rPr>
        <w:t>好的保温性能，稳定运行</w:t>
      </w:r>
      <w:r>
        <w:rPr>
          <w:rFonts w:ascii="宋体" w:hAnsi="宋体" w:cs="宋体" w:eastAsia="宋体"/>
          <w:b/>
          <w:sz w:val="24"/>
        </w:rPr>
        <w:t>4小时无凝露现象。</w:t>
      </w:r>
      <w:r>
        <w:rPr>
          <w:rFonts w:ascii="宋体" w:hAnsi="宋体" w:cs="宋体" w:eastAsia="宋体"/>
          <w:b/>
          <w:sz w:val="24"/>
        </w:rPr>
        <w:t>提供相应证明</w:t>
      </w:r>
      <w:r>
        <w:rPr>
          <w:rFonts w:ascii="宋体" w:hAnsi="宋体" w:cs="宋体" w:eastAsia="宋体"/>
          <w:b/>
          <w:sz w:val="24"/>
        </w:rPr>
        <w:t>材料佐证</w:t>
      </w:r>
      <w:r>
        <w:rPr>
          <w:rFonts w:ascii="宋体" w:hAnsi="宋体" w:cs="宋体" w:eastAsia="宋体"/>
          <w:b/>
          <w:sz w:val="24"/>
        </w:rPr>
        <w:t>。</w:t>
      </w:r>
    </w:p>
    <w:p>
      <w:pPr>
        <w:pStyle w:val="null3"/>
        <w:ind w:firstLine="480"/>
        <w:jc w:val="both"/>
      </w:pPr>
      <w:r>
        <w:rPr>
          <w:rFonts w:ascii="宋体" w:hAnsi="宋体" w:cs="宋体" w:eastAsia="宋体"/>
          <w:b/>
          <w:sz w:val="24"/>
        </w:rPr>
        <w:t>二）实验室机组专用控制系统技术要求：</w:t>
      </w:r>
    </w:p>
    <w:p>
      <w:pPr>
        <w:pStyle w:val="null3"/>
        <w:ind w:firstLine="480"/>
        <w:jc w:val="both"/>
      </w:pPr>
      <w:r>
        <w:rPr>
          <w:rFonts w:ascii="宋体" w:hAnsi="宋体" w:cs="宋体" w:eastAsia="宋体"/>
          <w:b/>
          <w:color w:val="000000"/>
          <w:sz w:val="24"/>
        </w:rPr>
        <w:t>★</w:t>
      </w:r>
      <w:r>
        <w:rPr>
          <w:rFonts w:ascii="宋体" w:hAnsi="宋体" w:cs="宋体" w:eastAsia="宋体"/>
          <w:b/>
          <w:sz w:val="24"/>
        </w:rPr>
        <w:t>1、采用</w:t>
      </w:r>
      <w:r>
        <w:rPr>
          <w:rFonts w:ascii="宋体" w:hAnsi="宋体" w:cs="宋体" w:eastAsia="宋体"/>
          <w:b/>
          <w:sz w:val="24"/>
        </w:rPr>
        <w:t>≥</w:t>
      </w:r>
      <w:r>
        <w:rPr>
          <w:rFonts w:ascii="宋体" w:hAnsi="宋体" w:cs="宋体" w:eastAsia="宋体"/>
          <w:b/>
          <w:sz w:val="24"/>
        </w:rPr>
        <w:t>12英寸触摸屏操作面板控制，通过MODBUS协议通讯连接到2台净化机组上，自动采集机组的运行状态、故障报警。</w:t>
      </w:r>
    </w:p>
    <w:p>
      <w:pPr>
        <w:pStyle w:val="null3"/>
        <w:ind w:firstLine="480"/>
        <w:jc w:val="both"/>
      </w:pPr>
      <w:r>
        <w:rPr>
          <w:rFonts w:ascii="宋体" w:hAnsi="宋体" w:cs="宋体" w:eastAsia="宋体"/>
          <w:b/>
          <w:sz w:val="24"/>
        </w:rPr>
        <w:t>2、触摸屏上实时显示两台机组的当前状态为“在用”、“备用”，以及当前温度、湿度、“故障报警”；当在用机组发生故障时，系统首先检测备用机组状态是否正常，在备用机正常情况下，自动发送开机命令，启动备用机组，之后向在用机发送关机指令，将故障机组关机；同时，系统触摸屏上产生报警提示，提醒人工处理故障。</w:t>
      </w:r>
    </w:p>
    <w:p>
      <w:pPr>
        <w:pStyle w:val="null3"/>
        <w:ind w:firstLine="480"/>
        <w:jc w:val="both"/>
      </w:pPr>
      <w:r>
        <w:rPr>
          <w:rFonts w:ascii="宋体" w:hAnsi="宋体" w:cs="宋体" w:eastAsia="宋体"/>
          <w:b/>
          <w:sz w:val="24"/>
        </w:rPr>
        <w:t>3、系统可自动对各机组的运行时间进行计时，到达设置时间时，可自动轮换在用机组。</w:t>
      </w:r>
    </w:p>
    <w:p>
      <w:pPr>
        <w:pStyle w:val="null3"/>
        <w:ind w:firstLine="480"/>
        <w:jc w:val="both"/>
      </w:pPr>
      <w:r>
        <w:rPr>
          <w:rFonts w:ascii="宋体" w:hAnsi="宋体" w:cs="宋体" w:eastAsia="宋体"/>
          <w:b/>
          <w:sz w:val="24"/>
        </w:rPr>
        <w:t>4、系统检测到机组发生故障报警时，本地产生声光指示，并可通过物联网，向手机号码发送故障报警短信，通知检修。</w:t>
      </w:r>
    </w:p>
    <w:p>
      <w:pPr>
        <w:pStyle w:val="null3"/>
        <w:ind w:firstLine="480"/>
        <w:jc w:val="both"/>
      </w:pPr>
      <w:r>
        <w:rPr>
          <w:rFonts w:ascii="宋体" w:hAnsi="宋体" w:cs="宋体" w:eastAsia="宋体"/>
          <w:b/>
          <w:sz w:val="24"/>
        </w:rPr>
        <w:t>三</w:t>
      </w:r>
      <w:r>
        <w:rPr>
          <w:rFonts w:ascii="宋体" w:hAnsi="宋体" w:cs="宋体" w:eastAsia="宋体"/>
          <w:b/>
          <w:sz w:val="24"/>
        </w:rPr>
        <w:t>）</w:t>
      </w:r>
      <w:r>
        <w:rPr>
          <w:rFonts w:ascii="宋体" w:hAnsi="宋体" w:cs="宋体" w:eastAsia="宋体"/>
          <w:b/>
          <w:sz w:val="24"/>
        </w:rPr>
        <w:t>笼具</w:t>
      </w:r>
      <w:r>
        <w:rPr>
          <w:rFonts w:ascii="宋体" w:hAnsi="宋体" w:cs="宋体" w:eastAsia="宋体"/>
          <w:b/>
          <w:sz w:val="24"/>
        </w:rPr>
        <w:t>：</w:t>
      </w:r>
    </w:p>
    <w:p>
      <w:pPr>
        <w:pStyle w:val="null3"/>
        <w:ind w:firstLine="480"/>
        <w:jc w:val="both"/>
      </w:pPr>
      <w:r>
        <w:rPr>
          <w:rFonts w:ascii="宋体" w:hAnsi="宋体" w:cs="宋体" w:eastAsia="宋体"/>
          <w:b/>
          <w:sz w:val="24"/>
        </w:rPr>
        <w:t>290*180*160</w:t>
      </w:r>
      <w:r>
        <w:rPr>
          <w:rFonts w:ascii="宋体" w:hAnsi="宋体" w:cs="宋体" w:eastAsia="宋体"/>
          <w:b/>
          <w:sz w:val="24"/>
        </w:rPr>
        <w:t>mm</w:t>
      </w:r>
      <w:r>
        <w:rPr>
          <w:rFonts w:ascii="宋体" w:hAnsi="宋体" w:cs="宋体" w:eastAsia="宋体"/>
          <w:b/>
          <w:sz w:val="24"/>
        </w:rPr>
        <w:t>（</w:t>
      </w:r>
      <w:r>
        <w:rPr>
          <w:rFonts w:ascii="宋体" w:hAnsi="宋体" w:cs="宋体" w:eastAsia="宋体"/>
          <w:b/>
          <w:sz w:val="24"/>
        </w:rPr>
        <w:t>±1%</w:t>
      </w:r>
      <w:r>
        <w:rPr>
          <w:rFonts w:ascii="宋体" w:hAnsi="宋体" w:cs="宋体" w:eastAsia="宋体"/>
          <w:b/>
          <w:sz w:val="24"/>
        </w:rPr>
        <w:t>）</w:t>
      </w:r>
    </w:p>
    <w:p>
      <w:pPr>
        <w:pStyle w:val="null3"/>
        <w:jc w:val="both"/>
      </w:pPr>
      <w:r>
        <w:rPr>
          <w:rFonts w:ascii="宋体" w:hAnsi="宋体" w:cs="宋体" w:eastAsia="宋体"/>
          <w:b/>
          <w:sz w:val="24"/>
        </w:rPr>
        <w:t>四、配置清单：</w:t>
      </w:r>
    </w:p>
    <w:tbl>
      <w:tblPr>
        <w:tblW w:w="0" w:type="auto"/>
        <w:tblBorders>
          <w:top w:val="none" w:color="000000" w:sz="4"/>
          <w:left w:val="none" w:color="000000" w:sz="4"/>
          <w:bottom w:val="none" w:color="000000" w:sz="4"/>
          <w:right w:val="none" w:color="000000" w:sz="4"/>
          <w:insideH w:val="none"/>
          <w:insideV w:val="none"/>
        </w:tblBorders>
      </w:tblPr>
      <w:tblGrid>
        <w:gridCol w:w="3508"/>
        <w:gridCol w:w="1090"/>
        <w:gridCol w:w="1090"/>
        <w:gridCol w:w="2616"/>
      </w:tblGrid>
      <w:tr>
        <w:tc>
          <w:tcPr>
            <w:tcW w:type="dxa" w:w="35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项目品名</w:t>
            </w:r>
          </w:p>
        </w:tc>
        <w:tc>
          <w:tcPr>
            <w:tcW w:type="dxa" w:w="10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数量</w:t>
            </w:r>
          </w:p>
        </w:tc>
        <w:tc>
          <w:tcPr>
            <w:tcW w:type="dxa" w:w="10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单位</w:t>
            </w:r>
          </w:p>
        </w:tc>
        <w:tc>
          <w:tcPr>
            <w:tcW w:type="dxa" w:w="2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备</w:t>
            </w:r>
            <w:r>
              <w:rPr>
                <w:rFonts w:ascii="宋体" w:hAnsi="宋体" w:cs="宋体" w:eastAsia="宋体"/>
                <w:b/>
                <w:sz w:val="24"/>
              </w:rPr>
              <w:t xml:space="preserve"> </w:t>
            </w:r>
            <w:r>
              <w:rPr>
                <w:rFonts w:ascii="宋体" w:hAnsi="宋体" w:cs="宋体" w:eastAsia="宋体"/>
                <w:b/>
                <w:sz w:val="24"/>
              </w:rPr>
              <w:t>注</w:t>
            </w:r>
          </w:p>
        </w:tc>
      </w:tr>
      <w:tr>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数码变容量直膨式机组</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套</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含室外机、基础、风管、配线等辅材。</w:t>
            </w:r>
          </w:p>
        </w:tc>
      </w:tr>
      <w:tr>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实验室机组专用控制系统</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套</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含配线等辅材。</w:t>
            </w:r>
          </w:p>
        </w:tc>
      </w:tr>
      <w:tr>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普通笼具</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300</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每个</w:t>
            </w:r>
            <w:r>
              <w:rPr>
                <w:rFonts w:ascii="宋体" w:hAnsi="宋体" w:cs="宋体" w:eastAsia="宋体"/>
                <w:b/>
                <w:sz w:val="24"/>
              </w:rPr>
              <w:t>配</w:t>
            </w:r>
            <w:r>
              <w:rPr>
                <w:rFonts w:ascii="宋体" w:hAnsi="宋体" w:cs="宋体" w:eastAsia="宋体"/>
                <w:b/>
                <w:sz w:val="24"/>
              </w:rPr>
              <w:t>200ml饮水瓶1个</w:t>
            </w:r>
          </w:p>
        </w:tc>
      </w:tr>
    </w:tbl>
    <w:p>
      <w:pPr>
        <w:pStyle w:val="null3"/>
        <w:jc w:val="both"/>
      </w:pPr>
      <w:r>
        <w:rPr>
          <w:b/>
          <w:sz w:val="28"/>
        </w:rPr>
        <w:t>三、商务要求（以“★”标示的内容为不允许负偏离的实质性要求）</w:t>
      </w:r>
    </w:p>
    <w:p>
      <w:pPr>
        <w:pStyle w:val="null3"/>
        <w:ind w:firstLine="480"/>
        <w:jc w:val="both"/>
      </w:pPr>
    </w:p>
    <w:p>
      <w:pPr>
        <w:pStyle w:val="null3"/>
      </w:pPr>
    </w:p>
    <w:p>
      <w:pPr>
        <w:pStyle w:val="null3"/>
      </w:pPr>
    </w:p>
    <w:p>
      <w:pPr>
        <w:pStyle w:val="null3"/>
      </w:pPr>
      <w:r>
        <w:rPr>
          <w:b/>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b/>
              </w:rPr>
              <w:t>序号</w:t>
            </w:r>
          </w:p>
        </w:tc>
        <w:tc>
          <w:tcPr>
            <w:tcW w:type="dxa" w:w="2076"/>
          </w:tcPr>
          <w:p>
            <w:r>
              <w:rPr>
                <w:b/>
              </w:rPr>
              <w:t>参数性质</w:t>
            </w:r>
          </w:p>
        </w:tc>
        <w:tc>
          <w:tcPr>
            <w:tcW w:type="dxa" w:w="2076"/>
          </w:tcPr>
          <w:p>
            <w:r>
              <w:rPr>
                <w:b/>
              </w:rPr>
              <w:t>类型</w:t>
            </w:r>
          </w:p>
        </w:tc>
        <w:tc>
          <w:tcPr>
            <w:tcW w:type="dxa" w:w="2076"/>
          </w:tcPr>
          <w:p>
            <w:r>
              <w:rPr>
                <w:b/>
              </w:rPr>
              <w:t>要求</w:t>
            </w:r>
          </w:p>
        </w:tc>
      </w:tr>
      <w:tr>
        <w:tc>
          <w:tcPr>
            <w:tcW w:type="dxa" w:w="2076"/>
          </w:tcPr>
          <w:p>
            <w:r>
              <w:rPr>
                <w:b/>
              </w:rPr>
              <w:t>1</w:t>
            </w:r>
          </w:p>
        </w:tc>
        <w:tc>
          <w:tcPr>
            <w:tcW w:type="dxa" w:w="2076"/>
          </w:tcPr>
          <w:p>
            <w:r>
              <w:rPr>
                <w:b/>
              </w:rPr>
              <w:t>★</w:t>
            </w:r>
          </w:p>
        </w:tc>
        <w:tc>
          <w:tcPr>
            <w:tcW w:type="dxa" w:w="2076"/>
          </w:tcPr>
          <w:p>
            <w:r>
              <w:rPr>
                <w:b/>
              </w:rPr>
              <w:t>交货时间</w:t>
            </w:r>
          </w:p>
        </w:tc>
        <w:tc>
          <w:tcPr>
            <w:tcW w:type="dxa" w:w="2076"/>
          </w:tcPr>
          <w:p>
            <w:r>
              <w:rPr>
                <w:b/>
              </w:rPr>
              <w:t>自合同签订之日起60日</w:t>
            </w:r>
          </w:p>
        </w:tc>
      </w:tr>
      <w:tr>
        <w:tc>
          <w:tcPr>
            <w:tcW w:type="dxa" w:w="2076"/>
          </w:tcPr>
          <w:p>
            <w:r>
              <w:rPr>
                <w:b/>
              </w:rPr>
              <w:t>2</w:t>
            </w:r>
          </w:p>
        </w:tc>
        <w:tc>
          <w:tcPr>
            <w:tcW w:type="dxa" w:w="2076"/>
          </w:tcPr>
          <w:p>
            <w:r>
              <w:rPr>
                <w:b/>
              </w:rPr>
              <w:t>★</w:t>
            </w:r>
          </w:p>
        </w:tc>
        <w:tc>
          <w:tcPr>
            <w:tcW w:type="dxa" w:w="2076"/>
          </w:tcPr>
          <w:p>
            <w:r>
              <w:rPr>
                <w:b/>
              </w:rPr>
              <w:t>交货地点</w:t>
            </w:r>
          </w:p>
        </w:tc>
        <w:tc>
          <w:tcPr>
            <w:tcW w:type="dxa" w:w="2076"/>
          </w:tcPr>
          <w:p>
            <w:r>
              <w:rPr>
                <w:b/>
              </w:rPr>
              <w:t>福建省泉州市鲤城区福建医科大学附属第二医院指定地点（采购人指定地点）</w:t>
            </w:r>
          </w:p>
        </w:tc>
      </w:tr>
      <w:tr>
        <w:tc>
          <w:tcPr>
            <w:tcW w:type="dxa" w:w="2076"/>
          </w:tcPr>
          <w:p>
            <w:r>
              <w:rPr>
                <w:b/>
              </w:rPr>
              <w:t>3</w:t>
            </w:r>
          </w:p>
        </w:tc>
        <w:tc>
          <w:tcPr>
            <w:tcW w:type="dxa" w:w="2076"/>
          </w:tcPr>
          <w:p>
            <w:r>
              <w:rPr>
                <w:b/>
              </w:rPr>
              <w:t>★</w:t>
            </w:r>
          </w:p>
        </w:tc>
        <w:tc>
          <w:tcPr>
            <w:tcW w:type="dxa" w:w="2076"/>
          </w:tcPr>
          <w:p>
            <w:r>
              <w:rPr>
                <w:b/>
              </w:rPr>
              <w:t>交货条件</w:t>
            </w:r>
          </w:p>
        </w:tc>
        <w:tc>
          <w:tcPr>
            <w:tcW w:type="dxa" w:w="2076"/>
          </w:tcPr>
          <w:p>
            <w:r>
              <w:rPr>
                <w:b/>
              </w:rPr>
              <w:t>经采购人验收合格</w:t>
            </w:r>
          </w:p>
        </w:tc>
      </w:tr>
      <w:tr>
        <w:tc>
          <w:tcPr>
            <w:tcW w:type="dxa" w:w="2076"/>
          </w:tcPr>
          <w:p>
            <w:r>
              <w:rPr>
                <w:b/>
              </w:rPr>
              <w:t>4</w:t>
            </w:r>
          </w:p>
        </w:tc>
        <w:tc>
          <w:tcPr>
            <w:tcW w:type="dxa" w:w="2076"/>
          </w:tcPr>
          <w:p>
            <w:r>
              <w:rPr>
                <w:b/>
              </w:rPr>
              <w:t>★</w:t>
            </w:r>
          </w:p>
        </w:tc>
        <w:tc>
          <w:tcPr>
            <w:tcW w:type="dxa" w:w="2076"/>
          </w:tcPr>
          <w:p>
            <w:r>
              <w:rPr>
                <w:b/>
              </w:rPr>
              <w:t>是否邀请投标人验收</w:t>
            </w:r>
          </w:p>
        </w:tc>
        <w:tc>
          <w:tcPr>
            <w:tcW w:type="dxa" w:w="2076"/>
          </w:tcPr>
          <w:p>
            <w:r>
              <w:rPr>
                <w:b/>
              </w:rPr>
              <w:t>不邀请投标人验收</w:t>
            </w:r>
          </w:p>
        </w:tc>
      </w:tr>
      <w:tr>
        <w:tc>
          <w:tcPr>
            <w:tcW w:type="dxa" w:w="2076"/>
          </w:tcPr>
          <w:p>
            <w:r>
              <w:rPr>
                <w:b/>
              </w:rPr>
              <w:t>5</w:t>
            </w:r>
          </w:p>
        </w:tc>
        <w:tc>
          <w:tcPr>
            <w:tcW w:type="dxa" w:w="2076"/>
          </w:tcPr>
          <w:p>
            <w:r>
              <w:rPr>
                <w:b/>
              </w:rPr>
              <w:t>★</w:t>
            </w:r>
          </w:p>
        </w:tc>
        <w:tc>
          <w:tcPr>
            <w:tcW w:type="dxa" w:w="2076"/>
          </w:tcPr>
          <w:p>
            <w:r>
              <w:rPr>
                <w:b/>
              </w:rPr>
              <w:t>履约验收方式</w:t>
            </w:r>
          </w:p>
        </w:tc>
        <w:tc>
          <w:tcPr>
            <w:tcW w:type="dxa" w:w="2076"/>
          </w:tcPr>
          <w:p>
            <w:pPr>
              <w:pStyle w:val="null3"/>
            </w:pPr>
            <w:r>
              <w:rPr>
                <w:b/>
              </w:rPr>
              <w:t>1、期次1，说明：验收结果经双方确认后，双方代表必须按规定的验收交接单上的项目对照本合同填好验收结果并签名盖章。</w:t>
            </w:r>
          </w:p>
        </w:tc>
      </w:tr>
      <w:tr>
        <w:tc>
          <w:tcPr>
            <w:tcW w:type="dxa" w:w="2076"/>
          </w:tcPr>
          <w:p>
            <w:r>
              <w:rPr>
                <w:b/>
              </w:rPr>
              <w:t>6</w:t>
            </w:r>
          </w:p>
        </w:tc>
        <w:tc>
          <w:tcPr>
            <w:tcW w:type="dxa" w:w="2076"/>
          </w:tcPr>
          <w:p>
            <w:r>
              <w:rPr>
                <w:b/>
              </w:rPr>
              <w:t>★</w:t>
            </w:r>
          </w:p>
        </w:tc>
        <w:tc>
          <w:tcPr>
            <w:tcW w:type="dxa" w:w="2076"/>
          </w:tcPr>
          <w:p>
            <w:r>
              <w:rPr>
                <w:b/>
              </w:rPr>
              <w:t>合同支付方式</w:t>
            </w:r>
          </w:p>
        </w:tc>
        <w:tc>
          <w:tcPr>
            <w:tcW w:type="dxa" w:w="2076"/>
          </w:tcPr>
          <w:p>
            <w:pPr>
              <w:pStyle w:val="null3"/>
            </w:pPr>
            <w:r>
              <w:rPr>
                <w:b/>
              </w:rPr>
              <w:t>1、全部货物交货并运行合格3 0天后，甲方凭招标合同等材料以转账方式向乙方一次性支付90%的货物价款，达到付款条件起30日，支付合同总金额的90.00%</w:t>
            </w:r>
          </w:p>
          <w:p>
            <w:pPr>
              <w:pStyle w:val="null3"/>
            </w:pPr>
            <w:r>
              <w:rPr>
                <w:b/>
              </w:rPr>
              <w:t>2、全部货物交货并运行合格3个月后提供收款收据、招标合同等支付5%的货物价款，达到付款条件起30日，支付合同总金额的5.00%</w:t>
            </w:r>
          </w:p>
          <w:p>
            <w:pPr>
              <w:pStyle w:val="null3"/>
            </w:pPr>
            <w:r>
              <w:rPr>
                <w:b/>
              </w:rPr>
              <w:t>3、全部货物交货并运行合格24个月后提供收款收据、招标合同等支付5%的货物价款，达到付款条件起30日，支付合同总金额的5.00%</w:t>
            </w:r>
          </w:p>
        </w:tc>
      </w:tr>
    </w:tbl>
    <w:p>
      <w:pPr>
        <w:pStyle w:val="null3"/>
      </w:pPr>
    </w:p>
    <w:p>
      <w:pPr>
        <w:pStyle w:val="null3"/>
      </w:pPr>
      <w:r>
        <w:rPr>
          <w:b/>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b/>
              </w:rPr>
              <w:t>序号</w:t>
            </w:r>
          </w:p>
        </w:tc>
        <w:tc>
          <w:tcPr>
            <w:tcW w:type="dxa" w:w="2076"/>
          </w:tcPr>
          <w:p>
            <w:r>
              <w:rPr>
                <w:b/>
              </w:rPr>
              <w:t>参数性质</w:t>
            </w:r>
          </w:p>
        </w:tc>
        <w:tc>
          <w:tcPr>
            <w:tcW w:type="dxa" w:w="2076"/>
          </w:tcPr>
          <w:p>
            <w:r>
              <w:rPr>
                <w:b/>
              </w:rPr>
              <w:t>类型</w:t>
            </w:r>
          </w:p>
        </w:tc>
        <w:tc>
          <w:tcPr>
            <w:tcW w:type="dxa" w:w="2076"/>
          </w:tcPr>
          <w:p>
            <w:r>
              <w:rPr>
                <w:b/>
              </w:rPr>
              <w:t>要求</w:t>
            </w:r>
          </w:p>
        </w:tc>
      </w:tr>
      <w:tr>
        <w:tc>
          <w:tcPr>
            <w:tcW w:type="dxa" w:w="2076"/>
          </w:tcPr>
          <w:p>
            <w:r>
              <w:rPr>
                <w:b/>
              </w:rPr>
              <w:t>1</w:t>
            </w:r>
          </w:p>
        </w:tc>
        <w:tc>
          <w:tcPr>
            <w:tcW w:type="dxa" w:w="2076"/>
          </w:tcPr>
          <w:p>
            <w:r>
              <w:rPr>
                <w:b/>
              </w:rPr>
              <w:t>★</w:t>
            </w:r>
          </w:p>
        </w:tc>
        <w:tc>
          <w:tcPr>
            <w:tcW w:type="dxa" w:w="2076"/>
          </w:tcPr>
          <w:p>
            <w:r>
              <w:rPr>
                <w:b/>
              </w:rPr>
              <w:t>交货时间</w:t>
            </w:r>
          </w:p>
        </w:tc>
        <w:tc>
          <w:tcPr>
            <w:tcW w:type="dxa" w:w="2076"/>
          </w:tcPr>
          <w:p>
            <w:r>
              <w:rPr>
                <w:b/>
              </w:rPr>
              <w:t>自合同签订之日起60日</w:t>
            </w:r>
          </w:p>
        </w:tc>
      </w:tr>
      <w:tr>
        <w:tc>
          <w:tcPr>
            <w:tcW w:type="dxa" w:w="2076"/>
          </w:tcPr>
          <w:p>
            <w:r>
              <w:rPr>
                <w:b/>
              </w:rPr>
              <w:t>2</w:t>
            </w:r>
          </w:p>
        </w:tc>
        <w:tc>
          <w:tcPr>
            <w:tcW w:type="dxa" w:w="2076"/>
          </w:tcPr>
          <w:p>
            <w:r>
              <w:rPr>
                <w:b/>
              </w:rPr>
              <w:t>★</w:t>
            </w:r>
          </w:p>
        </w:tc>
        <w:tc>
          <w:tcPr>
            <w:tcW w:type="dxa" w:w="2076"/>
          </w:tcPr>
          <w:p>
            <w:r>
              <w:rPr>
                <w:b/>
              </w:rPr>
              <w:t>交货地点</w:t>
            </w:r>
          </w:p>
        </w:tc>
        <w:tc>
          <w:tcPr>
            <w:tcW w:type="dxa" w:w="2076"/>
          </w:tcPr>
          <w:p>
            <w:r>
              <w:rPr>
                <w:b/>
              </w:rPr>
              <w:t>福建省泉州市鲤城区福建医科大学附属第二医院指定地点（采购人指定地点）</w:t>
            </w:r>
          </w:p>
        </w:tc>
      </w:tr>
      <w:tr>
        <w:tc>
          <w:tcPr>
            <w:tcW w:type="dxa" w:w="2076"/>
          </w:tcPr>
          <w:p>
            <w:r>
              <w:rPr>
                <w:b/>
              </w:rPr>
              <w:t>3</w:t>
            </w:r>
          </w:p>
        </w:tc>
        <w:tc>
          <w:tcPr>
            <w:tcW w:type="dxa" w:w="2076"/>
          </w:tcPr>
          <w:p>
            <w:r>
              <w:rPr>
                <w:b/>
              </w:rPr>
              <w:t>★</w:t>
            </w:r>
          </w:p>
        </w:tc>
        <w:tc>
          <w:tcPr>
            <w:tcW w:type="dxa" w:w="2076"/>
          </w:tcPr>
          <w:p>
            <w:r>
              <w:rPr>
                <w:b/>
              </w:rPr>
              <w:t>交货条件</w:t>
            </w:r>
          </w:p>
        </w:tc>
        <w:tc>
          <w:tcPr>
            <w:tcW w:type="dxa" w:w="2076"/>
          </w:tcPr>
          <w:p>
            <w:r>
              <w:rPr>
                <w:b/>
              </w:rPr>
              <w:t>经采购人验收合格</w:t>
            </w:r>
          </w:p>
        </w:tc>
      </w:tr>
      <w:tr>
        <w:tc>
          <w:tcPr>
            <w:tcW w:type="dxa" w:w="2076"/>
          </w:tcPr>
          <w:p>
            <w:r>
              <w:rPr>
                <w:b/>
              </w:rPr>
              <w:t>4</w:t>
            </w:r>
          </w:p>
        </w:tc>
        <w:tc>
          <w:tcPr>
            <w:tcW w:type="dxa" w:w="2076"/>
          </w:tcPr>
          <w:p>
            <w:r>
              <w:rPr>
                <w:b/>
              </w:rPr>
              <w:t>★</w:t>
            </w:r>
          </w:p>
        </w:tc>
        <w:tc>
          <w:tcPr>
            <w:tcW w:type="dxa" w:w="2076"/>
          </w:tcPr>
          <w:p>
            <w:r>
              <w:rPr>
                <w:b/>
              </w:rPr>
              <w:t>是否邀请投标人验收</w:t>
            </w:r>
          </w:p>
        </w:tc>
        <w:tc>
          <w:tcPr>
            <w:tcW w:type="dxa" w:w="2076"/>
          </w:tcPr>
          <w:p>
            <w:r>
              <w:rPr>
                <w:b/>
              </w:rPr>
              <w:t>不邀请投标人验收</w:t>
            </w:r>
          </w:p>
        </w:tc>
      </w:tr>
      <w:tr>
        <w:tc>
          <w:tcPr>
            <w:tcW w:type="dxa" w:w="2076"/>
          </w:tcPr>
          <w:p>
            <w:r>
              <w:rPr>
                <w:b/>
              </w:rPr>
              <w:t>5</w:t>
            </w:r>
          </w:p>
        </w:tc>
        <w:tc>
          <w:tcPr>
            <w:tcW w:type="dxa" w:w="2076"/>
          </w:tcPr>
          <w:p>
            <w:r>
              <w:rPr>
                <w:b/>
              </w:rPr>
              <w:t>★</w:t>
            </w:r>
          </w:p>
        </w:tc>
        <w:tc>
          <w:tcPr>
            <w:tcW w:type="dxa" w:w="2076"/>
          </w:tcPr>
          <w:p>
            <w:r>
              <w:rPr>
                <w:b/>
              </w:rPr>
              <w:t>履约验收方式</w:t>
            </w:r>
          </w:p>
        </w:tc>
        <w:tc>
          <w:tcPr>
            <w:tcW w:type="dxa" w:w="2076"/>
          </w:tcPr>
          <w:p>
            <w:pPr>
              <w:pStyle w:val="null3"/>
            </w:pPr>
            <w:r>
              <w:rPr>
                <w:b/>
              </w:rPr>
              <w:t>1、期次1，说明：验收结果经双方确认后，双方代表必须按规定的验收交接单上的项目对照本合同填好验收结果并签名盖章。</w:t>
            </w:r>
          </w:p>
        </w:tc>
      </w:tr>
      <w:tr>
        <w:tc>
          <w:tcPr>
            <w:tcW w:type="dxa" w:w="2076"/>
          </w:tcPr>
          <w:p>
            <w:r>
              <w:rPr>
                <w:b/>
              </w:rPr>
              <w:t>6</w:t>
            </w:r>
          </w:p>
        </w:tc>
        <w:tc>
          <w:tcPr>
            <w:tcW w:type="dxa" w:w="2076"/>
          </w:tcPr>
          <w:p>
            <w:r>
              <w:rPr>
                <w:b/>
              </w:rPr>
              <w:t>★</w:t>
            </w:r>
          </w:p>
        </w:tc>
        <w:tc>
          <w:tcPr>
            <w:tcW w:type="dxa" w:w="2076"/>
          </w:tcPr>
          <w:p>
            <w:r>
              <w:rPr>
                <w:b/>
              </w:rPr>
              <w:t>合同支付方式</w:t>
            </w:r>
          </w:p>
        </w:tc>
        <w:tc>
          <w:tcPr>
            <w:tcW w:type="dxa" w:w="2076"/>
          </w:tcPr>
          <w:p>
            <w:pPr>
              <w:pStyle w:val="null3"/>
            </w:pPr>
            <w:r>
              <w:rPr>
                <w:b/>
              </w:rPr>
              <w:t>1、全部货物交货并运行合格3 0天后，甲方凭招标合同等材料以转账方式向乙方一次性支付90%的货物价款，达到付款条件起30日，支付合同总金额的90.00%</w:t>
            </w:r>
          </w:p>
          <w:p>
            <w:pPr>
              <w:pStyle w:val="null3"/>
            </w:pPr>
            <w:r>
              <w:rPr>
                <w:b/>
              </w:rPr>
              <w:t>2、全部货物交货并运行合格3个月后提供收款收据、招标合同等支付5%的货物价款，达到付款条件起30日，支付合同总金额的5.00%</w:t>
            </w:r>
          </w:p>
          <w:p>
            <w:pPr>
              <w:pStyle w:val="null3"/>
            </w:pPr>
            <w:r>
              <w:rPr>
                <w:b/>
              </w:rPr>
              <w:t>3、全部货物交货并运行合格36个月后提供收款收据、招标合同等支付5%的货物价款，达到付款条件起30日，支付合同总金额的5.00%</w:t>
            </w:r>
          </w:p>
        </w:tc>
      </w:tr>
    </w:tbl>
    <w:p>
      <w:pPr>
        <w:pStyle w:val="null3"/>
      </w:pPr>
    </w:p>
    <w:p>
      <w:pPr>
        <w:pStyle w:val="null3"/>
      </w:pPr>
      <w:r>
        <w:rPr>
          <w:b/>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b/>
              </w:rPr>
              <w:t>序号</w:t>
            </w:r>
          </w:p>
        </w:tc>
        <w:tc>
          <w:tcPr>
            <w:tcW w:type="dxa" w:w="2076"/>
          </w:tcPr>
          <w:p>
            <w:r>
              <w:rPr>
                <w:b/>
              </w:rPr>
              <w:t>参数性质</w:t>
            </w:r>
          </w:p>
        </w:tc>
        <w:tc>
          <w:tcPr>
            <w:tcW w:type="dxa" w:w="2076"/>
          </w:tcPr>
          <w:p>
            <w:r>
              <w:rPr>
                <w:b/>
              </w:rPr>
              <w:t>类型</w:t>
            </w:r>
          </w:p>
        </w:tc>
        <w:tc>
          <w:tcPr>
            <w:tcW w:type="dxa" w:w="2076"/>
          </w:tcPr>
          <w:p>
            <w:r>
              <w:rPr>
                <w:b/>
              </w:rPr>
              <w:t>要求</w:t>
            </w:r>
          </w:p>
        </w:tc>
      </w:tr>
      <w:tr>
        <w:tc>
          <w:tcPr>
            <w:tcW w:type="dxa" w:w="2076"/>
          </w:tcPr>
          <w:p>
            <w:r>
              <w:rPr>
                <w:b/>
              </w:rPr>
              <w:t>1</w:t>
            </w:r>
          </w:p>
        </w:tc>
        <w:tc>
          <w:tcPr>
            <w:tcW w:type="dxa" w:w="2076"/>
          </w:tcPr>
          <w:p>
            <w:r>
              <w:rPr>
                <w:b/>
              </w:rPr>
              <w:t>★</w:t>
            </w:r>
          </w:p>
        </w:tc>
        <w:tc>
          <w:tcPr>
            <w:tcW w:type="dxa" w:w="2076"/>
          </w:tcPr>
          <w:p>
            <w:r>
              <w:rPr>
                <w:b/>
              </w:rPr>
              <w:t>交货时间</w:t>
            </w:r>
          </w:p>
        </w:tc>
        <w:tc>
          <w:tcPr>
            <w:tcW w:type="dxa" w:w="2076"/>
          </w:tcPr>
          <w:p>
            <w:r>
              <w:rPr>
                <w:b/>
              </w:rPr>
              <w:t>自合同签订之日起60日</w:t>
            </w:r>
          </w:p>
        </w:tc>
      </w:tr>
      <w:tr>
        <w:tc>
          <w:tcPr>
            <w:tcW w:type="dxa" w:w="2076"/>
          </w:tcPr>
          <w:p>
            <w:r>
              <w:rPr>
                <w:b/>
              </w:rPr>
              <w:t>2</w:t>
            </w:r>
          </w:p>
        </w:tc>
        <w:tc>
          <w:tcPr>
            <w:tcW w:type="dxa" w:w="2076"/>
          </w:tcPr>
          <w:p>
            <w:r>
              <w:rPr>
                <w:b/>
              </w:rPr>
              <w:t>★</w:t>
            </w:r>
          </w:p>
        </w:tc>
        <w:tc>
          <w:tcPr>
            <w:tcW w:type="dxa" w:w="2076"/>
          </w:tcPr>
          <w:p>
            <w:r>
              <w:rPr>
                <w:b/>
              </w:rPr>
              <w:t>交货地点</w:t>
            </w:r>
          </w:p>
        </w:tc>
        <w:tc>
          <w:tcPr>
            <w:tcW w:type="dxa" w:w="2076"/>
          </w:tcPr>
          <w:p>
            <w:r>
              <w:rPr>
                <w:b/>
              </w:rPr>
              <w:t>福建省泉州市鲤城区福建医科大学附属第二医院指定地点（采购人指定地点）</w:t>
            </w:r>
          </w:p>
        </w:tc>
      </w:tr>
      <w:tr>
        <w:tc>
          <w:tcPr>
            <w:tcW w:type="dxa" w:w="2076"/>
          </w:tcPr>
          <w:p>
            <w:r>
              <w:rPr>
                <w:b/>
              </w:rPr>
              <w:t>3</w:t>
            </w:r>
          </w:p>
        </w:tc>
        <w:tc>
          <w:tcPr>
            <w:tcW w:type="dxa" w:w="2076"/>
          </w:tcPr>
          <w:p>
            <w:r>
              <w:rPr>
                <w:b/>
              </w:rPr>
              <w:t>★</w:t>
            </w:r>
          </w:p>
        </w:tc>
        <w:tc>
          <w:tcPr>
            <w:tcW w:type="dxa" w:w="2076"/>
          </w:tcPr>
          <w:p>
            <w:r>
              <w:rPr>
                <w:b/>
              </w:rPr>
              <w:t>交货条件</w:t>
            </w:r>
          </w:p>
        </w:tc>
        <w:tc>
          <w:tcPr>
            <w:tcW w:type="dxa" w:w="2076"/>
          </w:tcPr>
          <w:p>
            <w:r>
              <w:rPr>
                <w:b/>
              </w:rPr>
              <w:t>经采购人验收合格</w:t>
            </w:r>
          </w:p>
        </w:tc>
      </w:tr>
      <w:tr>
        <w:tc>
          <w:tcPr>
            <w:tcW w:type="dxa" w:w="2076"/>
          </w:tcPr>
          <w:p>
            <w:r>
              <w:rPr>
                <w:b/>
              </w:rPr>
              <w:t>4</w:t>
            </w:r>
          </w:p>
        </w:tc>
        <w:tc>
          <w:tcPr>
            <w:tcW w:type="dxa" w:w="2076"/>
          </w:tcPr>
          <w:p>
            <w:r>
              <w:rPr>
                <w:b/>
              </w:rPr>
              <w:t>★</w:t>
            </w:r>
          </w:p>
        </w:tc>
        <w:tc>
          <w:tcPr>
            <w:tcW w:type="dxa" w:w="2076"/>
          </w:tcPr>
          <w:p>
            <w:r>
              <w:rPr>
                <w:b/>
              </w:rPr>
              <w:t>是否邀请投标人验收</w:t>
            </w:r>
          </w:p>
        </w:tc>
        <w:tc>
          <w:tcPr>
            <w:tcW w:type="dxa" w:w="2076"/>
          </w:tcPr>
          <w:p>
            <w:r>
              <w:rPr>
                <w:b/>
              </w:rPr>
              <w:t>不邀请投标人验收</w:t>
            </w:r>
          </w:p>
        </w:tc>
      </w:tr>
      <w:tr>
        <w:tc>
          <w:tcPr>
            <w:tcW w:type="dxa" w:w="2076"/>
          </w:tcPr>
          <w:p>
            <w:r>
              <w:rPr>
                <w:b/>
              </w:rPr>
              <w:t>5</w:t>
            </w:r>
          </w:p>
        </w:tc>
        <w:tc>
          <w:tcPr>
            <w:tcW w:type="dxa" w:w="2076"/>
          </w:tcPr>
          <w:p>
            <w:r>
              <w:rPr>
                <w:b/>
              </w:rPr>
              <w:t>★</w:t>
            </w:r>
          </w:p>
        </w:tc>
        <w:tc>
          <w:tcPr>
            <w:tcW w:type="dxa" w:w="2076"/>
          </w:tcPr>
          <w:p>
            <w:r>
              <w:rPr>
                <w:b/>
              </w:rPr>
              <w:t>履约验收方式</w:t>
            </w:r>
          </w:p>
        </w:tc>
        <w:tc>
          <w:tcPr>
            <w:tcW w:type="dxa" w:w="2076"/>
          </w:tcPr>
          <w:p>
            <w:pPr>
              <w:pStyle w:val="null3"/>
            </w:pPr>
            <w:r>
              <w:rPr>
                <w:b/>
              </w:rPr>
              <w:t>1、期次1，说明：验收结果经双方确认后，双方代表必须按规定的验收交接单上的项目对照本合同填好验收结果并签名盖章。</w:t>
            </w:r>
          </w:p>
        </w:tc>
      </w:tr>
      <w:tr>
        <w:tc>
          <w:tcPr>
            <w:tcW w:type="dxa" w:w="2076"/>
          </w:tcPr>
          <w:p>
            <w:r>
              <w:rPr>
                <w:b/>
              </w:rPr>
              <w:t>6</w:t>
            </w:r>
          </w:p>
        </w:tc>
        <w:tc>
          <w:tcPr>
            <w:tcW w:type="dxa" w:w="2076"/>
          </w:tcPr>
          <w:p>
            <w:r>
              <w:rPr>
                <w:b/>
              </w:rPr>
              <w:t>★</w:t>
            </w:r>
          </w:p>
        </w:tc>
        <w:tc>
          <w:tcPr>
            <w:tcW w:type="dxa" w:w="2076"/>
          </w:tcPr>
          <w:p>
            <w:r>
              <w:rPr>
                <w:b/>
              </w:rPr>
              <w:t>合同支付方式</w:t>
            </w:r>
          </w:p>
        </w:tc>
        <w:tc>
          <w:tcPr>
            <w:tcW w:type="dxa" w:w="2076"/>
          </w:tcPr>
          <w:p>
            <w:pPr>
              <w:pStyle w:val="null3"/>
            </w:pPr>
            <w:r>
              <w:rPr>
                <w:b/>
              </w:rPr>
              <w:t>1、全部货物交货并运行合格3 0天后，甲方凭招标合同等材料以转账方式向乙方一次性支付90%的货物价款，达到付款条件起30日，支付合同总金额的90.00%</w:t>
            </w:r>
          </w:p>
          <w:p>
            <w:pPr>
              <w:pStyle w:val="null3"/>
            </w:pPr>
            <w:r>
              <w:rPr>
                <w:b/>
              </w:rPr>
              <w:t>2、全部货物交货并运行合格3个月后提供收款收据、招标合同等支付5%的货物价款，达到付款条件起30日，支付合同总金额的5.00%</w:t>
            </w:r>
          </w:p>
          <w:p>
            <w:pPr>
              <w:pStyle w:val="null3"/>
            </w:pPr>
            <w:r>
              <w:rPr>
                <w:b/>
              </w:rPr>
              <w:t>3、全部货物交货并运行合格36个月后提供收款收据、招标合同等支付5%的货物价款，达到付款条件起30日，支付合同总金额的5.00%</w:t>
            </w:r>
          </w:p>
        </w:tc>
      </w:tr>
    </w:tbl>
    <w:p>
      <w:pPr>
        <w:pStyle w:val="null3"/>
      </w:pPr>
    </w:p>
    <w:p>
      <w:pPr>
        <w:pStyle w:val="null3"/>
      </w:pPr>
      <w:r>
        <w:rPr>
          <w:b/>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b/>
              </w:rPr>
              <w:t>序号</w:t>
            </w:r>
          </w:p>
        </w:tc>
        <w:tc>
          <w:tcPr>
            <w:tcW w:type="dxa" w:w="2076"/>
          </w:tcPr>
          <w:p>
            <w:r>
              <w:rPr>
                <w:b/>
              </w:rPr>
              <w:t>参数性质</w:t>
            </w:r>
          </w:p>
        </w:tc>
        <w:tc>
          <w:tcPr>
            <w:tcW w:type="dxa" w:w="2076"/>
          </w:tcPr>
          <w:p>
            <w:r>
              <w:rPr>
                <w:b/>
              </w:rPr>
              <w:t>类型</w:t>
            </w:r>
          </w:p>
        </w:tc>
        <w:tc>
          <w:tcPr>
            <w:tcW w:type="dxa" w:w="2076"/>
          </w:tcPr>
          <w:p>
            <w:r>
              <w:rPr>
                <w:b/>
              </w:rPr>
              <w:t>要求</w:t>
            </w:r>
          </w:p>
        </w:tc>
      </w:tr>
      <w:tr>
        <w:tc>
          <w:tcPr>
            <w:tcW w:type="dxa" w:w="2076"/>
          </w:tcPr>
          <w:p>
            <w:r>
              <w:rPr>
                <w:b/>
              </w:rPr>
              <w:t>1</w:t>
            </w:r>
          </w:p>
        </w:tc>
        <w:tc>
          <w:tcPr>
            <w:tcW w:type="dxa" w:w="2076"/>
          </w:tcPr>
          <w:p>
            <w:r>
              <w:rPr>
                <w:b/>
              </w:rPr>
              <w:t>★</w:t>
            </w:r>
          </w:p>
        </w:tc>
        <w:tc>
          <w:tcPr>
            <w:tcW w:type="dxa" w:w="2076"/>
          </w:tcPr>
          <w:p>
            <w:r>
              <w:rPr>
                <w:b/>
              </w:rPr>
              <w:t>交货时间</w:t>
            </w:r>
          </w:p>
        </w:tc>
        <w:tc>
          <w:tcPr>
            <w:tcW w:type="dxa" w:w="2076"/>
          </w:tcPr>
          <w:p>
            <w:r>
              <w:rPr>
                <w:b/>
              </w:rPr>
              <w:t>自合同签订之日起60日</w:t>
            </w:r>
          </w:p>
        </w:tc>
      </w:tr>
      <w:tr>
        <w:tc>
          <w:tcPr>
            <w:tcW w:type="dxa" w:w="2076"/>
          </w:tcPr>
          <w:p>
            <w:r>
              <w:rPr>
                <w:b/>
              </w:rPr>
              <w:t>2</w:t>
            </w:r>
          </w:p>
        </w:tc>
        <w:tc>
          <w:tcPr>
            <w:tcW w:type="dxa" w:w="2076"/>
          </w:tcPr>
          <w:p>
            <w:r>
              <w:rPr>
                <w:b/>
              </w:rPr>
              <w:t>★</w:t>
            </w:r>
          </w:p>
        </w:tc>
        <w:tc>
          <w:tcPr>
            <w:tcW w:type="dxa" w:w="2076"/>
          </w:tcPr>
          <w:p>
            <w:r>
              <w:rPr>
                <w:b/>
              </w:rPr>
              <w:t>交货地点</w:t>
            </w:r>
          </w:p>
        </w:tc>
        <w:tc>
          <w:tcPr>
            <w:tcW w:type="dxa" w:w="2076"/>
          </w:tcPr>
          <w:p>
            <w:r>
              <w:rPr>
                <w:b/>
              </w:rPr>
              <w:t>福建省泉州市鲤城区福建医科大学附属第二医院指定地点（采购人指定地点）</w:t>
            </w:r>
          </w:p>
        </w:tc>
      </w:tr>
      <w:tr>
        <w:tc>
          <w:tcPr>
            <w:tcW w:type="dxa" w:w="2076"/>
          </w:tcPr>
          <w:p>
            <w:r>
              <w:rPr>
                <w:b/>
              </w:rPr>
              <w:t>3</w:t>
            </w:r>
          </w:p>
        </w:tc>
        <w:tc>
          <w:tcPr>
            <w:tcW w:type="dxa" w:w="2076"/>
          </w:tcPr>
          <w:p>
            <w:r>
              <w:rPr>
                <w:b/>
              </w:rPr>
              <w:t>★</w:t>
            </w:r>
          </w:p>
        </w:tc>
        <w:tc>
          <w:tcPr>
            <w:tcW w:type="dxa" w:w="2076"/>
          </w:tcPr>
          <w:p>
            <w:r>
              <w:rPr>
                <w:b/>
              </w:rPr>
              <w:t>交货条件</w:t>
            </w:r>
          </w:p>
        </w:tc>
        <w:tc>
          <w:tcPr>
            <w:tcW w:type="dxa" w:w="2076"/>
          </w:tcPr>
          <w:p>
            <w:r>
              <w:rPr>
                <w:b/>
              </w:rPr>
              <w:t>经采购人验收合格</w:t>
            </w:r>
          </w:p>
        </w:tc>
      </w:tr>
      <w:tr>
        <w:tc>
          <w:tcPr>
            <w:tcW w:type="dxa" w:w="2076"/>
          </w:tcPr>
          <w:p>
            <w:r>
              <w:rPr>
                <w:b/>
              </w:rPr>
              <w:t>4</w:t>
            </w:r>
          </w:p>
        </w:tc>
        <w:tc>
          <w:tcPr>
            <w:tcW w:type="dxa" w:w="2076"/>
          </w:tcPr>
          <w:p>
            <w:r>
              <w:rPr>
                <w:b/>
              </w:rPr>
              <w:t>★</w:t>
            </w:r>
          </w:p>
        </w:tc>
        <w:tc>
          <w:tcPr>
            <w:tcW w:type="dxa" w:w="2076"/>
          </w:tcPr>
          <w:p>
            <w:r>
              <w:rPr>
                <w:b/>
              </w:rPr>
              <w:t>是否邀请投标人验收</w:t>
            </w:r>
          </w:p>
        </w:tc>
        <w:tc>
          <w:tcPr>
            <w:tcW w:type="dxa" w:w="2076"/>
          </w:tcPr>
          <w:p>
            <w:r>
              <w:rPr>
                <w:b/>
              </w:rPr>
              <w:t>不邀请投标人验收</w:t>
            </w:r>
          </w:p>
        </w:tc>
      </w:tr>
      <w:tr>
        <w:tc>
          <w:tcPr>
            <w:tcW w:type="dxa" w:w="2076"/>
          </w:tcPr>
          <w:p>
            <w:r>
              <w:rPr>
                <w:b/>
              </w:rPr>
              <w:t>5</w:t>
            </w:r>
          </w:p>
        </w:tc>
        <w:tc>
          <w:tcPr>
            <w:tcW w:type="dxa" w:w="2076"/>
          </w:tcPr>
          <w:p>
            <w:r>
              <w:rPr>
                <w:b/>
              </w:rPr>
              <w:t>★</w:t>
            </w:r>
          </w:p>
        </w:tc>
        <w:tc>
          <w:tcPr>
            <w:tcW w:type="dxa" w:w="2076"/>
          </w:tcPr>
          <w:p>
            <w:r>
              <w:rPr>
                <w:b/>
              </w:rPr>
              <w:t>履约验收方式</w:t>
            </w:r>
          </w:p>
        </w:tc>
        <w:tc>
          <w:tcPr>
            <w:tcW w:type="dxa" w:w="2076"/>
          </w:tcPr>
          <w:p>
            <w:pPr>
              <w:pStyle w:val="null3"/>
            </w:pPr>
            <w:r>
              <w:rPr>
                <w:b/>
              </w:rPr>
              <w:t>1、期次1，说明：验收结果经双方确认后，双方代表必须按规定的验收交接单上的项目对照本合同填好验收结果并签名盖章。</w:t>
            </w:r>
          </w:p>
        </w:tc>
      </w:tr>
      <w:tr>
        <w:tc>
          <w:tcPr>
            <w:tcW w:type="dxa" w:w="2076"/>
          </w:tcPr>
          <w:p>
            <w:r>
              <w:rPr>
                <w:b/>
              </w:rPr>
              <w:t>6</w:t>
            </w:r>
          </w:p>
        </w:tc>
        <w:tc>
          <w:tcPr>
            <w:tcW w:type="dxa" w:w="2076"/>
          </w:tcPr>
          <w:p>
            <w:r>
              <w:rPr>
                <w:b/>
              </w:rPr>
              <w:t>★</w:t>
            </w:r>
          </w:p>
        </w:tc>
        <w:tc>
          <w:tcPr>
            <w:tcW w:type="dxa" w:w="2076"/>
          </w:tcPr>
          <w:p>
            <w:r>
              <w:rPr>
                <w:b/>
              </w:rPr>
              <w:t>合同支付方式</w:t>
            </w:r>
          </w:p>
        </w:tc>
        <w:tc>
          <w:tcPr>
            <w:tcW w:type="dxa" w:w="2076"/>
          </w:tcPr>
          <w:p>
            <w:pPr>
              <w:pStyle w:val="null3"/>
            </w:pPr>
            <w:r>
              <w:rPr>
                <w:b/>
              </w:rPr>
              <w:t>1、全部货物交货并运行合格3 0天后，甲方凭招标合同等材料以转账方式向乙方一次性支付90%的货物价款，达到付款条件起30日，支付合同总金额的90.00%</w:t>
            </w:r>
          </w:p>
          <w:p>
            <w:pPr>
              <w:pStyle w:val="null3"/>
            </w:pPr>
            <w:r>
              <w:rPr>
                <w:b/>
              </w:rPr>
              <w:t>2、全部货物交货并运行合格3个月后提供收款收据、招标合同等支付5%的货物价款，达到付款条件起30日，支付合同总金额的5.00%</w:t>
            </w:r>
          </w:p>
          <w:p>
            <w:pPr>
              <w:pStyle w:val="null3"/>
            </w:pPr>
            <w:r>
              <w:rPr>
                <w:b/>
              </w:rPr>
              <w:t>3、全部货物交货并运行合格36个月后提供收款收据、招标合同等支付5%的货物价款，达到付款条件起30日，支付合同总金额的5.00%</w:t>
            </w:r>
          </w:p>
        </w:tc>
      </w:tr>
    </w:tbl>
    <w:p>
      <w:pPr>
        <w:pStyle w:val="null3"/>
      </w:pPr>
    </w:p>
    <w:p>
      <w:pPr>
        <w:pStyle w:val="null3"/>
      </w:pPr>
      <w:r>
        <w:rPr>
          <w:b/>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b/>
              </w:rPr>
              <w:t>序号</w:t>
            </w:r>
          </w:p>
        </w:tc>
        <w:tc>
          <w:tcPr>
            <w:tcW w:type="dxa" w:w="2076"/>
          </w:tcPr>
          <w:p>
            <w:r>
              <w:rPr>
                <w:b/>
              </w:rPr>
              <w:t>参数性质</w:t>
            </w:r>
          </w:p>
        </w:tc>
        <w:tc>
          <w:tcPr>
            <w:tcW w:type="dxa" w:w="2076"/>
          </w:tcPr>
          <w:p>
            <w:r>
              <w:rPr>
                <w:b/>
              </w:rPr>
              <w:t>类型</w:t>
            </w:r>
          </w:p>
        </w:tc>
        <w:tc>
          <w:tcPr>
            <w:tcW w:type="dxa" w:w="2076"/>
          </w:tcPr>
          <w:p>
            <w:r>
              <w:rPr>
                <w:b/>
              </w:rPr>
              <w:t>要求</w:t>
            </w:r>
          </w:p>
        </w:tc>
      </w:tr>
      <w:tr>
        <w:tc>
          <w:tcPr>
            <w:tcW w:type="dxa" w:w="2076"/>
          </w:tcPr>
          <w:p>
            <w:r>
              <w:rPr>
                <w:b/>
              </w:rPr>
              <w:t>1</w:t>
            </w:r>
          </w:p>
        </w:tc>
        <w:tc>
          <w:tcPr>
            <w:tcW w:type="dxa" w:w="2076"/>
          </w:tcPr>
          <w:p>
            <w:r>
              <w:rPr>
                <w:b/>
              </w:rPr>
              <w:t>★</w:t>
            </w:r>
          </w:p>
        </w:tc>
        <w:tc>
          <w:tcPr>
            <w:tcW w:type="dxa" w:w="2076"/>
          </w:tcPr>
          <w:p>
            <w:r>
              <w:rPr>
                <w:b/>
              </w:rPr>
              <w:t>交货时间</w:t>
            </w:r>
          </w:p>
        </w:tc>
        <w:tc>
          <w:tcPr>
            <w:tcW w:type="dxa" w:w="2076"/>
          </w:tcPr>
          <w:p>
            <w:r>
              <w:rPr>
                <w:b/>
              </w:rPr>
              <w:t>自合同签订之日起60日</w:t>
            </w:r>
          </w:p>
        </w:tc>
      </w:tr>
      <w:tr>
        <w:tc>
          <w:tcPr>
            <w:tcW w:type="dxa" w:w="2076"/>
          </w:tcPr>
          <w:p>
            <w:r>
              <w:rPr>
                <w:b/>
              </w:rPr>
              <w:t>2</w:t>
            </w:r>
          </w:p>
        </w:tc>
        <w:tc>
          <w:tcPr>
            <w:tcW w:type="dxa" w:w="2076"/>
          </w:tcPr>
          <w:p>
            <w:r>
              <w:rPr>
                <w:b/>
              </w:rPr>
              <w:t>★</w:t>
            </w:r>
          </w:p>
        </w:tc>
        <w:tc>
          <w:tcPr>
            <w:tcW w:type="dxa" w:w="2076"/>
          </w:tcPr>
          <w:p>
            <w:r>
              <w:rPr>
                <w:b/>
              </w:rPr>
              <w:t>交货地点</w:t>
            </w:r>
          </w:p>
        </w:tc>
        <w:tc>
          <w:tcPr>
            <w:tcW w:type="dxa" w:w="2076"/>
          </w:tcPr>
          <w:p>
            <w:r>
              <w:rPr>
                <w:b/>
              </w:rPr>
              <w:t>福建省泉州市鲤城区福建医科大学附属第二医院指定地点（采购人指定地点）</w:t>
            </w:r>
          </w:p>
        </w:tc>
      </w:tr>
      <w:tr>
        <w:tc>
          <w:tcPr>
            <w:tcW w:type="dxa" w:w="2076"/>
          </w:tcPr>
          <w:p>
            <w:r>
              <w:rPr>
                <w:b/>
              </w:rPr>
              <w:t>3</w:t>
            </w:r>
          </w:p>
        </w:tc>
        <w:tc>
          <w:tcPr>
            <w:tcW w:type="dxa" w:w="2076"/>
          </w:tcPr>
          <w:p>
            <w:r>
              <w:rPr>
                <w:b/>
              </w:rPr>
              <w:t>★</w:t>
            </w:r>
          </w:p>
        </w:tc>
        <w:tc>
          <w:tcPr>
            <w:tcW w:type="dxa" w:w="2076"/>
          </w:tcPr>
          <w:p>
            <w:r>
              <w:rPr>
                <w:b/>
              </w:rPr>
              <w:t>交货条件</w:t>
            </w:r>
          </w:p>
        </w:tc>
        <w:tc>
          <w:tcPr>
            <w:tcW w:type="dxa" w:w="2076"/>
          </w:tcPr>
          <w:p>
            <w:r>
              <w:rPr>
                <w:b/>
              </w:rPr>
              <w:t>经采购人验收合格</w:t>
            </w:r>
          </w:p>
        </w:tc>
      </w:tr>
      <w:tr>
        <w:tc>
          <w:tcPr>
            <w:tcW w:type="dxa" w:w="2076"/>
          </w:tcPr>
          <w:p>
            <w:r>
              <w:rPr>
                <w:b/>
              </w:rPr>
              <w:t>4</w:t>
            </w:r>
          </w:p>
        </w:tc>
        <w:tc>
          <w:tcPr>
            <w:tcW w:type="dxa" w:w="2076"/>
          </w:tcPr>
          <w:p>
            <w:r>
              <w:rPr>
                <w:b/>
              </w:rPr>
              <w:t>★</w:t>
            </w:r>
          </w:p>
        </w:tc>
        <w:tc>
          <w:tcPr>
            <w:tcW w:type="dxa" w:w="2076"/>
          </w:tcPr>
          <w:p>
            <w:r>
              <w:rPr>
                <w:b/>
              </w:rPr>
              <w:t>是否邀请投标人验收</w:t>
            </w:r>
          </w:p>
        </w:tc>
        <w:tc>
          <w:tcPr>
            <w:tcW w:type="dxa" w:w="2076"/>
          </w:tcPr>
          <w:p>
            <w:r>
              <w:rPr>
                <w:b/>
              </w:rPr>
              <w:t>不邀请投标人验收</w:t>
            </w:r>
          </w:p>
        </w:tc>
      </w:tr>
      <w:tr>
        <w:tc>
          <w:tcPr>
            <w:tcW w:type="dxa" w:w="2076"/>
          </w:tcPr>
          <w:p>
            <w:r>
              <w:rPr>
                <w:b/>
              </w:rPr>
              <w:t>5</w:t>
            </w:r>
          </w:p>
        </w:tc>
        <w:tc>
          <w:tcPr>
            <w:tcW w:type="dxa" w:w="2076"/>
          </w:tcPr>
          <w:p>
            <w:r>
              <w:rPr>
                <w:b/>
              </w:rPr>
              <w:t>★</w:t>
            </w:r>
          </w:p>
        </w:tc>
        <w:tc>
          <w:tcPr>
            <w:tcW w:type="dxa" w:w="2076"/>
          </w:tcPr>
          <w:p>
            <w:r>
              <w:rPr>
                <w:b/>
              </w:rPr>
              <w:t>履约验收方式</w:t>
            </w:r>
          </w:p>
        </w:tc>
        <w:tc>
          <w:tcPr>
            <w:tcW w:type="dxa" w:w="2076"/>
          </w:tcPr>
          <w:p>
            <w:pPr>
              <w:pStyle w:val="null3"/>
            </w:pPr>
            <w:r>
              <w:rPr>
                <w:b/>
              </w:rPr>
              <w:t>1、期次1，说明：验收结果经双方确认后，双方代表必须按规定的验收交接单上的项目对照本合同填好验收结果并签名盖章。</w:t>
            </w:r>
          </w:p>
        </w:tc>
      </w:tr>
      <w:tr>
        <w:tc>
          <w:tcPr>
            <w:tcW w:type="dxa" w:w="2076"/>
          </w:tcPr>
          <w:p>
            <w:r>
              <w:rPr>
                <w:b/>
              </w:rPr>
              <w:t>6</w:t>
            </w:r>
          </w:p>
        </w:tc>
        <w:tc>
          <w:tcPr>
            <w:tcW w:type="dxa" w:w="2076"/>
          </w:tcPr>
          <w:p>
            <w:r>
              <w:rPr>
                <w:b/>
              </w:rPr>
              <w:t>★</w:t>
            </w:r>
          </w:p>
        </w:tc>
        <w:tc>
          <w:tcPr>
            <w:tcW w:type="dxa" w:w="2076"/>
          </w:tcPr>
          <w:p>
            <w:r>
              <w:rPr>
                <w:b/>
              </w:rPr>
              <w:t>合同支付方式</w:t>
            </w:r>
          </w:p>
        </w:tc>
        <w:tc>
          <w:tcPr>
            <w:tcW w:type="dxa" w:w="2076"/>
          </w:tcPr>
          <w:p>
            <w:pPr>
              <w:pStyle w:val="null3"/>
            </w:pPr>
            <w:r>
              <w:rPr>
                <w:b/>
              </w:rPr>
              <w:t>1、全部货物交货并运行合格3 0天后，甲方凭招标合同等材料以转账方式向乙方一次性支付90%的货物价款，达到付款条件起30日，支付合同总金额的90.00%</w:t>
            </w:r>
          </w:p>
          <w:p>
            <w:pPr>
              <w:pStyle w:val="null3"/>
            </w:pPr>
            <w:r>
              <w:rPr>
                <w:b/>
              </w:rPr>
              <w:t>2、全部货物交货并运行合格3个月后提供收款收据、招标合同等支付5%的货物价款，达到付款条件起30日，支付合同总金额的5.00%</w:t>
            </w:r>
          </w:p>
          <w:p>
            <w:pPr>
              <w:pStyle w:val="null3"/>
            </w:pPr>
            <w:r>
              <w:rPr>
                <w:b/>
              </w:rPr>
              <w:t>3、全部货物交货并运行合格12个月后提供收款收据、招标合同等支付5%的货物价款，达到付款条件起30日，支付合同总金额的5.00%</w:t>
            </w:r>
          </w:p>
        </w:tc>
      </w:tr>
    </w:tbl>
    <w:p>
      <w:pPr>
        <w:pStyle w:val="null3"/>
        <w:jc w:val="left"/>
      </w:pPr>
      <w:r>
        <w:rPr>
          <w:b/>
        </w:rPr>
        <w:t>其他商务要求：</w:t>
      </w:r>
    </w:p>
    <w:p>
      <w:pPr>
        <w:pStyle w:val="null3"/>
        <w:ind w:firstLine="480"/>
        <w:jc w:val="left"/>
      </w:pPr>
    </w:p>
    <w:p>
      <w:pPr>
        <w:pStyle w:val="null3"/>
      </w:pPr>
    </w:p>
    <w:p>
      <w:pPr>
        <w:pStyle w:val="null3"/>
        <w:ind w:firstLine="420"/>
        <w:jc w:val="left"/>
      </w:pPr>
      <w:r>
        <w:rPr>
          <w:rFonts w:ascii="calibri" w:hAnsi="calibri" w:cs="calibri" w:eastAsia="calibri"/>
          <w:b/>
          <w:sz w:val="24"/>
        </w:rPr>
        <w:t xml:space="preserve"> </w:t>
      </w:r>
      <w:r>
        <w:rPr>
          <w:rFonts w:ascii="宋体" w:hAnsi="宋体" w:cs="宋体" w:eastAsia="宋体"/>
          <w:b/>
          <w:sz w:val="24"/>
        </w:rPr>
        <w:t>以下要求适用于本项目所有采购包：</w:t>
      </w:r>
    </w:p>
    <w:p>
      <w:pPr>
        <w:pStyle w:val="null3"/>
        <w:ind w:firstLine="420"/>
        <w:jc w:val="left"/>
      </w:pPr>
      <w:r>
        <w:rPr>
          <w:rFonts w:ascii="宋体" w:hAnsi="宋体" w:cs="宋体" w:eastAsia="宋体"/>
          <w:b/>
          <w:sz w:val="24"/>
        </w:rPr>
        <w:t xml:space="preserve">  1、产品到货后，原厂应免费提供产品的训练课程。课程应由专业技术人员对采购人的技术人员提供概念、技能、操作及维护的培训结合安装调试，直至采购人的技术人员能熟练独立工作；中标人委派的专业技术人员所需费用均由中标人承担。</w:t>
      </w:r>
    </w:p>
    <w:p>
      <w:pPr>
        <w:pStyle w:val="null3"/>
        <w:ind w:firstLine="420"/>
        <w:jc w:val="left"/>
      </w:pPr>
      <w:r>
        <w:rPr>
          <w:rFonts w:ascii="宋体" w:hAnsi="宋体" w:cs="宋体" w:eastAsia="宋体"/>
          <w:b/>
          <w:sz w:val="24"/>
        </w:rPr>
        <w:t>2、中标人应向采购人提供以下中文技术资料1套，其费用包括在投标价格中：</w:t>
      </w:r>
    </w:p>
    <w:p>
      <w:pPr>
        <w:pStyle w:val="null3"/>
        <w:ind w:firstLine="420"/>
        <w:jc w:val="left"/>
      </w:pPr>
      <w:r>
        <w:rPr>
          <w:rFonts w:ascii="宋体" w:hAnsi="宋体" w:cs="宋体" w:eastAsia="宋体"/>
          <w:b/>
          <w:sz w:val="24"/>
        </w:rPr>
        <w:t>a.设备的出厂检验报告</w:t>
      </w:r>
    </w:p>
    <w:p>
      <w:pPr>
        <w:pStyle w:val="null3"/>
        <w:ind w:firstLine="420"/>
        <w:jc w:val="left"/>
      </w:pPr>
      <w:r>
        <w:rPr>
          <w:rFonts w:ascii="宋体" w:hAnsi="宋体" w:cs="宋体" w:eastAsia="宋体"/>
          <w:b/>
          <w:sz w:val="24"/>
        </w:rPr>
        <w:t>b.合格证书</w:t>
      </w:r>
    </w:p>
    <w:p>
      <w:pPr>
        <w:pStyle w:val="null3"/>
        <w:ind w:firstLine="420"/>
        <w:jc w:val="left"/>
      </w:pPr>
      <w:r>
        <w:rPr>
          <w:rFonts w:ascii="宋体" w:hAnsi="宋体" w:cs="宋体" w:eastAsia="宋体"/>
          <w:b/>
          <w:sz w:val="24"/>
        </w:rPr>
        <w:t>c.装箱单</w:t>
      </w:r>
    </w:p>
    <w:p>
      <w:pPr>
        <w:pStyle w:val="null3"/>
        <w:ind w:firstLine="420"/>
        <w:jc w:val="left"/>
      </w:pPr>
      <w:r>
        <w:rPr>
          <w:rFonts w:ascii="宋体" w:hAnsi="宋体" w:cs="宋体" w:eastAsia="宋体"/>
          <w:b/>
          <w:sz w:val="24"/>
        </w:rPr>
        <w:t>d.产品验收标准（含产品合格证验收清单等）</w:t>
      </w:r>
    </w:p>
    <w:p>
      <w:pPr>
        <w:pStyle w:val="null3"/>
        <w:ind w:firstLine="420"/>
        <w:jc w:val="left"/>
      </w:pPr>
      <w:r>
        <w:rPr>
          <w:rFonts w:ascii="宋体" w:hAnsi="宋体" w:cs="宋体" w:eastAsia="宋体"/>
          <w:b/>
          <w:sz w:val="24"/>
        </w:rPr>
        <w:t>e.技术说明书</w:t>
      </w:r>
    </w:p>
    <w:p>
      <w:pPr>
        <w:pStyle w:val="null3"/>
        <w:ind w:firstLine="420"/>
        <w:jc w:val="left"/>
      </w:pPr>
      <w:r>
        <w:rPr>
          <w:rFonts w:ascii="宋体" w:hAnsi="宋体" w:cs="宋体" w:eastAsia="宋体"/>
          <w:b/>
          <w:sz w:val="24"/>
        </w:rPr>
        <w:t>f.使用说明书</w:t>
      </w:r>
    </w:p>
    <w:p>
      <w:pPr>
        <w:pStyle w:val="null3"/>
        <w:ind w:firstLine="420"/>
        <w:jc w:val="left"/>
      </w:pPr>
      <w:r>
        <w:rPr>
          <w:rFonts w:ascii="宋体" w:hAnsi="宋体" w:cs="宋体" w:eastAsia="宋体"/>
          <w:b/>
          <w:sz w:val="24"/>
        </w:rPr>
        <w:t>g.安装、维修及操作手册及公开维修密码、软件备份光盘</w:t>
      </w:r>
    </w:p>
    <w:p>
      <w:pPr>
        <w:pStyle w:val="null3"/>
        <w:ind w:firstLine="420"/>
        <w:jc w:val="left"/>
      </w:pPr>
      <w:r>
        <w:rPr>
          <w:rFonts w:ascii="宋体" w:hAnsi="宋体" w:cs="宋体" w:eastAsia="宋体"/>
          <w:b/>
          <w:sz w:val="24"/>
        </w:rPr>
        <w:t>h.零部件目录</w:t>
      </w:r>
    </w:p>
    <w:p>
      <w:pPr>
        <w:pStyle w:val="null3"/>
        <w:ind w:firstLine="420"/>
        <w:jc w:val="left"/>
      </w:pPr>
      <w:r>
        <w:rPr>
          <w:rFonts w:ascii="宋体" w:hAnsi="宋体" w:cs="宋体" w:eastAsia="宋体"/>
          <w:b/>
          <w:sz w:val="24"/>
        </w:rPr>
        <w:t>i.配置清单、分项价格及耗材价格</w:t>
      </w:r>
    </w:p>
    <w:p>
      <w:pPr>
        <w:pStyle w:val="null3"/>
        <w:ind w:firstLine="420"/>
        <w:jc w:val="left"/>
      </w:pPr>
      <w:r>
        <w:rPr>
          <w:rFonts w:ascii="宋体" w:hAnsi="宋体" w:cs="宋体" w:eastAsia="宋体"/>
          <w:b/>
          <w:sz w:val="24"/>
        </w:rPr>
        <w:t>j.备品备件易耗件清单</w:t>
      </w:r>
    </w:p>
    <w:p>
      <w:pPr>
        <w:pStyle w:val="null3"/>
        <w:ind w:firstLine="420"/>
        <w:jc w:val="left"/>
      </w:pPr>
      <w:r>
        <w:rPr>
          <w:rFonts w:ascii="宋体" w:hAnsi="宋体" w:cs="宋体" w:eastAsia="宋体"/>
          <w:b/>
          <w:sz w:val="24"/>
        </w:rPr>
        <w:t>k.合同中要求的其他文件资料。</w:t>
      </w:r>
    </w:p>
    <w:p>
      <w:pPr>
        <w:pStyle w:val="null3"/>
        <w:ind w:firstLine="420"/>
        <w:jc w:val="left"/>
      </w:pPr>
      <w:r>
        <w:rPr>
          <w:rFonts w:ascii="宋体" w:hAnsi="宋体" w:cs="宋体" w:eastAsia="宋体"/>
          <w:b/>
          <w:sz w:val="24"/>
        </w:rPr>
        <w:t>3、专用工具</w:t>
      </w:r>
    </w:p>
    <w:p>
      <w:pPr>
        <w:pStyle w:val="null3"/>
        <w:ind w:firstLine="420"/>
        <w:jc w:val="left"/>
      </w:pPr>
      <w:r>
        <w:rPr>
          <w:rFonts w:ascii="宋体" w:hAnsi="宋体" w:cs="宋体" w:eastAsia="宋体"/>
          <w:b/>
          <w:sz w:val="24"/>
        </w:rPr>
        <w:t>中标人应提供一套维修所需的专用工具及其清单。</w:t>
      </w:r>
    </w:p>
    <w:p>
      <w:pPr>
        <w:pStyle w:val="null3"/>
        <w:ind w:firstLine="420"/>
        <w:jc w:val="left"/>
      </w:pPr>
      <w:r>
        <w:rPr>
          <w:rFonts w:ascii="宋体" w:hAnsi="宋体" w:cs="宋体" w:eastAsia="宋体"/>
          <w:b/>
          <w:sz w:val="24"/>
        </w:rPr>
        <w:t>4、备品备件</w:t>
      </w:r>
    </w:p>
    <w:p>
      <w:pPr>
        <w:pStyle w:val="null3"/>
        <w:ind w:firstLine="420"/>
        <w:jc w:val="left"/>
      </w:pPr>
      <w:r>
        <w:rPr>
          <w:rFonts w:ascii="宋体" w:hAnsi="宋体" w:cs="宋体" w:eastAsia="宋体"/>
          <w:b/>
          <w:sz w:val="24"/>
        </w:rPr>
        <w:t>中标人应提供设备在质量保证期过后一年内主要备品备件及其清单</w:t>
      </w:r>
      <w:r>
        <w:rPr>
          <w:rFonts w:ascii="宋体" w:hAnsi="宋体" w:cs="宋体" w:eastAsia="宋体"/>
          <w:b/>
          <w:sz w:val="24"/>
        </w:rPr>
        <w:t>(若有)。</w:t>
      </w:r>
    </w:p>
    <w:p>
      <w:pPr>
        <w:pStyle w:val="null3"/>
        <w:ind w:firstLine="420"/>
        <w:jc w:val="left"/>
      </w:pPr>
      <w:r>
        <w:rPr>
          <w:rFonts w:ascii="宋体" w:hAnsi="宋体" w:cs="宋体" w:eastAsia="宋体"/>
          <w:b/>
          <w:sz w:val="24"/>
        </w:rPr>
        <w:t>5、验收标准和验收方法：</w:t>
      </w:r>
    </w:p>
    <w:p>
      <w:pPr>
        <w:pStyle w:val="null3"/>
        <w:ind w:firstLine="420"/>
        <w:jc w:val="left"/>
      </w:pPr>
      <w:r>
        <w:rPr>
          <w:rFonts w:ascii="宋体" w:hAnsi="宋体" w:cs="宋体" w:eastAsia="宋体"/>
          <w:b/>
          <w:sz w:val="24"/>
        </w:rPr>
        <w:t>5.1验收标准：产品质量应达到设 计要求，招标文件及合同中要求的所有配置应符合要求；安装调试各项指标和技术参数应符合招标文件规定的技术要求和有关验收标准要求。计量设备应能通过计量部门的验收。产品外观应无破损、裂缝和缺陷且标识清晰。</w:t>
      </w:r>
    </w:p>
    <w:p>
      <w:pPr>
        <w:pStyle w:val="null3"/>
        <w:ind w:firstLine="420"/>
        <w:jc w:val="left"/>
      </w:pPr>
      <w:r>
        <w:rPr>
          <w:rFonts w:ascii="宋体" w:hAnsi="宋体" w:cs="宋体" w:eastAsia="宋体"/>
          <w:b/>
          <w:sz w:val="24"/>
        </w:rPr>
        <w:t>5.2 验收方法：</w:t>
      </w:r>
    </w:p>
    <w:p>
      <w:pPr>
        <w:pStyle w:val="null3"/>
        <w:ind w:firstLine="420"/>
        <w:jc w:val="left"/>
      </w:pPr>
      <w:r>
        <w:rPr>
          <w:rFonts w:ascii="宋体" w:hAnsi="宋体" w:cs="宋体" w:eastAsia="宋体"/>
          <w:b/>
          <w:sz w:val="24"/>
        </w:rPr>
        <w:t>5.2.1出厂检验：中标人应提供货物制造厂的出厂检验报告、合格证书、装箱单</w:t>
      </w:r>
    </w:p>
    <w:p>
      <w:pPr>
        <w:pStyle w:val="null3"/>
        <w:ind w:firstLine="420"/>
        <w:jc w:val="left"/>
      </w:pPr>
      <w:r>
        <w:rPr>
          <w:rFonts w:ascii="宋体" w:hAnsi="宋体" w:cs="宋体" w:eastAsia="宋体"/>
          <w:b/>
          <w:sz w:val="24"/>
        </w:rPr>
        <w:t>5.2.2进口商检：若进口货物中标人应提供进口的有关证明，包括货物的产地、品 牌及装运港等与投标文件相一致的证明材料</w:t>
      </w:r>
    </w:p>
    <w:p>
      <w:pPr>
        <w:pStyle w:val="null3"/>
        <w:ind w:firstLine="420"/>
        <w:jc w:val="left"/>
      </w:pPr>
      <w:r>
        <w:rPr>
          <w:rFonts w:ascii="宋体" w:hAnsi="宋体" w:cs="宋体" w:eastAsia="宋体"/>
          <w:b/>
          <w:sz w:val="24"/>
        </w:rPr>
        <w:t>5.2.3安装调试检验：设备安装、调试过程，中标人应作详细检验记录。安装调试检验结果应符合制造厂产品标准和招标文件的规定。检验记录应真实并提供给采购人。</w:t>
      </w:r>
    </w:p>
    <w:p>
      <w:pPr>
        <w:pStyle w:val="null3"/>
        <w:ind w:firstLine="420"/>
        <w:jc w:val="left"/>
      </w:pPr>
      <w:r>
        <w:rPr>
          <w:rFonts w:ascii="宋体" w:hAnsi="宋体" w:cs="宋体" w:eastAsia="宋体"/>
          <w:b/>
          <w:sz w:val="24"/>
        </w:rPr>
        <w:t>5.2.4最终验收：设备安装、调试结束后中标人负责并会同采购人及有关专家（若有）进行联合验收。需有采购人的设备安装验收报告单、且必须经采购人在验收报告单上签字，即为验收完成。保修期从采购人设备安装验收报告单签署时间算起。</w:t>
      </w:r>
    </w:p>
    <w:p>
      <w:pPr>
        <w:pStyle w:val="null3"/>
        <w:ind w:firstLine="420"/>
        <w:jc w:val="left"/>
      </w:pPr>
      <w:r>
        <w:rPr>
          <w:rFonts w:ascii="宋体" w:hAnsi="宋体" w:cs="宋体" w:eastAsia="宋体"/>
          <w:b/>
          <w:sz w:val="24"/>
        </w:rPr>
        <w:t xml:space="preserve">  5.2.5验收过程产生的一切费用由中标人承担。</w:t>
      </w:r>
    </w:p>
    <w:p>
      <w:pPr>
        <w:pStyle w:val="null3"/>
        <w:ind w:firstLine="420"/>
        <w:jc w:val="left"/>
      </w:pPr>
      <w:r>
        <w:rPr>
          <w:rFonts w:ascii="宋体" w:hAnsi="宋体" w:cs="宋体" w:eastAsia="宋体"/>
          <w:b/>
          <w:sz w:val="24"/>
        </w:rPr>
        <w:t>6、质量保证期及维修服务</w:t>
      </w:r>
    </w:p>
    <w:p>
      <w:pPr>
        <w:pStyle w:val="null3"/>
        <w:ind w:firstLine="420"/>
        <w:jc w:val="left"/>
      </w:pPr>
      <w:r>
        <w:rPr>
          <w:rFonts w:ascii="宋体" w:hAnsi="宋体" w:cs="宋体" w:eastAsia="宋体"/>
          <w:b/>
          <w:sz w:val="24"/>
        </w:rPr>
        <w:t>6.1产品保修年限（保修期不满足要求视为未实质性响应招标文件要求,投标无效）。</w:t>
      </w:r>
    </w:p>
    <w:p>
      <w:pPr>
        <w:pStyle w:val="null3"/>
        <w:ind w:right="210" w:firstLine="420"/>
        <w:jc w:val="left"/>
      </w:pPr>
      <w:r>
        <w:rPr>
          <w:rFonts w:ascii="宋体" w:hAnsi="宋体" w:cs="宋体" w:eastAsia="宋体"/>
          <w:b/>
          <w:sz w:val="24"/>
        </w:rPr>
        <w:t>采购包</w:t>
      </w:r>
      <w:r>
        <w:rPr>
          <w:rFonts w:ascii="宋体" w:hAnsi="宋体" w:cs="宋体" w:eastAsia="宋体"/>
          <w:b/>
          <w:sz w:val="24"/>
        </w:rPr>
        <w:t>1：</w:t>
      </w:r>
      <w:r>
        <w:rPr>
          <w:rFonts w:ascii="宋体" w:hAnsi="宋体" w:cs="宋体" w:eastAsia="宋体"/>
          <w:b/>
          <w:sz w:val="24"/>
        </w:rPr>
        <w:t>2</w:t>
      </w:r>
      <w:r>
        <w:rPr>
          <w:rFonts w:ascii="宋体" w:hAnsi="宋体" w:cs="宋体" w:eastAsia="宋体"/>
          <w:b/>
          <w:sz w:val="24"/>
        </w:rPr>
        <w:t>年，自设备验收合格之日起计算。保修期内提供全免费保修。</w:t>
      </w:r>
    </w:p>
    <w:p>
      <w:pPr>
        <w:pStyle w:val="null3"/>
        <w:ind w:right="210" w:firstLine="420"/>
        <w:jc w:val="left"/>
      </w:pPr>
      <w:r>
        <w:rPr>
          <w:rFonts w:ascii="宋体" w:hAnsi="宋体" w:cs="宋体" w:eastAsia="宋体"/>
          <w:b/>
          <w:sz w:val="24"/>
        </w:rPr>
        <w:t>采购包</w:t>
      </w:r>
      <w:r>
        <w:rPr>
          <w:rFonts w:ascii="宋体" w:hAnsi="宋体" w:cs="宋体" w:eastAsia="宋体"/>
          <w:b/>
          <w:sz w:val="24"/>
        </w:rPr>
        <w:t>2：3年，自设备验收合格之日起计算。保修期内提供全免费保修。</w:t>
      </w:r>
    </w:p>
    <w:p>
      <w:pPr>
        <w:pStyle w:val="null3"/>
        <w:ind w:right="210" w:firstLine="420"/>
        <w:jc w:val="left"/>
      </w:pPr>
      <w:r>
        <w:rPr>
          <w:rFonts w:ascii="宋体" w:hAnsi="宋体" w:cs="宋体" w:eastAsia="宋体"/>
          <w:b/>
          <w:sz w:val="24"/>
        </w:rPr>
        <w:t>采购包</w:t>
      </w:r>
      <w:r>
        <w:rPr>
          <w:rFonts w:ascii="宋体" w:hAnsi="宋体" w:cs="宋体" w:eastAsia="宋体"/>
          <w:b/>
          <w:sz w:val="24"/>
        </w:rPr>
        <w:t>3：</w:t>
      </w:r>
      <w:r>
        <w:rPr>
          <w:rFonts w:ascii="宋体" w:hAnsi="宋体" w:cs="宋体" w:eastAsia="宋体"/>
          <w:b/>
          <w:sz w:val="24"/>
        </w:rPr>
        <w:t>5</w:t>
      </w:r>
      <w:r>
        <w:rPr>
          <w:rFonts w:ascii="宋体" w:hAnsi="宋体" w:cs="宋体" w:eastAsia="宋体"/>
          <w:b/>
          <w:sz w:val="24"/>
        </w:rPr>
        <w:t>年，自设备验收合格之日起计算。保修期内提供全免费保修。</w:t>
      </w:r>
    </w:p>
    <w:p>
      <w:pPr>
        <w:pStyle w:val="null3"/>
        <w:ind w:right="210" w:firstLine="420"/>
        <w:jc w:val="left"/>
      </w:pPr>
      <w:r>
        <w:rPr>
          <w:rFonts w:ascii="宋体" w:hAnsi="宋体" w:cs="宋体" w:eastAsia="宋体"/>
          <w:b/>
          <w:sz w:val="24"/>
        </w:rPr>
        <w:t>采购包</w:t>
      </w:r>
      <w:r>
        <w:rPr>
          <w:rFonts w:ascii="宋体" w:hAnsi="宋体" w:cs="宋体" w:eastAsia="宋体"/>
          <w:b/>
          <w:sz w:val="24"/>
        </w:rPr>
        <w:t>4：</w:t>
      </w:r>
      <w:r>
        <w:rPr>
          <w:rFonts w:ascii="宋体" w:hAnsi="宋体" w:cs="宋体" w:eastAsia="宋体"/>
          <w:b/>
          <w:sz w:val="24"/>
        </w:rPr>
        <w:t>5</w:t>
      </w:r>
      <w:r>
        <w:rPr>
          <w:rFonts w:ascii="宋体" w:hAnsi="宋体" w:cs="宋体" w:eastAsia="宋体"/>
          <w:b/>
          <w:sz w:val="24"/>
        </w:rPr>
        <w:t>年，自设备验收合格之日起计算。保修期内提供全免费保修。</w:t>
      </w:r>
    </w:p>
    <w:p>
      <w:pPr>
        <w:pStyle w:val="null3"/>
        <w:ind w:right="210" w:firstLine="420"/>
        <w:jc w:val="left"/>
      </w:pPr>
      <w:r>
        <w:rPr>
          <w:rFonts w:ascii="宋体" w:hAnsi="宋体" w:cs="宋体" w:eastAsia="宋体"/>
          <w:b/>
          <w:sz w:val="24"/>
        </w:rPr>
        <w:t>采购包</w:t>
      </w:r>
      <w:r>
        <w:rPr>
          <w:rFonts w:ascii="宋体" w:hAnsi="宋体" w:cs="宋体" w:eastAsia="宋体"/>
          <w:b/>
          <w:sz w:val="24"/>
        </w:rPr>
        <w:t>5</w:t>
      </w:r>
      <w:r>
        <w:rPr>
          <w:rFonts w:ascii="宋体" w:hAnsi="宋体" w:cs="宋体" w:eastAsia="宋体"/>
          <w:b/>
          <w:sz w:val="24"/>
        </w:rPr>
        <w:t>：</w:t>
      </w:r>
      <w:r>
        <w:rPr>
          <w:rFonts w:ascii="宋体" w:hAnsi="宋体" w:cs="宋体" w:eastAsia="宋体"/>
          <w:b/>
          <w:sz w:val="24"/>
        </w:rPr>
        <w:t>3年，自设备验收合格之日起计算。保修期内提供全免费保修</w:t>
      </w:r>
      <w:r>
        <w:rPr>
          <w:rFonts w:ascii="宋体" w:hAnsi="宋体" w:cs="宋体" w:eastAsia="宋体"/>
          <w:b/>
          <w:sz w:val="24"/>
        </w:rPr>
        <w:t>及升级服务</w:t>
      </w:r>
      <w:r>
        <w:rPr>
          <w:rFonts w:ascii="宋体" w:hAnsi="宋体" w:cs="宋体" w:eastAsia="宋体"/>
          <w:b/>
          <w:sz w:val="24"/>
        </w:rPr>
        <w:t>。</w:t>
      </w:r>
    </w:p>
    <w:p>
      <w:pPr>
        <w:pStyle w:val="null3"/>
        <w:ind w:right="210" w:firstLine="420"/>
        <w:jc w:val="left"/>
      </w:pPr>
      <w:r>
        <w:rPr>
          <w:rFonts w:ascii="宋体" w:hAnsi="宋体" w:cs="宋体" w:eastAsia="宋体"/>
          <w:b/>
          <w:sz w:val="24"/>
        </w:rPr>
        <w:t>6.2故障响应时间：产品生产厂家在国内设有正规维修站，福建省内有常驻工程技术人员，确保仪器运行正常（列出维修公司地址、人员名单及联系电话）。</w:t>
      </w:r>
    </w:p>
    <w:p>
      <w:pPr>
        <w:pStyle w:val="null3"/>
        <w:ind w:right="210" w:firstLine="420"/>
        <w:jc w:val="left"/>
      </w:pPr>
      <w:r>
        <w:rPr>
          <w:rFonts w:ascii="宋体" w:hAnsi="宋体" w:cs="宋体" w:eastAsia="宋体"/>
          <w:b/>
          <w:sz w:val="24"/>
        </w:rPr>
        <w:t>a.在质量保证期内设备运行发生故障时，中标人在接到采购人故障通知后须给予明确的答复，并在</w:t>
      </w:r>
      <w:r>
        <w:rPr>
          <w:rFonts w:ascii="宋体" w:hAnsi="宋体" w:cs="宋体" w:eastAsia="宋体"/>
          <w:b/>
          <w:sz w:val="24"/>
          <w:u w:val="single"/>
        </w:rPr>
        <w:t xml:space="preserve"> 24 </w:t>
      </w:r>
      <w:r>
        <w:rPr>
          <w:rFonts w:ascii="宋体" w:hAnsi="宋体" w:cs="宋体" w:eastAsia="宋体"/>
          <w:b/>
          <w:sz w:val="24"/>
        </w:rPr>
        <w:t>小时内应委派专业技术人员到现场免费提供咨询、维修和更换零部件等服务，并及时填写维修报告（包括故障原因、处理情况及采购人意见等）报采购人备案，若</w:t>
      </w:r>
      <w:r>
        <w:rPr>
          <w:rFonts w:ascii="宋体" w:hAnsi="宋体" w:cs="宋体" w:eastAsia="宋体"/>
          <w:b/>
          <w:sz w:val="24"/>
          <w:u w:val="single"/>
        </w:rPr>
        <w:t xml:space="preserve"> 48</w:t>
      </w:r>
      <w:r>
        <w:rPr>
          <w:rFonts w:ascii="宋体" w:hAnsi="宋体" w:cs="宋体" w:eastAsia="宋体"/>
          <w:b/>
          <w:sz w:val="24"/>
        </w:rPr>
        <w:t>小时内无法排除故障，则应先提供同档</w:t>
      </w:r>
      <w:r>
        <w:rPr>
          <w:rFonts w:ascii="宋体" w:hAnsi="宋体" w:cs="宋体" w:eastAsia="宋体"/>
          <w:b/>
          <w:sz w:val="24"/>
        </w:rPr>
        <w:t xml:space="preserve"> 次备用机供采购人使用。其中发生一切费用由中标人承担。保修期内如同一故障发生三次，或在2月内无法修复，中标人无条件换货，立即更换新机，如保修期内因故障停机，按停机时间的双倍顺延保修期。</w:t>
      </w:r>
    </w:p>
    <w:p>
      <w:pPr>
        <w:pStyle w:val="null3"/>
        <w:ind w:firstLine="420"/>
        <w:jc w:val="left"/>
      </w:pPr>
      <w:r>
        <w:rPr>
          <w:rFonts w:ascii="宋体" w:hAnsi="宋体" w:cs="宋体" w:eastAsia="宋体"/>
          <w:b/>
          <w:sz w:val="24"/>
        </w:rPr>
        <w:t>b.为保证采购人设备的正常运行，中标人应根据设备运行状况提供每年4次以上的定期预防性维护保养,并提供详细检测内容和检测清单的维修报告。设备发生故障维修及保养事件，必须到设备部门备案登记。维护保养的次数与内容、更换维修备件的数目需详细记录，相关文件交采购人存档。中标人视自身能力在投标文件中提供更优、更合理的维修服务承诺。</w:t>
      </w:r>
    </w:p>
    <w:p>
      <w:pPr>
        <w:pStyle w:val="null3"/>
        <w:ind w:firstLine="420"/>
        <w:jc w:val="left"/>
      </w:pPr>
      <w:r>
        <w:rPr>
          <w:rFonts w:ascii="宋体" w:hAnsi="宋体" w:cs="宋体" w:eastAsia="宋体"/>
          <w:b/>
          <w:sz w:val="24"/>
        </w:rPr>
        <w:t>c.免费保修即将到期前，中标人需对设备做全面巡检保养，保证设备的正常工作状态，并完成巡检报告交院方存档。</w:t>
      </w:r>
    </w:p>
    <w:p>
      <w:pPr>
        <w:pStyle w:val="null3"/>
        <w:spacing w:after="150"/>
        <w:ind w:firstLine="420"/>
        <w:jc w:val="left"/>
      </w:pPr>
      <w:r>
        <w:rPr>
          <w:rFonts w:ascii="宋体" w:hAnsi="宋体" w:cs="宋体" w:eastAsia="宋体"/>
          <w:b/>
          <w:sz w:val="24"/>
        </w:rPr>
        <w:t>d.保修期满后，中标人负责仪器的终身维修并应继续提供优惠、优质的服务，报修响应时间2小时，到场时间8小时。储备足够的零配件备库，并以小于报价80%的扣率予以优惠供应维修零配件。消耗品的供应，应由双方另设协议决定。</w:t>
      </w:r>
      <w:r>
        <w:rPr>
          <w:rFonts w:ascii="宋体" w:hAnsi="宋体" w:cs="宋体" w:eastAsia="宋体"/>
          <w:b/>
          <w:sz w:val="24"/>
        </w:rPr>
        <w:t>列出消耗品价格清单并保证二年不变，以后如有变化，每年幅度不超过</w:t>
      </w:r>
      <w:r>
        <w:rPr>
          <w:rFonts w:ascii="宋体" w:hAnsi="宋体" w:cs="宋体" w:eastAsia="宋体"/>
          <w:b/>
          <w:sz w:val="24"/>
        </w:rPr>
        <w:t>5%。产品免费提供终身的软件升级,提供硬件升级折扣，投标价一年内有效。</w:t>
      </w:r>
    </w:p>
    <w:p>
      <w:pPr>
        <w:pStyle w:val="null3"/>
        <w:jc w:val="both"/>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pPr>
      <w:r>
        <w:rPr>
          <w:b/>
        </w:rPr>
        <w:t>无</w:t>
      </w:r>
    </w:p>
    <w:p>
      <w:pPr>
        <w:pStyle w:val="null3"/>
      </w:pPr>
    </w:p>
    <w:p>
      <w:pPr>
        <w:pStyle w:val="null3"/>
      </w:pPr>
      <w:r>
        <w:rPr>
          <w:b/>
        </w:rPr>
        <w:t xml:space="preserve"> </w:t>
      </w:r>
    </w:p>
    <w:p>
      <w:pPr>
        <w:pStyle w:val="null3"/>
        <w:jc w:val="center"/>
      </w:pPr>
      <w:r>
        <w:rPr>
          <w:b/>
          <w:sz w:val="36"/>
        </w:rPr>
        <w:t>第六章 政府采购合同</w:t>
      </w:r>
    </w:p>
    <w:p>
      <w:pPr>
        <w:pStyle w:val="null3"/>
        <w:jc w:val="center"/>
      </w:pPr>
      <w:r>
        <w:rPr>
          <w:b/>
          <w:sz w:val="28"/>
        </w:rPr>
        <w:t>参考文本</w:t>
      </w:r>
    </w:p>
    <w:p>
      <w:pPr>
        <w:pStyle w:val="null3"/>
        <w:jc w:val="left"/>
      </w:pPr>
    </w:p>
    <w:p>
      <w:pPr>
        <w:pStyle w:val="null3"/>
      </w:pPr>
    </w:p>
    <w:p>
      <w:pPr>
        <w:pStyle w:val="null3"/>
      </w:pPr>
    </w:p>
    <w:p>
      <w:pPr>
        <w:pStyle w:val="null3"/>
      </w:pPr>
    </w:p>
    <w:p>
      <w:pPr>
        <w:pStyle w:val="null3"/>
      </w:pPr>
    </w:p>
    <w:p>
      <w:pPr>
        <w:pStyle w:val="null3"/>
      </w:pPr>
      <w:r>
        <w:rPr/>
        <w:t>合同编号：</w:t>
      </w:r>
    </w:p>
    <w:p>
      <w:pPr>
        <w:pStyle w:val="null3"/>
        <w:jc w:val="center"/>
      </w:pPr>
      <w:r>
        <w:rPr>
          <w:b/>
          <w:sz w:val="36"/>
        </w:rPr>
        <w:t>福建省政府采购合同（货物类）</w:t>
      </w:r>
    </w:p>
    <w:p>
      <w:pPr>
        <w:pStyle w:val="null3"/>
        <w:jc w:val="center"/>
      </w:pPr>
      <w:r>
        <w:rPr>
          <w:b/>
          <w:sz w:val="24"/>
        </w:rPr>
        <w:t>编制说明</w:t>
      </w:r>
      <w:r>
        <w:br/>
      </w:r>
    </w:p>
    <w:p>
      <w:pPr>
        <w:pStyle w:val="null3"/>
      </w:pPr>
      <w:r>
        <w:rPr>
          <w:b/>
          <w:sz w:val="24"/>
        </w:rPr>
        <w:t>1.签订合同应遵守《中华人民共和国政府采购法》及其实施条例、《中华人民共和国民法典》等法律法规及其他有关规定。</w:t>
      </w:r>
    </w:p>
    <w:p>
      <w:pPr>
        <w:pStyle w:val="nul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pPr>
      <w:r>
        <w:rPr>
          <w:b/>
          <w:sz w:val="24"/>
        </w:rPr>
        <w:t>3.政府有关主管部门对若干合同有规范文本的，可使用相应合同文本。</w:t>
      </w:r>
    </w:p>
    <w:p>
      <w:pPr>
        <w:pStyle w:val="null3"/>
      </w:pPr>
      <w:r>
        <w:rPr>
          <w:b/>
          <w:sz w:val="24"/>
        </w:rPr>
        <w:t>4.本合同范本仅供参考，采购人应当根据采购项目的实际需求对合同条款进行修改、补充。</w:t>
      </w:r>
    </w:p>
    <w:p>
      <w:pPr>
        <w:pStyle w:val="null3"/>
        <w:ind w:left="0"/>
      </w:pPr>
    </w:p>
    <w:p>
      <w:pPr>
        <w:pStyle w:val="null3"/>
      </w:pPr>
      <w:r>
        <w:rPr/>
        <w:t>甲方：</w:t>
      </w:r>
      <w:r>
        <w:rPr/>
        <w:t>___________</w:t>
      </w:r>
    </w:p>
    <w:p>
      <w:pPr>
        <w:pStyle w:val="null3"/>
      </w:pPr>
      <w:r>
        <w:rPr/>
        <w:t>住所地：</w:t>
      </w:r>
      <w:r>
        <w:rPr/>
        <w:t>___________</w:t>
      </w:r>
    </w:p>
    <w:p>
      <w:pPr>
        <w:pStyle w:val="null3"/>
      </w:pPr>
      <w:r>
        <w:rPr/>
        <w:t>联系人：</w:t>
      </w:r>
      <w:r>
        <w:rPr/>
        <w:t>___________</w:t>
      </w:r>
    </w:p>
    <w:p>
      <w:pPr>
        <w:pStyle w:val="null3"/>
      </w:pPr>
      <w:r>
        <w:rPr/>
        <w:t>联系电话：</w:t>
      </w:r>
      <w:r>
        <w:rPr/>
        <w:t>___________</w:t>
      </w:r>
    </w:p>
    <w:p>
      <w:pPr>
        <w:pStyle w:val="null3"/>
      </w:pPr>
      <w:r>
        <w:rPr/>
        <w:t>传真：</w:t>
      </w:r>
      <w:r>
        <w:rPr/>
        <w:t>___________</w:t>
      </w:r>
    </w:p>
    <w:p>
      <w:pPr>
        <w:pStyle w:val="null3"/>
      </w:pPr>
      <w:r>
        <w:rPr/>
        <w:t>电子邮箱：</w:t>
      </w:r>
      <w:r>
        <w:rPr/>
        <w:t>___________</w:t>
      </w:r>
      <w:r>
        <w:br/>
      </w:r>
    </w:p>
    <w:p>
      <w:pPr>
        <w:pStyle w:val="null3"/>
        <w:ind w:left="0"/>
      </w:pPr>
    </w:p>
    <w:p>
      <w:pPr>
        <w:pStyle w:val="null3"/>
      </w:pPr>
      <w:r>
        <w:rPr/>
        <w:t>乙方：</w:t>
      </w:r>
      <w:r>
        <w:rPr/>
        <w:t>___________</w:t>
      </w:r>
    </w:p>
    <w:p>
      <w:pPr>
        <w:pStyle w:val="null3"/>
      </w:pPr>
      <w:r>
        <w:rPr/>
        <w:t>住所地：</w:t>
      </w:r>
      <w:r>
        <w:rPr/>
        <w:t>___________</w:t>
      </w:r>
    </w:p>
    <w:p>
      <w:pPr>
        <w:pStyle w:val="null3"/>
      </w:pPr>
      <w:r>
        <w:rPr/>
        <w:t>联系人：</w:t>
      </w:r>
      <w:r>
        <w:rPr/>
        <w:t>___________</w:t>
      </w:r>
    </w:p>
    <w:p>
      <w:pPr>
        <w:pStyle w:val="null3"/>
      </w:pPr>
      <w:r>
        <w:rPr/>
        <w:t>联系电话：</w:t>
      </w:r>
      <w:r>
        <w:rPr/>
        <w:t>___________</w:t>
      </w:r>
    </w:p>
    <w:p>
      <w:pPr>
        <w:pStyle w:val="null3"/>
      </w:pPr>
      <w:r>
        <w:rPr/>
        <w:t>传真：</w:t>
      </w:r>
      <w:r>
        <w:rPr/>
        <w:t>___________</w:t>
      </w:r>
    </w:p>
    <w:p>
      <w:pPr>
        <w:pStyle w:val="null3"/>
      </w:pPr>
      <w:r>
        <w:rPr/>
        <w:t>电子邮箱：</w:t>
      </w:r>
      <w:r>
        <w:rPr/>
        <w:t>___________</w:t>
      </w:r>
    </w:p>
    <w:p>
      <w:pPr>
        <w:pStyle w:val="null3"/>
      </w:pPr>
      <w:r>
        <w:rPr/>
        <w:t>根据项目编号为</w:t>
      </w:r>
      <w:r>
        <w:rPr/>
        <w:t>________</w:t>
      </w:r>
      <w:r>
        <w:rPr/>
        <w:t>的</w:t>
      </w:r>
      <w:r>
        <w:rPr/>
        <w:t>___________</w:t>
      </w:r>
      <w:r>
        <w:rPr/>
        <w:t>项目（以下简称：“本项目”）的采购结果，遵循平等、自愿、公平和诚实信用的原则，双方签署本合同，具体内容如下：</w:t>
      </w:r>
    </w:p>
    <w:p>
      <w:pPr>
        <w:pStyle w:val="null3"/>
      </w:pPr>
      <w:r>
        <w:rPr>
          <w:b/>
          <w:sz w:val="24"/>
        </w:rPr>
        <w:t>一、合同组成部分</w:t>
      </w:r>
    </w:p>
    <w:p>
      <w:pPr>
        <w:pStyle w:val="null3"/>
      </w:pPr>
      <w:r>
        <w:rPr/>
        <w:t>1.1本合同条款及附件；</w:t>
      </w:r>
    </w:p>
    <w:p>
      <w:pPr>
        <w:pStyle w:val="null3"/>
      </w:pPr>
      <w:r>
        <w:rPr/>
        <w:t>1.2采购文件及其附件、补充文件；</w:t>
      </w:r>
    </w:p>
    <w:p>
      <w:pPr>
        <w:pStyle w:val="null3"/>
      </w:pPr>
      <w:r>
        <w:rPr/>
        <w:t>1.3乙方的响应文件及其附件、补充文件；</w:t>
      </w:r>
    </w:p>
    <w:p>
      <w:pPr>
        <w:pStyle w:val="null3"/>
      </w:pPr>
      <w:r>
        <w:rPr/>
        <w:t>1.4其他文件或材料：</w:t>
      </w:r>
    </w:p>
    <w:p>
      <w:pPr>
        <w:pStyle w:val="null3"/>
      </w:pPr>
      <w:r>
        <w:rPr>
          <w:b/>
          <w:sz w:val="24"/>
        </w:rPr>
        <w:t>二、合同标的</w:t>
      </w:r>
      <w:r>
        <w:br/>
      </w:r>
    </w:p>
    <w:p>
      <w:pPr>
        <w:pStyle w:val="null3"/>
      </w:pPr>
      <w:r>
        <w:rPr>
          <w:b/>
          <w:sz w:val="24"/>
        </w:rPr>
        <w:t>三、合同金额</w:t>
      </w:r>
    </w:p>
    <w:p>
      <w:pPr>
        <w:pStyle w:val="null3"/>
      </w:pPr>
      <w:r>
        <w:rPr/>
        <w:t>3.1合同总价：人民币（大写）</w:t>
      </w:r>
      <w:r>
        <w:rPr/>
        <w:t>_________</w:t>
      </w:r>
      <w:r>
        <w:rPr/>
        <w:t>元（￥</w:t>
      </w:r>
      <w:r>
        <w:rPr/>
        <w:t>_________</w:t>
      </w:r>
      <w:r>
        <w:rPr/>
        <w:t>元）；</w:t>
      </w:r>
    </w:p>
    <w:p>
      <w:pPr>
        <w:pStyle w:val="null3"/>
      </w:pPr>
      <w:r>
        <w:rPr/>
        <w:t>3.2合同总价组成：</w:t>
      </w:r>
      <w:r>
        <w:rPr/>
        <w:t>___________</w:t>
      </w:r>
      <w:r>
        <w:rPr/>
        <w:t>；</w:t>
      </w:r>
    </w:p>
    <w:p>
      <w:pPr>
        <w:pStyle w:val="null3"/>
      </w:pPr>
      <w:r>
        <w:rPr/>
        <w:t>3.3其他需说明事项：</w:t>
      </w:r>
      <w:r>
        <w:rPr/>
        <w:t>___________</w:t>
      </w:r>
      <w:r>
        <w:rPr/>
        <w:t>；</w:t>
      </w:r>
    </w:p>
    <w:p>
      <w:pPr>
        <w:pStyle w:val="null3"/>
      </w:pPr>
      <w:r>
        <w:rPr>
          <w:b/>
          <w:sz w:val="24"/>
        </w:rPr>
        <w:t>四、合同标的交付</w:t>
      </w:r>
    </w:p>
    <w:p>
      <w:pPr>
        <w:pStyle w:val="null3"/>
      </w:pPr>
      <w:r>
        <w:rPr/>
        <w:t>4.1交付时间：</w:t>
      </w:r>
      <w:r>
        <w:rPr/>
        <w:t>___________</w:t>
      </w:r>
    </w:p>
    <w:p>
      <w:pPr>
        <w:pStyle w:val="null3"/>
      </w:pPr>
      <w:r>
        <w:rPr/>
        <w:t>4.2交付地点：</w:t>
      </w:r>
      <w:r>
        <w:rPr/>
        <w:t>___________</w:t>
      </w:r>
    </w:p>
    <w:p>
      <w:pPr>
        <w:pStyle w:val="null3"/>
      </w:pPr>
      <w:r>
        <w:rPr/>
        <w:t>4.3交付条件：</w:t>
      </w:r>
      <w:r>
        <w:rPr/>
        <w:t>___________</w:t>
      </w:r>
    </w:p>
    <w:p>
      <w:pPr>
        <w:pStyle w:val="null3"/>
      </w:pPr>
      <w:r>
        <w:rPr/>
        <w:t>4.4供货要求：</w:t>
      </w:r>
    </w:p>
    <w:p>
      <w:pPr>
        <w:pStyle w:val="null3"/>
      </w:pPr>
      <w:r>
        <w:rPr/>
        <w:t>(1)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pPr>
      <w:r>
        <w:rPr/>
        <w:t>(2)乙方提供的全部货物均应采用标准保护措施进行包装，除采购文件中的采购需求另有要求外，乙方所提供的货物包装应当参照财政部办公厅等联合印发的《关于印发&lt;商品包装政府采购需求标准（试行）&gt;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pPr>
      <w:r>
        <w:rPr/>
        <w:t>(3)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pPr>
      <w:r>
        <w:rPr/>
        <w:t>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pPr>
      <w:r>
        <w:rPr/>
        <w:t>（4）其他供货要求：</w:t>
      </w:r>
    </w:p>
    <w:p>
      <w:pPr>
        <w:pStyle w:val="null3"/>
      </w:pPr>
      <w:r>
        <w:rPr>
          <w:b/>
          <w:sz w:val="24"/>
        </w:rPr>
        <w:t>五、质量标准及要求</w:t>
      </w:r>
    </w:p>
    <w:p>
      <w:pPr>
        <w:pStyle w:val="null3"/>
      </w:pPr>
      <w:r>
        <w:rPr/>
        <w:t>5.1质量标准及要求</w:t>
      </w:r>
    </w:p>
    <w:p>
      <w:pPr>
        <w:pStyle w:val="null3"/>
      </w:pPr>
      <w:r>
        <w:rPr/>
        <w:t>（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pPr>
      <w:r>
        <w:rPr/>
        <w:t>（2）其他质量要求</w:t>
      </w:r>
    </w:p>
    <w:p>
      <w:pPr>
        <w:pStyle w:val="null3"/>
      </w:pPr>
      <w:r>
        <w:rPr/>
        <w:t>5.2节能环保产品要求</w:t>
      </w:r>
    </w:p>
    <w:p>
      <w:pPr>
        <w:pStyle w:val="null3"/>
      </w:pPr>
      <w:r>
        <w:rPr/>
        <w:t>5.3质量保证范围、质量保证期及售后服务</w:t>
      </w:r>
    </w:p>
    <w:p>
      <w:pPr>
        <w:pStyle w:val="null3"/>
      </w:pPr>
      <w:r>
        <w:rPr/>
        <w:t>（1）质量保证范围：</w:t>
      </w:r>
      <w:r>
        <w:rPr/>
        <w:t>___________</w:t>
      </w:r>
    </w:p>
    <w:p>
      <w:pPr>
        <w:pStyle w:val="null3"/>
      </w:pPr>
      <w:r>
        <w:rPr/>
        <w:t>（2）本合同乙方所供应的货物质量保证期自验收合格之日起</w:t>
      </w:r>
      <w:r>
        <w:rPr/>
        <w:t>{_______</w:t>
      </w:r>
      <w:r>
        <w:rPr/>
        <w:t>月。</w:t>
      </w:r>
    </w:p>
    <w:p>
      <w:pPr>
        <w:pStyle w:val="null3"/>
      </w:pPr>
      <w:r>
        <w:rPr/>
        <w:t>（3）售后服务应按法律法规和采购文件约定执行，具体如下：</w:t>
      </w:r>
    </w:p>
    <w:p>
      <w:pPr>
        <w:pStyle w:val="null3"/>
      </w:pPr>
      <w:r>
        <w:rPr/>
        <w:t>5.4商品安全责任</w:t>
      </w:r>
    </w:p>
    <w:p>
      <w:pPr>
        <w:pStyle w:val="null3"/>
      </w:pPr>
      <w:r>
        <w:rPr/>
        <w:t>商品安全责任应按照法律法规和采购文件的规定执行，具体如下：</w:t>
      </w:r>
    </w:p>
    <w:p>
      <w:pPr>
        <w:pStyle w:val="null3"/>
      </w:pPr>
      <w:r>
        <w:rPr>
          <w:b/>
          <w:sz w:val="24"/>
        </w:rPr>
        <w:t>六、安装调试、验收及退、换货</w:t>
      </w:r>
    </w:p>
    <w:p>
      <w:pPr>
        <w:pStyle w:val="null3"/>
      </w:pPr>
      <w:r>
        <w:rPr/>
        <w:t>6.1安装调试、验收应按照采购文件、乙方响应文件的规定或约定进行，具体如下：</w:t>
      </w:r>
    </w:p>
    <w:p>
      <w:pPr>
        <w:pStyle w:val="null3"/>
      </w:pPr>
      <w:r>
        <w:rPr/>
        <w:t>6.2本项目是否邀请其他投标人参与验收：</w:t>
      </w:r>
    </w:p>
    <w:p>
      <w:pPr>
        <w:pStyle w:val="null3"/>
      </w:pPr>
    </w:p>
    <w:p>
      <w:pPr>
        <w:pStyle w:val="null3"/>
        <w:spacing w:lineRule="auto" w:line="300"/>
      </w:pPr>
      <w:r>
        <w:rPr/>
        <w:t>不邀请。</w:t>
      </w:r>
      <w:r>
        <w:rPr/>
        <w:t>邀请，具体如下：</w:t>
      </w:r>
    </w:p>
    <w:p>
      <w:pPr>
        <w:pStyle w:val="null3"/>
      </w:pPr>
      <w:r>
        <w:rPr/>
        <w:t>6.3本项目是否邀请评审专家参与验收：</w:t>
      </w:r>
    </w:p>
    <w:p>
      <w:pPr>
        <w:pStyle w:val="null3"/>
      </w:pPr>
    </w:p>
    <w:p>
      <w:pPr>
        <w:pStyle w:val="null3"/>
        <w:spacing w:lineRule="auto" w:line="300"/>
      </w:pPr>
      <w:r>
        <w:rPr/>
        <w:t>不邀请。</w:t>
      </w:r>
      <w:r>
        <w:rPr/>
        <w:t>邀请，具体如下：</w:t>
      </w:r>
    </w:p>
    <w:p>
      <w:pPr>
        <w:pStyle w:val="null3"/>
      </w:pPr>
      <w:r>
        <w:rPr/>
        <w:t>6.4本项目是否邀请国家认可的质量检测机构参与验收：</w:t>
      </w:r>
    </w:p>
    <w:p>
      <w:pPr>
        <w:pStyle w:val="null3"/>
      </w:pPr>
    </w:p>
    <w:p>
      <w:pPr>
        <w:pStyle w:val="null3"/>
        <w:spacing w:lineRule="auto" w:line="300"/>
      </w:pPr>
      <w:r>
        <w:rPr/>
        <w:t>不邀请。</w:t>
      </w:r>
      <w:r>
        <w:rPr/>
        <w:t>邀请，具体如下：</w:t>
      </w:r>
    </w:p>
    <w:p>
      <w:pPr>
        <w:pStyle w:val="null3"/>
      </w:pPr>
      <w:r>
        <w:rPr/>
        <w:t>6.5履约验收：___________</w:t>
      </w:r>
    </w:p>
    <w:p>
      <w:pPr>
        <w:pStyle w:val="null3"/>
      </w:pPr>
      <w:r>
        <w:rPr/>
        <w:t>6.6退、换货：</w:t>
      </w:r>
      <w:r>
        <w:rPr/>
        <w:t>___________</w:t>
      </w:r>
    </w:p>
    <w:p>
      <w:pPr>
        <w:pStyle w:val="null3"/>
      </w:pPr>
      <w:r>
        <w:rPr/>
        <w:t>6.7其他：</w:t>
      </w:r>
    </w:p>
    <w:p>
      <w:pPr>
        <w:pStyle w:val="null3"/>
      </w:pPr>
      <w:r>
        <w:rPr>
          <w:b/>
          <w:sz w:val="24"/>
        </w:rPr>
        <w:t>七、资金支付方式、条件和时间</w:t>
      </w:r>
      <w:r>
        <w:br/>
      </w:r>
    </w:p>
    <w:p>
      <w:pPr>
        <w:pStyle w:val="null3"/>
      </w:pPr>
      <w:r>
        <w:rPr>
          <w:b/>
          <w:sz w:val="24"/>
        </w:rPr>
        <w:t>八、履约保证金</w:t>
      </w:r>
    </w:p>
    <w:p>
      <w:pPr>
        <w:pStyle w:val="null3"/>
      </w:pPr>
      <w:r>
        <w:rPr/>
        <w:t>□有，□无。具体如下违约：（按照采购文件规定填写）。</w:t>
      </w:r>
    </w:p>
    <w:p>
      <w:pPr>
        <w:pStyle w:val="null3"/>
      </w:pPr>
      <w:r>
        <w:rPr/>
        <w:t>8.1乙方向甲方缴纳人民币 元（大写： ）作为本合同的履约保证金。</w:t>
      </w:r>
    </w:p>
    <w:p>
      <w:pPr>
        <w:pStyle w:val="null3"/>
      </w:pPr>
      <w:r>
        <w:rPr/>
        <w:t>8.2履约保证金缴纳形式：支票/汇票/电汇/保函等非现金形式。</w:t>
      </w:r>
    </w:p>
    <w:p>
      <w:pPr>
        <w:pStyle w:val="null3"/>
      </w:pPr>
      <w:r>
        <w:rPr/>
        <w:t>8.3履约保证金退还： （根据实际情况填写） 。</w:t>
      </w:r>
    </w:p>
    <w:p>
      <w:pPr>
        <w:pStyle w:val="null3"/>
      </w:pPr>
      <w:r>
        <w:rPr>
          <w:b/>
          <w:sz w:val="24"/>
        </w:rPr>
        <w:t>九、合同期限</w:t>
      </w:r>
      <w:r>
        <w:br/>
      </w:r>
    </w:p>
    <w:p>
      <w:pPr>
        <w:pStyle w:val="null3"/>
      </w:pPr>
      <w:r>
        <w:rPr>
          <w:b/>
          <w:sz w:val="24"/>
        </w:rPr>
        <w:t>十、违约责任</w:t>
      </w:r>
    </w:p>
    <w:p>
      <w:pPr>
        <w:pStyle w:val="null3"/>
      </w:pPr>
      <w:r>
        <w:rPr/>
        <w:t>10.1甲方违约责任</w:t>
      </w:r>
    </w:p>
    <w:p>
      <w:pPr>
        <w:pStyle w:val="null3"/>
      </w:pPr>
      <w:r>
        <w:rPr/>
        <w:t>（1）甲方无正当理由拒收乙方交付的合格产品的，甲方向乙方偿付拒收货款总值</w:t>
      </w:r>
      <w:r>
        <w:rPr/>
        <w:t>_____</w:t>
      </w:r>
      <w:r>
        <w:rPr/>
        <w:t>的违约金</w:t>
      </w:r>
    </w:p>
    <w:p>
      <w:pPr>
        <w:pStyle w:val="null3"/>
      </w:pPr>
      <w:r>
        <w:rPr/>
        <w:t>甲方无故逾期验收和办理合同款项支付手续的,甲方应按逾期付款总额每日</w:t>
      </w:r>
      <w:r>
        <w:rPr/>
        <w:t>_______</w:t>
      </w:r>
      <w:r>
        <w:rPr/>
        <w:t>向乙方支付违约金。</w:t>
      </w:r>
    </w:p>
    <w:p>
      <w:pPr>
        <w:pStyle w:val="null3"/>
      </w:pPr>
      <w:r>
        <w:rPr/>
        <w:t>（3）其他违约情形</w:t>
      </w:r>
    </w:p>
    <w:p>
      <w:pPr>
        <w:pStyle w:val="null3"/>
      </w:pPr>
      <w:r>
        <w:rPr/>
        <w:t>_______</w:t>
      </w:r>
    </w:p>
    <w:p>
      <w:pPr>
        <w:pStyle w:val="null3"/>
      </w:pPr>
      <w:r>
        <w:rPr/>
        <w:t>10.2乙方违约责任</w:t>
      </w:r>
    </w:p>
    <w:p>
      <w:pPr>
        <w:pStyle w:val="null3"/>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pPr>
      <w:r>
        <w:rPr/>
        <w:t>（2）乙方所交付的产品不符合合同规定及《采购文件》规定标准的，甲方有权拒收，乙方愿意更换产品但逾期交货的，按乙方逾期交货处理。乙方拒绝更换产品的，视为“乙方不按合同约定履约”；</w:t>
      </w:r>
    </w:p>
    <w:p>
      <w:pPr>
        <w:pStyle w:val="null3"/>
      </w:pPr>
      <w:r>
        <w:rPr/>
        <w:t>（3）乙方不按合同约定履约的，甲方可以解除采购合同，并对乙方已缴纳的履约保证金作“不予退还”处理。同时，乙方还须按向甲方支付违约金：</w:t>
      </w:r>
    </w:p>
    <w:p>
      <w:pPr>
        <w:pStyle w:val="null3"/>
      </w:pPr>
      <w:r>
        <w:rPr/>
        <w:t>（4）其他违约情形</w:t>
      </w:r>
    </w:p>
    <w:p>
      <w:pPr>
        <w:pStyle w:val="null3"/>
      </w:pPr>
      <w:r>
        <w:rPr>
          <w:b/>
          <w:sz w:val="24"/>
        </w:rPr>
        <w:t>十一、不可抗力事件处理</w:t>
      </w:r>
    </w:p>
    <w:p>
      <w:pPr>
        <w:pStyle w:val="null3"/>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pPr>
      <w:r>
        <w:rPr>
          <w:b/>
          <w:sz w:val="24"/>
        </w:rPr>
        <w:t>十二、保密条款</w:t>
      </w:r>
    </w:p>
    <w:p>
      <w:pPr>
        <w:pStyle w:val="null3"/>
      </w:pPr>
      <w:r>
        <w:rPr/>
        <w:t>12.1对于在采购和合同履行过程中所获悉的属于保密的内容，甲、乙双方均负有保密义务。</w:t>
      </w:r>
    </w:p>
    <w:p>
      <w:pPr>
        <w:pStyle w:val="null3"/>
      </w:pPr>
      <w:r>
        <w:rPr/>
        <w:t>12.2其他</w:t>
      </w:r>
    </w:p>
    <w:p>
      <w:pPr>
        <w:pStyle w:val="null3"/>
      </w:pPr>
      <w:r>
        <w:rPr>
          <w:b/>
          <w:sz w:val="24"/>
        </w:rPr>
        <w:t>十三、解决争议的方法</w:t>
      </w:r>
    </w:p>
    <w:p>
      <w:pPr>
        <w:pStyle w:val="null3"/>
      </w:pPr>
      <w:r>
        <w:rPr/>
        <w:t>13.1甲、乙双方协商解决。</w:t>
      </w:r>
    </w:p>
    <w:p>
      <w:pPr>
        <w:pStyle w:val="null3"/>
      </w:pPr>
      <w:r>
        <w:rPr/>
        <w:t>13.2若协商解决不成，则通过下列途径之一解决：</w:t>
      </w:r>
    </w:p>
    <w:p>
      <w:pPr>
        <w:pStyle w:val="null3"/>
      </w:pPr>
    </w:p>
    <w:p>
      <w:pPr>
        <w:pStyle w:val="null3"/>
        <w:spacing w:lineRule="auto" w:line="300"/>
      </w:pPr>
      <w:r>
        <w:rPr/>
        <w:t>提交仲裁委员会仲裁，具体如下：</w:t>
      </w:r>
    </w:p>
    <w:p>
      <w:pPr>
        <w:pStyle w:val="null3"/>
        <w:spacing w:lineRule="auto" w:line="300"/>
      </w:pPr>
      <w:r>
        <w:rPr/>
        <w:t>向人民法院提起诉讼，具体如下：</w:t>
      </w:r>
    </w:p>
    <w:p>
      <w:pPr>
        <w:pStyle w:val="null3"/>
      </w:pPr>
      <w:r>
        <w:rPr>
          <w:b/>
          <w:sz w:val="24"/>
        </w:rPr>
        <w:t>十四、合同其他条款</w:t>
      </w:r>
      <w:r>
        <w:br/>
      </w:r>
    </w:p>
    <w:p>
      <w:pPr>
        <w:pStyle w:val="null3"/>
      </w:pPr>
      <w:r>
        <w:rPr>
          <w:b/>
          <w:sz w:val="24"/>
        </w:rPr>
        <w:t>十五、其他约定</w:t>
      </w:r>
    </w:p>
    <w:p>
      <w:pPr>
        <w:pStyle w:val="null3"/>
      </w:pPr>
      <w:r>
        <w:rPr/>
        <w:t>15.1合同文件与本合同具有同等法律效力。</w:t>
      </w:r>
    </w:p>
    <w:p>
      <w:pPr>
        <w:pStyle w:val="null3"/>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pPr>
      <w:r>
        <w:rPr/>
        <w:t>15.3本合同未尽事宜，遵照《中华人民共和国民法典》有关条文执行。</w:t>
      </w:r>
    </w:p>
    <w:p>
      <w:pPr>
        <w:pStyle w:val="null3"/>
      </w:pPr>
      <w:r>
        <w:rPr/>
        <w:t>15.4本合同正本一式</w:t>
      </w:r>
      <w:r>
        <w:rPr/>
        <w:t>_______</w:t>
      </w:r>
      <w:r>
        <w:rPr/>
        <w:t>份，具有同等法律效力，甲方、乙方各执</w:t>
      </w:r>
      <w:r>
        <w:rPr/>
        <w:t>_______</w:t>
      </w:r>
      <w:r>
        <w:rPr/>
        <w:t>份；副本</w:t>
      </w:r>
      <w:r>
        <w:rPr/>
        <w:t>_______</w:t>
      </w:r>
      <w:r>
        <w:rPr/>
        <w:t>份，</w:t>
      </w:r>
      <w:r>
        <w:rPr/>
        <w:t>_______</w:t>
      </w:r>
    </w:p>
    <w:p>
      <w:pPr>
        <w:pStyle w:val="null3"/>
      </w:pPr>
      <w:r>
        <w:rPr/>
        <w:t>15.5本合同已用于政府采购合同融资，为本项目提供合同融资的金融机构为：</w:t>
      </w:r>
      <w:r>
        <w:rPr/>
        <w:t>_______</w:t>
      </w:r>
      <w:r>
        <w:rPr/>
        <w:t>，甲乙双方应当按照融资合同的约定进行资金使用及款项支付。</w:t>
      </w:r>
    </w:p>
    <w:p>
      <w:pPr>
        <w:pStyle w:val="null3"/>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pPr>
      <w:r>
        <w:rPr/>
        <w:t>15.6其他</w:t>
      </w:r>
    </w:p>
    <w:p>
      <w:pPr>
        <w:pStyle w:val="null3"/>
      </w:pPr>
      <w:r>
        <w:rPr>
          <w:b/>
          <w:sz w:val="24"/>
        </w:rPr>
        <w:t>十六、合同附件</w:t>
      </w:r>
      <w:r>
        <w:br/>
      </w:r>
      <w:r>
        <w:br/>
      </w:r>
    </w:p>
    <w:p>
      <w:pPr>
        <w:pStyle w:val="null3"/>
      </w:pPr>
    </w:p>
    <w:p>
      <w:pPr>
        <w:pStyle w:val="null3"/>
      </w:pPr>
    </w:p>
    <w:p>
      <w:pPr>
        <w:pStyle w:val="null3"/>
      </w:pPr>
      <w:r>
        <w:rPr/>
        <w:t>甲方（采购人）：</w:t>
      </w:r>
    </w:p>
    <w:p>
      <w:pPr>
        <w:pStyle w:val="null3"/>
      </w:pPr>
      <w:r>
        <w:rPr/>
        <w:t>法定（授权）代表人：</w:t>
      </w:r>
    </w:p>
    <w:p>
      <w:pPr>
        <w:pStyle w:val="null3"/>
      </w:pPr>
      <w:r>
        <w:rPr/>
        <w:t>纳税人识别号：</w:t>
      </w:r>
    </w:p>
    <w:p>
      <w:pPr>
        <w:pStyle w:val="null3"/>
      </w:pPr>
      <w:r>
        <w:rPr/>
        <w:t>开户银行：</w:t>
      </w:r>
    </w:p>
    <w:p>
      <w:pPr>
        <w:pStyle w:val="null3"/>
      </w:pPr>
      <w:r>
        <w:rPr/>
        <w:t>账号：</w:t>
      </w:r>
    </w:p>
    <w:p>
      <w:pPr>
        <w:pStyle w:val="null3"/>
      </w:pPr>
    </w:p>
    <w:p>
      <w:pPr>
        <w:pStyle w:val="null3"/>
        <w:spacing w:after="375"/>
      </w:pPr>
    </w:p>
    <w:p>
      <w:pPr>
        <w:pStyle w:val="null3"/>
      </w:pPr>
      <w:r>
        <w:rPr/>
        <w:t>乙方（中标或成交人）：</w:t>
      </w:r>
    </w:p>
    <w:p>
      <w:pPr>
        <w:pStyle w:val="null3"/>
      </w:pPr>
      <w:r>
        <w:rPr/>
        <w:t>法定（授权）代表人：</w:t>
      </w:r>
    </w:p>
    <w:p>
      <w:pPr>
        <w:pStyle w:val="null3"/>
      </w:pPr>
      <w:r>
        <w:rPr/>
        <w:t>纳税人识别号：</w:t>
      </w:r>
    </w:p>
    <w:p>
      <w:pPr>
        <w:pStyle w:val="null3"/>
      </w:pPr>
      <w:r>
        <w:rPr/>
        <w:t>开户银行：</w:t>
      </w:r>
    </w:p>
    <w:p>
      <w:pPr>
        <w:pStyle w:val="null3"/>
      </w:pPr>
      <w:r>
        <w:rPr/>
        <w:t>账号：</w:t>
      </w:r>
    </w:p>
    <w:p>
      <w:pPr>
        <w:pStyle w:val="null3"/>
      </w:pPr>
    </w:p>
    <w:p>
      <w:pPr>
        <w:pStyle w:val="null3"/>
      </w:pPr>
      <w:r>
        <w:rPr/>
        <w:t>签订地点：</w:t>
      </w:r>
      <w:r>
        <w:rPr/>
        <w:t>__________</w:t>
      </w:r>
    </w:p>
    <w:p>
      <w:pPr>
        <w:pStyle w:val="null3"/>
      </w:pPr>
      <w:r>
        <w:rPr/>
        <w:t>签订日期：</w:t>
      </w:r>
      <w:r>
        <w:rPr/>
        <w:t>___年___月___日</w:t>
      </w:r>
    </w:p>
    <w:p>
      <w:pPr>
        <w:pStyle w:val="null3"/>
      </w:pPr>
    </w:p>
    <w:p>
      <w:pPr>
        <w:pStyle w:val="null3"/>
      </w:pPr>
      <w:r>
        <w:rPr/>
        <w:t xml:space="preserve"> </w:t>
      </w:r>
    </w:p>
    <w:p>
      <w:pPr>
        <w:pStyle w:val="null3"/>
        <w:jc w:val="center"/>
      </w:pPr>
      <w:r>
        <w:rPr>
          <w:b/>
          <w:sz w:val="36"/>
        </w:rPr>
        <w:t>第七章 电子投标文件格式</w:t>
      </w:r>
    </w:p>
    <w:p>
      <w:pPr>
        <w:pStyle w:val="null3"/>
        <w:jc w:val="center"/>
      </w:pPr>
      <w:r>
        <w:rPr>
          <w:b/>
          <w:sz w:val="28"/>
        </w:rPr>
        <w:t>编制说明</w:t>
      </w:r>
    </w:p>
    <w:p>
      <w:pPr>
        <w:pStyle w:val="null3"/>
        <w:ind w:firstLine="480"/>
      </w:pPr>
      <w:r>
        <w:rPr/>
        <w:t>1、除招标文件另有规定外，本章中：</w:t>
      </w:r>
    </w:p>
    <w:p>
      <w:pPr>
        <w:pStyle w:val="null3"/>
        <w:ind w:firstLine="480"/>
      </w:pPr>
      <w:r>
        <w:rPr/>
        <w:t>1.1涉及投标人的“全称”：</w:t>
      </w:r>
    </w:p>
    <w:p>
      <w:pPr>
        <w:pStyle w:val="null3"/>
        <w:ind w:firstLine="480"/>
      </w:pPr>
      <w:r>
        <w:rPr/>
        <w:t>（1）不接受联合体投标的，指投标人的全称。</w:t>
      </w:r>
    </w:p>
    <w:p>
      <w:pPr>
        <w:pStyle w:val="null3"/>
        <w:ind w:firstLine="480"/>
      </w:pPr>
      <w:r>
        <w:rPr/>
        <w:t>（2）接受联合体投标且投标人为联合体的，指牵头方的全称并加注（联合体牵头方），即应表述为：“牵头方的全称（联合体牵头方）”。</w:t>
      </w:r>
    </w:p>
    <w:p>
      <w:pPr>
        <w:pStyle w:val="null3"/>
        <w:ind w:firstLine="480"/>
      </w:pPr>
      <w:r>
        <w:rPr/>
        <w:t>1.2涉及投标人“加盖单位公章”：</w:t>
      </w:r>
    </w:p>
    <w:p>
      <w:pPr>
        <w:pStyle w:val="null3"/>
        <w:ind w:firstLine="480"/>
      </w:pPr>
      <w:r>
        <w:rPr/>
        <w:t>（1）不接受联合体投标的，指加盖投标人的单位公章。</w:t>
      </w:r>
    </w:p>
    <w:p>
      <w:pPr>
        <w:pStyle w:val="null3"/>
        <w:ind w:firstLine="480"/>
      </w:pPr>
      <w:r>
        <w:rPr/>
        <w:t>（2）接受联合体投标且投标人为联合体的，指加盖联合体牵头方的单位公章。</w:t>
      </w:r>
    </w:p>
    <w:p>
      <w:pPr>
        <w:pStyle w:val="null3"/>
        <w:ind w:firstLine="480"/>
      </w:pPr>
      <w:r>
        <w:rPr/>
        <w:t>1.3涉及“投标人代表签字”：</w:t>
      </w:r>
    </w:p>
    <w:p>
      <w:pPr>
        <w:pStyle w:val="null3"/>
        <w:ind w:firstLine="480"/>
      </w:pPr>
      <w:r>
        <w:rPr/>
        <w:t>（1）不接受联合体投标的，指由投标人的单位负责人或其授权的委托代理人签字，由委托代理人签字的，应提供“单位授权书”。</w:t>
      </w:r>
    </w:p>
    <w:p>
      <w:pPr>
        <w:pStyle w:val="null3"/>
        <w:ind w:firstLine="480"/>
      </w:pPr>
      <w:r>
        <w:rPr/>
        <w:t>（2）接受联合体投标且投标人为联合体的，指由联合体牵头方的单位负责人或其授权的委托代理人签字，由委托代理人签字的，应提供“单位授权书”。</w:t>
      </w:r>
    </w:p>
    <w:p>
      <w:pPr>
        <w:pStyle w:val="null3"/>
        <w:ind w:firstLine="480"/>
      </w:pPr>
      <w:r>
        <w:rPr/>
        <w:t>1.4“其他组织”指合伙企业、非企业专业服务机构、个体工商户、农村承包经营户等。</w:t>
      </w:r>
    </w:p>
    <w:p>
      <w:pPr>
        <w:pStyle w:val="null3"/>
        <w:ind w:firstLine="480"/>
      </w:pPr>
      <w:r>
        <w:rPr/>
        <w:t>1.5“自然人”指具有完全民事行为能力、能够承担民事责任和义务的中国公民。</w:t>
      </w:r>
    </w:p>
    <w:p>
      <w:pPr>
        <w:pStyle w:val="null3"/>
        <w:ind w:firstLine="480"/>
      </w:pPr>
      <w:r>
        <w:rPr/>
        <w:t>2、除招标文件另有规定外，本章中“投标人的资格及资信证明文件”：</w:t>
      </w:r>
    </w:p>
    <w:p>
      <w:pPr>
        <w:pStyle w:val="null3"/>
        <w:ind w:firstLine="480"/>
      </w:pPr>
      <w:r>
        <w:rPr/>
        <w:t>2.1投标人应按照招标文件第四章第1.3条第（2）款规定及本章规定进行编制，如有必要，可增加附页，附页作为资格及资信文件的组成部分。</w:t>
      </w:r>
    </w:p>
    <w:p>
      <w:pPr>
        <w:pStyle w:val="null3"/>
        <w:ind w:firstLine="480"/>
      </w:pPr>
      <w:r>
        <w:rPr/>
        <w:t>2.2接受联合体投标且投标人为联合体的，联合体中的各方均应按照本章第2.1条规定提交相应的全部资料。</w:t>
      </w:r>
    </w:p>
    <w:p>
      <w:pPr>
        <w:pStyle w:val="null3"/>
        <w:ind w:firstLine="480"/>
      </w:pPr>
      <w:r>
        <w:rPr/>
        <w:t>3、投标人对电子投标文件的索引应编制页码。</w:t>
      </w:r>
    </w:p>
    <w:p>
      <w:pPr>
        <w:pStyle w:val="null3"/>
        <w:ind w:firstLine="480"/>
      </w:pPr>
      <w:r>
        <w:rPr/>
        <w:t>4、本章提供格式仅供参考，投标人应根据自身实际情况制作电子投标文件。</w:t>
      </w:r>
    </w:p>
    <w:p>
      <w:pPr>
        <w:pStyle w:val="null3"/>
      </w:pPr>
    </w:p>
    <w:p>
      <w:pPr>
        <w:pStyle w:val="null3"/>
      </w:pPr>
      <w:r>
        <w:rPr/>
        <w:t xml:space="preserve"> </w:t>
      </w:r>
    </w:p>
    <w:p>
      <w:pPr>
        <w:pStyle w:val="null3"/>
        <w:jc w:val="center"/>
      </w:pPr>
      <w:r>
        <w:rPr>
          <w:b/>
          <w:sz w:val="28"/>
        </w:rPr>
        <w:t>封面格式(资格及资信证明部分)</w:t>
      </w:r>
    </w:p>
    <w:p>
      <w:pPr>
        <w:pStyle w:val="null3"/>
        <w:jc w:val="center"/>
      </w:pPr>
      <w:r>
        <w:rPr>
          <w:b/>
          <w:sz w:val="48"/>
        </w:rPr>
        <w:t>福建省政府采购投标文件</w:t>
      </w:r>
    </w:p>
    <w:p>
      <w:pPr>
        <w:pStyle w:val="null3"/>
        <w:jc w:val="center"/>
      </w:pPr>
      <w:r>
        <w:rPr>
          <w:b/>
          <w:sz w:val="48"/>
        </w:rPr>
        <w:t>（资格及资信证明部分）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一、投标函</w:t>
      </w:r>
    </w:p>
    <w:p>
      <w:pPr>
        <w:pStyle w:val="null3"/>
        <w:ind w:firstLine="480"/>
      </w:pPr>
      <w:r>
        <w:rPr/>
        <w:t>二、投标人的资格及资信证明文件</w:t>
      </w:r>
    </w:p>
    <w:p>
      <w:pPr>
        <w:pStyle w:val="null3"/>
        <w:ind w:firstLine="480"/>
      </w:pPr>
      <w:r>
        <w:rPr/>
        <w:t>三、投标保证金</w:t>
      </w:r>
    </w:p>
    <w:p>
      <w:pPr>
        <w:pStyle w:val="null3"/>
        <w:ind w:firstLine="480"/>
      </w:pPr>
      <w:r>
        <w:rPr/>
        <w:t>※注意</w:t>
      </w:r>
    </w:p>
    <w:p>
      <w:pPr>
        <w:pStyle w:val="null3"/>
        <w:ind w:firstLine="480"/>
      </w:pPr>
      <w:r>
        <w:rPr/>
        <w:t>资格及资信证明部分中不得出现报价部分的全部或部分的投标报价信息（或组成资料），否则资格审查不合格。（联合体协议及分包意向协议中的比例规定，不适用本条款）</w:t>
      </w:r>
    </w:p>
    <w:p>
      <w:pPr>
        <w:pStyle w:val="null3"/>
      </w:pPr>
    </w:p>
    <w:p>
      <w:pPr>
        <w:pStyle w:val="null3"/>
      </w:pPr>
      <w:r>
        <w:rPr/>
        <w:t xml:space="preserve"> </w:t>
      </w:r>
    </w:p>
    <w:p>
      <w:pPr>
        <w:pStyle w:val="null3"/>
        <w:jc w:val="center"/>
      </w:pPr>
      <w:r>
        <w:rPr>
          <w:b/>
          <w:sz w:val="28"/>
        </w:rPr>
        <w:t>一、投标函</w:t>
      </w:r>
    </w:p>
    <w:p>
      <w:pPr>
        <w:pStyle w:val="null3"/>
        <w:ind w:firstLine="480"/>
      </w:pPr>
      <w:r>
        <w:rPr/>
        <w:t>致：</w:t>
      </w:r>
      <w:r>
        <w:rPr/>
        <w:t>（采购人或采购代理机构）</w:t>
      </w:r>
    </w:p>
    <w:p>
      <w:pPr>
        <w:pStyle w:val="null3"/>
        <w:ind w:firstLine="480"/>
      </w:pPr>
      <w:r>
        <w:rPr/>
        <w:t>兹收到贵单位关于</w:t>
      </w:r>
      <w:r>
        <w:rPr/>
        <w:t>（填写“项目名称”）</w:t>
      </w:r>
      <w:r>
        <w:rPr/>
        <w:t>项目</w:t>
      </w:r>
      <w:r>
        <w:rPr/>
        <w:t>（项目编号：　　　　　）</w:t>
      </w:r>
      <w:r>
        <w:rPr/>
        <w:t>的投标邀请，本投标人代表</w:t>
      </w:r>
      <w:r>
        <w:rPr/>
        <w:t>（填写“全名”）</w:t>
      </w:r>
      <w:r>
        <w:rPr/>
        <w:t>已获得我方正式授权并代表投标人（填写“全称”）参加投标，并提交电子投标文件。我方提交的全部电子投标文件由下述部分组成：</w:t>
      </w:r>
    </w:p>
    <w:p>
      <w:pPr>
        <w:pStyle w:val="null3"/>
        <w:ind w:firstLine="480"/>
      </w:pPr>
      <w:r>
        <w:rPr/>
        <w:t>（1）资格及资信证明部分</w:t>
      </w:r>
    </w:p>
    <w:p>
      <w:pPr>
        <w:pStyle w:val="null3"/>
        <w:ind w:firstLine="480"/>
      </w:pPr>
      <w:r>
        <w:rPr/>
        <w:t>①投标函</w:t>
      </w:r>
    </w:p>
    <w:p>
      <w:pPr>
        <w:pStyle w:val="null3"/>
        <w:ind w:firstLine="480"/>
      </w:pPr>
      <w:r>
        <w:rPr/>
        <w:t>②投标人的资格及资信证明文件</w:t>
      </w:r>
    </w:p>
    <w:p>
      <w:pPr>
        <w:pStyle w:val="null3"/>
        <w:ind w:firstLine="480"/>
      </w:pPr>
      <w:r>
        <w:rPr/>
        <w:t>③投标保证金</w:t>
      </w:r>
    </w:p>
    <w:p>
      <w:pPr>
        <w:pStyle w:val="null3"/>
        <w:ind w:firstLine="480"/>
      </w:pPr>
      <w:r>
        <w:rPr/>
        <w:t>（2）报价部分</w:t>
      </w:r>
    </w:p>
    <w:p>
      <w:pPr>
        <w:pStyle w:val="null3"/>
        <w:ind w:firstLine="480"/>
      </w:pPr>
      <w:r>
        <w:rPr/>
        <w:t>①开标一览表</w:t>
      </w:r>
    </w:p>
    <w:p>
      <w:pPr>
        <w:pStyle w:val="null3"/>
        <w:ind w:firstLine="480"/>
      </w:pPr>
      <w:r>
        <w:rPr/>
        <w:t>②投标分项报价表</w:t>
      </w:r>
    </w:p>
    <w:p>
      <w:pPr>
        <w:pStyle w:val="null3"/>
        <w:ind w:firstLine="480"/>
      </w:pPr>
      <w:r>
        <w:rPr/>
        <w:t>③招标文件规定的价格扣除证明材料（若有）</w:t>
      </w:r>
    </w:p>
    <w:p>
      <w:pPr>
        <w:pStyle w:val="null3"/>
        <w:ind w:firstLine="480"/>
      </w:pPr>
      <w:r>
        <w:rPr/>
        <w:t>④招标文件规定的加分证明材料（若有）</w:t>
      </w:r>
    </w:p>
    <w:p>
      <w:pPr>
        <w:pStyle w:val="null3"/>
        <w:ind w:firstLine="480"/>
      </w:pPr>
      <w:r>
        <w:rPr/>
        <w:t>（3）技术商务部分</w:t>
      </w:r>
    </w:p>
    <w:p>
      <w:pPr>
        <w:pStyle w:val="null3"/>
        <w:ind w:firstLine="480"/>
      </w:pPr>
      <w:r>
        <w:rPr/>
        <w:t>①标的说明一览表</w:t>
      </w:r>
    </w:p>
    <w:p>
      <w:pPr>
        <w:pStyle w:val="null3"/>
        <w:ind w:firstLine="480"/>
      </w:pPr>
      <w:r>
        <w:rPr/>
        <w:t>②技术和服务要求响应表</w:t>
      </w:r>
    </w:p>
    <w:p>
      <w:pPr>
        <w:pStyle w:val="null3"/>
        <w:ind w:firstLine="480"/>
      </w:pPr>
      <w:r>
        <w:rPr/>
        <w:t>③商务条件响应表</w:t>
      </w:r>
    </w:p>
    <w:p>
      <w:pPr>
        <w:pStyle w:val="null3"/>
        <w:ind w:firstLine="480"/>
      </w:pPr>
      <w:r>
        <w:rPr/>
        <w:t>④投标人提交的其他资料（若有）</w:t>
      </w:r>
    </w:p>
    <w:p>
      <w:pPr>
        <w:pStyle w:val="null3"/>
        <w:ind w:firstLine="480"/>
      </w:pPr>
      <w:r>
        <w:rPr/>
        <w:t>根据本函，本投标人代表宣布我方保证遵守招标文件的全部规定，同时：</w:t>
      </w:r>
    </w:p>
    <w:p>
      <w:pPr>
        <w:pStyle w:val="null3"/>
        <w:ind w:firstLine="480"/>
      </w:pPr>
      <w:r>
        <w:rPr/>
        <w:t>1、确认：</w:t>
      </w:r>
    </w:p>
    <w:p>
      <w:pPr>
        <w:pStyle w:val="null3"/>
        <w:ind w:firstLine="480"/>
      </w:pPr>
      <w:r>
        <w:rPr/>
        <w:t>1.1所投采购包的投标报价详见“开标一览表”及“投标分项报价表”。</w:t>
      </w:r>
    </w:p>
    <w:p>
      <w:pPr>
        <w:pStyle w:val="null3"/>
        <w:ind w:firstLine="480"/>
      </w:pPr>
      <w:r>
        <w:rPr/>
        <w:t>1.2我方已详细审查全部招标文件[包括但不限于：有关附件（若有）、澄清或修改（若有）等]，并自行承担因对全部招标文件理解不正确或误解而产生的相应后果和责任。</w:t>
      </w:r>
    </w:p>
    <w:p>
      <w:pPr>
        <w:pStyle w:val="null3"/>
        <w:ind w:firstLine="480"/>
      </w:pPr>
      <w:r>
        <w:rPr/>
        <w:t>2、承诺及声明：</w:t>
      </w:r>
    </w:p>
    <w:p>
      <w:pPr>
        <w:pStyle w:val="null3"/>
        <w:ind w:firstLine="480"/>
      </w:pPr>
      <w:r>
        <w:rPr/>
        <w:t>2.1我方具备招标文件第一章载明的“投标人的资格要求”且符合招标文件第三章载明的“二、投标人”之规定，否则投标无效。</w:t>
      </w:r>
    </w:p>
    <w:p>
      <w:pPr>
        <w:pStyle w:val="null3"/>
        <w:ind w:firstLine="480"/>
      </w:pPr>
      <w:r>
        <w:rPr/>
        <w:t>2.2我方提交的电子投标文件各组成部分的全部内容及资料是不可割离且真实、有效、准确、完整和不具有任何误导性的，否则产生不利后果由我方承担责任。</w:t>
      </w:r>
    </w:p>
    <w:p>
      <w:pPr>
        <w:pStyle w:val="null3"/>
        <w:ind w:firstLine="480"/>
      </w:pPr>
      <w:r>
        <w:rPr/>
        <w:t>2.3我方提供的标的价格不高于同期市场价格，否则产生不利后果由我方承担责任。</w:t>
      </w:r>
    </w:p>
    <w:p>
      <w:pPr>
        <w:pStyle w:val="null3"/>
        <w:ind w:firstLine="480"/>
      </w:pPr>
      <w:r>
        <w:rPr/>
        <w:t>2.4投标保证金：若出现招标文件第三章规定的不予退还情形，同意贵单位不予退还。</w:t>
      </w:r>
    </w:p>
    <w:p>
      <w:pPr>
        <w:pStyle w:val="null3"/>
        <w:ind w:firstLine="480"/>
      </w:pPr>
      <w:r>
        <w:rPr/>
        <w:t>2.5投标有效期：按照招标文件第三章规定执行，并在招标文件第二章载明的期限内保持有效。</w:t>
      </w:r>
    </w:p>
    <w:p>
      <w:pPr>
        <w:pStyle w:val="null3"/>
        <w:ind w:firstLine="480"/>
      </w:pPr>
      <w:r>
        <w:rPr/>
        <w:t>2.6若中标，将按照招标文件、我方电子投标文件及政府采购合同履行责任和义务。</w:t>
      </w:r>
    </w:p>
    <w:p>
      <w:pPr>
        <w:pStyle w:val="null3"/>
        <w:ind w:firstLine="480"/>
      </w:pPr>
      <w:r>
        <w:rPr/>
        <w:t>2.7若贵单位要求，我方同意提供与本项目投标有关的一切资料、数据或文件，并完全理解贵单位不一定要接受最低的投标报价或收到的任何投标。</w:t>
      </w:r>
    </w:p>
    <w:p>
      <w:pPr>
        <w:pStyle w:val="null3"/>
        <w:ind w:firstLine="480"/>
      </w:pPr>
      <w:r>
        <w:rPr/>
        <w:t>2.8我方承诺电子投标文件所提供的全部资料真实可靠，并接受评标委员会、采购人、采购代理机构、监管部门进一步审查其中任何资料真实性的要求。</w:t>
      </w:r>
    </w:p>
    <w:p>
      <w:pPr>
        <w:pStyle w:val="null3"/>
        <w:ind w:firstLine="480"/>
      </w:pPr>
      <w:r>
        <w:rPr/>
        <w:t>2.9除招标文件另有规定外，对于贵单位按照下述联络方式发出的任何信息或通知，均视为我方已收悉前述信息或通知的全部内容：</w:t>
      </w:r>
    </w:p>
    <w:p>
      <w:pPr>
        <w:pStyle w:val="null3"/>
        <w:ind w:firstLine="480"/>
      </w:pPr>
      <w:r>
        <w:rPr/>
        <w:t xml:space="preserve">通信地址：             </w:t>
        <w:tab/>
        <w:tab/>
        <w:tab/>
        <w:t xml:space="preserve">                          </w:t>
      </w:r>
    </w:p>
    <w:p>
      <w:pPr>
        <w:pStyle w:val="null3"/>
        <w:ind w:firstLine="480"/>
      </w:pPr>
      <w:r>
        <w:rPr/>
        <w:t xml:space="preserve">邮编：             </w:t>
        <w:tab/>
        <w:tab/>
        <w:tab/>
        <w:t xml:space="preserve">                             </w:t>
      </w:r>
    </w:p>
    <w:p>
      <w:pPr>
        <w:pStyle w:val="null3"/>
        <w:ind w:firstLine="480"/>
      </w:pPr>
      <w:r>
        <w:rPr/>
        <w:t>联系方法：（包括但不限于：联系人、联系电话、手机、传真、电子邮箱等）</w:t>
      </w:r>
    </w:p>
    <w:p>
      <w:pPr>
        <w:pStyle w:val="null3"/>
        <w:ind w:firstLine="480"/>
      </w:pPr>
      <w:r>
        <w:rPr/>
        <w:t>投标人：（全称并加盖单位公章）</w:t>
      </w:r>
    </w:p>
    <w:p>
      <w:pPr>
        <w:pStyle w:val="null3"/>
        <w:ind w:firstLine="480"/>
      </w:pPr>
      <w:r>
        <w:rPr/>
        <w:t>日期：    年   月   日</w:t>
      </w:r>
    </w:p>
    <w:p>
      <w:pPr>
        <w:pStyle w:val="null3"/>
      </w:pPr>
    </w:p>
    <w:p>
      <w:pPr>
        <w:pStyle w:val="null3"/>
      </w:pPr>
      <w:r>
        <w:rPr/>
        <w:t xml:space="preserve"> </w:t>
      </w:r>
    </w:p>
    <w:p>
      <w:pPr>
        <w:pStyle w:val="null3"/>
        <w:jc w:val="center"/>
      </w:pPr>
      <w:r>
        <w:rPr>
          <w:b/>
          <w:sz w:val="28"/>
        </w:rPr>
        <w:t>二、投标人的资格及资信证明文件</w:t>
      </w:r>
    </w:p>
    <w:p>
      <w:pPr>
        <w:pStyle w:val="null3"/>
        <w:jc w:val="center"/>
      </w:pPr>
      <w:r>
        <w:rPr>
          <w:b/>
          <w:sz w:val="24"/>
        </w:rPr>
        <w:t>二-1单位授权书（若有）</w:t>
      </w:r>
    </w:p>
    <w:p>
      <w:pPr>
        <w:pStyle w:val="null3"/>
        <w:ind w:firstLine="480"/>
      </w:pPr>
      <w:r>
        <w:rPr/>
        <w:t>致：</w:t>
      </w:r>
      <w:r>
        <w:rPr>
          <w:u w:val="single"/>
        </w:rPr>
        <w:t>（采购人或采购代理机构）</w:t>
      </w:r>
    </w:p>
    <w:p>
      <w:pPr>
        <w:pStyle w:val="null3"/>
        <w:ind w:firstLine="480"/>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pPr>
      <w:r>
        <w:rPr/>
        <w:t>投标人代表无转委权。特此授权。</w:t>
      </w:r>
    </w:p>
    <w:p>
      <w:pPr>
        <w:pStyle w:val="null3"/>
        <w:ind w:firstLine="480"/>
      </w:pPr>
      <w:r>
        <w:rPr/>
        <w:t>（以下无正文）</w:t>
      </w:r>
    </w:p>
    <w:p>
      <w:pPr>
        <w:pStyle w:val="null3"/>
        <w:ind w:firstLine="480"/>
      </w:pPr>
      <w:r>
        <w:rPr/>
        <w:t>单位负责人：</w:t>
      </w:r>
      <w:r>
        <w:rPr>
          <w:u w:val="single"/>
        </w:rPr>
        <w:t>　　　　　</w:t>
      </w:r>
      <w:r>
        <w:rPr/>
        <w:t>身份证号：</w:t>
      </w:r>
      <w:r>
        <w:rPr>
          <w:u w:val="single"/>
        </w:rPr>
        <w:t>　　　　　</w:t>
      </w:r>
      <w:r>
        <w:rPr/>
        <w:t>手机：</w:t>
      </w:r>
      <w:r>
        <w:rPr>
          <w:u w:val="single"/>
        </w:rPr>
        <w:t>　　　　　</w:t>
      </w:r>
    </w:p>
    <w:p>
      <w:pPr>
        <w:pStyle w:val="null3"/>
        <w:ind w:firstLine="480"/>
      </w:pPr>
      <w:r>
        <w:rPr/>
        <w:t>投标人代表：</w:t>
      </w:r>
      <w:r>
        <w:rPr>
          <w:u w:val="single"/>
        </w:rPr>
        <w:t>　　　　　</w:t>
      </w:r>
      <w:r>
        <w:rPr/>
        <w:t>身份证号：</w:t>
      </w:r>
      <w:r>
        <w:rPr>
          <w:u w:val="single"/>
        </w:rPr>
        <w:t>　　　　　</w:t>
      </w:r>
      <w:r>
        <w:rPr/>
        <w:t>手机：</w:t>
      </w:r>
      <w:r>
        <w:rPr>
          <w:u w:val="single"/>
        </w:rPr>
        <w:t>　　　　　</w:t>
      </w:r>
    </w:p>
    <w:p>
      <w:pPr>
        <w:pStyle w:val="null3"/>
        <w:ind w:firstLine="480"/>
      </w:pPr>
      <w:r>
        <w:rPr/>
        <w:t>授权方</w:t>
      </w:r>
    </w:p>
    <w:p>
      <w:pPr>
        <w:pStyle w:val="null3"/>
        <w:ind w:firstLine="480"/>
      </w:pPr>
      <w:r>
        <w:rPr/>
        <w:t>投标人：</w:t>
      </w:r>
      <w:r>
        <w:rPr>
          <w:u w:val="single"/>
        </w:rPr>
        <w:t>（全称并加盖单位公章）</w:t>
      </w:r>
    </w:p>
    <w:p>
      <w:pPr>
        <w:pStyle w:val="null3"/>
        <w:ind w:firstLine="480"/>
      </w:pPr>
      <w:r>
        <w:rPr/>
        <w:t>单位负责人签字或盖章：</w:t>
      </w:r>
      <w:r>
        <w:rPr>
          <w:u w:val="single"/>
        </w:rPr>
        <w:t>　　　　　</w:t>
      </w:r>
    </w:p>
    <w:p>
      <w:pPr>
        <w:pStyle w:val="null3"/>
        <w:ind w:firstLine="480"/>
      </w:pPr>
      <w:r>
        <w:rPr/>
        <w:t>接受授权方</w:t>
      </w:r>
    </w:p>
    <w:p>
      <w:pPr>
        <w:pStyle w:val="null3"/>
        <w:ind w:firstLine="480"/>
      </w:pPr>
      <w:r>
        <w:rPr/>
        <w:t>供应商代表签字</w:t>
      </w:r>
      <w:r>
        <w:rPr>
          <w:u w:val="single"/>
        </w:rPr>
        <w:t>　　            　　　</w:t>
      </w:r>
    </w:p>
    <w:p>
      <w:pPr>
        <w:pStyle w:val="null3"/>
        <w:ind w:firstLine="480"/>
        <w:jc w:val="right"/>
      </w:pPr>
      <w:r>
        <w:rPr/>
        <w:t>签署日期： 年 月 日</w:t>
      </w:r>
    </w:p>
    <w:p>
      <w:pPr>
        <w:pStyle w:val="null3"/>
        <w:ind w:firstLine="480"/>
      </w:pPr>
      <w:r>
        <w:rPr/>
        <w:t>附：单位负责人、投标人代表的身份证正反面复印件</w:t>
      </w:r>
    </w:p>
    <w:p>
      <w:pPr>
        <w:pStyle w:val="null3"/>
      </w:pPr>
    </w:p>
    <w:p>
      <w:pPr>
        <w:pStyle w:val="null3"/>
        <w:pBdr>
          <w:top w:val="dashed" w:color="000000" w:sz="4"/>
          <w:left w:val="dashed" w:color="000000" w:sz="4"/>
          <w:bottom w:val="dashed" w:color="000000" w:sz="4"/>
          <w:right w:val="dashed" w:color="000000" w:sz="4"/>
        </w:pBdr>
        <w:jc w:val="center"/>
      </w:pPr>
    </w:p>
    <w:p>
      <w:pPr>
        <w:pStyle w:val="null3"/>
      </w:pPr>
      <w:r>
        <w:rPr/>
        <w:t>要求：真实有效且内容完整、清晰、整洁。</w:t>
      </w:r>
    </w:p>
    <w:p>
      <w:pPr>
        <w:pStyle w:val="null3"/>
        <w:ind w:firstLine="480"/>
      </w:pPr>
      <w:r>
        <w:rPr/>
        <w:t>※注意：</w:t>
      </w:r>
    </w:p>
    <w:p>
      <w:pPr>
        <w:pStyle w:val="null3"/>
        <w:ind w:firstLine="480"/>
      </w:pPr>
      <w:r>
        <w:rPr/>
        <w:t>1、企业（银行、保险、石油石化、电力、电信等行业除外）、事业单位和社会团体法人的“单位负责人”指法定代表人，即与实际提交的“营业执照等证明文件”载明的一致。</w:t>
      </w:r>
    </w:p>
    <w:p>
      <w:pPr>
        <w:pStyle w:val="null3"/>
        <w:ind w:firstLine="480"/>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pPr>
      <w:r>
        <w:rPr/>
        <w:t>3、投标人（自然人除外）：若投标人代表为单位授权的委托代理人，应提供本授权书；若投标人代表为单位负责人，应在此项下提交其身份证正反面复印件，可不提供本授权书。</w:t>
      </w:r>
    </w:p>
    <w:p>
      <w:pPr>
        <w:pStyle w:val="null3"/>
        <w:ind w:firstLine="480"/>
      </w:pPr>
      <w:r>
        <w:rPr/>
        <w:t>4、投标人为自然人的，可不填写本授权书。</w:t>
      </w:r>
    </w:p>
    <w:p>
      <w:pPr>
        <w:pStyle w:val="null3"/>
      </w:pPr>
      <w:r>
        <w:rPr/>
        <w:t xml:space="preserve"> </w:t>
      </w:r>
    </w:p>
    <w:p>
      <w:pPr>
        <w:pStyle w:val="null3"/>
        <w:jc w:val="center"/>
      </w:pPr>
      <w:r>
        <w:rPr>
          <w:b/>
          <w:sz w:val="24"/>
        </w:rPr>
        <w:t>二-2营业执照等证明文件</w:t>
      </w:r>
    </w:p>
    <w:p>
      <w:pPr>
        <w:pStyle w:val="null3"/>
        <w:ind w:firstLine="480"/>
      </w:pPr>
      <w:r>
        <w:rPr/>
        <w:t>致：</w:t>
      </w:r>
      <w:r>
        <w:rPr>
          <w:u w:val="single"/>
        </w:rPr>
        <w:t>（采购人或采购代理机构）</w:t>
      </w:r>
    </w:p>
    <w:p>
      <w:pPr>
        <w:pStyle w:val="null3"/>
        <w:ind w:firstLine="480"/>
      </w:pPr>
      <w:r>
        <w:rPr/>
        <w:t>（ ）投标人为法人（包括企业、事业单位和社会团体）的</w:t>
      </w:r>
    </w:p>
    <w:p>
      <w:pPr>
        <w:pStyle w:val="null3"/>
        <w:ind w:firstLine="480"/>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pPr>
      <w:r>
        <w:rPr/>
        <w:t>（ ）投标人为非法人（包括其他组织、自然人）的</w:t>
      </w:r>
    </w:p>
    <w:p>
      <w:pPr>
        <w:pStyle w:val="null3"/>
        <w:ind w:firstLine="480"/>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pPr>
      <w:r>
        <w:rPr/>
        <w:t>□现附上由</w:t>
      </w:r>
      <w:r>
        <w:rPr>
          <w:u w:val="single"/>
        </w:rPr>
        <w:t>（（填写“签发机关全称”）</w:t>
      </w:r>
      <w:r>
        <w:rPr/>
        <w:t>签发的我方（请填写自然人的身份证件名称）复印件，该证明材料真实有效，否则我方负全部责任。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二-3财务状况报告（财务报告、或资信证明）</w:t>
      </w:r>
    </w:p>
    <w:p>
      <w:pPr>
        <w:pStyle w:val="null3"/>
        <w:ind w:firstLine="480"/>
      </w:pPr>
      <w:r>
        <w:rPr/>
        <w:t>致：</w:t>
      </w:r>
      <w:r>
        <w:rPr>
          <w:u w:val="single"/>
        </w:rPr>
        <w:t>（采购人或采购代理机构）</w:t>
      </w:r>
    </w:p>
    <w:p>
      <w:pPr>
        <w:pStyle w:val="null3"/>
        <w:ind w:firstLine="480"/>
      </w:pPr>
      <w:r>
        <w:rPr/>
        <w:t>（ ）投标人提供财务报告的</w:t>
      </w:r>
    </w:p>
    <w:p>
      <w:pPr>
        <w:pStyle w:val="null3"/>
        <w:ind w:firstLine="480"/>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pPr>
      <w:r>
        <w:rPr/>
        <w:t>（ ）投标人提供资信证明的</w:t>
      </w:r>
    </w:p>
    <w:p>
      <w:pPr>
        <w:pStyle w:val="null3"/>
        <w:ind w:firstLine="480"/>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2、投标人提供的财务报告复印件（成立年限按照投标截止时间推算）应符合下列规定：</w:t>
      </w:r>
    </w:p>
    <w:p>
      <w:pPr>
        <w:pStyle w:val="null3"/>
        <w:ind w:firstLine="480"/>
      </w:pPr>
      <w:r>
        <w:rPr/>
        <w:t>2.1成立年限满1年及以上的投标人，提供经审计的招标文件规定的年度财务报告。</w:t>
      </w:r>
    </w:p>
    <w:p>
      <w:pPr>
        <w:pStyle w:val="null3"/>
        <w:ind w:firstLine="480"/>
      </w:pPr>
      <w:r>
        <w:rPr/>
        <w:t>2.2成立年限满半年但不足1年的投标人，提供该半年度中任一季度的季度财务报告或该半年度的半年度财务报告。</w:t>
      </w:r>
    </w:p>
    <w:p>
      <w:pPr>
        <w:pStyle w:val="null3"/>
        <w:ind w:firstLine="480"/>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二-4依法缴纳税收证明材料</w:t>
      </w:r>
    </w:p>
    <w:p>
      <w:pPr>
        <w:pStyle w:val="null3"/>
        <w:ind w:firstLine="480"/>
      </w:pPr>
      <w:r>
        <w:rPr/>
        <w:t>致：</w:t>
      </w:r>
      <w:r>
        <w:rPr>
          <w:u w:val="single"/>
        </w:rPr>
        <w:t>（采购人或采购代理机构）</w:t>
      </w:r>
    </w:p>
    <w:p>
      <w:pPr>
        <w:pStyle w:val="null3"/>
        <w:ind w:firstLine="480"/>
      </w:pPr>
      <w:r>
        <w:rPr/>
        <w:t>1、依法缴纳税收的投标人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 ）非法人（包括其他组织、自然人）的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2、依法免税的投标人</w:t>
      </w:r>
    </w:p>
    <w:p>
      <w:pPr>
        <w:pStyle w:val="null3"/>
        <w:ind w:firstLine="480"/>
      </w:pPr>
      <w:r>
        <w:rPr/>
        <w:t>（ ）现附上我方依法免税的证明材料复印件，上述证明材料真实有效，否则我方负全部责任。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2、投标人提供的税收缴纳凭据复印件应符合下列规定：</w:t>
      </w:r>
    </w:p>
    <w:p>
      <w:pPr>
        <w:pStyle w:val="null3"/>
        <w:ind w:firstLine="480"/>
      </w:pPr>
      <w:r>
        <w:rPr/>
        <w:t>2.1投标截止时间前（不含投标截止时间的当月）已依法缴纳税收的投标人，提供投标截止时间前六个月（不含投标截止时间的当月）中任一月份的税收缴纳凭据复印件。</w:t>
      </w:r>
    </w:p>
    <w:p>
      <w:pPr>
        <w:pStyle w:val="null3"/>
        <w:ind w:firstLine="480"/>
      </w:pPr>
      <w:r>
        <w:rPr/>
        <w:t>2.2投标截止时间的当月成立的投标人，视同满足本项资格条件要求。</w:t>
      </w:r>
    </w:p>
    <w:p>
      <w:pPr>
        <w:pStyle w:val="null3"/>
        <w:ind w:firstLine="480"/>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二-5依法缴纳社会保障资金证明材料</w:t>
      </w:r>
    </w:p>
    <w:p>
      <w:pPr>
        <w:pStyle w:val="null3"/>
        <w:ind w:firstLine="480"/>
      </w:pPr>
      <w:r>
        <w:rPr/>
        <w:t>致：</w:t>
      </w:r>
      <w:r>
        <w:rPr>
          <w:u w:val="single"/>
        </w:rPr>
        <w:t>（采购人或采购代理机构）</w:t>
      </w:r>
    </w:p>
    <w:p>
      <w:pPr>
        <w:pStyle w:val="null3"/>
        <w:ind w:firstLine="480"/>
      </w:pPr>
      <w:r>
        <w:rPr/>
        <w:t>1、依法缴纳社会保障资金的投标人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 ）非法人（包括其他组织、自然人）的</w:t>
      </w:r>
    </w:p>
    <w:p>
      <w:pPr>
        <w:pStyle w:val="null3"/>
        <w:ind w:firstLine="480"/>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2、依法不需要缴纳或暂缓缴纳社会保障资金的投标人</w:t>
      </w:r>
    </w:p>
    <w:p>
      <w:pPr>
        <w:pStyle w:val="null3"/>
        <w:ind w:firstLine="480"/>
      </w:pPr>
      <w:r>
        <w:rPr/>
        <w:t>（ ）现附上我方依法不需要缴纳或暂缓缴纳社会保障资金证明材料复印件，上述证明材料真实有效，否则我方负全部责任。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2、投标人提供的社会保障资金缴纳凭据复印件应符合下列规定：</w:t>
      </w:r>
    </w:p>
    <w:p>
      <w:pPr>
        <w:pStyle w:val="null3"/>
        <w:ind w:firstLine="480"/>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pPr>
      <w:r>
        <w:rPr/>
        <w:t>2.2投标截止时间的当月成立的投标人，视同满足本项资格条件要求。</w:t>
      </w:r>
    </w:p>
    <w:p>
      <w:pPr>
        <w:pStyle w:val="null3"/>
        <w:ind w:firstLine="480"/>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二-6具备履行合同所必需设备和专业技术能力的声明函（若有）</w:t>
      </w:r>
    </w:p>
    <w:p>
      <w:pPr>
        <w:pStyle w:val="null3"/>
        <w:ind w:firstLine="480"/>
      </w:pPr>
      <w:r>
        <w:rPr/>
        <w:t>致：</w:t>
      </w:r>
      <w:r>
        <w:rPr>
          <w:u w:val="single"/>
        </w:rPr>
        <w:t>（采购人或采购代理机构）</w:t>
      </w:r>
    </w:p>
    <w:p>
      <w:pPr>
        <w:pStyle w:val="null3"/>
        <w:ind w:firstLine="480"/>
      </w:pPr>
      <w:r>
        <w:rPr/>
        <w:t>我方具备履行合同所必需的设备和专业技术能力，否则产生不利后果由我方承担责任。</w:t>
      </w:r>
    </w:p>
    <w:p>
      <w:pPr>
        <w:pStyle w:val="null3"/>
        <w:ind w:firstLine="960"/>
      </w:pPr>
      <w:r>
        <w:rPr/>
        <w:t>特此声明。</w:t>
      </w:r>
    </w:p>
    <w:p>
      <w:pPr>
        <w:pStyle w:val="null3"/>
        <w:ind w:firstLine="480"/>
      </w:pPr>
      <w:r>
        <w:rPr/>
        <w:t>※注意：</w:t>
      </w:r>
    </w:p>
    <w:p>
      <w:pPr>
        <w:pStyle w:val="null3"/>
        <w:ind w:firstLine="480"/>
      </w:pPr>
      <w:r>
        <w:rPr/>
        <w:t>1、招标文件未要求投标人提供“具备履行合同所必需的设备和专业技术能力专项证明材料”的，投标人应提供本声明函。</w:t>
      </w:r>
    </w:p>
    <w:p>
      <w:pPr>
        <w:pStyle w:val="null3"/>
        <w:ind w:firstLine="480"/>
      </w:pPr>
      <w:r>
        <w:rPr/>
        <w:t>2、招标文件要求投标人提供“具备履行合同所必需的设备和专业技术能力专项证明材料”的，投标人可不提供本声明函。</w:t>
      </w:r>
    </w:p>
    <w:p>
      <w:pPr>
        <w:pStyle w:val="null3"/>
        <w:ind w:firstLine="480"/>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二-7参加采购活动前三年内在经营活动中没有重大违法记录书面声明</w:t>
      </w:r>
    </w:p>
    <w:p>
      <w:pPr>
        <w:pStyle w:val="null3"/>
        <w:ind w:firstLine="480"/>
      </w:pPr>
      <w:r>
        <w:rPr/>
        <w:t>致：</w:t>
      </w:r>
      <w:r>
        <w:rPr>
          <w:u w:val="single"/>
        </w:rPr>
        <w:t>（采购人或采购代理机构）</w:t>
      </w:r>
    </w:p>
    <w:p>
      <w:pPr>
        <w:pStyle w:val="null3"/>
        <w:ind w:firstLine="480"/>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pPr>
      <w:r>
        <w:rPr/>
        <w:t>特此声明。</w:t>
      </w:r>
    </w:p>
    <w:p>
      <w:pPr>
        <w:pStyle w:val="null3"/>
        <w:ind w:firstLine="480"/>
      </w:pPr>
      <w:r>
        <w:rPr/>
        <w:t>※注意：</w:t>
      </w:r>
    </w:p>
    <w:p>
      <w:pPr>
        <w:pStyle w:val="null3"/>
        <w:ind w:firstLine="480"/>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二-8信用记录查询提示</w:t>
      </w:r>
    </w:p>
    <w:p>
      <w:pPr>
        <w:pStyle w:val="null3"/>
        <w:ind w:firstLine="480"/>
      </w:pPr>
      <w:r>
        <w:rPr/>
        <w:t>1、由资格审查小组通过网站查询并打印投标人的信用记录。</w:t>
      </w:r>
    </w:p>
    <w:p>
      <w:pPr>
        <w:pStyle w:val="null3"/>
        <w:ind w:firstLine="480"/>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pPr>
      <w:r>
        <w:rPr/>
        <w:t xml:space="preserve"> </w:t>
      </w:r>
    </w:p>
    <w:p>
      <w:pPr>
        <w:pStyle w:val="null3"/>
        <w:jc w:val="center"/>
      </w:pPr>
      <w:r>
        <w:rPr>
          <w:b/>
          <w:sz w:val="24"/>
        </w:rPr>
        <w:t>二-9中小企业声明函</w:t>
      </w:r>
    </w:p>
    <w:p>
      <w:pPr>
        <w:pStyle w:val="null3"/>
        <w:jc w:val="center"/>
      </w:pPr>
      <w:r>
        <w:rPr>
          <w:b/>
          <w:sz w:val="24"/>
        </w:rPr>
        <w:t>（以资格条件落实中小企业扶持政策时适用，若有）</w:t>
      </w:r>
    </w:p>
    <w:p>
      <w:pPr>
        <w:pStyle w:val="null3"/>
        <w:jc w:val="center"/>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残疾人福利性单位声明函</w:t>
      </w:r>
    </w:p>
    <w:p>
      <w:pPr>
        <w:pStyle w:val="null3"/>
        <w:jc w:val="center"/>
      </w:pPr>
      <w:r>
        <w:rPr>
          <w:b/>
          <w:sz w:val="24"/>
        </w:rPr>
        <w:t>（以资格条件落实中小企业扶持政策时适用，若有）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附：</w:t>
      </w:r>
    </w:p>
    <w:p>
      <w:pPr>
        <w:pStyle w:val="null3"/>
        <w:jc w:val="center"/>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pPr>
      <w:r>
        <w:rPr>
          <w:b/>
          <w:sz w:val="24"/>
        </w:rPr>
        <w:t>二-10联合体协议（若有）</w:t>
      </w:r>
    </w:p>
    <w:p>
      <w:pPr>
        <w:pStyle w:val="null3"/>
        <w:ind w:firstLine="480"/>
      </w:pPr>
      <w:r>
        <w:rPr/>
        <w:t>致：</w:t>
      </w:r>
      <w:r>
        <w:rPr>
          <w:u w:val="single"/>
        </w:rPr>
        <w:t>（采购人或采购代理机构）</w:t>
      </w:r>
    </w:p>
    <w:p>
      <w:pPr>
        <w:pStyle w:val="null3"/>
        <w:ind w:firstLine="480"/>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pPr>
      <w:r>
        <w:rPr/>
        <w:t>一、联合体各方应承担的工作和义务具体如下：</w:t>
      </w:r>
    </w:p>
    <w:p>
      <w:pPr>
        <w:pStyle w:val="null3"/>
        <w:ind w:firstLine="480"/>
      </w:pPr>
      <w:r>
        <w:rPr/>
        <w:t>1、牵头方（全称）：</w:t>
      </w:r>
      <w:r>
        <w:rPr>
          <w:u w:val="single"/>
        </w:rPr>
        <w:t>（填写“工作及义务的具体内容”）</w:t>
      </w:r>
      <w:r>
        <w:rPr/>
        <w:t>；</w:t>
      </w:r>
    </w:p>
    <w:p>
      <w:pPr>
        <w:pStyle w:val="null3"/>
        <w:ind w:firstLine="480"/>
      </w:pPr>
      <w:r>
        <w:rPr/>
        <w:t>2、成员方：</w:t>
      </w:r>
    </w:p>
    <w:p>
      <w:pPr>
        <w:pStyle w:val="null3"/>
        <w:ind w:firstLine="480"/>
      </w:pPr>
      <w:r>
        <w:rPr/>
        <w:t>2.1（成员一的全称）：</w:t>
      </w:r>
      <w:r>
        <w:rPr>
          <w:u w:val="single"/>
        </w:rPr>
        <w:t>（填写“工作及义务的具体内容”）</w:t>
      </w:r>
      <w:r>
        <w:rPr/>
        <w:t>；</w:t>
      </w:r>
    </w:p>
    <w:p>
      <w:pPr>
        <w:pStyle w:val="null3"/>
        <w:ind w:firstLine="480"/>
      </w:pPr>
      <w:r>
        <w:rPr/>
        <w:t>……</w:t>
      </w:r>
    </w:p>
    <w:p>
      <w:pPr>
        <w:pStyle w:val="null3"/>
        <w:ind w:firstLine="480"/>
      </w:pPr>
      <w:r>
        <w:rPr/>
        <w:t>二、联合体各方的合同金额占比，具体如下：</w:t>
      </w:r>
    </w:p>
    <w:p>
      <w:pPr>
        <w:pStyle w:val="null3"/>
        <w:ind w:firstLine="480"/>
      </w:pPr>
      <w:r>
        <w:rPr/>
        <w:t>1.牵头方（</w:t>
      </w:r>
      <w:r>
        <w:rPr>
          <w:u w:val="single"/>
        </w:rPr>
        <w:t>全称</w:t>
      </w:r>
      <w:r>
        <w:rPr/>
        <w:t>）的合同金额占合同总额的</w:t>
      </w:r>
      <w:r>
        <w:rPr>
          <w:u w:val="single"/>
        </w:rPr>
        <w:t>　　</w:t>
      </w:r>
      <w:r>
        <w:rPr/>
        <w:t>%；</w:t>
      </w:r>
    </w:p>
    <w:p>
      <w:pPr>
        <w:pStyle w:val="null3"/>
        <w:ind w:firstLine="480"/>
      </w:pPr>
      <w:r>
        <w:rPr/>
        <w:t>2.成员方：</w:t>
      </w:r>
    </w:p>
    <w:p>
      <w:pPr>
        <w:pStyle w:val="null3"/>
        <w:ind w:firstLine="480"/>
      </w:pPr>
      <w:r>
        <w:rPr/>
        <w:t>2.1（</w:t>
      </w:r>
      <w:r>
        <w:rPr>
          <w:u w:val="single"/>
        </w:rPr>
        <w:t>成员1的全称</w:t>
      </w:r>
      <w:r>
        <w:rPr/>
        <w:t>）的合同金额占合同总额的</w:t>
      </w:r>
      <w:r>
        <w:rPr>
          <w:u w:val="single"/>
        </w:rPr>
        <w:t>　　</w:t>
      </w:r>
      <w:r>
        <w:rPr/>
        <w:t>%；</w:t>
      </w:r>
    </w:p>
    <w:p>
      <w:pPr>
        <w:pStyle w:val="null3"/>
        <w:ind w:firstLine="480"/>
      </w:pPr>
      <w:r>
        <w:rPr/>
        <w:t>……</w:t>
      </w:r>
    </w:p>
    <w:p>
      <w:pPr>
        <w:pStyle w:val="null3"/>
        <w:ind w:firstLine="480"/>
      </w:pPr>
      <w:r>
        <w:rPr/>
        <w:t>三、联合体各方约定：</w:t>
      </w:r>
    </w:p>
    <w:p>
      <w:pPr>
        <w:pStyle w:val="null3"/>
        <w:ind w:firstLine="480"/>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pPr>
      <w:r>
        <w:rPr/>
        <w:t>2、联合体各方约定由</w:t>
      </w:r>
      <w:r>
        <w:rPr>
          <w:u w:val="single"/>
        </w:rPr>
        <w:t>（填写“牵头方的全称”）代表联合体办理投标保证金事宜。</w:t>
      </w:r>
    </w:p>
    <w:p>
      <w:pPr>
        <w:pStyle w:val="null3"/>
        <w:ind w:firstLine="480"/>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pPr>
      <w:r>
        <w:rPr/>
        <w:t>五、本协议自签署之日起生效，政府采购合同履行完毕后自动失效。</w:t>
      </w:r>
    </w:p>
    <w:p>
      <w:pPr>
        <w:pStyle w:val="null3"/>
        <w:ind w:firstLine="480"/>
      </w:pPr>
      <w:r>
        <w:rPr/>
        <w:t>六、本协议一式</w:t>
      </w:r>
      <w:r>
        <w:rPr>
          <w:u w:val="single"/>
        </w:rPr>
        <w:t>（填写具体份数）</w:t>
      </w:r>
      <w:r>
        <w:rPr/>
        <w:t>份，联合体各方各执一份，电子投标文件中提交一份。</w:t>
      </w:r>
    </w:p>
    <w:p>
      <w:pPr>
        <w:pStyle w:val="null3"/>
        <w:ind w:firstLine="480"/>
      </w:pPr>
      <w:r>
        <w:rPr/>
        <w:t>（以下无正文）</w:t>
      </w:r>
    </w:p>
    <w:p>
      <w:pPr>
        <w:pStyle w:val="null3"/>
        <w:ind w:firstLine="480"/>
      </w:pPr>
      <w:r>
        <w:rPr/>
        <w:t>牵头方：</w:t>
      </w:r>
      <w:r>
        <w:rPr>
          <w:u w:val="single"/>
        </w:rPr>
        <w:t>（全称并加盖单位公章）</w:t>
      </w:r>
    </w:p>
    <w:p>
      <w:pPr>
        <w:pStyle w:val="null3"/>
        <w:ind w:firstLine="480"/>
      </w:pPr>
      <w:r>
        <w:rPr/>
        <w:t>法定代表人或其委托代理人：</w:t>
      </w:r>
      <w:r>
        <w:rPr>
          <w:u w:val="single"/>
        </w:rPr>
        <w:t>（签字或盖章）</w:t>
      </w:r>
    </w:p>
    <w:p>
      <w:pPr>
        <w:pStyle w:val="null3"/>
        <w:ind w:firstLine="480"/>
      </w:pPr>
      <w:r>
        <w:rPr/>
        <w:t>成员一：</w:t>
      </w:r>
      <w:r>
        <w:rPr>
          <w:u w:val="single"/>
        </w:rPr>
        <w:t>（全称并加盖成员一的单位公章）</w:t>
      </w:r>
    </w:p>
    <w:p>
      <w:pPr>
        <w:pStyle w:val="null3"/>
        <w:ind w:firstLine="480"/>
      </w:pPr>
      <w:r>
        <w:rPr/>
        <w:t>法定代表人或其委托代理人：</w:t>
      </w:r>
      <w:r>
        <w:rPr>
          <w:u w:val="single"/>
        </w:rPr>
        <w:t>（签字或盖章）</w:t>
      </w:r>
    </w:p>
    <w:p>
      <w:pPr>
        <w:pStyle w:val="null3"/>
        <w:ind w:firstLine="480"/>
      </w:pPr>
      <w:r>
        <w:rPr/>
        <w:t>……</w:t>
      </w:r>
    </w:p>
    <w:p>
      <w:pPr>
        <w:pStyle w:val="null3"/>
        <w:ind w:firstLine="480"/>
      </w:pPr>
      <w:r>
        <w:rPr/>
        <w:t>成员**：</w:t>
      </w:r>
      <w:r>
        <w:rPr>
          <w:u w:val="single"/>
        </w:rPr>
        <w:t>（全称并加盖成员**的单位公章）</w:t>
      </w:r>
    </w:p>
    <w:p>
      <w:pPr>
        <w:pStyle w:val="null3"/>
        <w:ind w:firstLine="480"/>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pPr>
      <w:r>
        <w:rPr/>
        <w:t>※注意：</w:t>
      </w:r>
    </w:p>
    <w:p>
      <w:pPr>
        <w:pStyle w:val="null3"/>
        <w:ind w:firstLine="480"/>
      </w:pPr>
      <w:r>
        <w:rPr/>
        <w:t>1、招标文件接受联合体投标且投标人为联合体的，投标人应提供本协议；否则无须提供。</w:t>
      </w:r>
    </w:p>
    <w:p>
      <w:pPr>
        <w:pStyle w:val="null3"/>
        <w:ind w:firstLine="480"/>
      </w:pPr>
      <w:r>
        <w:rPr/>
        <w:t>2、本协议由委托代理人签字或盖章的，应按照本章载明的格式提供“单位授权书”。</w:t>
      </w:r>
    </w:p>
    <w:p>
      <w:pPr>
        <w:pStyle w:val="null3"/>
        <w:ind w:firstLine="480"/>
      </w:pPr>
      <w:r>
        <w:rPr/>
        <w:t>3、在以联合体形式落实中小企业预留份额项目中，投标人除了要提供《中小企业声明函》，还需提供本协议。</w:t>
      </w:r>
    </w:p>
    <w:p>
      <w:pPr>
        <w:pStyle w:val="null3"/>
      </w:pPr>
      <w:r>
        <w:rPr/>
        <w:t xml:space="preserve"> </w:t>
      </w:r>
    </w:p>
    <w:p>
      <w:pPr>
        <w:pStyle w:val="null3"/>
        <w:jc w:val="center"/>
      </w:pPr>
      <w:r>
        <w:rPr>
          <w:b/>
          <w:sz w:val="24"/>
        </w:rPr>
        <w:t>二-11分包意向协议（若有）</w:t>
      </w:r>
    </w:p>
    <w:p>
      <w:pPr>
        <w:pStyle w:val="null3"/>
        <w:ind w:firstLine="480"/>
      </w:pPr>
      <w:r>
        <w:rPr/>
        <w:t>甲方（总包方）：</w:t>
      </w:r>
      <w:r>
        <w:rPr>
          <w:u w:val="single"/>
        </w:rPr>
        <w:t>　　　　　　　</w:t>
      </w:r>
      <w:r>
        <w:rPr/>
        <w:t>（即本项目的投标人）</w:t>
      </w:r>
    </w:p>
    <w:p>
      <w:pPr>
        <w:pStyle w:val="null3"/>
        <w:ind w:firstLine="480"/>
      </w:pPr>
      <w:r>
        <w:rPr/>
        <w:t>乙方（分包方）：</w:t>
      </w:r>
      <w:r>
        <w:rPr>
          <w:u w:val="single"/>
        </w:rPr>
        <w:t>　　　　　　　</w:t>
      </w:r>
    </w:p>
    <w:p>
      <w:pPr>
        <w:pStyle w:val="null3"/>
        <w:ind w:firstLine="480"/>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pPr>
      <w:r>
        <w:rPr/>
        <w:t>一、分包标的</w:t>
      </w:r>
    </w:p>
    <w:p>
      <w:pPr>
        <w:pStyle w:val="null3"/>
        <w:ind w:firstLine="480"/>
      </w:pPr>
      <w:r>
        <w:rPr>
          <w:u w:val="single"/>
        </w:rPr>
        <w:t>（根据双方的意向填写，可以是表格或文字描述）。</w:t>
      </w:r>
    </w:p>
    <w:p>
      <w:pPr>
        <w:pStyle w:val="null3"/>
        <w:ind w:firstLine="480"/>
      </w:pPr>
      <w:r>
        <w:rPr/>
        <w:t>二、分包合同金额占比</w:t>
      </w:r>
    </w:p>
    <w:p>
      <w:pPr>
        <w:pStyle w:val="null3"/>
        <w:ind w:firstLine="480"/>
      </w:pPr>
      <w:r>
        <w:rPr/>
        <w:t>分包合同价占投标总价的比例：</w:t>
      </w:r>
      <w:r>
        <w:rPr>
          <w:u w:val="single"/>
        </w:rPr>
        <w:t>　　　　　</w:t>
      </w:r>
      <w:r>
        <w:rPr/>
        <w:t>%</w:t>
      </w:r>
    </w:p>
    <w:p>
      <w:pPr>
        <w:pStyle w:val="null3"/>
        <w:ind w:firstLine="480"/>
      </w:pPr>
      <w:r>
        <w:rPr/>
        <w:t>三、其他条款</w:t>
      </w:r>
    </w:p>
    <w:p>
      <w:pPr>
        <w:pStyle w:val="null3"/>
        <w:ind w:firstLine="480"/>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甲方：</w:t>
            </w:r>
          </w:p>
        </w:tc>
        <w:tc>
          <w:tcPr>
            <w:tcW w:type="dxa" w:w="4153"/>
          </w:tcPr>
          <w:p>
            <w:pPr>
              <w:pStyle w:val="null3"/>
            </w:pPr>
            <w:r>
              <w:rPr/>
              <w:t>乙方：</w:t>
            </w:r>
          </w:p>
        </w:tc>
      </w:tr>
      <w:tr>
        <w:tc>
          <w:tcPr>
            <w:tcW w:type="dxa" w:w="4153"/>
          </w:tcPr>
          <w:p>
            <w:pPr>
              <w:pStyle w:val="null3"/>
            </w:pPr>
            <w:r>
              <w:rPr/>
              <w:t>住所：</w:t>
            </w:r>
          </w:p>
        </w:tc>
        <w:tc>
          <w:tcPr>
            <w:tcW w:type="dxa" w:w="4153"/>
          </w:tcPr>
          <w:p>
            <w:pPr>
              <w:pStyle w:val="null3"/>
            </w:pPr>
            <w:r>
              <w:rPr/>
              <w:t>住所：</w:t>
            </w:r>
          </w:p>
        </w:tc>
      </w:tr>
      <w:tr>
        <w:tc>
          <w:tcPr>
            <w:tcW w:type="dxa" w:w="4153"/>
          </w:tcPr>
          <w:p>
            <w:pPr>
              <w:pStyle w:val="null3"/>
            </w:pPr>
            <w:r>
              <w:rPr/>
              <w:t>单位负责人或委托代理人：</w:t>
            </w:r>
          </w:p>
        </w:tc>
        <w:tc>
          <w:tcPr>
            <w:tcW w:type="dxa" w:w="4153"/>
          </w:tcPr>
          <w:p>
            <w:pPr>
              <w:pStyle w:val="null3"/>
            </w:pPr>
            <w:r>
              <w:rPr/>
              <w:t>单位负责人或委托代理人：</w:t>
            </w:r>
          </w:p>
        </w:tc>
      </w:tr>
      <w:tr>
        <w:tc>
          <w:tcPr>
            <w:tcW w:type="dxa" w:w="4153"/>
          </w:tcPr>
          <w:p>
            <w:pPr>
              <w:pStyle w:val="null3"/>
            </w:pPr>
            <w:r>
              <w:rPr/>
              <w:t>联系方法：</w:t>
            </w:r>
          </w:p>
        </w:tc>
        <w:tc>
          <w:tcPr>
            <w:tcW w:type="dxa" w:w="4153"/>
          </w:tcPr>
          <w:p>
            <w:pPr>
              <w:pStyle w:val="null3"/>
            </w:pPr>
            <w:r>
              <w:rPr/>
              <w:t>联系方法：</w:t>
            </w:r>
          </w:p>
        </w:tc>
      </w:tr>
      <w:tr>
        <w:tc>
          <w:tcPr>
            <w:tcW w:type="dxa" w:w="4153"/>
          </w:tcPr>
          <w:p>
            <w:pPr>
              <w:pStyle w:val="null3"/>
            </w:pPr>
            <w:r>
              <w:rPr/>
              <w:t>开户银行：</w:t>
            </w:r>
          </w:p>
        </w:tc>
        <w:tc>
          <w:tcPr>
            <w:tcW w:type="dxa" w:w="4153"/>
          </w:tcPr>
          <w:p>
            <w:pPr>
              <w:pStyle w:val="null3"/>
            </w:pPr>
            <w:r>
              <w:rPr/>
              <w:t>开户银行：</w:t>
            </w:r>
          </w:p>
        </w:tc>
      </w:tr>
      <w:tr>
        <w:tc>
          <w:tcPr>
            <w:tcW w:type="dxa" w:w="4153"/>
          </w:tcPr>
          <w:p>
            <w:pPr>
              <w:pStyle w:val="null3"/>
            </w:pPr>
            <w:r>
              <w:rPr/>
              <w:t>账号：</w:t>
            </w:r>
          </w:p>
        </w:tc>
        <w:tc>
          <w:tcPr>
            <w:tcW w:type="dxa" w:w="4153"/>
          </w:tcPr>
          <w:p>
            <w:pPr>
              <w:pStyle w:val="null3"/>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pPr>
      <w:r>
        <w:rPr/>
        <w:t>※注意：</w:t>
      </w:r>
    </w:p>
    <w:p>
      <w:pPr>
        <w:pStyle w:val="null3"/>
        <w:ind w:firstLine="480"/>
      </w:pPr>
      <w:r>
        <w:rPr/>
        <w:t>1.招标文件接受合同分包且投标人拟将合同分包的，应提供本协议；否则无须提供。</w:t>
      </w:r>
    </w:p>
    <w:p>
      <w:pPr>
        <w:pStyle w:val="null3"/>
        <w:ind w:firstLine="480"/>
      </w:pPr>
      <w:r>
        <w:rPr/>
        <w:t>2.本协议由委托代理人签字或盖章的，应按照本章载明的格式提供“单位授权书”。</w:t>
      </w:r>
    </w:p>
    <w:p>
      <w:pPr>
        <w:pStyle w:val="null3"/>
        <w:ind w:firstLine="480"/>
      </w:pPr>
      <w:r>
        <w:rPr/>
        <w:t>3.在以合同分包形式落实中小企业预留份额项目中，投标人除了要提供《中小企业声明函》，还需提供本协议。</w:t>
      </w:r>
    </w:p>
    <w:p>
      <w:pPr>
        <w:pStyle w:val="null3"/>
      </w:pPr>
      <w:r>
        <w:rPr/>
        <w:t xml:space="preserve"> </w:t>
      </w:r>
    </w:p>
    <w:p>
      <w:pPr>
        <w:pStyle w:val="null3"/>
        <w:jc w:val="center"/>
      </w:pPr>
      <w:r>
        <w:rPr>
          <w:b/>
          <w:sz w:val="24"/>
        </w:rPr>
        <w:t>二-12其他资格证明文件（若有）</w:t>
      </w:r>
    </w:p>
    <w:p>
      <w:pPr>
        <w:pStyle w:val="null3"/>
        <w:jc w:val="center"/>
      </w:pPr>
      <w:r>
        <w:rPr>
          <w:b/>
          <w:sz w:val="24"/>
        </w:rPr>
        <w:t>二-12-①具备履行合同所必需设备和专业技术能力专项证明材料（若有）</w:t>
      </w:r>
    </w:p>
    <w:p>
      <w:pPr>
        <w:pStyle w:val="null3"/>
        <w:ind w:firstLine="480"/>
      </w:pPr>
      <w:r>
        <w:rPr/>
        <w:t>致：</w:t>
      </w:r>
      <w:r>
        <w:rPr>
          <w:u w:val="single"/>
        </w:rPr>
        <w:t>（采购人或采购代理机构）</w:t>
      </w:r>
    </w:p>
    <w:p>
      <w:pPr>
        <w:pStyle w:val="null3"/>
        <w:ind w:firstLine="480"/>
      </w:pPr>
      <w:r>
        <w:rPr/>
        <w:t>现附上我方具备履行合同所必需的设备和专业技术能力的专项证明材料复印件（具体附后），上述证明材料真实有效，否则我方负全部责任。</w:t>
      </w:r>
    </w:p>
    <w:p>
      <w:pPr>
        <w:pStyle w:val="null3"/>
        <w:ind w:firstLine="480"/>
      </w:pPr>
      <w:r>
        <w:rPr/>
        <w:t>※注意：</w:t>
      </w:r>
    </w:p>
    <w:p>
      <w:pPr>
        <w:pStyle w:val="null3"/>
        <w:ind w:firstLine="480"/>
      </w:pPr>
      <w:r>
        <w:rPr/>
        <w:t>1、招标文件要求投标人提供“具备履行合同所必需的设备和专业技术能力专项证明材料”的，投标人应按照招标文件规定在此项下提供相应证明材料复印件。</w:t>
      </w:r>
    </w:p>
    <w:p>
      <w:pPr>
        <w:pStyle w:val="null3"/>
        <w:ind w:firstLine="480"/>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二-12-②招标文件规定的其他资格证明文件（若有）</w:t>
      </w:r>
    </w:p>
    <w:p>
      <w:pPr>
        <w:pStyle w:val="null3"/>
        <w:ind w:firstLine="480"/>
        <w:jc w:val="center"/>
      </w:pPr>
      <w:r>
        <w:rPr/>
        <w:t>编制说明</w:t>
      </w:r>
    </w:p>
    <w:p>
      <w:pPr>
        <w:pStyle w:val="null3"/>
        <w:ind w:firstLine="480"/>
      </w:pPr>
      <w:r>
        <w:rPr/>
        <w:t>除招标文件另有规定外，招标文件要求提交的除前述资格证明文件外的其他资格证明文件（若有）加盖投标人的单位公章后应在此项下提交。</w:t>
      </w:r>
    </w:p>
    <w:p>
      <w:pPr>
        <w:pStyle w:val="null3"/>
      </w:pPr>
    </w:p>
    <w:p>
      <w:pPr>
        <w:pStyle w:val="null3"/>
      </w:pPr>
      <w:r>
        <w:rPr/>
        <w:t xml:space="preserve"> </w:t>
      </w:r>
    </w:p>
    <w:p>
      <w:pPr>
        <w:pStyle w:val="null3"/>
        <w:jc w:val="center"/>
      </w:pPr>
      <w:r>
        <w:rPr>
          <w:b/>
          <w:sz w:val="28"/>
        </w:rPr>
        <w:t>三、投标保证金</w:t>
      </w:r>
    </w:p>
    <w:p>
      <w:pPr>
        <w:pStyle w:val="null3"/>
        <w:ind w:firstLine="480"/>
        <w:jc w:val="center"/>
      </w:pPr>
      <w:r>
        <w:rPr/>
        <w:t>编制说明</w:t>
      </w:r>
    </w:p>
    <w:p>
      <w:pPr>
        <w:pStyle w:val="null3"/>
        <w:ind w:firstLine="480"/>
      </w:pPr>
      <w:r>
        <w:rPr/>
        <w:t>1、在此项下提交的“投标保证金”材料可使用转账凭证复印件或从福建省政府采购网上公开信息系统中下载的有关原始页面的打印件。</w:t>
      </w:r>
    </w:p>
    <w:p>
      <w:pPr>
        <w:pStyle w:val="null3"/>
        <w:ind w:firstLine="480"/>
      </w:pPr>
      <w:r>
        <w:rPr/>
        <w:t>2、投标保证金是否已提交的认定按照招标文件第三章规定执行。</w:t>
      </w:r>
    </w:p>
    <w:p>
      <w:pPr>
        <w:pStyle w:val="null3"/>
      </w:pPr>
    </w:p>
    <w:p>
      <w:pPr>
        <w:pStyle w:val="null3"/>
      </w:pPr>
      <w:r>
        <w:rPr/>
        <w:t xml:space="preserve"> </w:t>
      </w:r>
    </w:p>
    <w:p>
      <w:pPr>
        <w:pStyle w:val="null3"/>
        <w:jc w:val="center"/>
      </w:pPr>
      <w:r>
        <w:rPr>
          <w:b/>
          <w:sz w:val="28"/>
        </w:rPr>
        <w:t>封面格式(报价部分)</w:t>
      </w:r>
    </w:p>
    <w:p>
      <w:pPr>
        <w:pStyle w:val="null3"/>
        <w:jc w:val="center"/>
      </w:pPr>
      <w:r>
        <w:rPr>
          <w:b/>
          <w:sz w:val="48"/>
        </w:rPr>
        <w:t>福建省政府采购投标文件</w:t>
      </w:r>
    </w:p>
    <w:p>
      <w:pPr>
        <w:pStyle w:val="null3"/>
        <w:jc w:val="center"/>
      </w:pPr>
      <w:r>
        <w:rPr>
          <w:b/>
          <w:sz w:val="48"/>
        </w:rPr>
        <w:t>（报价部分）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一、开标一览表</w:t>
      </w:r>
    </w:p>
    <w:p>
      <w:pPr>
        <w:pStyle w:val="null3"/>
        <w:ind w:firstLine="480"/>
      </w:pPr>
      <w:r>
        <w:rPr/>
        <w:t>二、投标分项报价表</w:t>
      </w:r>
    </w:p>
    <w:p>
      <w:pPr>
        <w:pStyle w:val="null3"/>
        <w:ind w:firstLine="480"/>
      </w:pPr>
      <w:r>
        <w:rPr/>
        <w:t>三、招标文件规定的价格扣除证明材料（若有）</w:t>
      </w:r>
    </w:p>
    <w:p>
      <w:pPr>
        <w:pStyle w:val="null3"/>
        <w:ind w:firstLine="480"/>
      </w:pPr>
      <w:r>
        <w:rPr/>
        <w:t>四、招标文件规定的加分证明材料（若有）</w:t>
      </w:r>
    </w:p>
    <w:p>
      <w:pPr>
        <w:pStyle w:val="null3"/>
      </w:pPr>
    </w:p>
    <w:p>
      <w:pPr>
        <w:pStyle w:val="null3"/>
      </w:pPr>
      <w:r>
        <w:rPr/>
        <w:t xml:space="preserve"> </w:t>
      </w:r>
    </w:p>
    <w:p>
      <w:pPr>
        <w:pStyle w:val="null3"/>
        <w:jc w:val="center"/>
      </w:pPr>
      <w:r>
        <w:rPr>
          <w:b/>
          <w:sz w:val="28"/>
        </w:rPr>
        <w:t>一、开标一览表</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采购包</w:t>
            </w:r>
          </w:p>
        </w:tc>
        <w:tc>
          <w:tcPr>
            <w:tcW w:type="dxa" w:w="2076"/>
          </w:tcPr>
          <w:p>
            <w:pPr>
              <w:pStyle w:val="null3"/>
            </w:pPr>
            <w:r>
              <w:rPr/>
              <w:t>投标报价</w:t>
            </w:r>
          </w:p>
        </w:tc>
        <w:tc>
          <w:tcPr>
            <w:tcW w:type="dxa" w:w="2076"/>
          </w:tcPr>
          <w:p>
            <w:pPr>
              <w:pStyle w:val="null3"/>
            </w:pPr>
            <w:r>
              <w:rPr/>
              <w:t>投标保证金</w:t>
            </w:r>
          </w:p>
        </w:tc>
        <w:tc>
          <w:tcPr>
            <w:tcW w:type="dxa" w:w="2076"/>
          </w:tcPr>
          <w:p>
            <w:pPr>
              <w:pStyle w:val="null3"/>
            </w:pPr>
            <w:r>
              <w:rPr/>
              <w:t>备注</w:t>
            </w:r>
          </w:p>
        </w:tc>
      </w:tr>
      <w:tr>
        <w:tc>
          <w:tcPr>
            <w:tcW w:type="dxa" w:w="2076"/>
          </w:tcPr>
          <w:p>
            <w:pPr>
              <w:pStyle w:val="null3"/>
            </w:pPr>
            <w:r>
              <w:rPr/>
              <w:t>*</w:t>
            </w:r>
          </w:p>
        </w:tc>
        <w:tc>
          <w:tcPr>
            <w:tcW w:type="dxa" w:w="2076"/>
          </w:tcPr>
          <w:p>
            <w:pPr>
              <w:pStyle w:val="null3"/>
            </w:pPr>
            <w:r>
              <w:rPr/>
              <w:t>投标总价（大写金额）：</w:t>
            </w:r>
            <w:r>
              <w:rPr/>
              <w:t>　　　　　　　　</w:t>
            </w:r>
          </w:p>
        </w:tc>
        <w:tc>
          <w:tcPr>
            <w:tcW w:type="dxa" w:w="2076"/>
          </w:tcPr>
          <w:p/>
        </w:tc>
        <w:tc>
          <w:tcPr>
            <w:tcW w:type="dxa" w:w="2076"/>
            <w:vMerge w:val="restart"/>
          </w:tcPr>
          <w:p>
            <w:pPr>
              <w:pStyle w:val="null3"/>
            </w:pPr>
            <w:r>
              <w:rPr/>
              <w:t>a.&gt;投标报价的明细：详见《投标分项报价表》。</w:t>
            </w:r>
          </w:p>
          <w:p>
            <w:pPr>
              <w:pStyle w:val="null3"/>
            </w:pPr>
            <w:r>
              <w:rPr/>
              <w:t>b.&gt;招标文件规定的价格扣除证明材料（若有）：详见报价部分。</w:t>
            </w:r>
          </w:p>
        </w:tc>
      </w:tr>
      <w:tr>
        <w:tc>
          <w:tcPr>
            <w:tcW w:type="dxa" w:w="2076"/>
          </w:tcPr>
          <w:p>
            <w:pPr>
              <w:pStyle w:val="null3"/>
            </w:pPr>
            <w:r>
              <w:rPr/>
              <w:t>…</w:t>
            </w:r>
          </w:p>
        </w:tc>
        <w:tc>
          <w:tcPr>
            <w:tcW w:type="dxa" w:w="2076"/>
          </w:tcPr>
          <w:p>
            <w:pPr>
              <w:pStyle w:val="null3"/>
            </w:pPr>
            <w:r>
              <w:rPr/>
              <w:t>投标总价（大写金额）：</w:t>
            </w:r>
            <w:r>
              <w:rPr/>
              <w:t>　　　　　　　　</w:t>
            </w:r>
          </w:p>
        </w:tc>
        <w:tc>
          <w:tcPr>
            <w:tcW w:type="dxa" w:w="2076"/>
          </w:tcPr>
          <w:p/>
        </w:tc>
        <w:tc>
          <w:tcPr>
            <w:tcW w:type="dxa" w:w="2076"/>
            <w:vMerge/>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1.1投标人应按照本表格式填写所投的采购包的“投标报价”。</w:t>
      </w:r>
    </w:p>
    <w:p>
      <w:pPr>
        <w:pStyle w:val="null3"/>
        <w:ind w:firstLine="480"/>
      </w:pPr>
      <w:r>
        <w:rPr/>
        <w:t>1.2本表中列示的“采购包”应与《投标分项报价表》中列示的“采购包”保持一致，即：若本表中列示的“采购包”为“1”时，《投标分项报价表》中列示的“采购包”亦应为“1”，以此类推。</w:t>
      </w:r>
    </w:p>
    <w:p>
      <w:pPr>
        <w:pStyle w:val="null3"/>
        <w:ind w:firstLine="480"/>
      </w:pPr>
      <w:r>
        <w:rPr/>
        <w:t>1.3“大写金额”指“投标报价”应用“壹、贰、叁、肆、伍、陆、柒、捌、玖、拾、佰、仟、万、亿、元、角、分、零”等进行填写。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二、投标分项报价表</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采购包</w:t>
            </w:r>
          </w:p>
        </w:tc>
        <w:tc>
          <w:tcPr>
            <w:tcW w:type="dxa" w:w="923"/>
          </w:tcPr>
          <w:p>
            <w:pPr>
              <w:pStyle w:val="null3"/>
            </w:pPr>
            <w:r>
              <w:rPr/>
              <w:t>品目号</w:t>
            </w:r>
          </w:p>
        </w:tc>
        <w:tc>
          <w:tcPr>
            <w:tcW w:type="dxa" w:w="923"/>
          </w:tcPr>
          <w:p>
            <w:pPr>
              <w:pStyle w:val="null3"/>
            </w:pPr>
            <w:r>
              <w:rPr/>
              <w:t>投标标的</w:t>
            </w:r>
          </w:p>
        </w:tc>
        <w:tc>
          <w:tcPr>
            <w:tcW w:type="dxa" w:w="923"/>
          </w:tcPr>
          <w:p>
            <w:pPr>
              <w:pStyle w:val="null3"/>
            </w:pPr>
            <w:r>
              <w:rPr/>
              <w:t>规格</w:t>
            </w:r>
          </w:p>
        </w:tc>
        <w:tc>
          <w:tcPr>
            <w:tcW w:type="dxa" w:w="923"/>
          </w:tcPr>
          <w:p>
            <w:pPr>
              <w:pStyle w:val="null3"/>
            </w:pPr>
            <w:r>
              <w:rPr/>
              <w:t>来源地</w:t>
            </w:r>
          </w:p>
        </w:tc>
        <w:tc>
          <w:tcPr>
            <w:tcW w:type="dxa" w:w="923"/>
          </w:tcPr>
          <w:p>
            <w:pPr>
              <w:pStyle w:val="null3"/>
            </w:pPr>
            <w:r>
              <w:rPr/>
              <w:t>单价（现场）</w:t>
            </w:r>
          </w:p>
        </w:tc>
        <w:tc>
          <w:tcPr>
            <w:tcW w:type="dxa" w:w="923"/>
          </w:tcPr>
          <w:p>
            <w:pPr>
              <w:pStyle w:val="null3"/>
            </w:pPr>
            <w:r>
              <w:rPr/>
              <w:t>数量</w:t>
            </w:r>
          </w:p>
        </w:tc>
        <w:tc>
          <w:tcPr>
            <w:tcW w:type="dxa" w:w="923"/>
          </w:tcPr>
          <w:p>
            <w:pPr>
              <w:pStyle w:val="null3"/>
            </w:pPr>
            <w:r>
              <w:rPr/>
              <w:t>总价（现场）</w:t>
            </w:r>
          </w:p>
        </w:tc>
        <w:tc>
          <w:tcPr>
            <w:tcW w:type="dxa" w:w="923"/>
          </w:tcPr>
          <w:p>
            <w:pPr>
              <w:pStyle w:val="null3"/>
            </w:pPr>
            <w:r>
              <w:rPr/>
              <w:t>备注</w:t>
            </w:r>
          </w:p>
        </w:tc>
      </w:tr>
      <w:tr>
        <w:tc>
          <w:tcPr>
            <w:tcW w:type="dxa" w:w="923"/>
            <w:vMerge w:val="restart"/>
          </w:tcPr>
          <w:p>
            <w:pPr>
              <w:pStyle w:val="null3"/>
            </w:pPr>
            <w:r>
              <w:rPr/>
              <w:t>*</w:t>
            </w:r>
          </w:p>
        </w:tc>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pPr>
      <w:r>
        <w:rPr/>
        <w:t>1.3“投标标的”为服务的：“规格”项下应填写服务提供者提供的服务标准及品牌（若有）。“来源地”应填写服务提供者的所在地。</w:t>
      </w:r>
    </w:p>
    <w:p>
      <w:pPr>
        <w:pStyle w:val="null3"/>
        <w:ind w:firstLine="480"/>
      </w:pPr>
      <w:r>
        <w:rPr/>
        <w:t>1.4同一采购包中，“单价（现场）”×“数量”=“总价（现场）”，全部品目号“总价（现场）”的合计金额应与《开标一览表》中相应采购包列示的“投标总价”保持一致。</w:t>
      </w:r>
    </w:p>
    <w:p>
      <w:pPr>
        <w:pStyle w:val="null3"/>
        <w:ind w:firstLine="480"/>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三、招标文件规定的价格扣除证明材料（若有）</w:t>
      </w:r>
    </w:p>
    <w:p>
      <w:pPr>
        <w:pStyle w:val="null3"/>
        <w:jc w:val="center"/>
      </w:pPr>
      <w:r>
        <w:rPr>
          <w:b/>
          <w:sz w:val="24"/>
        </w:rPr>
        <w:t>三-1优先类节能产品、环境标志产品价格扣除证明材料（若有）</w:t>
      </w:r>
    </w:p>
    <w:p>
      <w:pPr>
        <w:pStyle w:val="null3"/>
        <w:jc w:val="center"/>
      </w:pPr>
      <w:r>
        <w:rPr>
          <w:b/>
          <w:sz w:val="24"/>
        </w:rPr>
        <w:t>三-1-①优先类节能产品、环境标志产品统计表（价格扣除适用，若有）</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备注</w:t>
            </w:r>
          </w:p>
        </w:tc>
        <w:tc>
          <w:tcPr>
            <w:tcW w:type="dxa" w:w="7122"/>
            <w:gridSpan w:val="6"/>
          </w:tcPr>
          <w:p>
            <w:pPr>
              <w:pStyle w:val="null3"/>
            </w:pPr>
            <w:r>
              <w:rPr/>
              <w:t>a.采购包内属于节能、环境标志产品的报价总金额：</w:t>
            </w:r>
            <w:r>
              <w:rPr/>
              <w:t>　　　　　</w:t>
            </w:r>
            <w:r>
              <w:rPr/>
              <w:t>；</w:t>
            </w:r>
          </w:p>
          <w:p>
            <w:pPr>
              <w:pStyle w:val="null3"/>
            </w:pPr>
            <w:r>
              <w:rPr/>
              <w:t>b.采购包投标总价（报价总金额）：</w:t>
            </w:r>
            <w:r>
              <w:rPr/>
              <w:t>　　　　　</w:t>
            </w:r>
            <w:r>
              <w:rPr/>
              <w:t>；</w:t>
            </w:r>
          </w:p>
          <w:p>
            <w:pPr>
              <w:pStyle w:val="null3"/>
            </w:pPr>
            <w:r>
              <w:rPr/>
              <w:t>c.“采购包内属于节能、环境标志产品的报价总金额”占“采购包投标总价（报价总金额）”的比例（以%列示）：</w:t>
            </w:r>
            <w:r>
              <w:rPr/>
              <w:t>　　　　　</w:t>
            </w:r>
            <w:r>
              <w:rPr/>
              <w:t>；</w:t>
            </w:r>
          </w:p>
        </w:tc>
      </w:tr>
    </w:tbl>
    <w:p>
      <w:pPr>
        <w:pStyle w:val="null3"/>
        <w:ind w:firstLine="480"/>
      </w:pPr>
      <w:r>
        <w:rPr/>
        <w:t>※注意：</w:t>
      </w:r>
    </w:p>
    <w:p>
      <w:pPr>
        <w:pStyle w:val="null3"/>
        <w:ind w:firstLine="480"/>
      </w:pPr>
      <w:r>
        <w:rPr/>
        <w:t>1、对节能、环境标志产品计算价格扣除时，只依据电子投标文件“三-1-②优先类节能产品、环境标志产品证明材料（价格扣除适用，若有）”。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jc w:val="center"/>
      </w:pPr>
      <w:r>
        <w:rPr>
          <w:b/>
          <w:sz w:val="24"/>
        </w:rPr>
        <w:t>三-1-②优先类节能产品、环境标志产品证明材料（价格扣除适用，若有）</w:t>
      </w:r>
    </w:p>
    <w:p>
      <w:pPr>
        <w:pStyle w:val="null3"/>
        <w:jc w:val="center"/>
      </w:pPr>
      <w:r>
        <w:rPr>
          <w:b/>
          <w:sz w:val="24"/>
        </w:rPr>
        <w:t>三-2小型、微型企业产品等价格扣除证明材料（若有）</w:t>
      </w:r>
    </w:p>
    <w:p>
      <w:pPr>
        <w:pStyle w:val="null3"/>
        <w:jc w:val="center"/>
      </w:pPr>
      <w:r>
        <w:rPr>
          <w:b/>
          <w:sz w:val="24"/>
        </w:rPr>
        <w:t>三-2-①中小企业声明函（价格扣除适用，若有）</w:t>
      </w:r>
    </w:p>
    <w:p>
      <w:pPr>
        <w:pStyle w:val="null3"/>
        <w:jc w:val="center"/>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t>（单位名称）</w:t>
      </w:r>
      <w:r>
        <w:rPr/>
        <w:t>的</w:t>
      </w:r>
      <w:r>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t>（标的名称）</w:t>
      </w:r>
      <w:r>
        <w:rPr/>
        <w:t>，属于</w:t>
      </w:r>
      <w:r>
        <w:rPr/>
        <w:t>（采购文件中明确的所属行业）</w:t>
      </w:r>
      <w:r>
        <w:rPr/>
        <w:t>行业；制造商为</w:t>
      </w:r>
      <w:r>
        <w:rPr/>
        <w:t>（企业名称）</w:t>
      </w:r>
      <w:r>
        <w:rPr/>
        <w:t>，从业人员</w:t>
      </w:r>
      <w:r>
        <w:rPr/>
        <w:t>　　　　　</w:t>
      </w:r>
      <w:r>
        <w:rPr/>
        <w:t>人，营业收入为</w:t>
      </w:r>
      <w:r>
        <w:rPr/>
        <w:t>　　　　　</w:t>
      </w:r>
      <w:r>
        <w:rPr/>
        <w:t>万元，资产总额为</w:t>
      </w:r>
      <w:r>
        <w:rPr/>
        <w:t>　　　　　</w:t>
      </w:r>
      <w:r>
        <w:rPr/>
        <w:t>万元</w:t>
      </w:r>
      <w:r>
        <w:rPr>
          <w:rFonts w:ascii="simsun" w:hAnsi="simsun" w:cs="simsun" w:eastAsia="simsun"/>
          <w:sz w:val="21"/>
          <w:vertAlign w:val="superscript"/>
        </w:rPr>
        <w:t>1</w:t>
      </w:r>
      <w:r>
        <w:rPr/>
        <w:t>，属于</w:t>
      </w:r>
      <w:r>
        <w:rPr/>
        <w:t>（中型企业、小型企业、微型企业）</w:t>
      </w:r>
      <w:r>
        <w:rPr/>
        <w:t>；</w:t>
      </w:r>
    </w:p>
    <w:p>
      <w:pPr>
        <w:pStyle w:val="null3"/>
        <w:ind w:firstLine="480"/>
      </w:pPr>
      <w:r>
        <w:rPr/>
        <w:t>2.</w:t>
      </w:r>
      <w:r>
        <w:rPr/>
        <w:t>（标的名称）</w:t>
      </w:r>
      <w:r>
        <w:rPr/>
        <w:t>，属于</w:t>
      </w:r>
      <w:r>
        <w:rPr/>
        <w:t>（采购文件中明确的所属行业）</w:t>
      </w:r>
      <w:r>
        <w:rPr/>
        <w:t>行业；制造商为</w:t>
      </w:r>
      <w:r>
        <w:rPr/>
        <w:t>（企业名称）</w:t>
      </w:r>
      <w:r>
        <w:rPr/>
        <w:t>，从业人员</w:t>
      </w:r>
      <w:r>
        <w:rPr/>
        <w:t>　　　　　</w:t>
      </w:r>
      <w:r>
        <w:rPr/>
        <w:t>人，营业收入为</w:t>
      </w:r>
      <w:r>
        <w:rPr/>
        <w:t>　　　　　</w:t>
      </w:r>
      <w:r>
        <w:rPr/>
        <w:t>万元，资产总额为</w:t>
      </w:r>
      <w:r>
        <w:rPr/>
        <w:t>　　　　　</w:t>
      </w:r>
      <w:r>
        <w:rPr/>
        <w:t>万元，属于</w:t>
      </w:r>
      <w:r>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t>（单位名称）</w:t>
      </w:r>
      <w:r>
        <w:rPr/>
        <w:t>的</w:t>
      </w:r>
      <w:r>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t>（标的名称）</w:t>
      </w:r>
      <w:r>
        <w:rPr/>
        <w:t>，属于</w:t>
      </w:r>
      <w:r>
        <w:rPr/>
        <w:t>（采购文件中明确的所属行业）</w:t>
      </w:r>
      <w:r>
        <w:rPr/>
        <w:t>；承建（承接）企业为</w:t>
      </w:r>
      <w:r>
        <w:rPr/>
        <w:t>（企业名称）</w:t>
      </w:r>
      <w:r>
        <w:rPr/>
        <w:t>，从业人员</w:t>
      </w:r>
      <w:r>
        <w:rPr/>
        <w:t>　　　　　</w:t>
      </w:r>
      <w:r>
        <w:rPr/>
        <w:t>人，营业收入为</w:t>
      </w:r>
      <w:r>
        <w:rPr/>
        <w:t>　　　　　</w:t>
      </w:r>
      <w:r>
        <w:rPr/>
        <w:t>万元，资产总额为</w:t>
      </w:r>
      <w:r>
        <w:rPr/>
        <w:t>　　　　　</w:t>
      </w:r>
      <w:r>
        <w:rPr/>
        <w:t>万元</w:t>
      </w:r>
      <w:r>
        <w:rPr>
          <w:rFonts w:ascii="simsun" w:hAnsi="simsun" w:cs="simsun" w:eastAsia="simsun"/>
          <w:sz w:val="21"/>
          <w:vertAlign w:val="superscript"/>
        </w:rPr>
        <w:t>1</w:t>
      </w:r>
      <w:r>
        <w:rPr/>
        <w:t>，属于</w:t>
      </w:r>
      <w:r>
        <w:rPr/>
        <w:t>（中型企业、小型企业、微型企业）</w:t>
      </w:r>
      <w:r>
        <w:rPr/>
        <w:t>；</w:t>
      </w:r>
    </w:p>
    <w:p>
      <w:pPr>
        <w:pStyle w:val="null3"/>
        <w:ind w:firstLine="480"/>
      </w:pPr>
      <w:r>
        <w:rPr/>
        <w:t>2.</w:t>
      </w:r>
      <w:r>
        <w:rPr/>
        <w:t>（标的名称）</w:t>
      </w:r>
      <w:r>
        <w:rPr/>
        <w:t>，属于</w:t>
      </w:r>
      <w:r>
        <w:rPr/>
        <w:t>（采购文件中明确的所属行业）</w:t>
      </w:r>
      <w:r>
        <w:rPr/>
        <w:t>；承建（承接）企业为</w:t>
      </w:r>
      <w:r>
        <w:rPr/>
        <w:t>（企业名称）</w:t>
      </w:r>
      <w:r>
        <w:rPr/>
        <w:t>，从业人员</w:t>
      </w:r>
      <w:r>
        <w:rPr/>
        <w:t>　　　　　</w:t>
      </w:r>
      <w:r>
        <w:rPr/>
        <w:t>人，营业收入为</w:t>
      </w:r>
      <w:r>
        <w:rPr/>
        <w:t>　　　　　</w:t>
      </w:r>
      <w:r>
        <w:rPr/>
        <w:t>万元，资产总额为</w:t>
      </w:r>
      <w:r>
        <w:rPr/>
        <w:t>　　　　　</w:t>
      </w:r>
      <w:r>
        <w:rPr/>
        <w:t>万元，属于</w:t>
      </w:r>
      <w:r>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三-2-②小型、微型企业等证明材料（价格扣除适用，若有）</w:t>
      </w:r>
    </w:p>
    <w:p>
      <w:pPr>
        <w:pStyle w:val="null3"/>
        <w:ind w:firstLine="480"/>
        <w:jc w:val="center"/>
      </w:pPr>
      <w:r>
        <w:rPr/>
        <w:t>编制说明</w:t>
      </w:r>
    </w:p>
    <w:p>
      <w:pPr>
        <w:pStyle w:val="null3"/>
        <w:ind w:firstLine="480"/>
      </w:pPr>
      <w:r>
        <w:rPr/>
        <w:t>1、投标人应按照招标文件要求提供相应证明材料，证明材料应与《中小企业声明函》的内容相一致，否则视为《中小企业声明函》内容不真实。</w:t>
      </w:r>
    </w:p>
    <w:p>
      <w:pPr>
        <w:pStyle w:val="null3"/>
        <w:ind w:firstLine="480"/>
      </w:pPr>
      <w:r>
        <w:rPr/>
        <w:t>2、投标人为监狱企业的，根据其提供的由省级以上监狱管理局、戒毒管理局（含新疆生产建设兵团）出具的属于监狱企业的证明文件进行认定，监狱企业视同小型、微型企业。</w:t>
      </w:r>
    </w:p>
    <w:p>
      <w:pPr>
        <w:pStyle w:val="null3"/>
        <w:ind w:firstLine="480"/>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pPr>
      <w:r>
        <w:rPr/>
        <w:t>附：</w:t>
      </w:r>
    </w:p>
    <w:p>
      <w:pPr>
        <w:pStyle w:val="null3"/>
        <w:jc w:val="center"/>
      </w:pPr>
      <w:r>
        <w:rPr>
          <w:b/>
          <w:sz w:val="24"/>
        </w:rPr>
        <w:t>残疾人福利性单位声明函（价格扣除适用，若有）</w:t>
      </w:r>
    </w:p>
    <w:p>
      <w:pPr>
        <w:pStyle w:val="null3"/>
        <w:ind w:firstLine="480"/>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ind w:firstLine="480"/>
      </w:pPr>
      <w:r>
        <w:rPr/>
        <w:t>附：</w:t>
      </w:r>
    </w:p>
    <w:p>
      <w:pPr>
        <w:pStyle w:val="null3"/>
        <w:jc w:val="center"/>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pPr>
      <w:r>
        <w:rPr>
          <w:b/>
          <w:sz w:val="24"/>
        </w:rPr>
        <w:t>三-3招标文件规定的其他价格扣除证明材料（若有）</w:t>
      </w:r>
    </w:p>
    <w:p>
      <w:pPr>
        <w:pStyle w:val="null3"/>
        <w:ind w:firstLine="480"/>
        <w:jc w:val="center"/>
      </w:pPr>
      <w:r>
        <w:rPr/>
        <w:t>编制说明</w:t>
      </w:r>
    </w:p>
    <w:p>
      <w:pPr>
        <w:pStyle w:val="null3"/>
        <w:ind w:firstLine="480"/>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p>
    <w:p>
      <w:pPr>
        <w:pStyle w:val="null3"/>
      </w:pPr>
      <w:r>
        <w:rPr/>
        <w:t xml:space="preserve"> </w:t>
      </w:r>
    </w:p>
    <w:p>
      <w:pPr>
        <w:pStyle w:val="null3"/>
        <w:jc w:val="center"/>
      </w:pPr>
      <w:r>
        <w:rPr>
          <w:b/>
          <w:sz w:val="28"/>
        </w:rPr>
        <w:t>四、招标文件规定的加分证明材料（若有）</w:t>
      </w:r>
    </w:p>
    <w:p>
      <w:pPr>
        <w:pStyle w:val="null3"/>
        <w:jc w:val="center"/>
      </w:pPr>
      <w:r>
        <w:rPr>
          <w:b/>
          <w:sz w:val="24"/>
        </w:rPr>
        <w:t>四-1优先类节能产品、环境标志产品加分证明材料（若有）</w:t>
      </w:r>
    </w:p>
    <w:p>
      <w:pPr>
        <w:pStyle w:val="null3"/>
        <w:jc w:val="center"/>
      </w:pPr>
      <w:r>
        <w:rPr>
          <w:b/>
          <w:sz w:val="24"/>
        </w:rPr>
        <w:t>四-1-①优先类节能产品、环境标志产品统计表（加分适用，若有）</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1、对节能、环境标志产品计算价格扣除时，只依据电子投标文件“四-1-②优先类节能产品、环境标志产品加分证明材料（加分适用，若有）”。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jc w:val="center"/>
      </w:pPr>
      <w:r>
        <w:rPr>
          <w:b/>
          <w:sz w:val="24"/>
        </w:rPr>
        <w:t>四-1-②优先类节能产品、环境标志产品证明材料（加分适用，若有）</w:t>
      </w:r>
    </w:p>
    <w:p>
      <w:pPr>
        <w:pStyle w:val="null3"/>
        <w:jc w:val="center"/>
      </w:pPr>
      <w:r>
        <w:rPr>
          <w:b/>
          <w:sz w:val="24"/>
        </w:rPr>
        <w:t>四-2招标文件规定的其他加分证明材料（若有）</w:t>
      </w:r>
    </w:p>
    <w:p>
      <w:pPr>
        <w:pStyle w:val="null3"/>
        <w:ind w:firstLine="480"/>
        <w:jc w:val="center"/>
      </w:pPr>
      <w:r>
        <w:rPr/>
        <w:t>编制说明</w:t>
      </w:r>
    </w:p>
    <w:p>
      <w:pPr>
        <w:pStyle w:val="null3"/>
        <w:ind w:firstLine="480"/>
      </w:pPr>
      <w:r>
        <w:rPr/>
        <w:t>若投标人可享受招标文件规定的除“优先类节能产品、环境标志产品加分”外的其他加分优惠，则投标人应按照招标文件要求提供相应证明材料。</w:t>
      </w:r>
    </w:p>
    <w:p>
      <w:pPr>
        <w:pStyle w:val="null3"/>
      </w:pPr>
    </w:p>
    <w:p>
      <w:pPr>
        <w:pStyle w:val="null3"/>
      </w:pPr>
      <w:r>
        <w:rPr/>
        <w:t xml:space="preserve"> </w:t>
      </w:r>
    </w:p>
    <w:p>
      <w:pPr>
        <w:pStyle w:val="null3"/>
        <w:jc w:val="center"/>
      </w:pPr>
      <w:r>
        <w:rPr>
          <w:b/>
          <w:sz w:val="28"/>
        </w:rPr>
        <w:t>封面格式(技术商务部分)</w:t>
      </w:r>
    </w:p>
    <w:p>
      <w:pPr>
        <w:pStyle w:val="null3"/>
        <w:jc w:val="center"/>
      </w:pPr>
      <w:r>
        <w:rPr>
          <w:b/>
          <w:sz w:val="48"/>
        </w:rPr>
        <w:t>福建省政府采购投标文件</w:t>
      </w:r>
    </w:p>
    <w:p>
      <w:pPr>
        <w:pStyle w:val="null3"/>
        <w:jc w:val="center"/>
      </w:pPr>
      <w:r>
        <w:rPr>
          <w:b/>
          <w:sz w:val="48"/>
        </w:rPr>
        <w:t>（技术商务部分）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一、标的说明一览表</w:t>
      </w:r>
    </w:p>
    <w:p>
      <w:pPr>
        <w:pStyle w:val="null3"/>
        <w:ind w:firstLine="480"/>
      </w:pPr>
      <w:r>
        <w:rPr/>
        <w:t>二、技术和服务要求响应表</w:t>
      </w:r>
    </w:p>
    <w:p>
      <w:pPr>
        <w:pStyle w:val="null3"/>
        <w:ind w:firstLine="480"/>
      </w:pPr>
      <w:r>
        <w:rPr/>
        <w:t>三、商务条件响应表</w:t>
      </w:r>
    </w:p>
    <w:p>
      <w:pPr>
        <w:pStyle w:val="null3"/>
        <w:ind w:firstLine="480"/>
      </w:pPr>
      <w:r>
        <w:rPr/>
        <w:t>四、投标人提交的其他资料（若有）</w:t>
      </w:r>
    </w:p>
    <w:p>
      <w:pPr>
        <w:pStyle w:val="null3"/>
        <w:ind w:firstLine="480"/>
      </w:pPr>
      <w:r>
        <w:rPr/>
        <w:t>※注意</w:t>
      </w:r>
    </w:p>
    <w:p>
      <w:pPr>
        <w:pStyle w:val="null3"/>
        <w:ind w:firstLine="480"/>
      </w:pPr>
      <w:r>
        <w:rPr/>
        <w:t>技术商务部分中不得出现报价部分的全部或部分的投标报价信息（或组成资料），否则符合性审查不合格。</w:t>
      </w:r>
    </w:p>
    <w:p>
      <w:pPr>
        <w:pStyle w:val="null3"/>
      </w:pPr>
    </w:p>
    <w:p>
      <w:pPr>
        <w:pStyle w:val="null3"/>
      </w:pPr>
      <w:r>
        <w:rPr/>
        <w:t xml:space="preserve"> </w:t>
      </w:r>
    </w:p>
    <w:p>
      <w:pPr>
        <w:pStyle w:val="null3"/>
        <w:jc w:val="center"/>
      </w:pPr>
      <w:r>
        <w:rPr>
          <w:b/>
          <w:sz w:val="28"/>
        </w:rPr>
        <w:t>一、标的说明一览表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采购包</w:t>
            </w:r>
          </w:p>
        </w:tc>
        <w:tc>
          <w:tcPr>
            <w:tcW w:type="dxa" w:w="1384"/>
          </w:tcPr>
          <w:p>
            <w:pPr>
              <w:pStyle w:val="null3"/>
            </w:pPr>
            <w:r>
              <w:rPr/>
              <w:t>品目号</w:t>
            </w:r>
          </w:p>
        </w:tc>
        <w:tc>
          <w:tcPr>
            <w:tcW w:type="dxa" w:w="1384"/>
          </w:tcPr>
          <w:p>
            <w:pPr>
              <w:pStyle w:val="null3"/>
            </w:pPr>
            <w:r>
              <w:rPr/>
              <w:t>投标标的</w:t>
            </w:r>
          </w:p>
        </w:tc>
        <w:tc>
          <w:tcPr>
            <w:tcW w:type="dxa" w:w="1384"/>
          </w:tcPr>
          <w:p>
            <w:pPr>
              <w:pStyle w:val="null3"/>
            </w:pPr>
            <w:r>
              <w:rPr/>
              <w:t>规格</w:t>
            </w:r>
          </w:p>
        </w:tc>
        <w:tc>
          <w:tcPr>
            <w:tcW w:type="dxa" w:w="1384"/>
          </w:tcPr>
          <w:p>
            <w:pPr>
              <w:pStyle w:val="null3"/>
            </w:pPr>
            <w:r>
              <w:rPr/>
              <w:t>来源地</w:t>
            </w:r>
          </w:p>
        </w:tc>
        <w:tc>
          <w:tcPr>
            <w:tcW w:type="dxa" w:w="1384"/>
          </w:tcPr>
          <w:p>
            <w:pPr>
              <w:pStyle w:val="null3"/>
            </w:pPr>
            <w:r>
              <w:rPr/>
              <w:t>备注</w:t>
            </w:r>
          </w:p>
        </w:tc>
      </w:tr>
      <w:tr>
        <w:tc>
          <w:tcPr>
            <w:tcW w:type="dxa" w:w="1384"/>
            <w:vMerge w:val="restart"/>
          </w:tcPr>
          <w:p>
            <w:pPr>
              <w:pStyle w:val="null3"/>
            </w:pPr>
            <w:r>
              <w:rPr/>
              <w:t>*</w:t>
            </w:r>
          </w:p>
        </w:tc>
        <w:tc>
          <w:tcPr>
            <w:tcW w:type="dxa" w:w="1384"/>
          </w:tcPr>
          <w:p>
            <w:pPr>
              <w:pStyle w:val="null3"/>
            </w:pPr>
            <w:r>
              <w:rPr/>
              <w:t>*-1</w:t>
            </w:r>
          </w:p>
        </w:tc>
        <w:tc>
          <w:tcPr>
            <w:tcW w:type="dxa" w:w="1384"/>
          </w:tcPr>
          <w:p/>
        </w:tc>
        <w:tc>
          <w:tcPr>
            <w:tcW w:type="dxa" w:w="1384"/>
          </w:tcPr>
          <w:p/>
        </w:tc>
        <w:tc>
          <w:tcPr>
            <w:tcW w:type="dxa" w:w="1384"/>
          </w:tcPr>
          <w:p/>
        </w:tc>
        <w:tc>
          <w:tcPr>
            <w:tcW w:type="dxa" w:w="1384"/>
          </w:tcPr>
          <w:p/>
        </w:tc>
      </w:tr>
      <w:tr>
        <w:tc>
          <w:tcPr>
            <w:tcW w:type="dxa" w:w="1384"/>
            <w:vMerge/>
          </w:tcPr>
          <w:p/>
        </w:tc>
        <w:tc>
          <w:tcPr>
            <w:tcW w:type="dxa" w:w="1384"/>
          </w:tcPr>
          <w:p>
            <w:pPr>
              <w:pStyle w:val="null3"/>
            </w:pPr>
            <w:r>
              <w:rPr/>
              <w:t>…</w:t>
            </w: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※注意：</w:t>
      </w:r>
    </w:p>
    <w:p>
      <w:pPr>
        <w:pStyle w:val="null3"/>
        <w:ind w:firstLine="480"/>
      </w:pPr>
      <w:r>
        <w:rPr/>
        <w:t>1、本表应按照下列规定填写：</w:t>
      </w:r>
    </w:p>
    <w:p>
      <w:pPr>
        <w:pStyle w:val="null3"/>
        <w:ind w:firstLine="480"/>
      </w:pPr>
      <w:r>
        <w:rPr/>
        <w:t>1.1“采购包”、“品目号”、“投标标的”及“数量”应与招标文件《采购标的一览表》中的有关内容（“采购包”、“品目号”、“采购标的”及“数量”）保持一致。</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pPr>
      <w:r>
        <w:rPr/>
        <w:t>3、电子投标文件中涉及“投标标的”、“数量”、“规格”、“来源地”的内容若不一致，应以本表为准。</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二、技术和服务要求响应表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技术和服务要求</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1.1“技术和服务要求”项下填写的内容应与招标文件第五章“技术和服务要求”的内容保持一致。</w:t>
      </w:r>
    </w:p>
    <w:p>
      <w:pPr>
        <w:pStyle w:val="null3"/>
        <w:ind w:firstLine="480"/>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三、商务条件响应表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商务条件</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1.1“商务条件”项下填写的内容应与招标文件第五章“商务条件”的内容保持一致。</w:t>
      </w:r>
    </w:p>
    <w:p>
      <w:pPr>
        <w:pStyle w:val="null3"/>
        <w:ind w:firstLine="480"/>
      </w:pPr>
      <w:r>
        <w:rPr/>
        <w:t>1.2“投标响应”项下应填写具体的响应内容并与“商务条件”项下填写的内容逐项对应；对“商务条件”项下涉及“≥或＞”、“≤或＜”及某个区间值范围内的内容，应填写具体的数值。</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四、投标人提交的其他资料（若有）</w:t>
      </w:r>
    </w:p>
    <w:p>
      <w:pPr>
        <w:pStyle w:val="null3"/>
        <w:ind w:firstLine="480"/>
        <w:jc w:val="center"/>
      </w:pPr>
      <w:r>
        <w:rPr/>
        <w:t>编制说明</w:t>
      </w:r>
    </w:p>
    <w:p>
      <w:pPr>
        <w:pStyle w:val="null3"/>
        <w:ind w:firstLine="480"/>
      </w:pPr>
      <w:r>
        <w:rPr/>
        <w:t>1、招标文件要求提交的除“资格及资信证明部分”、“报价部分”外的其他证明材料或资料加盖投标人的单位公章后应在此项下提交。</w:t>
      </w:r>
    </w:p>
    <w:p>
      <w:pPr>
        <w:pStyle w:val="null3"/>
        <w:ind w:firstLine="480"/>
      </w:pPr>
      <w:r>
        <w:rPr/>
        <w:t>2、招标文件要求投标人提供方案（包括但不限于：组织、实施、技术、服务方案等）的，投标人应在此项下提交。</w:t>
      </w:r>
    </w:p>
    <w:p>
      <w:pPr>
        <w:pStyle w:val="null3"/>
        <w:ind w:firstLine="480"/>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