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240" w:beforeLines="100" w:line="360" w:lineRule="exact"/>
        <w:ind w:left="0" w:leftChars="0" w:right="0" w:rightChars="0" w:firstLine="0" w:firstLineChars="0"/>
        <w:jc w:val="center"/>
        <w:textAlignment w:val="auto"/>
        <w:outlineLvl w:val="0"/>
        <w:rPr>
          <w:rFonts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eastAsia="方正小标宋简体"/>
          <w:color w:val="auto"/>
          <w:sz w:val="44"/>
          <w:szCs w:val="44"/>
        </w:rPr>
        <w:t>公众号专线网络建设（三次）</w:t>
      </w:r>
      <w:r>
        <w:rPr>
          <w:rFonts w:eastAsia="方正小标宋简体"/>
          <w:color w:val="auto"/>
          <w:sz w:val="44"/>
          <w:szCs w:val="44"/>
        </w:rPr>
        <w:t>招标公告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我部</w:t>
      </w:r>
      <w:r>
        <w:rPr>
          <w:color w:val="auto"/>
          <w:sz w:val="28"/>
          <w:szCs w:val="28"/>
        </w:rPr>
        <w:t>就以下项目进行国内公开招标，采购资金已全部落实，欢迎符合条件的供应商参加投标。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项目名称：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  <w:u w:val="single"/>
          <w:lang w:eastAsia="zh-CN"/>
        </w:rPr>
        <w:t>公众号专线网络建设（</w:t>
      </w:r>
      <w:r>
        <w:rPr>
          <w:rFonts w:hint="eastAsia" w:eastAsia="黑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eastAsia" w:eastAsia="黑体"/>
          <w:color w:val="auto"/>
          <w:sz w:val="28"/>
          <w:szCs w:val="28"/>
          <w:u w:val="single"/>
          <w:lang w:eastAsia="zh-CN"/>
        </w:rPr>
        <w:t>次）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项目编号：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2022-VBJWJY-F1004</w:t>
      </w:r>
      <w:r>
        <w:rPr>
          <w:rFonts w:hint="eastAsia" w:eastAsia="黑体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eastAsia="黑体"/>
          <w:color w:val="auto"/>
          <w:sz w:val="28"/>
          <w:szCs w:val="28"/>
          <w:u w:val="single"/>
          <w:lang w:val="en-US" w:eastAsia="zh-CN"/>
        </w:rPr>
        <w:t>02）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项目概况：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25"/>
        <w:gridCol w:w="582"/>
        <w:gridCol w:w="582"/>
        <w:gridCol w:w="883"/>
        <w:gridCol w:w="1215"/>
        <w:gridCol w:w="1934"/>
        <w:gridCol w:w="836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包号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服务</w:t>
            </w:r>
            <w:r>
              <w:rPr>
                <w:snapToGrid w:val="0"/>
                <w:color w:val="auto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服务</w:t>
            </w:r>
            <w:r>
              <w:rPr>
                <w:snapToGrid w:val="0"/>
                <w:color w:val="auto"/>
              </w:rPr>
              <w:t>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地点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服务期限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>最高限价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公众号专线网络建设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详见第二章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采购单位指定地点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合同签订后30天内完成通道开通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20万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snapToGrid w:val="0"/>
                <w:color w:val="auto"/>
                <w:sz w:val="21"/>
                <w:szCs w:val="21"/>
              </w:rPr>
              <w:t>说明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投标供应商须对所投包内所有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服务内容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进行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唯一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报价，否则视为无效投标。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投标供应商资格条件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符合《中华人民共和国政府采购法》第二十二条资格条件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left="56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left="56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left="56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left="56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5.参加政府采购活动前3年内，在经营活动中没有重大违法记录；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（二）</w:t>
      </w:r>
      <w:r>
        <w:rPr>
          <w:rFonts w:hint="eastAsia" w:ascii="宋体" w:hAnsi="宋体"/>
          <w:color w:val="auto"/>
          <w:sz w:val="28"/>
          <w:szCs w:val="28"/>
        </w:rPr>
        <w:t>国有企业；事业单位；军队单位；成立三年以上的非外资独资企业或外资控股企业。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三</w:t>
      </w:r>
      <w:r>
        <w:rPr>
          <w:rFonts w:ascii="宋体" w:hAnsi="宋体"/>
          <w:color w:val="auto"/>
          <w:sz w:val="28"/>
          <w:szCs w:val="28"/>
        </w:rPr>
        <w:t>）单位负责人为同一人或者存在直接控股、管理关系的不同供应商，不得同时参加同一包的采购活动。生产型企业</w:t>
      </w:r>
      <w:r>
        <w:rPr>
          <w:rFonts w:hint="eastAsia" w:ascii="宋体" w:hAnsi="宋体"/>
          <w:color w:val="auto"/>
          <w:sz w:val="28"/>
          <w:szCs w:val="28"/>
        </w:rPr>
        <w:t>的</w:t>
      </w:r>
      <w:r>
        <w:rPr>
          <w:rFonts w:ascii="宋体" w:hAnsi="宋体"/>
          <w:color w:val="auto"/>
          <w:sz w:val="28"/>
          <w:szCs w:val="28"/>
        </w:rPr>
        <w:t>生产场</w:t>
      </w:r>
      <w:r>
        <w:rPr>
          <w:rFonts w:hint="eastAsia" w:ascii="宋体" w:hAnsi="宋体"/>
          <w:color w:val="auto"/>
          <w:sz w:val="28"/>
          <w:szCs w:val="28"/>
        </w:rPr>
        <w:t>经营地址或者注册登记地址</w:t>
      </w:r>
      <w:r>
        <w:rPr>
          <w:rFonts w:ascii="宋体" w:hAnsi="宋体"/>
          <w:color w:val="auto"/>
          <w:sz w:val="28"/>
          <w:szCs w:val="28"/>
        </w:rPr>
        <w:t>为同一地址的，</w:t>
      </w:r>
      <w:r>
        <w:rPr>
          <w:rFonts w:hint="eastAsia" w:ascii="宋体" w:hAnsi="宋体" w:cs="宋体"/>
          <w:color w:val="auto"/>
          <w:sz w:val="28"/>
          <w:szCs w:val="28"/>
          <w:lang w:bidi="ar"/>
        </w:rPr>
        <w:t>非国有销售型企业的股东和管理人员（法定代表人、董事、监事）之间存在近亲属、相互占股等关联的，也不得</w:t>
      </w:r>
      <w:r>
        <w:rPr>
          <w:rFonts w:ascii="宋体" w:hAnsi="宋体"/>
          <w:color w:val="auto"/>
          <w:sz w:val="28"/>
          <w:szCs w:val="28"/>
        </w:rPr>
        <w:t>同时参加同一包的采购活动</w:t>
      </w:r>
      <w:r>
        <w:rPr>
          <w:rFonts w:hint="eastAsia" w:ascii="宋体" w:hAnsi="宋体"/>
          <w:color w:val="auto"/>
          <w:sz w:val="28"/>
          <w:szCs w:val="28"/>
        </w:rPr>
        <w:t>。近亲属</w:t>
      </w:r>
      <w:r>
        <w:rPr>
          <w:rFonts w:ascii="宋体" w:hAnsi="宋体"/>
          <w:color w:val="auto"/>
          <w:sz w:val="28"/>
          <w:szCs w:val="28"/>
        </w:rPr>
        <w:t>指</w:t>
      </w:r>
      <w:r>
        <w:rPr>
          <w:rFonts w:hint="eastAsia" w:ascii="宋体" w:hAnsi="宋体"/>
          <w:color w:val="auto"/>
          <w:sz w:val="28"/>
          <w:szCs w:val="28"/>
        </w:rPr>
        <w:t>夫妻</w:t>
      </w:r>
      <w:r>
        <w:rPr>
          <w:rFonts w:ascii="宋体" w:hAnsi="宋体"/>
          <w:color w:val="auto"/>
          <w:sz w:val="28"/>
          <w:szCs w:val="28"/>
        </w:rPr>
        <w:t>、直系血亲、三代以内旁系血亲或</w:t>
      </w:r>
      <w:r>
        <w:rPr>
          <w:rFonts w:hint="eastAsia" w:ascii="宋体" w:hAnsi="宋体"/>
          <w:color w:val="auto"/>
          <w:sz w:val="28"/>
          <w:szCs w:val="28"/>
        </w:rPr>
        <w:t>近</w:t>
      </w:r>
      <w:r>
        <w:rPr>
          <w:rFonts w:ascii="宋体" w:hAnsi="宋体"/>
          <w:color w:val="auto"/>
          <w:sz w:val="28"/>
          <w:szCs w:val="28"/>
        </w:rPr>
        <w:t>姻</w:t>
      </w:r>
      <w:r>
        <w:rPr>
          <w:rFonts w:hint="eastAsia" w:ascii="宋体" w:hAnsi="宋体"/>
          <w:color w:val="auto"/>
          <w:sz w:val="28"/>
          <w:szCs w:val="28"/>
        </w:rPr>
        <w:t>亲</w:t>
      </w:r>
      <w:r>
        <w:rPr>
          <w:rFonts w:ascii="宋体" w:hAnsi="宋体"/>
          <w:color w:val="auto"/>
          <w:sz w:val="28"/>
          <w:szCs w:val="28"/>
        </w:rPr>
        <w:t>关系。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四</w:t>
      </w:r>
      <w:r>
        <w:rPr>
          <w:rFonts w:ascii="宋体" w:hAnsi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未被列入政府采购失信名单、军队供应商暂停名单，未在军队采购失信名单禁入处罚期内，未被“信用中国”网站列入失信被执行人、重大税收违法案件当事人。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hAnsi="宋体"/>
          <w:color w:val="auto"/>
          <w:sz w:val="28"/>
          <w:szCs w:val="28"/>
          <w:lang w:val="zh-CN"/>
        </w:rPr>
        <w:t>（五）若投标供应商为代理商，本招标范围所涉及的资质及证书，均需提供生产厂商的唯一授权书。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六</w:t>
      </w:r>
      <w:r>
        <w:rPr>
          <w:rFonts w:ascii="宋体" w:hAnsi="宋体"/>
          <w:color w:val="auto"/>
          <w:sz w:val="28"/>
          <w:szCs w:val="28"/>
        </w:rPr>
        <w:t>）本项目不接受联合体投标。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（七）本项目特定资质：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2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投标供应商具有增值电信业务经营许可证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(七)投标企业应当具备服务履约的能力，在履约环节不得转包和违法分包，一经发现存在转包和违法分包行为，转包和违法分包的相关企业均将受到相关处罚。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招标文件</w:t>
      </w:r>
      <w:r>
        <w:rPr>
          <w:rFonts w:hint="eastAsia" w:eastAsia="黑体"/>
          <w:color w:val="auto"/>
          <w:sz w:val="28"/>
          <w:szCs w:val="28"/>
        </w:rPr>
        <w:t>申领</w:t>
      </w:r>
      <w:r>
        <w:rPr>
          <w:rFonts w:eastAsia="黑体"/>
          <w:color w:val="auto"/>
          <w:sz w:val="28"/>
          <w:szCs w:val="28"/>
        </w:rPr>
        <w:t>时间、地点、方式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（一）</w:t>
      </w:r>
      <w:r>
        <w:rPr>
          <w:rFonts w:hint="eastAsia" w:ascii="宋体" w:hAnsi="宋体"/>
          <w:color w:val="auto"/>
          <w:sz w:val="28"/>
          <w:szCs w:val="28"/>
        </w:rPr>
        <w:t>申领</w:t>
      </w:r>
      <w:r>
        <w:rPr>
          <w:rFonts w:ascii="宋体" w:hAnsi="宋体"/>
          <w:color w:val="auto"/>
          <w:sz w:val="28"/>
          <w:szCs w:val="28"/>
        </w:rPr>
        <w:t>时间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>202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ascii="宋体" w:hAnsi="宋体"/>
          <w:color w:val="auto"/>
          <w:sz w:val="28"/>
          <w:szCs w:val="28"/>
        </w:rPr>
        <w:t>日至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</w:rPr>
        <w:t>，每日</w:t>
      </w:r>
      <w:r>
        <w:rPr>
          <w:rFonts w:ascii="宋体" w:hAnsi="宋体"/>
          <w:color w:val="auto"/>
          <w:sz w:val="28"/>
          <w:szCs w:val="28"/>
        </w:rPr>
        <w:t>上午</w:t>
      </w:r>
      <w:r>
        <w:rPr>
          <w:rFonts w:hint="eastAsia" w:ascii="宋体" w:hAnsi="宋体"/>
          <w:color w:val="auto"/>
          <w:sz w:val="28"/>
          <w:szCs w:val="28"/>
          <w:u w:val="single"/>
        </w:rPr>
        <w:t>09</w:t>
      </w:r>
      <w:r>
        <w:rPr>
          <w:rFonts w:hint="eastAsia"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</w:rPr>
        <w:t>00</w:t>
      </w:r>
      <w:r>
        <w:rPr>
          <w:rFonts w:hint="eastAsia" w:ascii="宋体" w:hAnsi="宋体"/>
          <w:color w:val="auto"/>
          <w:sz w:val="28"/>
          <w:szCs w:val="28"/>
        </w:rPr>
        <w:t>至</w:t>
      </w:r>
      <w:r>
        <w:rPr>
          <w:rFonts w:hint="eastAsia" w:ascii="宋体" w:hAnsi="宋体"/>
          <w:color w:val="auto"/>
          <w:sz w:val="28"/>
          <w:szCs w:val="28"/>
          <w:u w:val="single"/>
        </w:rPr>
        <w:t>11</w:t>
      </w:r>
      <w:r>
        <w:rPr>
          <w:rFonts w:hint="eastAsia"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</w:rPr>
        <w:t>30</w:t>
      </w:r>
      <w:r>
        <w:rPr>
          <w:rFonts w:ascii="宋体" w:hAnsi="宋体"/>
          <w:color w:val="auto"/>
          <w:sz w:val="28"/>
          <w:szCs w:val="28"/>
        </w:rPr>
        <w:t>，下午</w:t>
      </w:r>
      <w:r>
        <w:rPr>
          <w:rFonts w:hint="eastAsia" w:ascii="宋体" w:hAnsi="宋体"/>
          <w:color w:val="auto"/>
          <w:sz w:val="28"/>
          <w:szCs w:val="28"/>
          <w:u w:val="single"/>
        </w:rPr>
        <w:t>14</w:t>
      </w:r>
      <w:r>
        <w:rPr>
          <w:rFonts w:hint="eastAsia"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</w:rPr>
        <w:t>00</w:t>
      </w:r>
      <w:r>
        <w:rPr>
          <w:rFonts w:hint="eastAsia" w:ascii="宋体" w:hAnsi="宋体"/>
          <w:color w:val="auto"/>
          <w:sz w:val="28"/>
          <w:szCs w:val="28"/>
        </w:rPr>
        <w:t>至</w:t>
      </w:r>
      <w:r>
        <w:rPr>
          <w:rFonts w:hint="eastAsia" w:ascii="宋体" w:hAnsi="宋体"/>
          <w:color w:val="auto"/>
          <w:sz w:val="28"/>
          <w:szCs w:val="28"/>
          <w:u w:val="single"/>
        </w:rPr>
        <w:t>16</w:t>
      </w:r>
      <w:r>
        <w:rPr>
          <w:rFonts w:hint="eastAsia"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</w:rPr>
        <w:t>30</w:t>
      </w:r>
      <w:r>
        <w:rPr>
          <w:rFonts w:ascii="宋体" w:hAnsi="宋体"/>
          <w:i/>
          <w:color w:val="auto"/>
          <w:sz w:val="28"/>
          <w:szCs w:val="28"/>
        </w:rPr>
        <w:t>（北京</w:t>
      </w:r>
      <w:r>
        <w:rPr>
          <w:rFonts w:hint="eastAsia" w:ascii="宋体" w:hAnsi="宋体"/>
          <w:i/>
          <w:color w:val="auto"/>
          <w:sz w:val="28"/>
          <w:szCs w:val="28"/>
        </w:rPr>
        <w:t>时间</w:t>
      </w:r>
      <w:r>
        <w:rPr>
          <w:rFonts w:ascii="宋体" w:hAnsi="宋体"/>
          <w:i/>
          <w:color w:val="auto"/>
          <w:sz w:val="28"/>
          <w:szCs w:val="28"/>
        </w:rPr>
        <w:t>，申领</w:t>
      </w:r>
      <w:r>
        <w:rPr>
          <w:rFonts w:hint="eastAsia" w:ascii="宋体" w:hAnsi="宋体"/>
          <w:i/>
          <w:color w:val="auto"/>
          <w:sz w:val="28"/>
          <w:szCs w:val="28"/>
        </w:rPr>
        <w:t>时间不少于5个工作日</w:t>
      </w:r>
      <w:r>
        <w:rPr>
          <w:rFonts w:ascii="宋体" w:hAnsi="宋体"/>
          <w:i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（二）</w:t>
      </w:r>
      <w:r>
        <w:rPr>
          <w:rFonts w:hint="eastAsia" w:ascii="宋体" w:hAnsi="宋体"/>
          <w:color w:val="auto"/>
          <w:sz w:val="28"/>
          <w:szCs w:val="28"/>
        </w:rPr>
        <w:t>申领</w:t>
      </w:r>
      <w:r>
        <w:rPr>
          <w:rFonts w:ascii="宋体" w:hAnsi="宋体"/>
          <w:color w:val="auto"/>
          <w:sz w:val="28"/>
          <w:szCs w:val="28"/>
        </w:rPr>
        <w:t>地点：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>北京市海淀区华宝大厦12A层1307室</w:t>
      </w:r>
      <w:r>
        <w:rPr>
          <w:rFonts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三</w:t>
      </w:r>
      <w:r>
        <w:rPr>
          <w:rFonts w:ascii="宋体" w:hAnsi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申领</w:t>
      </w:r>
      <w:r>
        <w:rPr>
          <w:rFonts w:ascii="宋体" w:hAnsi="宋体"/>
          <w:color w:val="auto"/>
          <w:sz w:val="28"/>
          <w:szCs w:val="28"/>
        </w:rPr>
        <w:t>招标文件时需提供以下</w:t>
      </w:r>
      <w:r>
        <w:rPr>
          <w:rFonts w:hint="eastAsia" w:ascii="宋体" w:hAnsi="宋体"/>
          <w:color w:val="auto"/>
          <w:sz w:val="28"/>
          <w:szCs w:val="28"/>
        </w:rPr>
        <w:t>资料：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1.</w:t>
      </w:r>
      <w:r>
        <w:rPr>
          <w:rFonts w:hint="eastAsia" w:ascii="宋体" w:hAnsi="宋体"/>
          <w:color w:val="auto"/>
          <w:sz w:val="28"/>
          <w:szCs w:val="28"/>
        </w:rPr>
        <w:t>营业执照或事业单位法人证书复印件加盖公章(军队单位不需要提供)</w:t>
      </w:r>
      <w:r>
        <w:rPr>
          <w:rFonts w:ascii="宋体" w:hAnsi="宋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2.法定代表人资格证明书原件；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3.法定代表人授权书原件；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</w:t>
      </w:r>
      <w:r>
        <w:rPr>
          <w:rFonts w:ascii="宋体" w:hAnsi="宋体"/>
          <w:color w:val="auto"/>
          <w:sz w:val="28"/>
          <w:szCs w:val="28"/>
        </w:rPr>
        <w:t>.非外资</w:t>
      </w:r>
      <w:r>
        <w:rPr>
          <w:rFonts w:hint="eastAsia" w:ascii="宋体" w:hAnsi="宋体"/>
          <w:color w:val="auto"/>
          <w:sz w:val="28"/>
          <w:szCs w:val="28"/>
        </w:rPr>
        <w:t>独资</w:t>
      </w:r>
      <w:r>
        <w:rPr>
          <w:rFonts w:ascii="宋体" w:hAnsi="宋体"/>
          <w:color w:val="auto"/>
          <w:sz w:val="28"/>
          <w:szCs w:val="28"/>
        </w:rPr>
        <w:t>企业或外资控股企业的书面声明</w:t>
      </w:r>
      <w:r>
        <w:rPr>
          <w:rFonts w:hint="eastAsia" w:ascii="宋体" w:hAnsi="宋体"/>
          <w:color w:val="auto"/>
          <w:sz w:val="28"/>
          <w:szCs w:val="28"/>
        </w:rPr>
        <w:t>（企业提供，事业单位、军队单位不需要提供）</w:t>
      </w:r>
      <w:r>
        <w:rPr>
          <w:rFonts w:ascii="宋体" w:hAnsi="宋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</w:t>
      </w:r>
      <w:r>
        <w:rPr>
          <w:rFonts w:ascii="宋体" w:hAnsi="宋体"/>
          <w:color w:val="auto"/>
          <w:sz w:val="28"/>
          <w:szCs w:val="28"/>
        </w:rPr>
        <w:t>.投标供应商主要股东或出资人信息</w:t>
      </w:r>
      <w:r>
        <w:rPr>
          <w:rFonts w:hint="eastAsia" w:ascii="宋体" w:hAnsi="宋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6.未被“信用中国”网站列入失信被执行人、重大税收违法案件当事人名单，未被列入政府采购严重失信行为记录名单，未被列入军队供应商暂停名单，未在军队采购供应商失信名单禁入处罚期内的承诺书；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7.本项目特定资质材料：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增值电信业务经营许可证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申领</w:t>
      </w:r>
      <w:r>
        <w:rPr>
          <w:rFonts w:ascii="宋体" w:hAnsi="宋体"/>
          <w:color w:val="auto"/>
          <w:sz w:val="28"/>
          <w:szCs w:val="28"/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线上领取：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响应单位采取发送电子邮件方式递交报名资料，邮件主题：项目名称+项目编号+公司名称；邮件内容：列明公司名称、法定代表人或授权代表人姓名及联系方式；邮件附件：需采用A4纸幅面，将报名材料加盖企业鲜章，按顺序制作成1个PDF格式文件，文件名称与主题一致，复印件扫描无效。报名材料审核通过后，采购机构联系人向供应商邮箱发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竞争性谈判文件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电子版；审核未通过的，采购机构联系人以邮件形式回复审核情况，供应商可在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竞争性谈判文件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申领时间内重新提交材料。采购机构或代理机构邮箱：ZKGSJC@163.com。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五</w:t>
      </w:r>
      <w:r>
        <w:rPr>
          <w:rFonts w:ascii="宋体" w:hAnsi="宋体"/>
          <w:color w:val="auto"/>
          <w:sz w:val="28"/>
          <w:szCs w:val="28"/>
        </w:rPr>
        <w:t>）招标文件售价：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>500</w:t>
      </w:r>
      <w:r>
        <w:rPr>
          <w:rFonts w:ascii="宋体" w:hAnsi="宋体"/>
          <w:color w:val="auto"/>
          <w:sz w:val="28"/>
          <w:szCs w:val="28"/>
        </w:rPr>
        <w:t>元/份，售后不退。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投标开始和截止时间及地点、方式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投标开始时间：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2023年2月9日</w:t>
      </w:r>
      <w:r>
        <w:rPr>
          <w:rFonts w:hint="eastAsia"/>
          <w:color w:val="auto"/>
          <w:sz w:val="28"/>
          <w:szCs w:val="28"/>
          <w:u w:val="single"/>
        </w:rPr>
        <w:t>08:30</w:t>
      </w:r>
      <w:r>
        <w:rPr>
          <w:color w:val="auto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投标截止时间：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2023年2月9日</w:t>
      </w:r>
      <w:r>
        <w:rPr>
          <w:rFonts w:hint="eastAsia"/>
          <w:color w:val="auto"/>
          <w:sz w:val="28"/>
          <w:szCs w:val="28"/>
          <w:u w:val="single"/>
        </w:rPr>
        <w:t>09: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color w:val="auto"/>
          <w:sz w:val="28"/>
          <w:szCs w:val="28"/>
          <w:u w:val="single"/>
        </w:rPr>
        <w:t>0</w:t>
      </w:r>
      <w:r>
        <w:rPr>
          <w:color w:val="auto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投标地点：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中科高盛咨询集团有限公司开标室（北京市海淀区华宝大厦12A层1308会议室）</w:t>
      </w:r>
      <w:r>
        <w:rPr>
          <w:color w:val="auto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left="11" w:firstLine="560" w:firstLineChars="200"/>
        <w:jc w:val="both"/>
        <w:textAlignment w:val="auto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投标方式：</w:t>
      </w:r>
      <w:r>
        <w:rPr>
          <w:rFonts w:hint="eastAsia"/>
          <w:color w:val="auto"/>
          <w:sz w:val="28"/>
          <w:szCs w:val="28"/>
          <w:lang w:eastAsia="zh-CN"/>
        </w:rPr>
        <w:t>由投标供应商法定代表人或授权代表现场</w:t>
      </w:r>
      <w:r>
        <w:rPr>
          <w:color w:val="auto"/>
          <w:sz w:val="28"/>
          <w:szCs w:val="28"/>
          <w:lang w:eastAsia="zh-CN"/>
        </w:rPr>
        <w:t>递交投标文件，不接受邮寄等其他方式。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开标时间、地点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701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开标时间：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2023年2月9日</w:t>
      </w:r>
      <w:r>
        <w:rPr>
          <w:rFonts w:hint="eastAsia"/>
          <w:color w:val="auto"/>
          <w:sz w:val="28"/>
          <w:szCs w:val="28"/>
          <w:u w:val="single"/>
        </w:rPr>
        <w:t>09:00</w:t>
      </w:r>
      <w:r>
        <w:rPr>
          <w:color w:val="auto"/>
          <w:sz w:val="28"/>
          <w:szCs w:val="28"/>
        </w:rPr>
        <w:t>（</w:t>
      </w:r>
      <w:r>
        <w:rPr>
          <w:i/>
          <w:color w:val="auto"/>
          <w:sz w:val="28"/>
          <w:szCs w:val="28"/>
        </w:rPr>
        <w:t>北京时间</w:t>
      </w:r>
      <w:r>
        <w:rPr>
          <w:rFonts w:hint="eastAsia"/>
          <w:i/>
          <w:color w:val="auto"/>
          <w:sz w:val="28"/>
          <w:szCs w:val="28"/>
        </w:rPr>
        <w:t>，应与投标截止时间保持一致</w:t>
      </w:r>
      <w:r>
        <w:rPr>
          <w:color w:val="auto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开标地点：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中科高盛咨询集团有限公司开标室（北京市海淀区华宝大厦12A层1308会议室）</w:t>
      </w:r>
      <w:r>
        <w:rPr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本采购项目相关信息在</w:t>
      </w:r>
      <w:r>
        <w:rPr>
          <w:rFonts w:hint="eastAsia" w:eastAsia="黑体"/>
          <w:color w:val="auto"/>
          <w:sz w:val="28"/>
          <w:szCs w:val="28"/>
        </w:rPr>
        <w:t>军队采购网、中国政府采购网</w:t>
      </w:r>
      <w:r>
        <w:rPr>
          <w:rFonts w:eastAsia="黑体"/>
          <w:color w:val="auto"/>
          <w:sz w:val="28"/>
          <w:szCs w:val="28"/>
        </w:rPr>
        <w:t>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采购</w:t>
      </w:r>
      <w:r>
        <w:rPr>
          <w:rFonts w:hint="eastAsia" w:eastAsia="黑体"/>
          <w:color w:val="auto"/>
          <w:sz w:val="28"/>
          <w:szCs w:val="28"/>
        </w:rPr>
        <w:t>代理</w:t>
      </w:r>
      <w:r>
        <w:rPr>
          <w:rFonts w:eastAsia="黑体"/>
          <w:color w:val="auto"/>
          <w:sz w:val="28"/>
          <w:szCs w:val="28"/>
        </w:rPr>
        <w:t>机构</w:t>
      </w:r>
      <w:r>
        <w:rPr>
          <w:rFonts w:hint="eastAsia" w:eastAsia="黑体"/>
          <w:color w:val="auto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联 系 人：</w:t>
      </w:r>
      <w:r>
        <w:rPr>
          <w:rFonts w:hint="eastAsia" w:ascii="宋体" w:hAnsi="宋体"/>
          <w:color w:val="auto"/>
          <w:sz w:val="28"/>
          <w:szCs w:val="28"/>
        </w:rPr>
        <w:t>王武溪、李涛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联系电话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>13718382735、16619873084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传    真：</w:t>
      </w:r>
      <w:r>
        <w:rPr>
          <w:rFonts w:hint="eastAsia"/>
          <w:color w:val="auto"/>
          <w:sz w:val="28"/>
          <w:szCs w:val="28"/>
          <w:u w:val="single"/>
        </w:rPr>
        <w:t>010-63978468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地    址：</w:t>
      </w:r>
      <w:r>
        <w:rPr>
          <w:rFonts w:hint="eastAsia" w:ascii="宋体" w:hAnsi="宋体"/>
          <w:color w:val="auto"/>
          <w:sz w:val="28"/>
          <w:szCs w:val="28"/>
        </w:rPr>
        <w:t>北京市海淀区华宝大厦12A层1307室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122"/>
        </w:tabs>
        <w:kinsoku/>
        <w:overflowPunct/>
        <w:topLinePunct w:val="0"/>
        <w:autoSpaceDE/>
        <w:autoSpaceDN/>
        <w:bidi w:val="0"/>
        <w:adjustRightInd/>
        <w:spacing w:line="360" w:lineRule="exact"/>
        <w:ind w:left="567"/>
        <w:textAlignment w:val="auto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十一、监督部门</w:t>
      </w:r>
      <w:r>
        <w:rPr>
          <w:rFonts w:eastAsia="黑体"/>
          <w:color w:val="auto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项目监督</w:t>
      </w:r>
      <w:r>
        <w:rPr>
          <w:color w:val="auto"/>
          <w:sz w:val="28"/>
          <w:szCs w:val="28"/>
        </w:rPr>
        <w:t>人：</w:t>
      </w:r>
      <w:r>
        <w:rPr>
          <w:rFonts w:hint="eastAsia"/>
          <w:color w:val="auto"/>
          <w:sz w:val="28"/>
          <w:szCs w:val="28"/>
          <w:u w:val="single"/>
        </w:rPr>
        <w:t>蔡主任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办公电话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</w:rPr>
        <w:t>(010) 6397 2268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jc w:val="righ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中科高盛咨询集团有限公司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120" w:afterLines="50" w:line="360" w:lineRule="exact"/>
        <w:ind w:firstLine="5740" w:firstLineChars="2050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single"/>
        </w:rPr>
        <w:t>202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3</w:t>
      </w:r>
      <w:r>
        <w:rPr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</w:t>
      </w:r>
      <w:r>
        <w:rPr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11</w:t>
      </w:r>
      <w:r>
        <w:rPr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109A4"/>
    <w:multiLevelType w:val="multilevel"/>
    <w:tmpl w:val="0BD109A4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japaneseCounting"/>
      <w:lvlText w:val="%2、"/>
      <w:lvlJc w:val="left"/>
      <w:pPr>
        <w:ind w:left="205" w:hanging="720"/>
      </w:pPr>
      <w:rPr>
        <w:rFonts w:hint="default" w:ascii="黑体" w:hAnsi="Times New Roman" w:eastAsia="黑体" w:cs="Times New Roman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">
    <w:nsid w:val="2A0C5631"/>
    <w:multiLevelType w:val="multilevel"/>
    <w:tmpl w:val="2A0C5631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">
    <w:nsid w:val="42F964F1"/>
    <w:multiLevelType w:val="singleLevel"/>
    <w:tmpl w:val="42F964F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5893F54"/>
    <w:multiLevelType w:val="multilevel"/>
    <w:tmpl w:val="55893F54"/>
    <w:lvl w:ilvl="0" w:tentative="0">
      <w:start w:val="1"/>
      <w:numFmt w:val="chineseCountingThousand"/>
      <w:lvlText w:val="%1、"/>
      <w:lvlJc w:val="left"/>
      <w:pPr>
        <w:tabs>
          <w:tab w:val="left" w:pos="987"/>
        </w:tabs>
        <w:ind w:left="987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4">
    <w:nsid w:val="7F2511F9"/>
    <w:multiLevelType w:val="multilevel"/>
    <w:tmpl w:val="7F2511F9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TkwNDc1NWQ2ZTNiZTNiMmIwZDMwZGNkMjM3NGYifQ=="/>
  </w:docVars>
  <w:rsids>
    <w:rsidRoot w:val="561C65E7"/>
    <w:rsid w:val="561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paragraph" w:customStyle="1" w:styleId="5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2023-01-11T03:13:00Z</dcterms:created>
  <dc:creator>QUEEN</dc:creator>
  <cp:lastModifiedBy>QUEEN</cp:lastModifiedBy>
  <dcterms:modified xsi:type="dcterms:W3CDTF">2023-01-11T03:14:42Z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B70C333021F04A05BE41A4556F1C3FAD</vt:lpwstr>
  </property>
</Properties>
</file>