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topLinePunct/>
        <w:autoSpaceDE/>
        <w:autoSpaceDN/>
        <w:spacing w:before="0" w:line="560" w:lineRule="exact"/>
        <w:ind w:left="0"/>
        <w:jc w:val="both"/>
        <w:rPr>
          <w:rFonts w:hint="eastAsia" w:ascii="黑体" w:hAnsi="黑体" w:eastAsia="黑体" w:cs="黑体"/>
          <w:color w:val="000000"/>
          <w:sz w:val="32"/>
          <w:szCs w:val="32"/>
          <w:highlight w:val="none"/>
          <w:lang w:val="en-US" w:eastAsia="zh-CN"/>
        </w:rPr>
      </w:pPr>
    </w:p>
    <w:p>
      <w:pPr>
        <w:pStyle w:val="5"/>
        <w:topLinePunct/>
        <w:autoSpaceDE/>
        <w:autoSpaceDN/>
        <w:spacing w:before="0" w:line="560" w:lineRule="exact"/>
        <w:ind w:left="0"/>
        <w:jc w:val="center"/>
        <w:rPr>
          <w:rFonts w:hint="default" w:ascii="方正小标宋简体" w:hAnsi="方正小标宋简体" w:eastAsia="方正小标宋简体" w:cs="方正小标宋简体"/>
          <w:color w:val="000000"/>
          <w:sz w:val="36"/>
          <w:szCs w:val="36"/>
          <w:highlight w:val="none"/>
        </w:rPr>
      </w:pPr>
      <w:r>
        <w:rPr>
          <w:rFonts w:ascii="方正小标宋简体" w:hAnsi="方正小标宋简体" w:eastAsia="方正小标宋简体" w:cs="方正小标宋简体"/>
          <w:color w:val="000000"/>
          <w:sz w:val="36"/>
          <w:szCs w:val="36"/>
          <w:highlight w:val="none"/>
        </w:rPr>
        <w:t>项目采购需求明细表</w:t>
      </w:r>
    </w:p>
    <w:tbl>
      <w:tblPr>
        <w:tblStyle w:val="8"/>
        <w:tblW w:w="14300" w:type="dxa"/>
        <w:tblInd w:w="0" w:type="dxa"/>
        <w:tblLayout w:type="fixed"/>
        <w:tblCellMar>
          <w:top w:w="15" w:type="dxa"/>
          <w:left w:w="15" w:type="dxa"/>
          <w:bottom w:w="15" w:type="dxa"/>
          <w:right w:w="15" w:type="dxa"/>
        </w:tblCellMar>
      </w:tblPr>
      <w:tblGrid>
        <w:gridCol w:w="810"/>
        <w:gridCol w:w="2183"/>
        <w:gridCol w:w="1314"/>
        <w:gridCol w:w="1386"/>
        <w:gridCol w:w="1316"/>
        <w:gridCol w:w="747"/>
        <w:gridCol w:w="676"/>
        <w:gridCol w:w="1102"/>
        <w:gridCol w:w="1085"/>
        <w:gridCol w:w="1387"/>
        <w:gridCol w:w="1138"/>
        <w:gridCol w:w="1156"/>
      </w:tblGrid>
      <w:tr>
        <w:tblPrEx>
          <w:tblCellMar>
            <w:top w:w="15" w:type="dxa"/>
            <w:left w:w="15" w:type="dxa"/>
            <w:bottom w:w="15" w:type="dxa"/>
            <w:right w:w="15" w:type="dxa"/>
          </w:tblCellMar>
        </w:tblPrEx>
        <w:trPr>
          <w:trHeight w:val="418" w:hRule="atLeast"/>
        </w:trPr>
        <w:tc>
          <w:tcPr>
            <w:tcW w:w="8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2"/>
                <w:highlight w:val="none"/>
              </w:rPr>
            </w:pPr>
            <w:r>
              <w:rPr>
                <w:rFonts w:hint="eastAsia" w:ascii="黑体" w:hAnsi="宋体" w:eastAsia="黑体" w:cs="黑体"/>
                <w:color w:val="000000"/>
                <w:sz w:val="22"/>
                <w:highlight w:val="none"/>
                <w:lang w:bidi="ar"/>
              </w:rPr>
              <w:t>序号</w:t>
            </w:r>
          </w:p>
        </w:tc>
        <w:tc>
          <w:tcPr>
            <w:tcW w:w="21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2"/>
                <w:highlight w:val="none"/>
              </w:rPr>
            </w:pPr>
            <w:r>
              <w:rPr>
                <w:rFonts w:hint="eastAsia" w:ascii="黑体" w:hAnsi="宋体" w:eastAsia="黑体" w:cs="黑体"/>
                <w:color w:val="000000"/>
                <w:sz w:val="22"/>
                <w:highlight w:val="none"/>
                <w:lang w:bidi="ar"/>
              </w:rPr>
              <w:t>项目及品种</w:t>
            </w:r>
            <w:r>
              <w:rPr>
                <w:rFonts w:hint="eastAsia" w:ascii="黑体" w:hAnsi="宋体" w:eastAsia="黑体" w:cs="黑体"/>
                <w:color w:val="000000"/>
                <w:sz w:val="22"/>
                <w:highlight w:val="none"/>
                <w:lang w:bidi="ar"/>
              </w:rPr>
              <w:br w:type="textWrapping"/>
            </w:r>
            <w:r>
              <w:rPr>
                <w:rFonts w:hint="eastAsia" w:ascii="黑体" w:hAnsi="宋体" w:eastAsia="黑体" w:cs="黑体"/>
                <w:color w:val="000000"/>
                <w:sz w:val="22"/>
                <w:highlight w:val="none"/>
                <w:lang w:bidi="ar"/>
              </w:rPr>
              <w:t>名      称</w:t>
            </w:r>
          </w:p>
        </w:tc>
        <w:tc>
          <w:tcPr>
            <w:tcW w:w="131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2"/>
                <w:highlight w:val="none"/>
              </w:rPr>
            </w:pPr>
            <w:r>
              <w:rPr>
                <w:rFonts w:hint="eastAsia" w:ascii="黑体" w:hAnsi="宋体" w:eastAsia="黑体" w:cs="黑体"/>
                <w:sz w:val="22"/>
                <w:highlight w:val="none"/>
                <w:lang w:bidi="ar"/>
              </w:rPr>
              <w:t>采购编码</w:t>
            </w:r>
            <w:r>
              <w:rPr>
                <w:rFonts w:hint="eastAsia" w:ascii="黑体" w:hAnsi="宋体" w:eastAsia="黑体" w:cs="黑体"/>
                <w:sz w:val="22"/>
                <w:highlight w:val="none"/>
                <w:lang w:bidi="ar"/>
              </w:rPr>
              <w:br w:type="textWrapping"/>
            </w:r>
            <w:r>
              <w:rPr>
                <w:rFonts w:hint="eastAsia" w:ascii="黑体" w:hAnsi="宋体" w:eastAsia="黑体" w:cs="黑体"/>
                <w:sz w:val="22"/>
                <w:highlight w:val="none"/>
                <w:lang w:bidi="ar"/>
              </w:rPr>
              <w:t>（军用物资编目码）</w:t>
            </w:r>
          </w:p>
        </w:tc>
        <w:tc>
          <w:tcPr>
            <w:tcW w:w="13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2"/>
                <w:highlight w:val="none"/>
              </w:rPr>
            </w:pPr>
            <w:r>
              <w:rPr>
                <w:rFonts w:hint="eastAsia" w:ascii="黑体" w:hAnsi="宋体" w:eastAsia="黑体" w:cs="黑体"/>
                <w:color w:val="000000"/>
                <w:sz w:val="22"/>
                <w:highlight w:val="none"/>
                <w:lang w:bidi="ar"/>
              </w:rPr>
              <w:t>规格型号</w:t>
            </w:r>
          </w:p>
        </w:tc>
        <w:tc>
          <w:tcPr>
            <w:tcW w:w="13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2"/>
                <w:highlight w:val="none"/>
              </w:rPr>
            </w:pPr>
            <w:r>
              <w:rPr>
                <w:rFonts w:hint="eastAsia" w:ascii="黑体" w:hAnsi="宋体" w:eastAsia="黑体" w:cs="黑体"/>
                <w:color w:val="000000"/>
                <w:sz w:val="22"/>
                <w:highlight w:val="none"/>
                <w:lang w:bidi="ar"/>
              </w:rPr>
              <w:t>质量技术标准</w:t>
            </w:r>
          </w:p>
        </w:tc>
        <w:tc>
          <w:tcPr>
            <w:tcW w:w="74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2"/>
                <w:highlight w:val="none"/>
              </w:rPr>
            </w:pPr>
            <w:r>
              <w:rPr>
                <w:rFonts w:hint="eastAsia" w:ascii="黑体" w:hAnsi="宋体" w:eastAsia="黑体" w:cs="黑体"/>
                <w:color w:val="000000"/>
                <w:sz w:val="22"/>
                <w:highlight w:val="none"/>
                <w:lang w:bidi="ar"/>
              </w:rPr>
              <w:t>计量单位</w:t>
            </w:r>
          </w:p>
        </w:tc>
        <w:tc>
          <w:tcPr>
            <w:tcW w:w="6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2"/>
                <w:highlight w:val="none"/>
              </w:rPr>
            </w:pPr>
            <w:r>
              <w:rPr>
                <w:rFonts w:hint="eastAsia" w:ascii="黑体" w:hAnsi="宋体" w:eastAsia="黑体" w:cs="黑体"/>
                <w:color w:val="000000"/>
                <w:sz w:val="22"/>
                <w:highlight w:val="none"/>
                <w:lang w:bidi="ar"/>
              </w:rPr>
              <w:t>采购数量</w:t>
            </w:r>
          </w:p>
        </w:tc>
        <w:tc>
          <w:tcPr>
            <w:tcW w:w="110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2"/>
                <w:highlight w:val="none"/>
              </w:rPr>
            </w:pPr>
            <w:r>
              <w:rPr>
                <w:rFonts w:hint="eastAsia" w:ascii="黑体" w:hAnsi="宋体" w:eastAsia="黑体" w:cs="黑体"/>
                <w:color w:val="000000"/>
                <w:sz w:val="22"/>
                <w:highlight w:val="none"/>
                <w:lang w:bidi="ar"/>
              </w:rPr>
              <w:t>预算</w:t>
            </w:r>
            <w:r>
              <w:rPr>
                <w:rFonts w:hint="eastAsia" w:ascii="黑体" w:hAnsi="宋体" w:eastAsia="黑体" w:cs="黑体"/>
                <w:color w:val="000000"/>
                <w:sz w:val="22"/>
                <w:highlight w:val="none"/>
                <w:lang w:bidi="ar"/>
              </w:rPr>
              <w:br w:type="textWrapping"/>
            </w:r>
            <w:r>
              <w:rPr>
                <w:rFonts w:hint="eastAsia" w:ascii="黑体" w:hAnsi="宋体" w:eastAsia="黑体" w:cs="黑体"/>
                <w:color w:val="000000"/>
                <w:sz w:val="22"/>
                <w:highlight w:val="none"/>
                <w:lang w:bidi="ar"/>
              </w:rPr>
              <w:t>金额</w:t>
            </w:r>
            <w:r>
              <w:rPr>
                <w:rFonts w:hint="eastAsia" w:ascii="黑体" w:hAnsi="宋体" w:eastAsia="黑体" w:cs="黑体"/>
                <w:color w:val="000000"/>
                <w:sz w:val="22"/>
                <w:highlight w:val="none"/>
                <w:lang w:bidi="ar"/>
              </w:rPr>
              <w:br w:type="textWrapping"/>
            </w:r>
            <w:r>
              <w:rPr>
                <w:rFonts w:hint="eastAsia" w:ascii="黑体" w:hAnsi="宋体" w:eastAsia="黑体" w:cs="黑体"/>
                <w:color w:val="000000"/>
                <w:sz w:val="22"/>
                <w:highlight w:val="none"/>
                <w:lang w:bidi="ar"/>
              </w:rPr>
              <w:t>（万元）</w:t>
            </w:r>
          </w:p>
        </w:tc>
        <w:tc>
          <w:tcPr>
            <w:tcW w:w="10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2"/>
                <w:highlight w:val="none"/>
              </w:rPr>
            </w:pPr>
            <w:r>
              <w:rPr>
                <w:rFonts w:hint="eastAsia" w:ascii="黑体" w:hAnsi="宋体" w:eastAsia="黑体" w:cs="黑体"/>
                <w:color w:val="000000"/>
                <w:sz w:val="22"/>
                <w:highlight w:val="none"/>
                <w:lang w:bidi="ar"/>
              </w:rPr>
              <w:t>最高</w:t>
            </w:r>
            <w:r>
              <w:rPr>
                <w:rFonts w:hint="eastAsia" w:ascii="黑体" w:hAnsi="宋体" w:eastAsia="黑体" w:cs="黑体"/>
                <w:color w:val="000000"/>
                <w:sz w:val="22"/>
                <w:highlight w:val="none"/>
                <w:lang w:bidi="ar"/>
              </w:rPr>
              <w:br w:type="textWrapping"/>
            </w:r>
            <w:r>
              <w:rPr>
                <w:rFonts w:hint="eastAsia" w:ascii="黑体" w:hAnsi="宋体" w:eastAsia="黑体" w:cs="黑体"/>
                <w:color w:val="000000"/>
                <w:sz w:val="22"/>
                <w:highlight w:val="none"/>
                <w:lang w:bidi="ar"/>
              </w:rPr>
              <w:t>限价</w:t>
            </w:r>
            <w:r>
              <w:rPr>
                <w:rFonts w:hint="eastAsia" w:ascii="黑体" w:hAnsi="宋体" w:eastAsia="黑体" w:cs="黑体"/>
                <w:color w:val="000000"/>
                <w:sz w:val="22"/>
                <w:highlight w:val="none"/>
                <w:lang w:bidi="ar"/>
              </w:rPr>
              <w:br w:type="textWrapping"/>
            </w:r>
            <w:r>
              <w:rPr>
                <w:rFonts w:hint="eastAsia" w:ascii="黑体" w:hAnsi="宋体" w:eastAsia="黑体" w:cs="黑体"/>
                <w:color w:val="000000"/>
                <w:sz w:val="22"/>
                <w:highlight w:val="none"/>
                <w:lang w:bidi="ar"/>
              </w:rPr>
              <w:t>（万元）</w:t>
            </w:r>
          </w:p>
        </w:tc>
        <w:tc>
          <w:tcPr>
            <w:tcW w:w="13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2"/>
                <w:highlight w:val="none"/>
              </w:rPr>
            </w:pPr>
            <w:r>
              <w:rPr>
                <w:rFonts w:hint="eastAsia" w:ascii="黑体" w:hAnsi="宋体" w:eastAsia="黑体" w:cs="黑体"/>
                <w:color w:val="000000"/>
                <w:sz w:val="22"/>
                <w:highlight w:val="none"/>
                <w:lang w:bidi="ar"/>
              </w:rPr>
              <w:t>交付</w:t>
            </w:r>
            <w:r>
              <w:rPr>
                <w:rFonts w:hint="eastAsia" w:ascii="黑体" w:hAnsi="宋体" w:eastAsia="黑体" w:cs="黑体"/>
                <w:color w:val="000000"/>
                <w:sz w:val="22"/>
                <w:highlight w:val="none"/>
                <w:lang w:bidi="ar"/>
              </w:rPr>
              <w:br w:type="textWrapping"/>
            </w:r>
            <w:r>
              <w:rPr>
                <w:rFonts w:hint="eastAsia" w:ascii="黑体" w:hAnsi="宋体" w:eastAsia="黑体" w:cs="黑体"/>
                <w:color w:val="000000"/>
                <w:sz w:val="22"/>
                <w:highlight w:val="none"/>
                <w:lang w:bidi="ar"/>
              </w:rPr>
              <w:t>（实施）</w:t>
            </w:r>
            <w:r>
              <w:rPr>
                <w:rFonts w:hint="eastAsia" w:ascii="黑体" w:hAnsi="宋体" w:eastAsia="黑体" w:cs="黑体"/>
                <w:color w:val="000000"/>
                <w:sz w:val="22"/>
                <w:highlight w:val="none"/>
                <w:lang w:bidi="ar"/>
              </w:rPr>
              <w:br w:type="textWrapping"/>
            </w:r>
            <w:r>
              <w:rPr>
                <w:rFonts w:hint="eastAsia" w:ascii="黑体" w:hAnsi="宋体" w:eastAsia="黑体" w:cs="黑体"/>
                <w:color w:val="000000"/>
                <w:sz w:val="22"/>
                <w:highlight w:val="none"/>
                <w:lang w:bidi="ar"/>
              </w:rPr>
              <w:t>时间</w:t>
            </w:r>
          </w:p>
        </w:tc>
        <w:tc>
          <w:tcPr>
            <w:tcW w:w="11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2"/>
                <w:highlight w:val="none"/>
              </w:rPr>
            </w:pPr>
            <w:r>
              <w:rPr>
                <w:rFonts w:hint="eastAsia" w:ascii="黑体" w:hAnsi="宋体" w:eastAsia="黑体" w:cs="黑体"/>
                <w:color w:val="000000"/>
                <w:sz w:val="22"/>
                <w:highlight w:val="none"/>
                <w:lang w:bidi="ar"/>
              </w:rPr>
              <w:t>采购</w:t>
            </w:r>
            <w:r>
              <w:rPr>
                <w:rFonts w:hint="eastAsia" w:ascii="黑体" w:hAnsi="宋体" w:eastAsia="黑体" w:cs="黑体"/>
                <w:color w:val="000000"/>
                <w:sz w:val="22"/>
                <w:highlight w:val="none"/>
                <w:lang w:bidi="ar"/>
              </w:rPr>
              <w:br w:type="textWrapping"/>
            </w:r>
            <w:r>
              <w:rPr>
                <w:rFonts w:hint="eastAsia" w:ascii="黑体" w:hAnsi="宋体" w:eastAsia="黑体" w:cs="黑体"/>
                <w:color w:val="000000"/>
                <w:sz w:val="22"/>
                <w:highlight w:val="none"/>
                <w:lang w:bidi="ar"/>
              </w:rPr>
              <w:t>方式</w:t>
            </w:r>
            <w:r>
              <w:rPr>
                <w:rFonts w:hint="eastAsia" w:ascii="黑体" w:hAnsi="宋体" w:eastAsia="黑体" w:cs="黑体"/>
                <w:color w:val="000000"/>
                <w:sz w:val="22"/>
                <w:highlight w:val="none"/>
                <w:lang w:bidi="ar"/>
              </w:rPr>
              <w:br w:type="textWrapping"/>
            </w:r>
            <w:r>
              <w:rPr>
                <w:rFonts w:hint="eastAsia" w:ascii="黑体" w:hAnsi="宋体" w:eastAsia="黑体" w:cs="黑体"/>
                <w:color w:val="000000"/>
                <w:sz w:val="22"/>
                <w:highlight w:val="none"/>
                <w:lang w:bidi="ar"/>
              </w:rPr>
              <w:t>建议</w:t>
            </w:r>
          </w:p>
        </w:tc>
        <w:tc>
          <w:tcPr>
            <w:tcW w:w="11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2"/>
                <w:highlight w:val="none"/>
              </w:rPr>
            </w:pPr>
            <w:r>
              <w:rPr>
                <w:rFonts w:hint="eastAsia" w:ascii="黑体" w:hAnsi="宋体" w:eastAsia="黑体" w:cs="黑体"/>
                <w:color w:val="000000"/>
                <w:sz w:val="22"/>
                <w:highlight w:val="none"/>
                <w:lang w:bidi="ar"/>
              </w:rPr>
              <w:t>备注</w:t>
            </w:r>
          </w:p>
        </w:tc>
      </w:tr>
      <w:tr>
        <w:tblPrEx>
          <w:tblCellMar>
            <w:top w:w="15" w:type="dxa"/>
            <w:left w:w="15" w:type="dxa"/>
            <w:bottom w:w="15" w:type="dxa"/>
            <w:right w:w="15" w:type="dxa"/>
          </w:tblCellMar>
        </w:tblPrEx>
        <w:trPr>
          <w:trHeight w:val="792" w:hRule="atLeast"/>
        </w:trPr>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hAnsi="宋体" w:eastAsia="黑体" w:cs="黑体"/>
                <w:color w:val="000000"/>
                <w:sz w:val="22"/>
                <w:highlight w:val="none"/>
              </w:rPr>
            </w:pPr>
          </w:p>
        </w:tc>
        <w:tc>
          <w:tcPr>
            <w:tcW w:w="21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hAnsi="宋体" w:eastAsia="黑体" w:cs="黑体"/>
                <w:color w:val="000000"/>
                <w:sz w:val="22"/>
                <w:highlight w:val="none"/>
              </w:rPr>
            </w:pPr>
          </w:p>
        </w:tc>
        <w:tc>
          <w:tcPr>
            <w:tcW w:w="13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hAnsi="宋体" w:eastAsia="黑体" w:cs="黑体"/>
                <w:color w:val="000000"/>
                <w:sz w:val="22"/>
                <w:highlight w:val="none"/>
              </w:rPr>
            </w:pPr>
          </w:p>
        </w:tc>
        <w:tc>
          <w:tcPr>
            <w:tcW w:w="13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hAnsi="宋体" w:eastAsia="黑体" w:cs="黑体"/>
                <w:color w:val="000000"/>
                <w:sz w:val="22"/>
                <w:highlight w:val="none"/>
              </w:rPr>
            </w:pPr>
          </w:p>
        </w:tc>
        <w:tc>
          <w:tcPr>
            <w:tcW w:w="13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hAnsi="宋体" w:eastAsia="黑体" w:cs="黑体"/>
                <w:color w:val="000000"/>
                <w:sz w:val="22"/>
                <w:highlight w:val="none"/>
              </w:rPr>
            </w:pPr>
          </w:p>
        </w:tc>
        <w:tc>
          <w:tcPr>
            <w:tcW w:w="7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hAnsi="宋体" w:eastAsia="黑体" w:cs="黑体"/>
                <w:color w:val="000000"/>
                <w:sz w:val="22"/>
                <w:highlight w:val="none"/>
              </w:rPr>
            </w:pPr>
          </w:p>
        </w:tc>
        <w:tc>
          <w:tcPr>
            <w:tcW w:w="6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hAnsi="宋体" w:eastAsia="黑体" w:cs="黑体"/>
                <w:color w:val="000000"/>
                <w:sz w:val="22"/>
                <w:highlight w:val="none"/>
              </w:rPr>
            </w:pPr>
          </w:p>
        </w:tc>
        <w:tc>
          <w:tcPr>
            <w:tcW w:w="11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hAnsi="宋体" w:eastAsia="黑体" w:cs="黑体"/>
                <w:color w:val="000000"/>
                <w:sz w:val="22"/>
                <w:highlight w:val="none"/>
              </w:rPr>
            </w:pPr>
          </w:p>
        </w:tc>
        <w:tc>
          <w:tcPr>
            <w:tcW w:w="10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hAnsi="宋体" w:eastAsia="黑体" w:cs="黑体"/>
                <w:color w:val="000000"/>
                <w:sz w:val="22"/>
                <w:highlight w:val="none"/>
              </w:rPr>
            </w:pPr>
          </w:p>
        </w:tc>
        <w:tc>
          <w:tcPr>
            <w:tcW w:w="13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hAnsi="宋体" w:eastAsia="黑体" w:cs="黑体"/>
                <w:color w:val="000000"/>
                <w:sz w:val="22"/>
                <w:highlight w:val="none"/>
              </w:rPr>
            </w:pPr>
          </w:p>
        </w:tc>
        <w:tc>
          <w:tcPr>
            <w:tcW w:w="11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hAnsi="宋体" w:eastAsia="黑体" w:cs="黑体"/>
                <w:color w:val="000000"/>
                <w:sz w:val="22"/>
                <w:highlight w:val="none"/>
              </w:rPr>
            </w:pPr>
          </w:p>
        </w:tc>
        <w:tc>
          <w:tcPr>
            <w:tcW w:w="11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hAnsi="宋体" w:eastAsia="黑体" w:cs="黑体"/>
                <w:color w:val="000000"/>
                <w:sz w:val="22"/>
                <w:highlight w:val="none"/>
              </w:rPr>
            </w:pPr>
          </w:p>
        </w:tc>
      </w:tr>
      <w:tr>
        <w:tblPrEx>
          <w:tblCellMar>
            <w:top w:w="15" w:type="dxa"/>
            <w:left w:w="15" w:type="dxa"/>
            <w:bottom w:w="15" w:type="dxa"/>
            <w:right w:w="15" w:type="dxa"/>
          </w:tblCellMar>
        </w:tblPrEx>
        <w:trPr>
          <w:trHeight w:val="630" w:hRule="atLeast"/>
        </w:trPr>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highlight w:val="none"/>
              </w:rPr>
            </w:pPr>
          </w:p>
        </w:tc>
        <w:tc>
          <w:tcPr>
            <w:tcW w:w="21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highlight w:val="none"/>
              </w:rPr>
            </w:pPr>
            <w:r>
              <w:rPr>
                <w:rFonts w:hint="eastAsia" w:ascii="宋体" w:hAnsi="宋体" w:eastAsia="宋体" w:cs="宋体"/>
                <w:color w:val="000000"/>
                <w:sz w:val="22"/>
                <w:highlight w:val="none"/>
                <w:lang w:bidi="ar"/>
              </w:rPr>
              <w:t>合    计</w:t>
            </w:r>
          </w:p>
        </w:tc>
        <w:tc>
          <w:tcPr>
            <w:tcW w:w="13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highlight w:val="none"/>
              </w:rPr>
            </w:pP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highlight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highlight w:val="none"/>
              </w:rPr>
            </w:pPr>
          </w:p>
        </w:tc>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highlight w:val="none"/>
              </w:rPr>
            </w:pPr>
          </w:p>
        </w:tc>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highlight w:val="none"/>
              </w:rPr>
            </w:pP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highlight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highlight w:val="none"/>
              </w:rPr>
            </w:pP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highlight w:val="none"/>
              </w:rPr>
            </w:pP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highlight w:val="none"/>
              </w:rPr>
            </w:pPr>
          </w:p>
        </w:tc>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highlight w:val="none"/>
              </w:rPr>
            </w:pPr>
          </w:p>
        </w:tc>
      </w:tr>
      <w:tr>
        <w:tblPrEx>
          <w:tblCellMar>
            <w:top w:w="15" w:type="dxa"/>
            <w:left w:w="15" w:type="dxa"/>
            <w:bottom w:w="15" w:type="dxa"/>
            <w:right w:w="15" w:type="dxa"/>
          </w:tblCellMar>
        </w:tblPrEx>
        <w:trPr>
          <w:trHeight w:val="652" w:hRule="atLeast"/>
        </w:trPr>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160" w:lineRule="exact"/>
              <w:jc w:val="center"/>
              <w:textAlignment w:val="center"/>
              <w:rPr>
                <w:rFonts w:ascii="宋体" w:hAnsi="宋体" w:eastAsia="宋体" w:cs="宋体"/>
                <w:color w:val="000000"/>
                <w:sz w:val="16"/>
                <w:szCs w:val="16"/>
                <w:highlight w:val="none"/>
              </w:rPr>
            </w:pPr>
            <w:r>
              <w:rPr>
                <w:rFonts w:hint="eastAsia" w:ascii="宋体" w:hAnsi="宋体" w:eastAsia="宋体" w:cs="宋体"/>
                <w:color w:val="000000"/>
                <w:sz w:val="16"/>
                <w:szCs w:val="16"/>
                <w:highlight w:val="none"/>
                <w:lang w:bidi="ar"/>
              </w:rPr>
              <w:t>一</w:t>
            </w:r>
          </w:p>
        </w:tc>
        <w:tc>
          <w:tcPr>
            <w:tcW w:w="21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160" w:lineRule="exact"/>
              <w:jc w:val="both"/>
              <w:textAlignment w:val="center"/>
              <w:rPr>
                <w:rFonts w:hint="default" w:ascii="宋体" w:hAnsi="宋体" w:eastAsia="宋体" w:cs="宋体"/>
                <w:color w:val="000000"/>
                <w:sz w:val="16"/>
                <w:szCs w:val="16"/>
                <w:highlight w:val="none"/>
                <w:lang w:val="en-US" w:eastAsia="zh-CN"/>
              </w:rPr>
            </w:pPr>
            <w:r>
              <w:rPr>
                <w:rFonts w:hint="default" w:ascii="宋体" w:hAnsi="宋体" w:eastAsia="宋体" w:cs="宋体"/>
                <w:color w:val="000000"/>
                <w:sz w:val="16"/>
                <w:szCs w:val="16"/>
                <w:highlight w:val="none"/>
                <w:lang w:val="en-US" w:eastAsia="zh-CN"/>
              </w:rPr>
              <w:t>某单位</w:t>
            </w:r>
            <w:r>
              <w:rPr>
                <w:rFonts w:hint="eastAsia" w:ascii="宋体" w:hAnsi="宋体" w:eastAsia="宋体" w:cs="宋体"/>
                <w:color w:val="000000"/>
                <w:sz w:val="16"/>
                <w:szCs w:val="16"/>
                <w:highlight w:val="none"/>
                <w:lang w:val="en-US" w:eastAsia="zh-CN"/>
              </w:rPr>
              <w:t>车辆定点维修</w:t>
            </w:r>
            <w:r>
              <w:rPr>
                <w:rFonts w:hint="default" w:ascii="宋体" w:hAnsi="宋体" w:eastAsia="宋体" w:cs="宋体"/>
                <w:color w:val="000000"/>
                <w:sz w:val="16"/>
                <w:szCs w:val="16"/>
                <w:highlight w:val="none"/>
                <w:lang w:val="en-US" w:eastAsia="zh-CN"/>
              </w:rPr>
              <w:t>供应商入围项目</w:t>
            </w:r>
          </w:p>
        </w:tc>
        <w:tc>
          <w:tcPr>
            <w:tcW w:w="131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160" w:lineRule="exact"/>
              <w:jc w:val="both"/>
              <w:rPr>
                <w:rFonts w:ascii="宋体" w:hAnsi="宋体" w:eastAsia="宋体" w:cs="宋体"/>
                <w:color w:val="000000"/>
                <w:sz w:val="16"/>
                <w:szCs w:val="16"/>
                <w:highlight w:val="none"/>
              </w:rPr>
            </w:pP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160" w:lineRule="exact"/>
              <w:jc w:val="both"/>
              <w:rPr>
                <w:rFonts w:ascii="宋体" w:hAnsi="宋体" w:eastAsia="宋体" w:cs="宋体"/>
                <w:color w:val="000000"/>
                <w:sz w:val="16"/>
                <w:szCs w:val="16"/>
                <w:highlight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160" w:lineRule="exact"/>
              <w:jc w:val="both"/>
              <w:rPr>
                <w:rFonts w:ascii="宋体" w:hAnsi="宋体" w:eastAsia="宋体" w:cs="宋体"/>
                <w:color w:val="000000"/>
                <w:sz w:val="16"/>
                <w:szCs w:val="16"/>
                <w:highlight w:val="none"/>
              </w:rPr>
            </w:pPr>
          </w:p>
        </w:tc>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160" w:lineRule="exact"/>
              <w:jc w:val="center"/>
              <w:rPr>
                <w:rFonts w:hint="eastAsia" w:ascii="宋体" w:hAnsi="宋体" w:eastAsia="宋体" w:cs="宋体"/>
                <w:color w:val="000000"/>
                <w:sz w:val="16"/>
                <w:szCs w:val="16"/>
                <w:highlight w:val="none"/>
                <w:lang w:eastAsia="zh-CN"/>
              </w:rPr>
            </w:pPr>
            <w:r>
              <w:rPr>
                <w:rFonts w:hint="eastAsia" w:ascii="宋体" w:hAnsi="宋体" w:eastAsia="宋体" w:cs="宋体"/>
                <w:color w:val="000000"/>
                <w:sz w:val="16"/>
                <w:szCs w:val="16"/>
                <w:highlight w:val="none"/>
                <w:lang w:eastAsia="zh-CN"/>
              </w:rPr>
              <w:t>项</w:t>
            </w:r>
          </w:p>
        </w:tc>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160" w:lineRule="exact"/>
              <w:jc w:val="center"/>
              <w:rPr>
                <w:rFonts w:hint="default" w:ascii="宋体" w:hAnsi="宋体" w:eastAsia="宋体" w:cs="宋体"/>
                <w:color w:val="000000"/>
                <w:sz w:val="16"/>
                <w:szCs w:val="16"/>
                <w:highlight w:val="none"/>
                <w:lang w:val="en-US" w:eastAsia="zh-CN"/>
              </w:rPr>
            </w:pPr>
            <w:r>
              <w:rPr>
                <w:rFonts w:hint="eastAsia" w:ascii="宋体" w:hAnsi="宋体" w:eastAsia="宋体" w:cs="宋体"/>
                <w:color w:val="000000"/>
                <w:sz w:val="16"/>
                <w:szCs w:val="16"/>
                <w:highlight w:val="none"/>
                <w:lang w:val="en-US" w:eastAsia="zh-CN"/>
              </w:rPr>
              <w:t>1</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160" w:lineRule="exact"/>
              <w:jc w:val="center"/>
              <w:rPr>
                <w:rFonts w:hint="default" w:ascii="宋体" w:hAnsi="宋体" w:eastAsia="宋体" w:cs="宋体"/>
                <w:color w:val="000000"/>
                <w:sz w:val="16"/>
                <w:szCs w:val="16"/>
                <w:highlight w:val="none"/>
                <w:lang w:val="en-US" w:eastAsia="zh-CN"/>
              </w:rPr>
            </w:pPr>
            <w:r>
              <w:rPr>
                <w:rFonts w:hint="eastAsia" w:ascii="宋体" w:hAnsi="宋体" w:eastAsia="宋体" w:cs="宋体"/>
                <w:color w:val="000000"/>
                <w:sz w:val="16"/>
                <w:szCs w:val="16"/>
                <w:highlight w:val="none"/>
                <w:lang w:val="en-US" w:eastAsia="zh-CN"/>
              </w:rPr>
              <w:t>/</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160" w:lineRule="exact"/>
              <w:jc w:val="center"/>
              <w:rPr>
                <w:rFonts w:hint="default" w:ascii="宋体" w:hAnsi="宋体" w:eastAsia="宋体" w:cs="宋体"/>
                <w:color w:val="000000"/>
                <w:sz w:val="16"/>
                <w:szCs w:val="16"/>
                <w:highlight w:val="none"/>
                <w:lang w:val="en-US" w:eastAsia="zh-CN"/>
              </w:rPr>
            </w:pPr>
            <w:r>
              <w:rPr>
                <w:rFonts w:hint="eastAsia" w:ascii="宋体" w:hAnsi="宋体" w:eastAsia="宋体" w:cs="宋体"/>
                <w:color w:val="000000"/>
                <w:sz w:val="16"/>
                <w:szCs w:val="16"/>
                <w:highlight w:val="none"/>
                <w:lang w:val="en-US" w:eastAsia="zh-CN"/>
              </w:rPr>
              <w:t>/</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160" w:lineRule="exact"/>
              <w:jc w:val="center"/>
              <w:rPr>
                <w:rFonts w:hint="default" w:ascii="宋体" w:hAnsi="宋体" w:eastAsia="宋体" w:cs="宋体"/>
                <w:color w:val="000000"/>
                <w:sz w:val="16"/>
                <w:szCs w:val="16"/>
                <w:highlight w:val="none"/>
                <w:lang w:val="en-US" w:eastAsia="zh-CN"/>
              </w:rPr>
            </w:pPr>
            <w:r>
              <w:rPr>
                <w:rFonts w:hint="eastAsia" w:ascii="宋体" w:hAnsi="宋体" w:eastAsia="宋体" w:cs="宋体"/>
                <w:color w:val="000000"/>
                <w:sz w:val="16"/>
                <w:szCs w:val="16"/>
                <w:highlight w:val="none"/>
                <w:lang w:val="en-US" w:eastAsia="zh-CN"/>
              </w:rPr>
              <w:t>自合同签订之日起一年</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160" w:lineRule="exact"/>
              <w:jc w:val="center"/>
              <w:rPr>
                <w:rFonts w:ascii="宋体" w:hAnsi="宋体" w:eastAsia="宋体" w:cs="宋体"/>
                <w:color w:val="000000"/>
                <w:sz w:val="16"/>
                <w:szCs w:val="16"/>
                <w:highlight w:val="none"/>
              </w:rPr>
            </w:pPr>
            <w:r>
              <w:rPr>
                <w:rFonts w:hint="eastAsia" w:ascii="宋体" w:hAnsi="宋体" w:eastAsia="宋体" w:cs="宋体"/>
                <w:color w:val="000000"/>
                <w:sz w:val="16"/>
                <w:szCs w:val="16"/>
                <w:highlight w:val="none"/>
              </w:rPr>
              <w:t>公开</w:t>
            </w:r>
            <w:r>
              <w:rPr>
                <w:rFonts w:ascii="宋体" w:hAnsi="宋体" w:eastAsia="宋体" w:cs="宋体"/>
                <w:color w:val="000000"/>
                <w:sz w:val="16"/>
                <w:szCs w:val="16"/>
                <w:highlight w:val="none"/>
              </w:rPr>
              <w:t>招标</w:t>
            </w:r>
          </w:p>
        </w:tc>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160" w:lineRule="exact"/>
              <w:jc w:val="both"/>
              <w:rPr>
                <w:rFonts w:ascii="宋体" w:hAnsi="宋体" w:eastAsia="宋体" w:cs="宋体"/>
                <w:color w:val="000000"/>
                <w:sz w:val="16"/>
                <w:szCs w:val="16"/>
                <w:highlight w:val="none"/>
              </w:rPr>
            </w:pPr>
          </w:p>
        </w:tc>
      </w:tr>
    </w:tbl>
    <w:p>
      <w:pPr>
        <w:pStyle w:val="5"/>
        <w:kinsoku w:val="0"/>
        <w:wordWrap w:val="0"/>
        <w:overflowPunct w:val="0"/>
        <w:spacing w:before="0" w:line="300" w:lineRule="exact"/>
        <w:ind w:left="0"/>
        <w:jc w:val="both"/>
        <w:rPr>
          <w:rFonts w:hint="default" w:asciiTheme="minorEastAsia" w:hAnsiTheme="minorEastAsia" w:eastAsiaTheme="minorEastAsia" w:cstheme="minorEastAsia"/>
          <w:color w:val="000000"/>
          <w:sz w:val="24"/>
          <w:szCs w:val="24"/>
          <w:highlight w:val="none"/>
        </w:rPr>
      </w:pPr>
    </w:p>
    <w:p>
      <w:pPr>
        <w:rPr>
          <w:highlight w:val="none"/>
        </w:rPr>
        <w:sectPr>
          <w:pgSz w:w="16838" w:h="11906" w:orient="landscape"/>
          <w:pgMar w:top="1800" w:right="1440" w:bottom="1800" w:left="1440" w:header="851" w:footer="992" w:gutter="0"/>
          <w:cols w:space="425" w:num="1"/>
          <w:docGrid w:type="lines" w:linePitch="312" w:charSpace="0"/>
        </w:sectPr>
      </w:pPr>
    </w:p>
    <w:p>
      <w:pPr>
        <w:autoSpaceDE/>
        <w:autoSpaceDN/>
        <w:adjustRightInd/>
        <w:spacing w:line="580" w:lineRule="exact"/>
        <w:rPr>
          <w:rFonts w:ascii="黑体" w:hAnsi="黑体" w:eastAsia="黑体"/>
          <w:sz w:val="32"/>
          <w:highlight w:val="none"/>
        </w:rPr>
      </w:pPr>
    </w:p>
    <w:p>
      <w:pPr>
        <w:autoSpaceDE/>
        <w:autoSpaceDN/>
        <w:adjustRightInd/>
        <w:spacing w:line="578" w:lineRule="exact"/>
        <w:jc w:val="center"/>
        <w:rPr>
          <w:highlight w:val="none"/>
        </w:rPr>
      </w:pPr>
      <w:r>
        <w:rPr>
          <w:rFonts w:hint="eastAsia" w:ascii="方正小标宋简体" w:hAnsi="方正小标宋简体" w:eastAsia="方正小标宋简体" w:cs="方正小标宋简体"/>
          <w:sz w:val="44"/>
          <w:szCs w:val="44"/>
          <w:highlight w:val="none"/>
        </w:rPr>
        <w:t>技术参数</w:t>
      </w:r>
    </w:p>
    <w:p>
      <w:pPr>
        <w:rPr>
          <w:highlight w:val="none"/>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highlight w:val="none"/>
          <w:lang w:eastAsia="zh-CN"/>
        </w:rPr>
      </w:pPr>
      <w:r>
        <w:rPr>
          <w:rFonts w:hint="eastAsia" w:ascii="黑体" w:hAnsi="黑体" w:eastAsia="黑体" w:cs="黑体"/>
          <w:sz w:val="32"/>
          <w:szCs w:val="32"/>
          <w:highlight w:val="none"/>
        </w:rPr>
        <w:t>一、车辆维修项目</w:t>
      </w:r>
      <w:r>
        <w:rPr>
          <w:rFonts w:hint="eastAsia" w:ascii="黑体" w:hAnsi="黑体" w:eastAsia="黑体" w:cs="黑体"/>
          <w:sz w:val="32"/>
          <w:szCs w:val="32"/>
          <w:highlight w:val="none"/>
          <w:lang w:eastAsia="zh-CN"/>
        </w:rPr>
        <w:t>基本情况</w:t>
      </w:r>
    </w:p>
    <w:p>
      <w:pPr>
        <w:keepNext w:val="0"/>
        <w:keepLines w:val="0"/>
        <w:pageBreakBefore w:val="0"/>
        <w:widowControl w:val="0"/>
        <w:kinsoku/>
        <w:wordWrap/>
        <w:overflowPunct/>
        <w:topLinePunct w:val="0"/>
        <w:autoSpaceDE/>
        <w:autoSpaceDN/>
        <w:bidi w:val="0"/>
        <w:adjustRightInd/>
        <w:snapToGrid/>
        <w:spacing w:line="560" w:lineRule="exact"/>
        <w:ind w:firstLine="630" w:firstLineChars="197"/>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某单位</w:t>
      </w:r>
      <w:r>
        <w:rPr>
          <w:rFonts w:hint="eastAsia" w:ascii="仿宋_GB2312" w:hAnsi="仿宋_GB2312" w:eastAsia="仿宋_GB2312" w:cs="仿宋_GB2312"/>
          <w:sz w:val="32"/>
          <w:szCs w:val="32"/>
          <w:highlight w:val="none"/>
        </w:rPr>
        <w:t>，下文简称“甲方”，通过公开招标的方式确定</w:t>
      </w: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highlight w:val="none"/>
        </w:rPr>
        <w:t>家车辆定点维修入围单位，下文简称“乙方”，分别为甲方车属单位提供车辆维修服务（</w:t>
      </w:r>
      <w:r>
        <w:rPr>
          <w:rFonts w:hint="eastAsia" w:ascii="仿宋_GB2312" w:hAnsi="仿宋_GB2312" w:eastAsia="仿宋_GB2312" w:cs="仿宋_GB2312"/>
          <w:sz w:val="32"/>
          <w:szCs w:val="32"/>
          <w:highlight w:val="none"/>
          <w:lang w:eastAsia="zh-CN"/>
        </w:rPr>
        <w:t>甲方车属单位</w:t>
      </w:r>
      <w:r>
        <w:rPr>
          <w:rFonts w:hint="eastAsia" w:ascii="仿宋_GB2312" w:hAnsi="仿宋_GB2312" w:eastAsia="仿宋_GB2312" w:cs="仿宋_GB2312"/>
          <w:sz w:val="32"/>
          <w:szCs w:val="32"/>
          <w:highlight w:val="none"/>
        </w:rPr>
        <w:t>主</w:t>
      </w:r>
      <w:bookmarkStart w:id="0" w:name="_GoBack"/>
      <w:bookmarkEnd w:id="0"/>
      <w:r>
        <w:rPr>
          <w:rFonts w:hint="eastAsia" w:ascii="仿宋_GB2312" w:hAnsi="仿宋_GB2312" w:eastAsia="仿宋_GB2312" w:cs="仿宋_GB2312"/>
          <w:sz w:val="32"/>
          <w:szCs w:val="32"/>
          <w:highlight w:val="none"/>
        </w:rPr>
        <w:t>要分布于塘沽以及</w:t>
      </w:r>
      <w:r>
        <w:rPr>
          <w:rFonts w:hint="eastAsia" w:ascii="仿宋_GB2312" w:hAnsi="仿宋_GB2312" w:eastAsia="仿宋_GB2312" w:cs="仿宋_GB2312"/>
          <w:sz w:val="32"/>
          <w:szCs w:val="32"/>
          <w:highlight w:val="none"/>
          <w:lang w:eastAsia="zh-CN"/>
        </w:rPr>
        <w:t>经济技术</w:t>
      </w:r>
      <w:r>
        <w:rPr>
          <w:rFonts w:hint="eastAsia" w:ascii="仿宋_GB2312" w:hAnsi="仿宋_GB2312" w:eastAsia="仿宋_GB2312" w:cs="仿宋_GB2312"/>
          <w:sz w:val="32"/>
          <w:szCs w:val="32"/>
          <w:highlight w:val="none"/>
        </w:rPr>
        <w:t>开发东/西区、大港地区），服务期为：</w:t>
      </w:r>
      <w:r>
        <w:rPr>
          <w:rFonts w:hint="eastAsia" w:ascii="仿宋_GB2312" w:hAnsi="仿宋_GB2312" w:eastAsia="仿宋_GB2312" w:cs="仿宋_GB2312"/>
          <w:sz w:val="32"/>
          <w:szCs w:val="32"/>
          <w:highlight w:val="none"/>
          <w:lang w:val="en-US" w:eastAsia="zh-CN"/>
        </w:rPr>
        <w:t>自合同签订之日起一年</w:t>
      </w:r>
      <w:r>
        <w:rPr>
          <w:rFonts w:hint="eastAsia" w:ascii="仿宋_GB2312" w:hAnsi="仿宋_GB2312" w:eastAsia="仿宋_GB2312" w:cs="仿宋_GB2312"/>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firstLine="630" w:firstLineChars="197"/>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某单位</w:t>
      </w:r>
      <w:r>
        <w:rPr>
          <w:rFonts w:hint="eastAsia" w:ascii="仿宋_GB2312" w:hAnsi="仿宋_GB2312" w:eastAsia="仿宋_GB2312" w:cs="仿宋_GB2312"/>
          <w:sz w:val="32"/>
          <w:szCs w:val="32"/>
          <w:highlight w:val="none"/>
        </w:rPr>
        <w:t>共有车辆装备百余台次，涉及丰田霸道、大众途锐</w:t>
      </w:r>
      <w:r>
        <w:rPr>
          <w:rFonts w:hint="eastAsia" w:ascii="仿宋_GB2312" w:hAnsi="仿宋_GB2312" w:eastAsia="仿宋_GB2312" w:cs="仿宋_GB2312"/>
          <w:sz w:val="32"/>
          <w:szCs w:val="32"/>
          <w:highlight w:val="none"/>
          <w:lang w:eastAsia="zh-CN"/>
        </w:rPr>
        <w:t>、北汽</w:t>
      </w:r>
      <w:r>
        <w:rPr>
          <w:rFonts w:hint="eastAsia" w:ascii="仿宋_GB2312" w:hAnsi="仿宋_GB2312" w:eastAsia="仿宋_GB2312" w:cs="仿宋_GB2312"/>
          <w:sz w:val="32"/>
          <w:szCs w:val="32"/>
          <w:highlight w:val="none"/>
          <w:lang w:val="en-US" w:eastAsia="zh-CN"/>
        </w:rPr>
        <w:t>BJ80</w:t>
      </w:r>
      <w:r>
        <w:rPr>
          <w:rFonts w:hint="eastAsia" w:ascii="仿宋_GB2312" w:hAnsi="仿宋_GB2312" w:eastAsia="仿宋_GB2312" w:cs="仿宋_GB2312"/>
          <w:sz w:val="32"/>
          <w:szCs w:val="32"/>
          <w:highlight w:val="none"/>
        </w:rPr>
        <w:t>等电脑集成度及维修保养要求较高的车辆装备以及长城哈弗H6越野车、桑塔纳轿车、</w:t>
      </w:r>
      <w:r>
        <w:rPr>
          <w:rFonts w:hint="eastAsia" w:ascii="仿宋_GB2312" w:hAnsi="仿宋_GB2312" w:eastAsia="仿宋_GB2312" w:cs="仿宋_GB2312"/>
          <w:sz w:val="32"/>
          <w:szCs w:val="32"/>
          <w:highlight w:val="none"/>
          <w:lang w:eastAsia="zh-CN"/>
        </w:rPr>
        <w:t>江铃小卡、上汽大通、</w:t>
      </w:r>
      <w:r>
        <w:rPr>
          <w:rFonts w:hint="eastAsia" w:ascii="仿宋_GB2312" w:hAnsi="仿宋_GB2312" w:eastAsia="仿宋_GB2312" w:cs="仿宋_GB2312"/>
          <w:sz w:val="32"/>
          <w:szCs w:val="32"/>
          <w:highlight w:val="none"/>
        </w:rPr>
        <w:t>宇通/衡山宿营大型客车、依维柯/全顺中型客车、五菱宏光小型客车；解放/斯太尔/平柴/宿营/设障</w:t>
      </w:r>
      <w:r>
        <w:rPr>
          <w:rFonts w:hint="eastAsia" w:ascii="仿宋_GB2312" w:hAnsi="仿宋_GB2312" w:eastAsia="仿宋_GB2312" w:cs="仿宋_GB2312"/>
          <w:sz w:val="32"/>
          <w:szCs w:val="32"/>
          <w:highlight w:val="none"/>
          <w:lang w:val="en-US" w:eastAsia="zh-CN"/>
        </w:rPr>
        <w:t>/排障</w:t>
      </w:r>
      <w:r>
        <w:rPr>
          <w:rFonts w:hint="eastAsia" w:ascii="仿宋_GB2312" w:hAnsi="仿宋_GB2312" w:eastAsia="仿宋_GB2312" w:cs="仿宋_GB2312"/>
          <w:sz w:val="32"/>
          <w:szCs w:val="32"/>
          <w:highlight w:val="none"/>
        </w:rPr>
        <w:t>等运输型车辆、三力油罐车等；同时，兼具进口福特防</w:t>
      </w:r>
      <w:r>
        <w:rPr>
          <w:rFonts w:hint="eastAsia" w:ascii="仿宋_GB2312" w:hAnsi="仿宋_GB2312" w:eastAsia="仿宋_GB2312" w:cs="仿宋_GB2312"/>
          <w:sz w:val="32"/>
          <w:szCs w:val="32"/>
          <w:highlight w:val="none"/>
          <w:lang w:eastAsia="zh-CN"/>
        </w:rPr>
        <w:t>曝</w:t>
      </w:r>
      <w:r>
        <w:rPr>
          <w:rFonts w:hint="eastAsia" w:ascii="仿宋_GB2312" w:hAnsi="仿宋_GB2312" w:eastAsia="仿宋_GB2312" w:cs="仿宋_GB2312"/>
          <w:sz w:val="32"/>
          <w:szCs w:val="32"/>
          <w:highlight w:val="none"/>
        </w:rPr>
        <w:t>车、轻（重）型防</w:t>
      </w:r>
      <w:r>
        <w:rPr>
          <w:rFonts w:hint="eastAsia" w:ascii="仿宋_GB2312" w:hAnsi="仿宋_GB2312" w:eastAsia="仿宋_GB2312" w:cs="仿宋_GB2312"/>
          <w:sz w:val="32"/>
          <w:szCs w:val="32"/>
          <w:highlight w:val="none"/>
          <w:lang w:eastAsia="zh-CN"/>
        </w:rPr>
        <w:t>曝</w:t>
      </w:r>
      <w:r>
        <w:rPr>
          <w:rFonts w:hint="eastAsia" w:ascii="仿宋_GB2312" w:hAnsi="仿宋_GB2312" w:eastAsia="仿宋_GB2312" w:cs="仿宋_GB2312"/>
          <w:sz w:val="32"/>
          <w:szCs w:val="32"/>
          <w:highlight w:val="none"/>
        </w:rPr>
        <w:t>巡逻车、</w:t>
      </w:r>
      <w:r>
        <w:rPr>
          <w:rFonts w:hint="eastAsia" w:ascii="仿宋_GB2312" w:hAnsi="仿宋_GB2312" w:eastAsia="仿宋_GB2312" w:cs="仿宋_GB2312"/>
          <w:sz w:val="32"/>
          <w:szCs w:val="32"/>
          <w:highlight w:val="none"/>
          <w:lang w:eastAsia="zh-CN"/>
        </w:rPr>
        <w:t>东风通信车、</w:t>
      </w:r>
      <w:r>
        <w:rPr>
          <w:rFonts w:hint="eastAsia" w:ascii="仿宋_GB2312" w:hAnsi="仿宋_GB2312" w:eastAsia="仿宋_GB2312" w:cs="仿宋_GB2312"/>
          <w:sz w:val="32"/>
          <w:szCs w:val="32"/>
          <w:highlight w:val="none"/>
        </w:rPr>
        <w:t>斯太尔水</w:t>
      </w:r>
      <w:r>
        <w:rPr>
          <w:rFonts w:hint="eastAsia" w:ascii="仿宋_GB2312" w:hAnsi="仿宋_GB2312" w:eastAsia="仿宋_GB2312" w:cs="仿宋_GB2312"/>
          <w:sz w:val="32"/>
          <w:szCs w:val="32"/>
          <w:highlight w:val="none"/>
          <w:lang w:eastAsia="zh-CN"/>
        </w:rPr>
        <w:t>泡</w:t>
      </w:r>
      <w:r>
        <w:rPr>
          <w:rFonts w:hint="eastAsia" w:ascii="仿宋_GB2312" w:hAnsi="仿宋_GB2312" w:eastAsia="仿宋_GB2312" w:cs="仿宋_GB2312"/>
          <w:sz w:val="32"/>
          <w:szCs w:val="32"/>
          <w:highlight w:val="none"/>
        </w:rPr>
        <w:t>车、东风炊事车、陕汽德龙运净水车</w:t>
      </w:r>
      <w:r>
        <w:rPr>
          <w:rFonts w:hint="eastAsia" w:ascii="仿宋_GB2312" w:hAnsi="仿宋_GB2312" w:eastAsia="仿宋_GB2312" w:cs="仿宋_GB2312"/>
          <w:sz w:val="32"/>
          <w:szCs w:val="32"/>
          <w:highlight w:val="none"/>
          <w:lang w:eastAsia="zh-CN"/>
        </w:rPr>
        <w:t>、消防车、</w:t>
      </w:r>
      <w:r>
        <w:rPr>
          <w:rFonts w:hint="eastAsia" w:ascii="仿宋_GB2312" w:hAnsi="仿宋_GB2312" w:eastAsia="仿宋_GB2312" w:cs="仿宋_GB2312"/>
          <w:sz w:val="32"/>
          <w:szCs w:val="32"/>
          <w:highlight w:val="none"/>
          <w:lang w:val="en-US" w:eastAsia="zh-CN"/>
        </w:rPr>
        <w:t>16吨</w:t>
      </w:r>
      <w:r>
        <w:rPr>
          <w:rFonts w:hint="eastAsia" w:ascii="仿宋_GB2312" w:hAnsi="仿宋_GB2312" w:eastAsia="仿宋_GB2312" w:cs="仿宋_GB2312"/>
          <w:sz w:val="32"/>
          <w:szCs w:val="32"/>
          <w:highlight w:val="none"/>
          <w:lang w:eastAsia="zh-CN"/>
        </w:rPr>
        <w:t>起重机、多功能排障车</w:t>
      </w:r>
      <w:r>
        <w:rPr>
          <w:rFonts w:hint="eastAsia" w:ascii="仿宋_GB2312" w:hAnsi="仿宋_GB2312" w:eastAsia="仿宋_GB2312" w:cs="仿宋_GB2312"/>
          <w:sz w:val="32"/>
          <w:szCs w:val="32"/>
          <w:highlight w:val="none"/>
        </w:rPr>
        <w:t>等专业型车辆。</w:t>
      </w:r>
      <w:r>
        <w:rPr>
          <w:rFonts w:hint="eastAsia" w:ascii="仿宋_GB2312" w:hAnsi="仿宋_GB2312" w:eastAsia="仿宋_GB2312" w:cs="仿宋_GB2312"/>
          <w:sz w:val="32"/>
          <w:szCs w:val="32"/>
          <w:highlight w:val="none"/>
          <w:lang w:eastAsia="zh-CN"/>
        </w:rPr>
        <w:t>常用车辆主要有：</w:t>
      </w:r>
      <w:r>
        <w:rPr>
          <w:rFonts w:hint="eastAsia" w:ascii="仿宋_GB2312" w:hAnsi="仿宋_GB2312" w:eastAsia="仿宋_GB2312" w:cs="仿宋_GB2312"/>
          <w:sz w:val="32"/>
          <w:szCs w:val="32"/>
          <w:highlight w:val="none"/>
        </w:rPr>
        <w:t>丰田霸道、大众途锐</w:t>
      </w:r>
      <w:r>
        <w:rPr>
          <w:rFonts w:hint="eastAsia" w:ascii="仿宋_GB2312" w:hAnsi="仿宋_GB2312" w:eastAsia="仿宋_GB2312" w:cs="仿宋_GB2312"/>
          <w:sz w:val="32"/>
          <w:szCs w:val="32"/>
          <w:highlight w:val="none"/>
          <w:lang w:eastAsia="zh-CN"/>
        </w:rPr>
        <w:t>、北汽</w:t>
      </w:r>
      <w:r>
        <w:rPr>
          <w:rFonts w:hint="eastAsia" w:ascii="仿宋_GB2312" w:hAnsi="仿宋_GB2312" w:eastAsia="仿宋_GB2312" w:cs="仿宋_GB2312"/>
          <w:sz w:val="32"/>
          <w:szCs w:val="32"/>
          <w:highlight w:val="none"/>
          <w:lang w:val="en-US" w:eastAsia="zh-CN"/>
        </w:rPr>
        <w:t>BJ80、</w:t>
      </w:r>
      <w:r>
        <w:rPr>
          <w:rFonts w:hint="eastAsia" w:ascii="仿宋_GB2312" w:hAnsi="仿宋_GB2312" w:eastAsia="仿宋_GB2312" w:cs="仿宋_GB2312"/>
          <w:sz w:val="32"/>
          <w:szCs w:val="32"/>
          <w:highlight w:val="none"/>
        </w:rPr>
        <w:t>长城哈弗H6越野车、桑塔纳轿车</w:t>
      </w:r>
      <w:r>
        <w:rPr>
          <w:rFonts w:hint="eastAsia" w:ascii="仿宋_GB2312" w:hAnsi="仿宋_GB2312" w:eastAsia="仿宋_GB2312" w:cs="仿宋_GB2312"/>
          <w:sz w:val="32"/>
          <w:szCs w:val="32"/>
          <w:highlight w:val="none"/>
          <w:lang w:eastAsia="zh-CN"/>
        </w:rPr>
        <w:t>等小型车辆，上汽大通、</w:t>
      </w:r>
      <w:r>
        <w:rPr>
          <w:rFonts w:hint="eastAsia" w:ascii="仿宋_GB2312" w:hAnsi="仿宋_GB2312" w:eastAsia="仿宋_GB2312" w:cs="仿宋_GB2312"/>
          <w:sz w:val="32"/>
          <w:szCs w:val="32"/>
          <w:highlight w:val="none"/>
        </w:rPr>
        <w:t>依维柯</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全顺</w:t>
      </w:r>
      <w:r>
        <w:rPr>
          <w:rFonts w:hint="eastAsia" w:ascii="仿宋_GB2312" w:hAnsi="仿宋_GB2312" w:eastAsia="仿宋_GB2312" w:cs="仿宋_GB2312"/>
          <w:sz w:val="32"/>
          <w:szCs w:val="32"/>
          <w:highlight w:val="none"/>
          <w:lang w:eastAsia="zh-CN"/>
        </w:rPr>
        <w:t>等</w:t>
      </w:r>
      <w:r>
        <w:rPr>
          <w:rFonts w:hint="eastAsia" w:ascii="仿宋_GB2312" w:hAnsi="仿宋_GB2312" w:eastAsia="仿宋_GB2312" w:cs="仿宋_GB2312"/>
          <w:sz w:val="32"/>
          <w:szCs w:val="32"/>
          <w:highlight w:val="none"/>
        </w:rPr>
        <w:t>中型客车</w:t>
      </w:r>
      <w:r>
        <w:rPr>
          <w:rFonts w:hint="eastAsia" w:ascii="仿宋_GB2312" w:hAnsi="仿宋_GB2312" w:eastAsia="仿宋_GB2312" w:cs="仿宋_GB2312"/>
          <w:sz w:val="32"/>
          <w:szCs w:val="32"/>
          <w:highlight w:val="none"/>
          <w:lang w:eastAsia="zh-CN"/>
        </w:rPr>
        <w:t>及依维柯车型</w:t>
      </w:r>
      <w:r>
        <w:rPr>
          <w:rFonts w:hint="eastAsia" w:ascii="仿宋_GB2312" w:hAnsi="仿宋_GB2312" w:eastAsia="仿宋_GB2312" w:cs="仿宋_GB2312"/>
          <w:sz w:val="32"/>
          <w:szCs w:val="32"/>
          <w:highlight w:val="none"/>
        </w:rPr>
        <w:t>防</w:t>
      </w:r>
      <w:r>
        <w:rPr>
          <w:rFonts w:hint="eastAsia" w:ascii="仿宋_GB2312" w:hAnsi="仿宋_GB2312" w:eastAsia="仿宋_GB2312" w:cs="仿宋_GB2312"/>
          <w:sz w:val="32"/>
          <w:szCs w:val="32"/>
          <w:highlight w:val="none"/>
          <w:lang w:eastAsia="zh-CN"/>
        </w:rPr>
        <w:t>曝巡逻车，宇通</w:t>
      </w:r>
      <w:r>
        <w:rPr>
          <w:rFonts w:hint="eastAsia" w:ascii="仿宋_GB2312" w:hAnsi="仿宋_GB2312" w:eastAsia="仿宋_GB2312" w:cs="仿宋_GB2312"/>
          <w:sz w:val="32"/>
          <w:szCs w:val="32"/>
          <w:highlight w:val="none"/>
          <w:lang w:val="en-US" w:eastAsia="zh-CN"/>
        </w:rPr>
        <w:t>/衡山</w:t>
      </w:r>
      <w:r>
        <w:rPr>
          <w:rFonts w:hint="eastAsia" w:ascii="仿宋_GB2312" w:hAnsi="仿宋_GB2312" w:eastAsia="仿宋_GB2312" w:cs="仿宋_GB2312"/>
          <w:sz w:val="32"/>
          <w:szCs w:val="32"/>
          <w:highlight w:val="none"/>
          <w:lang w:eastAsia="zh-CN"/>
        </w:rPr>
        <w:t>客车，解放型运输车辆。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highlight w:val="none"/>
        </w:rPr>
      </w:pPr>
      <w:r>
        <w:rPr>
          <w:rFonts w:hint="eastAsia" w:ascii="黑体" w:hAnsi="黑体" w:eastAsia="黑体" w:cs="黑体"/>
          <w:sz w:val="32"/>
          <w:szCs w:val="32"/>
          <w:highlight w:val="none"/>
        </w:rPr>
        <w:t>二、车辆维修项目</w:t>
      </w:r>
      <w:r>
        <w:rPr>
          <w:rFonts w:hint="eastAsia" w:ascii="黑体" w:hAnsi="黑体" w:eastAsia="黑体" w:cs="黑体"/>
          <w:sz w:val="32"/>
          <w:szCs w:val="32"/>
          <w:highlight w:val="none"/>
          <w:lang w:eastAsia="zh-CN"/>
        </w:rPr>
        <w:t>具体</w:t>
      </w:r>
      <w:r>
        <w:rPr>
          <w:rFonts w:hint="eastAsia" w:ascii="黑体" w:hAnsi="黑体" w:eastAsia="黑体" w:cs="黑体"/>
          <w:sz w:val="32"/>
          <w:szCs w:val="32"/>
          <w:highlight w:val="none"/>
        </w:rPr>
        <w:t>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b w:val="0"/>
          <w:bCs w:val="0"/>
          <w:sz w:val="32"/>
          <w:szCs w:val="32"/>
          <w:highlight w:val="none"/>
          <w:lang w:eastAsia="zh-CN"/>
        </w:rPr>
      </w:pPr>
      <w:r>
        <w:rPr>
          <w:rFonts w:hint="eastAsia" w:ascii="楷体_GB2312" w:hAnsi="楷体_GB2312" w:eastAsia="楷体_GB2312" w:cs="楷体_GB2312"/>
          <w:b w:val="0"/>
          <w:bCs w:val="0"/>
          <w:sz w:val="32"/>
          <w:szCs w:val="32"/>
          <w:highlight w:val="none"/>
        </w:rPr>
        <w:t>（一）车辆维修保养项目</w:t>
      </w:r>
      <w:r>
        <w:rPr>
          <w:rFonts w:hint="eastAsia" w:ascii="楷体_GB2312" w:hAnsi="楷体_GB2312" w:eastAsia="楷体_GB2312" w:cs="楷体_GB2312"/>
          <w:b w:val="0"/>
          <w:bCs w:val="0"/>
          <w:sz w:val="32"/>
          <w:szCs w:val="32"/>
          <w:highlight w:val="none"/>
          <w:lang w:eastAsia="zh-CN"/>
        </w:rPr>
        <w:t>范围</w:t>
      </w:r>
    </w:p>
    <w:p>
      <w:pPr>
        <w:pStyle w:val="15"/>
        <w:keepNext w:val="0"/>
        <w:keepLines w:val="0"/>
        <w:pageBreakBefore w:val="0"/>
        <w:widowControl w:val="0"/>
        <w:tabs>
          <w:tab w:val="left" w:pos="480"/>
        </w:tabs>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b/>
          <w:sz w:val="32"/>
          <w:szCs w:val="32"/>
          <w:highlight w:val="none"/>
          <w:lang w:val="en-US" w:eastAsia="zh-CN"/>
        </w:rPr>
        <w:t>1.</w:t>
      </w:r>
      <w:r>
        <w:rPr>
          <w:rFonts w:hint="eastAsia" w:ascii="仿宋_GB2312" w:hAnsi="仿宋_GB2312" w:eastAsia="仿宋_GB2312" w:cs="仿宋_GB2312"/>
          <w:b/>
          <w:sz w:val="32"/>
          <w:szCs w:val="32"/>
          <w:highlight w:val="none"/>
        </w:rPr>
        <w:t>维修类：</w:t>
      </w:r>
      <w:r>
        <w:rPr>
          <w:rFonts w:hint="eastAsia" w:ascii="仿宋_GB2312" w:hAnsi="仿宋_GB2312" w:eastAsia="仿宋_GB2312" w:cs="仿宋_GB2312"/>
          <w:sz w:val="32"/>
          <w:szCs w:val="32"/>
          <w:highlight w:val="none"/>
        </w:rPr>
        <w:t>车辆底盘检测维修，发动机、变速箱性能检测维修以及车辆制动平顺/通过性检测维修等，同时包括车辆常用电子元件、传感器、表盘和微机控制系统的检测维修和对车材配件的检修及更换服务。</w:t>
      </w:r>
    </w:p>
    <w:p>
      <w:pPr>
        <w:pStyle w:val="15"/>
        <w:keepNext w:val="0"/>
        <w:keepLines w:val="0"/>
        <w:pageBreakBefore w:val="0"/>
        <w:widowControl w:val="0"/>
        <w:tabs>
          <w:tab w:val="left" w:pos="480"/>
        </w:tabs>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b/>
          <w:sz w:val="32"/>
          <w:szCs w:val="32"/>
          <w:highlight w:val="none"/>
          <w:lang w:val="en-US" w:eastAsia="zh-CN"/>
        </w:rPr>
        <w:t>2.</w:t>
      </w:r>
      <w:r>
        <w:rPr>
          <w:rFonts w:hint="eastAsia" w:ascii="仿宋_GB2312" w:hAnsi="仿宋_GB2312" w:eastAsia="仿宋_GB2312" w:cs="仿宋_GB2312"/>
          <w:b/>
          <w:sz w:val="32"/>
          <w:szCs w:val="32"/>
          <w:highlight w:val="none"/>
        </w:rPr>
        <w:t>保养类：</w:t>
      </w:r>
      <w:r>
        <w:rPr>
          <w:rFonts w:hint="eastAsia" w:ascii="仿宋_GB2312" w:hAnsi="仿宋_GB2312" w:eastAsia="仿宋_GB2312" w:cs="仿宋_GB2312"/>
          <w:sz w:val="32"/>
          <w:szCs w:val="32"/>
          <w:highlight w:val="none"/>
        </w:rPr>
        <w:t>发动机、底盘、电气设备保养等，更换三滤，更换添加机油、防冻液、变速箱油、刹车油等油脂类车辆油料，做好清洁喷漆、润滑紧固、调整加注、充气（氟）充电等工作。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b w:val="0"/>
          <w:bCs w:val="0"/>
          <w:sz w:val="32"/>
          <w:szCs w:val="32"/>
          <w:highlight w:val="none"/>
        </w:rPr>
      </w:pPr>
      <w:r>
        <w:rPr>
          <w:rFonts w:hint="eastAsia" w:ascii="楷体_GB2312" w:hAnsi="楷体_GB2312" w:eastAsia="楷体_GB2312" w:cs="楷体_GB2312"/>
          <w:b w:val="0"/>
          <w:bCs w:val="0"/>
          <w:sz w:val="32"/>
          <w:szCs w:val="32"/>
          <w:highlight w:val="none"/>
        </w:rPr>
        <w:t>（</w:t>
      </w:r>
      <w:r>
        <w:rPr>
          <w:rFonts w:hint="eastAsia" w:ascii="楷体_GB2312" w:hAnsi="楷体_GB2312" w:eastAsia="楷体_GB2312" w:cs="楷体_GB2312"/>
          <w:b w:val="0"/>
          <w:bCs w:val="0"/>
          <w:sz w:val="32"/>
          <w:szCs w:val="32"/>
          <w:highlight w:val="none"/>
          <w:lang w:eastAsia="zh-CN"/>
        </w:rPr>
        <w:t>二</w:t>
      </w:r>
      <w:r>
        <w:rPr>
          <w:rFonts w:hint="eastAsia" w:ascii="楷体_GB2312" w:hAnsi="楷体_GB2312" w:eastAsia="楷体_GB2312" w:cs="楷体_GB2312"/>
          <w:b w:val="0"/>
          <w:bCs w:val="0"/>
          <w:sz w:val="32"/>
          <w:szCs w:val="32"/>
          <w:highlight w:val="none"/>
        </w:rPr>
        <w:t>）车辆维修保养项目相关技术标准（参考执行）</w:t>
      </w:r>
    </w:p>
    <w:p>
      <w:pPr>
        <w:pStyle w:val="15"/>
        <w:keepNext w:val="0"/>
        <w:keepLines w:val="0"/>
        <w:pageBreakBefore w:val="0"/>
        <w:widowControl w:val="0"/>
        <w:tabs>
          <w:tab w:val="left" w:pos="480"/>
        </w:tabs>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b/>
          <w:sz w:val="32"/>
          <w:szCs w:val="32"/>
          <w:highlight w:val="none"/>
          <w:lang w:val="en-US" w:eastAsia="zh-CN"/>
        </w:rPr>
        <w:t>1.</w:t>
      </w:r>
      <w:r>
        <w:rPr>
          <w:rFonts w:hint="eastAsia" w:ascii="仿宋_GB2312" w:hAnsi="仿宋_GB2312" w:eastAsia="仿宋_GB2312" w:cs="仿宋_GB2312"/>
          <w:b/>
          <w:sz w:val="32"/>
          <w:szCs w:val="32"/>
          <w:highlight w:val="none"/>
        </w:rPr>
        <w:t>机油及机油滤清器：</w:t>
      </w:r>
      <w:r>
        <w:rPr>
          <w:rFonts w:hint="eastAsia" w:ascii="仿宋_GB2312" w:hAnsi="仿宋_GB2312" w:eastAsia="仿宋_GB2312" w:cs="仿宋_GB2312"/>
          <w:sz w:val="32"/>
          <w:szCs w:val="32"/>
          <w:highlight w:val="none"/>
        </w:rPr>
        <w:t>润滑油规格指标，液面高度符合规定，机油滤清器密封良好，无堵塞。</w:t>
      </w:r>
    </w:p>
    <w:p>
      <w:pPr>
        <w:pStyle w:val="15"/>
        <w:keepNext w:val="0"/>
        <w:keepLines w:val="0"/>
        <w:pageBreakBefore w:val="0"/>
        <w:widowControl w:val="0"/>
        <w:tabs>
          <w:tab w:val="left" w:pos="480"/>
        </w:tabs>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b/>
          <w:sz w:val="32"/>
          <w:szCs w:val="32"/>
          <w:highlight w:val="none"/>
          <w:lang w:val="en-US" w:eastAsia="zh-CN"/>
        </w:rPr>
        <w:t>2.</w:t>
      </w:r>
      <w:r>
        <w:rPr>
          <w:rFonts w:hint="eastAsia" w:ascii="仿宋_GB2312" w:hAnsi="仿宋_GB2312" w:eastAsia="仿宋_GB2312" w:cs="仿宋_GB2312"/>
          <w:b/>
          <w:sz w:val="32"/>
          <w:szCs w:val="32"/>
          <w:highlight w:val="none"/>
        </w:rPr>
        <w:t>空气滤清器：</w:t>
      </w:r>
      <w:r>
        <w:rPr>
          <w:rFonts w:hint="eastAsia" w:ascii="仿宋_GB2312" w:hAnsi="仿宋_GB2312" w:eastAsia="仿宋_GB2312" w:cs="仿宋_GB2312"/>
          <w:sz w:val="32"/>
          <w:szCs w:val="32"/>
          <w:highlight w:val="none"/>
        </w:rPr>
        <w:t>真空软管安装牢固，进气转换阀工作灵敏准确。</w:t>
      </w:r>
    </w:p>
    <w:p>
      <w:pPr>
        <w:pStyle w:val="15"/>
        <w:keepNext w:val="0"/>
        <w:keepLines w:val="0"/>
        <w:pageBreakBefore w:val="0"/>
        <w:widowControl w:val="0"/>
        <w:tabs>
          <w:tab w:val="left" w:pos="480"/>
        </w:tabs>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b/>
          <w:sz w:val="32"/>
          <w:szCs w:val="32"/>
          <w:highlight w:val="none"/>
          <w:lang w:val="en-US" w:eastAsia="zh-CN"/>
        </w:rPr>
        <w:t>3.</w:t>
      </w:r>
      <w:r>
        <w:rPr>
          <w:rFonts w:hint="eastAsia" w:ascii="仿宋_GB2312" w:hAnsi="仿宋_GB2312" w:eastAsia="仿宋_GB2312" w:cs="仿宋_GB2312"/>
          <w:b/>
          <w:sz w:val="32"/>
          <w:szCs w:val="32"/>
          <w:highlight w:val="none"/>
        </w:rPr>
        <w:t>油箱（管）燃油滤清器、燃油泵：</w:t>
      </w:r>
      <w:r>
        <w:rPr>
          <w:rFonts w:hint="eastAsia" w:ascii="仿宋_GB2312" w:hAnsi="仿宋_GB2312" w:eastAsia="仿宋_GB2312" w:cs="仿宋_GB2312"/>
          <w:sz w:val="32"/>
          <w:szCs w:val="32"/>
          <w:highlight w:val="none"/>
        </w:rPr>
        <w:t>接头无破损渗漏，紧固可靠，燃油滤清器及燃油泵工作正常，油压符合规定。</w:t>
      </w:r>
    </w:p>
    <w:p>
      <w:pPr>
        <w:pStyle w:val="15"/>
        <w:keepNext w:val="0"/>
        <w:keepLines w:val="0"/>
        <w:pageBreakBefore w:val="0"/>
        <w:widowControl w:val="0"/>
        <w:tabs>
          <w:tab w:val="left" w:pos="480"/>
        </w:tabs>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b/>
          <w:sz w:val="32"/>
          <w:szCs w:val="32"/>
          <w:highlight w:val="none"/>
          <w:lang w:val="en-US" w:eastAsia="zh-CN"/>
        </w:rPr>
        <w:t>4.</w:t>
      </w:r>
      <w:r>
        <w:rPr>
          <w:rFonts w:hint="eastAsia" w:ascii="仿宋_GB2312" w:hAnsi="仿宋_GB2312" w:eastAsia="仿宋_GB2312" w:cs="仿宋_GB2312"/>
          <w:b/>
          <w:sz w:val="32"/>
          <w:szCs w:val="32"/>
          <w:highlight w:val="none"/>
        </w:rPr>
        <w:t>散热器、水泵、节温器、传动皮带</w:t>
      </w:r>
      <w:r>
        <w:rPr>
          <w:rFonts w:hint="eastAsia" w:ascii="仿宋_GB2312" w:hAnsi="仿宋_GB2312" w:eastAsia="仿宋_GB2312" w:cs="仿宋_GB2312"/>
          <w:sz w:val="32"/>
          <w:szCs w:val="32"/>
          <w:highlight w:val="none"/>
        </w:rPr>
        <w:t>：散热器及软管无变形破损渗漏，箱盖接合表面良好，胶垫无老化，水泵无漏水无异响，节温器工作性能正常，皮带无裂痕磨损。</w:t>
      </w:r>
    </w:p>
    <w:p>
      <w:pPr>
        <w:pStyle w:val="15"/>
        <w:keepNext w:val="0"/>
        <w:keepLines w:val="0"/>
        <w:pageBreakBefore w:val="0"/>
        <w:widowControl w:val="0"/>
        <w:tabs>
          <w:tab w:val="left" w:pos="480"/>
        </w:tabs>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b/>
          <w:sz w:val="32"/>
          <w:szCs w:val="32"/>
          <w:highlight w:val="none"/>
          <w:lang w:val="en-US" w:eastAsia="zh-CN"/>
        </w:rPr>
        <w:t>5.</w:t>
      </w:r>
      <w:r>
        <w:rPr>
          <w:rFonts w:hint="eastAsia" w:ascii="仿宋_GB2312" w:hAnsi="仿宋_GB2312" w:eastAsia="仿宋_GB2312" w:cs="仿宋_GB2312"/>
          <w:b/>
          <w:sz w:val="32"/>
          <w:szCs w:val="32"/>
          <w:highlight w:val="none"/>
        </w:rPr>
        <w:t>转向传动机构</w:t>
      </w:r>
      <w:r>
        <w:rPr>
          <w:rFonts w:hint="eastAsia" w:ascii="仿宋_GB2312" w:hAnsi="仿宋_GB2312" w:eastAsia="仿宋_GB2312" w:cs="仿宋_GB2312"/>
          <w:sz w:val="32"/>
          <w:szCs w:val="32"/>
          <w:highlight w:val="none"/>
        </w:rPr>
        <w:t>：转向盘自由转动量符合规定，转向轻便灵活，无卡滞漏油现象，垂臂及转向节臂无弯曲裂损，各部螺栓连接紧固。</w:t>
      </w:r>
    </w:p>
    <w:p>
      <w:pPr>
        <w:pStyle w:val="15"/>
        <w:keepNext w:val="0"/>
        <w:keepLines w:val="0"/>
        <w:pageBreakBefore w:val="0"/>
        <w:widowControl w:val="0"/>
        <w:tabs>
          <w:tab w:val="left" w:pos="480"/>
        </w:tabs>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b/>
          <w:sz w:val="32"/>
          <w:szCs w:val="32"/>
          <w:highlight w:val="none"/>
          <w:lang w:val="en-US" w:eastAsia="zh-CN"/>
        </w:rPr>
        <w:t>6.</w:t>
      </w:r>
      <w:r>
        <w:rPr>
          <w:rFonts w:hint="eastAsia" w:ascii="仿宋_GB2312" w:hAnsi="仿宋_GB2312" w:eastAsia="仿宋_GB2312" w:cs="仿宋_GB2312"/>
          <w:b/>
          <w:sz w:val="32"/>
          <w:szCs w:val="32"/>
          <w:highlight w:val="none"/>
        </w:rPr>
        <w:t>离合器：</w:t>
      </w:r>
      <w:r>
        <w:rPr>
          <w:rFonts w:hint="eastAsia" w:ascii="仿宋_GB2312" w:hAnsi="仿宋_GB2312" w:eastAsia="仿宋_GB2312" w:cs="仿宋_GB2312"/>
          <w:sz w:val="32"/>
          <w:szCs w:val="32"/>
          <w:highlight w:val="none"/>
        </w:rPr>
        <w:t>离合器踏板自由行程符合规定，接合平稳，分离彻底，无抖动异响及打滑现象。</w:t>
      </w:r>
    </w:p>
    <w:p>
      <w:pPr>
        <w:pStyle w:val="15"/>
        <w:keepNext w:val="0"/>
        <w:keepLines w:val="0"/>
        <w:pageBreakBefore w:val="0"/>
        <w:widowControl w:val="0"/>
        <w:tabs>
          <w:tab w:val="left" w:pos="480"/>
        </w:tabs>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b/>
          <w:sz w:val="32"/>
          <w:szCs w:val="32"/>
          <w:highlight w:val="none"/>
          <w:lang w:val="en-US" w:eastAsia="zh-CN"/>
        </w:rPr>
        <w:t>7.</w:t>
      </w:r>
      <w:r>
        <w:rPr>
          <w:rFonts w:hint="eastAsia" w:ascii="仿宋_GB2312" w:hAnsi="仿宋_GB2312" w:eastAsia="仿宋_GB2312" w:cs="仿宋_GB2312"/>
          <w:b/>
          <w:sz w:val="32"/>
          <w:szCs w:val="32"/>
          <w:highlight w:val="none"/>
        </w:rPr>
        <w:t>变速器、差速器：</w:t>
      </w:r>
      <w:r>
        <w:rPr>
          <w:rFonts w:hint="eastAsia" w:ascii="仿宋_GB2312" w:hAnsi="仿宋_GB2312" w:eastAsia="仿宋_GB2312" w:cs="仿宋_GB2312"/>
          <w:sz w:val="32"/>
          <w:szCs w:val="32"/>
          <w:highlight w:val="none"/>
        </w:rPr>
        <w:t>密封良好，通气孔畅通，无异响跳动和乱档现象。</w:t>
      </w:r>
    </w:p>
    <w:p>
      <w:pPr>
        <w:pStyle w:val="15"/>
        <w:keepNext w:val="0"/>
        <w:keepLines w:val="0"/>
        <w:pageBreakBefore w:val="0"/>
        <w:widowControl w:val="0"/>
        <w:tabs>
          <w:tab w:val="left" w:pos="480"/>
        </w:tabs>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b/>
          <w:sz w:val="32"/>
          <w:szCs w:val="32"/>
          <w:highlight w:val="none"/>
          <w:lang w:val="en-US" w:eastAsia="zh-CN"/>
        </w:rPr>
        <w:t>8.</w:t>
      </w:r>
      <w:r>
        <w:rPr>
          <w:rFonts w:hint="eastAsia" w:ascii="仿宋_GB2312" w:hAnsi="仿宋_GB2312" w:eastAsia="仿宋_GB2312" w:cs="仿宋_GB2312"/>
          <w:b/>
          <w:sz w:val="32"/>
          <w:szCs w:val="32"/>
          <w:highlight w:val="none"/>
        </w:rPr>
        <w:t>传动轴及中间轴承：</w:t>
      </w:r>
      <w:r>
        <w:rPr>
          <w:rFonts w:hint="eastAsia" w:ascii="仿宋_GB2312" w:hAnsi="仿宋_GB2312" w:eastAsia="仿宋_GB2312" w:cs="仿宋_GB2312"/>
          <w:sz w:val="32"/>
          <w:szCs w:val="32"/>
          <w:highlight w:val="none"/>
        </w:rPr>
        <w:t>无裂纹损坏，卡箍可靠，传动轴支架无牢固不松旷，无卡滞无异响，中间轴承间隙符合规定要求。</w:t>
      </w:r>
    </w:p>
    <w:p>
      <w:pPr>
        <w:pStyle w:val="15"/>
        <w:keepNext w:val="0"/>
        <w:keepLines w:val="0"/>
        <w:pageBreakBefore w:val="0"/>
        <w:widowControl w:val="0"/>
        <w:tabs>
          <w:tab w:val="left" w:pos="480"/>
        </w:tabs>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b/>
          <w:sz w:val="32"/>
          <w:szCs w:val="32"/>
          <w:highlight w:val="none"/>
          <w:lang w:val="en-US" w:eastAsia="zh-CN"/>
        </w:rPr>
        <w:t>9.</w:t>
      </w:r>
      <w:r>
        <w:rPr>
          <w:rFonts w:hint="eastAsia" w:ascii="仿宋_GB2312" w:hAnsi="仿宋_GB2312" w:eastAsia="仿宋_GB2312" w:cs="仿宋_GB2312"/>
          <w:b/>
          <w:sz w:val="32"/>
          <w:szCs w:val="32"/>
          <w:highlight w:val="none"/>
        </w:rPr>
        <w:t>前轮制动：</w:t>
      </w:r>
      <w:r>
        <w:rPr>
          <w:rFonts w:hint="eastAsia" w:ascii="仿宋_GB2312" w:hAnsi="仿宋_GB2312" w:eastAsia="仿宋_GB2312" w:cs="仿宋_GB2312"/>
          <w:sz w:val="32"/>
          <w:szCs w:val="32"/>
          <w:highlight w:val="none"/>
        </w:rPr>
        <w:t>制动底板无变形，装置螺栓紧固，凸轮轴转动灵活，无卡滞，转向间隙符合规定，转向节无裂纹，与螺母配合无径向松旷，保险片作用良好，油封不漏油，转向节臂装置螺栓紧固且力矩符合标准要求，轮毂无裂损，轴承外座圈无裂纹，制动鼓外边缘不得高出工作表面，检视孔完整，内径尺寸误差及左右内径差符合要求，轮胎螺栓齐全完好，制动蹄支承销孔涂拭润滑脂，转动无异响。</w:t>
      </w:r>
    </w:p>
    <w:p>
      <w:pPr>
        <w:pStyle w:val="15"/>
        <w:keepNext w:val="0"/>
        <w:keepLines w:val="0"/>
        <w:pageBreakBefore w:val="0"/>
        <w:widowControl w:val="0"/>
        <w:tabs>
          <w:tab w:val="left" w:pos="480"/>
        </w:tabs>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b/>
          <w:sz w:val="32"/>
          <w:szCs w:val="32"/>
          <w:highlight w:val="none"/>
          <w:lang w:val="en-US" w:eastAsia="zh-CN"/>
        </w:rPr>
        <w:t>10.</w:t>
      </w:r>
      <w:r>
        <w:rPr>
          <w:rFonts w:hint="eastAsia" w:ascii="仿宋_GB2312" w:hAnsi="仿宋_GB2312" w:eastAsia="仿宋_GB2312" w:cs="仿宋_GB2312"/>
          <w:b/>
          <w:sz w:val="32"/>
          <w:szCs w:val="32"/>
          <w:highlight w:val="none"/>
        </w:rPr>
        <w:t>后轮制动：</w:t>
      </w:r>
      <w:r>
        <w:rPr>
          <w:rFonts w:hint="eastAsia" w:ascii="仿宋_GB2312" w:hAnsi="仿宋_GB2312" w:eastAsia="仿宋_GB2312" w:cs="仿宋_GB2312"/>
          <w:sz w:val="32"/>
          <w:szCs w:val="32"/>
          <w:highlight w:val="none"/>
        </w:rPr>
        <w:t>轮毂通气孔畅通，转动灵活，制动底板无变形，连接栓力矩紧固，凸轮轴转动灵活，油封完好，无损坏漏油，轴承保持架无断裂且内座圈无裂纹，制动蹄无裂纹变形，摩擦片无破损，复位弹簧无变形且拉力良好，轴承外座圈无松动损坏，制动鼓无裂纹，半轴螺栓齐全且无弯曲变形。</w:t>
      </w:r>
    </w:p>
    <w:p>
      <w:pPr>
        <w:pStyle w:val="15"/>
        <w:keepNext w:val="0"/>
        <w:keepLines w:val="0"/>
        <w:pageBreakBefore w:val="0"/>
        <w:widowControl w:val="0"/>
        <w:tabs>
          <w:tab w:val="left" w:pos="480"/>
        </w:tabs>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b/>
          <w:sz w:val="32"/>
          <w:szCs w:val="32"/>
          <w:highlight w:val="none"/>
          <w:lang w:val="en-US" w:eastAsia="zh-CN"/>
        </w:rPr>
        <w:t>11.</w:t>
      </w:r>
      <w:r>
        <w:rPr>
          <w:rFonts w:hint="eastAsia" w:ascii="仿宋_GB2312" w:hAnsi="仿宋_GB2312" w:eastAsia="仿宋_GB2312" w:cs="仿宋_GB2312"/>
          <w:b/>
          <w:sz w:val="32"/>
          <w:szCs w:val="32"/>
          <w:highlight w:val="none"/>
        </w:rPr>
        <w:t>制动阀、制动管路、制动踏板：</w:t>
      </w:r>
      <w:r>
        <w:rPr>
          <w:rFonts w:hint="eastAsia" w:ascii="仿宋_GB2312" w:hAnsi="仿宋_GB2312" w:eastAsia="仿宋_GB2312" w:cs="仿宋_GB2312"/>
          <w:sz w:val="32"/>
          <w:szCs w:val="32"/>
          <w:highlight w:val="none"/>
        </w:rPr>
        <w:t>制动踏板自由行程符合标准，制动阀与管路接头连接可靠，无漏气。</w:t>
      </w:r>
    </w:p>
    <w:p>
      <w:pPr>
        <w:pStyle w:val="15"/>
        <w:keepNext w:val="0"/>
        <w:keepLines w:val="0"/>
        <w:pageBreakBefore w:val="0"/>
        <w:widowControl w:val="0"/>
        <w:tabs>
          <w:tab w:val="left" w:pos="480"/>
        </w:tabs>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b/>
          <w:sz w:val="32"/>
          <w:szCs w:val="32"/>
          <w:highlight w:val="none"/>
          <w:lang w:val="en-US" w:eastAsia="zh-CN"/>
        </w:rPr>
        <w:t>12.</w:t>
      </w:r>
      <w:r>
        <w:rPr>
          <w:rFonts w:hint="eastAsia" w:ascii="仿宋_GB2312" w:hAnsi="仿宋_GB2312" w:eastAsia="仿宋_GB2312" w:cs="仿宋_GB2312"/>
          <w:b/>
          <w:sz w:val="32"/>
          <w:szCs w:val="32"/>
          <w:highlight w:val="none"/>
        </w:rPr>
        <w:t>驻车制动：</w:t>
      </w:r>
      <w:r>
        <w:rPr>
          <w:rFonts w:hint="eastAsia" w:ascii="仿宋_GB2312" w:hAnsi="仿宋_GB2312" w:eastAsia="仿宋_GB2312" w:cs="仿宋_GB2312"/>
          <w:sz w:val="32"/>
          <w:szCs w:val="32"/>
          <w:highlight w:val="none"/>
        </w:rPr>
        <w:t>符合车辆技术性能规定且作用正常。</w:t>
      </w:r>
    </w:p>
    <w:p>
      <w:pPr>
        <w:pStyle w:val="15"/>
        <w:keepNext w:val="0"/>
        <w:keepLines w:val="0"/>
        <w:pageBreakBefore w:val="0"/>
        <w:widowControl w:val="0"/>
        <w:tabs>
          <w:tab w:val="left" w:pos="480"/>
        </w:tabs>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b/>
          <w:sz w:val="32"/>
          <w:szCs w:val="32"/>
          <w:highlight w:val="none"/>
          <w:lang w:val="en-US" w:eastAsia="zh-CN"/>
        </w:rPr>
        <w:t>13.</w:t>
      </w:r>
      <w:r>
        <w:rPr>
          <w:rFonts w:hint="eastAsia" w:ascii="仿宋_GB2312" w:hAnsi="仿宋_GB2312" w:eastAsia="仿宋_GB2312" w:cs="仿宋_GB2312"/>
          <w:b/>
          <w:sz w:val="32"/>
          <w:szCs w:val="32"/>
          <w:highlight w:val="none"/>
        </w:rPr>
        <w:t>轮胎（含备胎）：</w:t>
      </w:r>
      <w:r>
        <w:rPr>
          <w:rFonts w:hint="eastAsia" w:ascii="仿宋_GB2312" w:hAnsi="仿宋_GB2312" w:eastAsia="仿宋_GB2312" w:cs="仿宋_GB2312"/>
          <w:sz w:val="32"/>
          <w:szCs w:val="32"/>
          <w:highlight w:val="none"/>
        </w:rPr>
        <w:t>气压符合规定标准，无裂损老化变形且气门嘴完好，轮胎螺栓紧固，符合装用规定，胎面无石子、铁钉扎入，确保车辆正常行驶。</w:t>
      </w:r>
    </w:p>
    <w:p>
      <w:pPr>
        <w:pStyle w:val="15"/>
        <w:keepNext w:val="0"/>
        <w:keepLines w:val="0"/>
        <w:pageBreakBefore w:val="0"/>
        <w:widowControl w:val="0"/>
        <w:tabs>
          <w:tab w:val="left" w:pos="480"/>
        </w:tabs>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b/>
          <w:sz w:val="32"/>
          <w:szCs w:val="32"/>
          <w:highlight w:val="none"/>
          <w:lang w:val="en-US" w:eastAsia="zh-CN"/>
        </w:rPr>
        <w:t>14.</w:t>
      </w:r>
      <w:r>
        <w:rPr>
          <w:rFonts w:hint="eastAsia" w:ascii="仿宋_GB2312" w:hAnsi="仿宋_GB2312" w:eastAsia="仿宋_GB2312" w:cs="仿宋_GB2312"/>
          <w:b/>
          <w:sz w:val="32"/>
          <w:szCs w:val="32"/>
          <w:highlight w:val="none"/>
        </w:rPr>
        <w:t>蓄电池：</w:t>
      </w:r>
      <w:r>
        <w:rPr>
          <w:rFonts w:hint="eastAsia" w:ascii="仿宋_GB2312" w:hAnsi="仿宋_GB2312" w:eastAsia="仿宋_GB2312" w:cs="仿宋_GB2312"/>
          <w:sz w:val="32"/>
          <w:szCs w:val="32"/>
          <w:highlight w:val="none"/>
        </w:rPr>
        <w:t>安装牢固，电解液液面符合规定标准。</w:t>
      </w:r>
    </w:p>
    <w:p>
      <w:pPr>
        <w:pStyle w:val="15"/>
        <w:keepNext w:val="0"/>
        <w:keepLines w:val="0"/>
        <w:pageBreakBefore w:val="0"/>
        <w:widowControl w:val="0"/>
        <w:tabs>
          <w:tab w:val="left" w:pos="480"/>
        </w:tabs>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b/>
          <w:sz w:val="32"/>
          <w:szCs w:val="32"/>
          <w:highlight w:val="none"/>
          <w:lang w:val="en-US" w:eastAsia="zh-CN"/>
        </w:rPr>
        <w:t>15.</w:t>
      </w:r>
      <w:r>
        <w:rPr>
          <w:rFonts w:hint="eastAsia" w:ascii="仿宋_GB2312" w:hAnsi="仿宋_GB2312" w:eastAsia="仿宋_GB2312" w:cs="仿宋_GB2312"/>
          <w:b/>
          <w:sz w:val="32"/>
          <w:szCs w:val="32"/>
          <w:highlight w:val="none"/>
        </w:rPr>
        <w:t>灯光、仪表、喇叭、雨刮器、全车电器线路：</w:t>
      </w:r>
      <w:r>
        <w:rPr>
          <w:rFonts w:hint="eastAsia" w:ascii="仿宋_GB2312" w:hAnsi="仿宋_GB2312" w:eastAsia="仿宋_GB2312" w:cs="仿宋_GB2312"/>
          <w:sz w:val="32"/>
          <w:szCs w:val="32"/>
          <w:highlight w:val="none"/>
        </w:rPr>
        <w:t>灯光、喇叭及各类仪表盘和信号装置功能运行正常，雨刮器电机运转良好，连动杆连接可靠，全车线路布线整齐，绝缘良好。</w:t>
      </w:r>
    </w:p>
    <w:p>
      <w:pPr>
        <w:pStyle w:val="15"/>
        <w:keepNext w:val="0"/>
        <w:keepLines w:val="0"/>
        <w:pageBreakBefore w:val="0"/>
        <w:widowControl w:val="0"/>
        <w:tabs>
          <w:tab w:val="left" w:pos="480"/>
        </w:tabs>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b/>
          <w:sz w:val="32"/>
          <w:szCs w:val="32"/>
          <w:highlight w:val="none"/>
          <w:lang w:val="en-US" w:eastAsia="zh-CN"/>
        </w:rPr>
        <w:t>16.</w:t>
      </w:r>
      <w:r>
        <w:rPr>
          <w:rFonts w:hint="eastAsia" w:ascii="仿宋_GB2312" w:hAnsi="仿宋_GB2312" w:eastAsia="仿宋_GB2312" w:cs="仿宋_GB2312"/>
          <w:b/>
          <w:sz w:val="32"/>
          <w:szCs w:val="32"/>
          <w:highlight w:val="none"/>
        </w:rPr>
        <w:t>空调装置：</w:t>
      </w:r>
      <w:r>
        <w:rPr>
          <w:rFonts w:hint="eastAsia" w:ascii="仿宋_GB2312" w:hAnsi="仿宋_GB2312" w:eastAsia="仿宋_GB2312" w:cs="仿宋_GB2312"/>
          <w:sz w:val="32"/>
          <w:szCs w:val="32"/>
          <w:highlight w:val="none"/>
        </w:rPr>
        <w:t>制冷（加热）效果良好。</w:t>
      </w:r>
    </w:p>
    <w:p>
      <w:pPr>
        <w:pStyle w:val="15"/>
        <w:keepNext w:val="0"/>
        <w:keepLines w:val="0"/>
        <w:pageBreakBefore w:val="0"/>
        <w:widowControl w:val="0"/>
        <w:tabs>
          <w:tab w:val="left" w:pos="480"/>
        </w:tabs>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b/>
          <w:sz w:val="32"/>
          <w:szCs w:val="32"/>
          <w:highlight w:val="none"/>
          <w:lang w:val="en-US" w:eastAsia="zh-CN"/>
        </w:rPr>
        <w:t>17.</w:t>
      </w:r>
      <w:r>
        <w:rPr>
          <w:rFonts w:hint="eastAsia" w:ascii="仿宋_GB2312" w:hAnsi="仿宋_GB2312" w:eastAsia="仿宋_GB2312" w:cs="仿宋_GB2312"/>
          <w:b/>
          <w:sz w:val="32"/>
          <w:szCs w:val="32"/>
          <w:highlight w:val="none"/>
        </w:rPr>
        <w:t>润滑脂：</w:t>
      </w:r>
      <w:r>
        <w:rPr>
          <w:rFonts w:hint="eastAsia" w:ascii="仿宋_GB2312" w:hAnsi="仿宋_GB2312" w:eastAsia="仿宋_GB2312" w:cs="仿宋_GB2312"/>
          <w:sz w:val="32"/>
          <w:szCs w:val="32"/>
          <w:highlight w:val="none"/>
        </w:rPr>
        <w:t>加注润滑脂的部位实现润滑。</w:t>
      </w:r>
    </w:p>
    <w:p>
      <w:pPr>
        <w:pStyle w:val="15"/>
        <w:keepNext w:val="0"/>
        <w:keepLines w:val="0"/>
        <w:pageBreakBefore w:val="0"/>
        <w:widowControl w:val="0"/>
        <w:tabs>
          <w:tab w:val="left" w:pos="480"/>
        </w:tabs>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上述未尽事宜均按国家相关车辆维修标准执行，确保最大限度恢复车辆技术性能。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b w:val="0"/>
          <w:bCs w:val="0"/>
          <w:color w:val="auto"/>
          <w:sz w:val="32"/>
          <w:szCs w:val="32"/>
          <w:highlight w:val="none"/>
        </w:rPr>
      </w:pPr>
      <w:r>
        <w:rPr>
          <w:rFonts w:hint="eastAsia" w:ascii="楷体_GB2312" w:hAnsi="楷体_GB2312" w:eastAsia="楷体_GB2312" w:cs="楷体_GB2312"/>
          <w:b w:val="0"/>
          <w:bCs w:val="0"/>
          <w:color w:val="auto"/>
          <w:sz w:val="32"/>
          <w:szCs w:val="32"/>
          <w:highlight w:val="none"/>
        </w:rPr>
        <w:t>（</w:t>
      </w:r>
      <w:r>
        <w:rPr>
          <w:rFonts w:hint="eastAsia" w:ascii="楷体_GB2312" w:hAnsi="楷体_GB2312" w:eastAsia="楷体_GB2312" w:cs="楷体_GB2312"/>
          <w:b w:val="0"/>
          <w:bCs w:val="0"/>
          <w:color w:val="auto"/>
          <w:sz w:val="32"/>
          <w:szCs w:val="32"/>
          <w:highlight w:val="none"/>
          <w:lang w:eastAsia="zh-CN"/>
        </w:rPr>
        <w:t>三</w:t>
      </w:r>
      <w:r>
        <w:rPr>
          <w:rFonts w:hint="eastAsia" w:ascii="楷体_GB2312" w:hAnsi="楷体_GB2312" w:eastAsia="楷体_GB2312" w:cs="楷体_GB2312"/>
          <w:b w:val="0"/>
          <w:bCs w:val="0"/>
          <w:color w:val="auto"/>
          <w:sz w:val="32"/>
          <w:szCs w:val="32"/>
          <w:highlight w:val="none"/>
        </w:rPr>
        <w:t>）车辆维修保养项目服务要求</w:t>
      </w:r>
    </w:p>
    <w:p>
      <w:pPr>
        <w:pStyle w:val="15"/>
        <w:keepNext w:val="0"/>
        <w:keepLines w:val="0"/>
        <w:pageBreakBefore w:val="0"/>
        <w:widowControl w:val="0"/>
        <w:tabs>
          <w:tab w:val="left" w:pos="480"/>
        </w:tabs>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lang w:val="en-US"/>
        </w:rPr>
      </w:pPr>
      <w:r>
        <w:rPr>
          <w:rFonts w:hint="eastAsia" w:ascii="仿宋_GB2312" w:hAnsi="仿宋_GB2312" w:eastAsia="仿宋_GB2312" w:cs="仿宋_GB2312"/>
          <w:color w:val="auto"/>
          <w:sz w:val="32"/>
          <w:szCs w:val="32"/>
          <w:highlight w:val="none"/>
        </w:rPr>
        <w:t>1.</w:t>
      </w:r>
      <w:r>
        <w:rPr>
          <w:rFonts w:hint="eastAsia" w:ascii="仿宋_GB2312" w:hAnsi="仿宋_GB2312" w:eastAsia="仿宋_GB2312" w:cs="仿宋_GB2312"/>
          <w:color w:val="auto"/>
          <w:sz w:val="32"/>
          <w:szCs w:val="32"/>
          <w:highlight w:val="none"/>
          <w:lang w:eastAsia="zh-CN"/>
        </w:rPr>
        <w:t>乙方</w:t>
      </w:r>
      <w:r>
        <w:rPr>
          <w:rFonts w:hint="eastAsia" w:ascii="仿宋_GB2312" w:hAnsi="仿宋_GB2312" w:eastAsia="仿宋_GB2312" w:cs="仿宋_GB2312"/>
          <w:color w:val="auto"/>
          <w:sz w:val="32"/>
          <w:szCs w:val="32"/>
          <w:highlight w:val="none"/>
        </w:rPr>
        <w:t>须具有汽车维修行业营业许可资质证；</w:t>
      </w:r>
      <w:r>
        <w:rPr>
          <w:rFonts w:hint="eastAsia" w:ascii="仿宋_GB2312" w:hAnsi="仿宋_GB2312" w:eastAsia="仿宋_GB2312" w:cs="仿宋_GB2312"/>
          <w:color w:val="auto"/>
          <w:sz w:val="32"/>
          <w:szCs w:val="32"/>
          <w:highlight w:val="none"/>
          <w:lang w:eastAsia="zh-CN"/>
        </w:rPr>
        <w:t>经营时间达到</w:t>
      </w:r>
      <w:r>
        <w:rPr>
          <w:rFonts w:hint="eastAsia" w:ascii="仿宋_GB2312" w:hAnsi="仿宋_GB2312" w:eastAsia="仿宋_GB2312" w:cs="仿宋_GB2312"/>
          <w:color w:val="auto"/>
          <w:sz w:val="32"/>
          <w:szCs w:val="32"/>
          <w:highlight w:val="none"/>
          <w:lang w:val="en-US" w:eastAsia="zh-CN"/>
        </w:rPr>
        <w:t>3年以上；</w:t>
      </w:r>
      <w:r>
        <w:rPr>
          <w:rFonts w:hint="eastAsia" w:ascii="仿宋_GB2312" w:hAnsi="仿宋_GB2312" w:eastAsia="仿宋_GB2312" w:cs="仿宋_GB2312"/>
          <w:color w:val="auto"/>
          <w:sz w:val="32"/>
          <w:szCs w:val="32"/>
          <w:highlight w:val="none"/>
        </w:rPr>
        <w:t>具有独立民事责任能力；具有良好的商业信誉和健全的财务会计制度；具有履行合同所必需的设备和专业技术能力以及具备</w:t>
      </w: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rPr>
        <w:t>00平方米以上的车辆维修间</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烤漆房</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以房产证或房屋租赁合同为准（要求签订日期最少距离开标当天3个月）</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并有明确的车辆维修规章制度。</w:t>
      </w:r>
    </w:p>
    <w:p>
      <w:pPr>
        <w:pStyle w:val="15"/>
        <w:keepNext w:val="0"/>
        <w:keepLines w:val="0"/>
        <w:pageBreakBefore w:val="0"/>
        <w:widowControl w:val="0"/>
        <w:tabs>
          <w:tab w:val="left" w:pos="480"/>
        </w:tabs>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2.</w:t>
      </w:r>
      <w:r>
        <w:rPr>
          <w:rFonts w:hint="eastAsia" w:ascii="仿宋_GB2312" w:hAnsi="仿宋_GB2312" w:eastAsia="仿宋_GB2312" w:cs="仿宋_GB2312"/>
          <w:color w:val="auto"/>
          <w:sz w:val="32"/>
          <w:szCs w:val="32"/>
          <w:highlight w:val="none"/>
          <w:lang w:eastAsia="zh-CN"/>
        </w:rPr>
        <w:t>乙方</w:t>
      </w:r>
      <w:r>
        <w:rPr>
          <w:rFonts w:hint="eastAsia" w:ascii="仿宋_GB2312" w:hAnsi="仿宋_GB2312" w:eastAsia="仿宋_GB2312" w:cs="仿宋_GB2312"/>
          <w:color w:val="auto"/>
          <w:sz w:val="32"/>
          <w:szCs w:val="32"/>
          <w:highlight w:val="none"/>
        </w:rPr>
        <w:t>的维修地点</w:t>
      </w:r>
      <w:r>
        <w:rPr>
          <w:rFonts w:hint="eastAsia" w:ascii="仿宋_GB2312" w:hAnsi="仿宋_GB2312" w:eastAsia="仿宋_GB2312" w:cs="仿宋_GB2312"/>
          <w:color w:val="auto"/>
          <w:sz w:val="32"/>
          <w:szCs w:val="32"/>
          <w:highlight w:val="none"/>
          <w:lang w:eastAsia="zh-CN"/>
        </w:rPr>
        <w:t>必须在甲方驻地（塘汉公路2546</w:t>
      </w:r>
      <w:r>
        <w:rPr>
          <w:rFonts w:hint="eastAsia" w:ascii="仿宋_GB2312" w:hAnsi="仿宋_GB2312" w:eastAsia="仿宋_GB2312" w:cs="仿宋_GB2312"/>
          <w:color w:val="auto"/>
          <w:sz w:val="32"/>
          <w:szCs w:val="32"/>
          <w:highlight w:val="none"/>
          <w:lang w:val="en-US" w:eastAsia="zh-CN"/>
        </w:rPr>
        <w:t>号</w:t>
      </w:r>
      <w:r>
        <w:rPr>
          <w:rFonts w:hint="eastAsia" w:ascii="仿宋_GB2312" w:hAnsi="仿宋_GB2312" w:eastAsia="仿宋_GB2312" w:cs="仿宋_GB2312"/>
          <w:color w:val="auto"/>
          <w:sz w:val="32"/>
          <w:szCs w:val="32"/>
          <w:highlight w:val="none"/>
          <w:lang w:eastAsia="zh-CN"/>
        </w:rPr>
        <w:t>为中心往外辐射2</w:t>
      </w: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lang w:eastAsia="zh-CN"/>
        </w:rPr>
        <w:t>公里）内，且</w:t>
      </w:r>
      <w:r>
        <w:rPr>
          <w:rFonts w:hint="eastAsia" w:ascii="仿宋_GB2312" w:hAnsi="仿宋_GB2312" w:eastAsia="仿宋_GB2312" w:cs="仿宋_GB2312"/>
          <w:color w:val="auto"/>
          <w:sz w:val="32"/>
          <w:szCs w:val="32"/>
          <w:highlight w:val="none"/>
        </w:rPr>
        <w:t>临近甲方</w:t>
      </w:r>
      <w:r>
        <w:rPr>
          <w:rFonts w:hint="eastAsia" w:ascii="仿宋_GB2312" w:hAnsi="仿宋_GB2312" w:eastAsia="仿宋_GB2312" w:cs="仿宋_GB2312"/>
          <w:color w:val="auto"/>
          <w:sz w:val="32"/>
          <w:szCs w:val="32"/>
          <w:highlight w:val="none"/>
          <w:lang w:eastAsia="zh-CN"/>
        </w:rPr>
        <w:t>车辆主要分布地区</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甲方车属单位</w:t>
      </w:r>
      <w:r>
        <w:rPr>
          <w:rFonts w:hint="eastAsia" w:ascii="仿宋_GB2312" w:hAnsi="仿宋_GB2312" w:eastAsia="仿宋_GB2312" w:cs="仿宋_GB2312"/>
          <w:color w:val="auto"/>
          <w:sz w:val="32"/>
          <w:szCs w:val="32"/>
          <w:highlight w:val="none"/>
        </w:rPr>
        <w:t>主要分布于塘沽以及</w:t>
      </w:r>
      <w:r>
        <w:rPr>
          <w:rFonts w:hint="eastAsia" w:ascii="仿宋_GB2312" w:hAnsi="仿宋_GB2312" w:eastAsia="仿宋_GB2312" w:cs="仿宋_GB2312"/>
          <w:color w:val="auto"/>
          <w:sz w:val="32"/>
          <w:szCs w:val="32"/>
          <w:highlight w:val="none"/>
          <w:lang w:eastAsia="zh-CN"/>
        </w:rPr>
        <w:t>经济技术</w:t>
      </w:r>
      <w:r>
        <w:rPr>
          <w:rFonts w:hint="eastAsia" w:ascii="仿宋_GB2312" w:hAnsi="仿宋_GB2312" w:eastAsia="仿宋_GB2312" w:cs="仿宋_GB2312"/>
          <w:color w:val="auto"/>
          <w:sz w:val="32"/>
          <w:szCs w:val="32"/>
          <w:highlight w:val="none"/>
        </w:rPr>
        <w:t>开发东/西区、大港地区）</w:t>
      </w:r>
      <w:r>
        <w:rPr>
          <w:rFonts w:hint="eastAsia" w:ascii="仿宋_GB2312" w:hAnsi="仿宋_GB2312" w:eastAsia="仿宋_GB2312" w:cs="仿宋_GB2312"/>
          <w:color w:val="auto"/>
          <w:sz w:val="32"/>
          <w:szCs w:val="32"/>
          <w:highlight w:val="none"/>
          <w:lang w:eastAsia="zh-CN"/>
        </w:rPr>
        <w:t>。</w:t>
      </w:r>
    </w:p>
    <w:p>
      <w:pPr>
        <w:pStyle w:val="15"/>
        <w:keepNext w:val="0"/>
        <w:keepLines w:val="0"/>
        <w:pageBreakBefore w:val="0"/>
        <w:widowControl w:val="0"/>
        <w:tabs>
          <w:tab w:val="left" w:pos="480"/>
        </w:tabs>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乙方</w:t>
      </w:r>
      <w:r>
        <w:rPr>
          <w:rFonts w:hint="eastAsia" w:ascii="仿宋_GB2312" w:hAnsi="仿宋_GB2312" w:eastAsia="仿宋_GB2312" w:cs="仿宋_GB2312"/>
          <w:color w:val="auto"/>
          <w:sz w:val="32"/>
          <w:szCs w:val="32"/>
          <w:highlight w:val="none"/>
        </w:rPr>
        <w:t>需要具备车辆维修专业化团队</w:t>
      </w:r>
      <w:r>
        <w:rPr>
          <w:rFonts w:hint="eastAsia" w:ascii="仿宋_GB2312" w:hAnsi="仿宋_GB2312" w:eastAsia="仿宋_GB2312" w:cs="仿宋_GB2312"/>
          <w:color w:val="auto"/>
          <w:sz w:val="32"/>
          <w:szCs w:val="32"/>
          <w:highlight w:val="none"/>
          <w:lang w:eastAsia="zh-CN"/>
        </w:rPr>
        <w:t>。①应具备</w:t>
      </w:r>
      <w:r>
        <w:rPr>
          <w:rFonts w:hint="eastAsia" w:ascii="仿宋_GB2312" w:hAnsi="仿宋_GB2312" w:eastAsia="仿宋_GB2312" w:cs="仿宋_GB2312"/>
          <w:color w:val="auto"/>
          <w:sz w:val="32"/>
          <w:szCs w:val="32"/>
          <w:highlight w:val="none"/>
        </w:rPr>
        <w:t>车辆维修技术人员、机修技工人员等，同时还拥有高级鉴定车辆维修技术人员</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应提供至少2名钣金工、2名喷漆工、2名高级机修工，安全员1名并提供人员证书及投标单位为其缴纳最近一个月的社保证明</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提供团队人员构成，工资待遇、保险等相关材料。②</w:t>
      </w:r>
      <w:r>
        <w:rPr>
          <w:rFonts w:hint="eastAsia" w:ascii="仿宋_GB2312" w:hAnsi="仿宋_GB2312" w:eastAsia="仿宋_GB2312" w:cs="仿宋_GB2312"/>
          <w:color w:val="auto"/>
          <w:sz w:val="32"/>
          <w:szCs w:val="32"/>
          <w:highlight w:val="none"/>
          <w:lang w:val="en-US" w:eastAsia="zh-CN"/>
        </w:rPr>
        <w:t>能够主修常用车型（</w:t>
      </w:r>
      <w:r>
        <w:rPr>
          <w:rFonts w:hint="eastAsia" w:ascii="仿宋_GB2312" w:hAnsi="仿宋_GB2312" w:eastAsia="仿宋_GB2312" w:cs="仿宋_GB2312"/>
          <w:sz w:val="32"/>
          <w:szCs w:val="32"/>
          <w:highlight w:val="none"/>
        </w:rPr>
        <w:t>丰田霸道、大众途锐</w:t>
      </w:r>
      <w:r>
        <w:rPr>
          <w:rFonts w:hint="eastAsia" w:ascii="仿宋_GB2312" w:hAnsi="仿宋_GB2312" w:eastAsia="仿宋_GB2312" w:cs="仿宋_GB2312"/>
          <w:sz w:val="32"/>
          <w:szCs w:val="32"/>
          <w:highlight w:val="none"/>
          <w:lang w:eastAsia="zh-CN"/>
        </w:rPr>
        <w:t>、北汽</w:t>
      </w:r>
      <w:r>
        <w:rPr>
          <w:rFonts w:hint="eastAsia" w:ascii="仿宋_GB2312" w:hAnsi="仿宋_GB2312" w:eastAsia="仿宋_GB2312" w:cs="仿宋_GB2312"/>
          <w:sz w:val="32"/>
          <w:szCs w:val="32"/>
          <w:highlight w:val="none"/>
          <w:lang w:val="en-US" w:eastAsia="zh-CN"/>
        </w:rPr>
        <w:t>BJ80、</w:t>
      </w:r>
      <w:r>
        <w:rPr>
          <w:rFonts w:hint="eastAsia" w:ascii="仿宋_GB2312" w:hAnsi="仿宋_GB2312" w:eastAsia="仿宋_GB2312" w:cs="仿宋_GB2312"/>
          <w:sz w:val="32"/>
          <w:szCs w:val="32"/>
          <w:highlight w:val="none"/>
        </w:rPr>
        <w:t>长城哈弗H6越野车、桑塔纳轿车</w:t>
      </w:r>
      <w:r>
        <w:rPr>
          <w:rFonts w:hint="eastAsia" w:ascii="仿宋_GB2312" w:hAnsi="仿宋_GB2312" w:eastAsia="仿宋_GB2312" w:cs="仿宋_GB2312"/>
          <w:sz w:val="32"/>
          <w:szCs w:val="32"/>
          <w:highlight w:val="none"/>
          <w:lang w:eastAsia="zh-CN"/>
        </w:rPr>
        <w:t>等小型车辆，大通</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rPr>
        <w:t>依维柯/全顺中型客车</w:t>
      </w:r>
      <w:r>
        <w:rPr>
          <w:rFonts w:hint="eastAsia" w:ascii="仿宋_GB2312" w:hAnsi="仿宋_GB2312" w:eastAsia="仿宋_GB2312" w:cs="仿宋_GB2312"/>
          <w:sz w:val="32"/>
          <w:szCs w:val="32"/>
          <w:highlight w:val="none"/>
          <w:lang w:eastAsia="zh-CN"/>
        </w:rPr>
        <w:t>及依维柯车型</w:t>
      </w:r>
      <w:r>
        <w:rPr>
          <w:rFonts w:hint="eastAsia" w:ascii="仿宋_GB2312" w:hAnsi="仿宋_GB2312" w:eastAsia="仿宋_GB2312" w:cs="仿宋_GB2312"/>
          <w:sz w:val="32"/>
          <w:szCs w:val="32"/>
          <w:highlight w:val="none"/>
        </w:rPr>
        <w:t>防</w:t>
      </w:r>
      <w:r>
        <w:rPr>
          <w:rFonts w:hint="eastAsia" w:ascii="仿宋_GB2312" w:hAnsi="仿宋_GB2312" w:eastAsia="仿宋_GB2312" w:cs="仿宋_GB2312"/>
          <w:sz w:val="32"/>
          <w:szCs w:val="32"/>
          <w:highlight w:val="none"/>
          <w:lang w:eastAsia="zh-CN"/>
        </w:rPr>
        <w:t>曝巡逻车，宇通</w:t>
      </w:r>
      <w:r>
        <w:rPr>
          <w:rFonts w:hint="eastAsia" w:ascii="仿宋_GB2312" w:hAnsi="仿宋_GB2312" w:eastAsia="仿宋_GB2312" w:cs="仿宋_GB2312"/>
          <w:sz w:val="32"/>
          <w:szCs w:val="32"/>
          <w:highlight w:val="none"/>
          <w:lang w:val="en-US" w:eastAsia="zh-CN"/>
        </w:rPr>
        <w:t>/衡山</w:t>
      </w:r>
      <w:r>
        <w:rPr>
          <w:rFonts w:hint="eastAsia" w:ascii="仿宋_GB2312" w:hAnsi="仿宋_GB2312" w:eastAsia="仿宋_GB2312" w:cs="仿宋_GB2312"/>
          <w:sz w:val="32"/>
          <w:szCs w:val="32"/>
          <w:highlight w:val="none"/>
          <w:lang w:eastAsia="zh-CN"/>
        </w:rPr>
        <w:t>客车，解放型运输车辆）</w:t>
      </w:r>
      <w:r>
        <w:rPr>
          <w:rFonts w:hint="eastAsia" w:ascii="仿宋_GB2312" w:hAnsi="仿宋_GB2312" w:eastAsia="仿宋_GB2312" w:cs="仿宋_GB2312"/>
          <w:color w:val="auto"/>
          <w:sz w:val="32"/>
          <w:szCs w:val="32"/>
          <w:highlight w:val="none"/>
          <w:lang w:val="en-US" w:eastAsia="zh-CN"/>
        </w:rPr>
        <w:t>，具备维修支队其他车型能力，并</w:t>
      </w:r>
      <w:r>
        <w:rPr>
          <w:rFonts w:hint="eastAsia" w:ascii="仿宋_GB2312" w:hAnsi="仿宋_GB2312" w:eastAsia="仿宋_GB2312" w:cs="仿宋_GB2312"/>
          <w:color w:val="auto"/>
          <w:sz w:val="32"/>
          <w:szCs w:val="32"/>
          <w:highlight w:val="none"/>
          <w:lang w:eastAsia="zh-CN"/>
        </w:rPr>
        <w:t>具备</w:t>
      </w:r>
      <w:r>
        <w:rPr>
          <w:rFonts w:hint="eastAsia" w:ascii="仿宋_GB2312" w:hAnsi="仿宋_GB2312" w:eastAsia="仿宋_GB2312" w:cs="仿宋_GB2312"/>
          <w:color w:val="auto"/>
          <w:sz w:val="32"/>
          <w:szCs w:val="32"/>
          <w:highlight w:val="none"/>
        </w:rPr>
        <w:t>一次性同时满足多台车辆的维修抢修</w:t>
      </w:r>
      <w:r>
        <w:rPr>
          <w:rFonts w:hint="eastAsia" w:ascii="仿宋_GB2312" w:hAnsi="仿宋_GB2312" w:eastAsia="仿宋_GB2312" w:cs="仿宋_GB2312"/>
          <w:color w:val="auto"/>
          <w:sz w:val="32"/>
          <w:szCs w:val="32"/>
          <w:highlight w:val="none"/>
          <w:lang w:eastAsia="zh-CN"/>
        </w:rPr>
        <w:t>能力</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③</w:t>
      </w:r>
      <w:r>
        <w:rPr>
          <w:rFonts w:hint="eastAsia" w:ascii="仿宋_GB2312" w:hAnsi="仿宋_GB2312" w:eastAsia="仿宋_GB2312" w:cs="仿宋_GB2312"/>
          <w:color w:val="auto"/>
          <w:sz w:val="32"/>
          <w:szCs w:val="32"/>
          <w:highlight w:val="none"/>
        </w:rPr>
        <w:t>具有为党政机关、企事业单位等大型团体组织提供维修服务且具备一定车辆批次/量维修能力，</w:t>
      </w:r>
      <w:r>
        <w:rPr>
          <w:rFonts w:hint="eastAsia" w:ascii="仿宋_GB2312" w:hAnsi="仿宋_GB2312" w:eastAsia="仿宋_GB2312" w:cs="仿宋_GB2312"/>
          <w:color w:val="auto"/>
          <w:sz w:val="32"/>
          <w:szCs w:val="32"/>
          <w:highlight w:val="none"/>
          <w:lang w:eastAsia="zh-CN"/>
        </w:rPr>
        <w:t>出具</w:t>
      </w:r>
      <w:r>
        <w:rPr>
          <w:rFonts w:hint="eastAsia" w:ascii="仿宋_GB2312" w:hAnsi="仿宋_GB2312" w:eastAsia="仿宋_GB2312" w:cs="仿宋_GB2312"/>
          <w:color w:val="auto"/>
          <w:sz w:val="32"/>
          <w:szCs w:val="32"/>
          <w:highlight w:val="none"/>
        </w:rPr>
        <w:t>为党政机关、企事业单位等大型团体组织提供维修服务</w:t>
      </w:r>
      <w:r>
        <w:rPr>
          <w:rFonts w:hint="eastAsia" w:ascii="仿宋_GB2312" w:hAnsi="仿宋_GB2312" w:eastAsia="仿宋_GB2312" w:cs="仿宋_GB2312"/>
          <w:color w:val="auto"/>
          <w:sz w:val="32"/>
          <w:szCs w:val="32"/>
          <w:highlight w:val="none"/>
          <w:lang w:eastAsia="zh-CN"/>
        </w:rPr>
        <w:t>协议。</w:t>
      </w:r>
    </w:p>
    <w:p>
      <w:pPr>
        <w:pStyle w:val="15"/>
        <w:keepNext w:val="0"/>
        <w:keepLines w:val="0"/>
        <w:pageBreakBefore w:val="0"/>
        <w:widowControl w:val="0"/>
        <w:tabs>
          <w:tab w:val="left" w:pos="480"/>
        </w:tabs>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4</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CN"/>
        </w:rPr>
        <w:t>乙方</w:t>
      </w:r>
      <w:r>
        <w:rPr>
          <w:rFonts w:hint="eastAsia" w:ascii="仿宋_GB2312" w:hAnsi="仿宋_GB2312" w:eastAsia="仿宋_GB2312" w:cs="仿宋_GB2312"/>
          <w:sz w:val="32"/>
          <w:szCs w:val="32"/>
          <w:highlight w:val="none"/>
        </w:rPr>
        <w:t>需要具备相应的维修设备，如：举升机、动平衡机、发动机吊车、喷油嘴清洗机、自动变速箱油更换机、充氟一体机以及相关车型的电脑检测仪和轴承压床等以满足单位维修需求。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5</w:t>
      </w:r>
      <w:r>
        <w:rPr>
          <w:rFonts w:hint="eastAsia" w:ascii="仿宋_GB2312" w:hAnsi="仿宋_GB2312" w:eastAsia="仿宋_GB2312" w:cs="仿宋_GB2312"/>
          <w:sz w:val="32"/>
          <w:szCs w:val="32"/>
          <w:highlight w:val="none"/>
        </w:rPr>
        <w:t>.乙方要提供热情周到的维修服务，维修保养质量严格按照维护修理等级规定的作业范围及标准进行维护修理，坚持“三级检验”，即进厂检验、过程检验、出厂检验，以确保维修保养质量。</w:t>
      </w:r>
    </w:p>
    <w:p>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6</w:t>
      </w:r>
      <w:r>
        <w:rPr>
          <w:rFonts w:hint="eastAsia" w:ascii="仿宋_GB2312" w:hAnsi="仿宋_GB2312" w:eastAsia="仿宋_GB2312" w:cs="仿宋_GB2312"/>
          <w:sz w:val="32"/>
          <w:szCs w:val="32"/>
          <w:highlight w:val="none"/>
        </w:rPr>
        <w:t>.乙方应为甲方提供24小时（含双休日、节假日）的优质维修服务，确保满足甲方紧急维修需求且不增收甲方任何紧急修理费用。</w:t>
      </w:r>
    </w:p>
    <w:p>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7</w:t>
      </w:r>
      <w:r>
        <w:rPr>
          <w:rFonts w:hint="eastAsia" w:ascii="仿宋_GB2312" w:hAnsi="仿宋_GB2312" w:eastAsia="仿宋_GB2312" w:cs="仿宋_GB2312"/>
          <w:sz w:val="32"/>
          <w:szCs w:val="32"/>
          <w:highlight w:val="none"/>
        </w:rPr>
        <w:t>.甲方车辆如在行驶过程中发生故障（天津市辖区以及临近河北省境内周边地区，如：河北青县等），乙方应提供紧急救助服务，及时赶到故障现场开展维修服务且不增收任何应急救助修理费用（时限要求：市辖区</w:t>
      </w:r>
      <w:r>
        <w:rPr>
          <w:rFonts w:hint="eastAsia" w:ascii="仿宋_GB2312" w:hAnsi="仿宋_GB2312" w:eastAsia="仿宋_GB2312" w:cs="仿宋_GB2312"/>
          <w:sz w:val="32"/>
          <w:szCs w:val="32"/>
          <w:highlight w:val="none"/>
          <w:lang w:val="en-US" w:eastAsia="zh-CN"/>
        </w:rPr>
        <w:t>6</w:t>
      </w:r>
      <w:r>
        <w:rPr>
          <w:rFonts w:hint="eastAsia" w:ascii="仿宋_GB2312" w:hAnsi="仿宋_GB2312" w:eastAsia="仿宋_GB2312" w:cs="仿宋_GB2312"/>
          <w:sz w:val="32"/>
          <w:szCs w:val="32"/>
          <w:highlight w:val="none"/>
        </w:rPr>
        <w:t>0分钟以内，青县</w:t>
      </w:r>
      <w:r>
        <w:rPr>
          <w:rFonts w:hint="eastAsia" w:ascii="仿宋_GB2312" w:hAnsi="仿宋_GB2312" w:eastAsia="仿宋_GB2312" w:cs="仿宋_GB2312"/>
          <w:sz w:val="32"/>
          <w:szCs w:val="32"/>
          <w:highlight w:val="none"/>
          <w:lang w:val="en-US" w:eastAsia="zh-CN"/>
        </w:rPr>
        <w:t>100</w:t>
      </w:r>
      <w:r>
        <w:rPr>
          <w:rFonts w:hint="eastAsia" w:ascii="仿宋_GB2312" w:hAnsi="仿宋_GB2312" w:eastAsia="仿宋_GB2312" w:cs="仿宋_GB2312"/>
          <w:sz w:val="32"/>
          <w:szCs w:val="32"/>
          <w:highlight w:val="none"/>
        </w:rPr>
        <w:t>分钟以内）。</w:t>
      </w:r>
    </w:p>
    <w:p>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8</w:t>
      </w:r>
      <w:r>
        <w:rPr>
          <w:rFonts w:hint="eastAsia" w:ascii="仿宋_GB2312" w:hAnsi="仿宋_GB2312" w:eastAsia="仿宋_GB2312" w:cs="仿宋_GB2312"/>
          <w:sz w:val="32"/>
          <w:szCs w:val="32"/>
          <w:highlight w:val="none"/>
        </w:rPr>
        <w:t>.甲方</w:t>
      </w:r>
      <w:r>
        <w:rPr>
          <w:rFonts w:hint="eastAsia" w:ascii="仿宋_GB2312" w:hAnsi="仿宋_GB2312" w:eastAsia="仿宋_GB2312" w:cs="仿宋_GB2312"/>
          <w:sz w:val="32"/>
          <w:szCs w:val="32"/>
          <w:highlight w:val="none"/>
          <w:lang w:eastAsia="zh-CN"/>
        </w:rPr>
        <w:t>主要分布地区任何</w:t>
      </w:r>
      <w:r>
        <w:rPr>
          <w:rFonts w:hint="eastAsia" w:ascii="仿宋_GB2312" w:hAnsi="仿宋_GB2312" w:eastAsia="仿宋_GB2312" w:cs="仿宋_GB2312"/>
          <w:sz w:val="32"/>
          <w:szCs w:val="32"/>
          <w:highlight w:val="none"/>
        </w:rPr>
        <w:t>车辆发生故障</w:t>
      </w:r>
      <w:r>
        <w:rPr>
          <w:rFonts w:hint="eastAsia" w:ascii="仿宋_GB2312" w:hAnsi="仿宋_GB2312" w:eastAsia="仿宋_GB2312" w:cs="仿宋_GB2312"/>
          <w:sz w:val="32"/>
          <w:szCs w:val="32"/>
          <w:highlight w:val="none"/>
          <w:lang w:eastAsia="zh-CN"/>
        </w:rPr>
        <w:t>无法到修理厂维修时，乙方应免费提供上门维修服务，</w:t>
      </w:r>
      <w:r>
        <w:rPr>
          <w:rFonts w:hint="eastAsia" w:ascii="仿宋_GB2312" w:hAnsi="仿宋_GB2312" w:eastAsia="仿宋_GB2312" w:cs="仿宋_GB2312"/>
          <w:sz w:val="32"/>
          <w:szCs w:val="32"/>
          <w:highlight w:val="none"/>
        </w:rPr>
        <w:t>及时赶到</w:t>
      </w:r>
      <w:r>
        <w:rPr>
          <w:rFonts w:hint="eastAsia" w:ascii="仿宋_GB2312" w:hAnsi="仿宋_GB2312" w:eastAsia="仿宋_GB2312" w:cs="仿宋_GB2312"/>
          <w:sz w:val="32"/>
          <w:szCs w:val="32"/>
          <w:highlight w:val="none"/>
          <w:lang w:eastAsia="zh-CN"/>
        </w:rPr>
        <w:t>甲方车辆所在驻地进行维修</w:t>
      </w:r>
      <w:r>
        <w:rPr>
          <w:rFonts w:hint="eastAsia" w:ascii="仿宋_GB2312" w:hAnsi="仿宋_GB2312" w:eastAsia="仿宋_GB2312" w:cs="仿宋_GB2312"/>
          <w:sz w:val="32"/>
          <w:szCs w:val="32"/>
          <w:highlight w:val="none"/>
        </w:rPr>
        <w:t>且不增收任何</w:t>
      </w:r>
      <w:r>
        <w:rPr>
          <w:rFonts w:hint="eastAsia" w:ascii="仿宋_GB2312" w:hAnsi="仿宋_GB2312" w:eastAsia="仿宋_GB2312" w:cs="仿宋_GB2312"/>
          <w:sz w:val="32"/>
          <w:szCs w:val="32"/>
          <w:highlight w:val="none"/>
          <w:lang w:eastAsia="zh-CN"/>
        </w:rPr>
        <w:t>正常</w:t>
      </w:r>
      <w:r>
        <w:rPr>
          <w:rFonts w:hint="eastAsia" w:ascii="仿宋_GB2312" w:hAnsi="仿宋_GB2312" w:eastAsia="仿宋_GB2312" w:cs="仿宋_GB2312"/>
          <w:sz w:val="32"/>
          <w:szCs w:val="32"/>
          <w:highlight w:val="none"/>
        </w:rPr>
        <w:t>修理费用</w:t>
      </w:r>
      <w:r>
        <w:rPr>
          <w:rFonts w:hint="eastAsia" w:ascii="仿宋_GB2312" w:hAnsi="仿宋_GB2312" w:eastAsia="仿宋_GB2312" w:cs="仿宋_GB2312"/>
          <w:sz w:val="32"/>
          <w:szCs w:val="32"/>
          <w:highlight w:val="none"/>
          <w:lang w:eastAsia="zh-CN"/>
        </w:rPr>
        <w:t>之外的费用</w:t>
      </w:r>
      <w:r>
        <w:rPr>
          <w:rFonts w:hint="eastAsia" w:ascii="仿宋_GB2312" w:hAnsi="仿宋_GB2312" w:eastAsia="仿宋_GB2312" w:cs="仿宋_GB2312"/>
          <w:sz w:val="32"/>
          <w:szCs w:val="32"/>
          <w:highlight w:val="none"/>
        </w:rPr>
        <w:t>（时限要求：</w:t>
      </w:r>
      <w:r>
        <w:rPr>
          <w:rFonts w:hint="eastAsia" w:ascii="仿宋_GB2312" w:hAnsi="仿宋_GB2312" w:eastAsia="仿宋_GB2312" w:cs="仿宋_GB2312"/>
          <w:sz w:val="32"/>
          <w:szCs w:val="32"/>
          <w:highlight w:val="none"/>
          <w:lang w:val="en-US" w:eastAsia="zh-CN"/>
        </w:rPr>
        <w:t>6</w:t>
      </w:r>
      <w:r>
        <w:rPr>
          <w:rFonts w:hint="eastAsia" w:ascii="仿宋_GB2312" w:hAnsi="仿宋_GB2312" w:eastAsia="仿宋_GB2312" w:cs="仿宋_GB2312"/>
          <w:sz w:val="32"/>
          <w:szCs w:val="32"/>
          <w:highlight w:val="none"/>
        </w:rPr>
        <w:t>0分钟以内</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9</w:t>
      </w:r>
      <w:r>
        <w:rPr>
          <w:rFonts w:hint="eastAsia" w:ascii="仿宋_GB2312" w:hAnsi="仿宋_GB2312" w:eastAsia="仿宋_GB2312" w:cs="仿宋_GB2312"/>
          <w:sz w:val="32"/>
          <w:szCs w:val="32"/>
          <w:highlight w:val="none"/>
        </w:rPr>
        <w:t>.经乙方维修保养后出厂的车辆，其维修部位严格按国家汽车维修行业管理规定作业，如保修期内出现质量问题属乙方责任，由乙方承担维修费用。</w:t>
      </w:r>
    </w:p>
    <w:p>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10</w:t>
      </w:r>
      <w:r>
        <w:rPr>
          <w:rFonts w:hint="eastAsia" w:ascii="仿宋_GB2312" w:hAnsi="仿宋_GB2312" w:eastAsia="仿宋_GB2312" w:cs="仿宋_GB2312"/>
          <w:sz w:val="32"/>
          <w:szCs w:val="32"/>
          <w:highlight w:val="none"/>
        </w:rPr>
        <w:t>.如乙方提供的车材配件因质量问题（保修期内）造成或衍生连带车辆损坏的则由乙方负全部责任，除担负修理和材料费用外，还应给予甲方损失赔偿。</w:t>
      </w:r>
    </w:p>
    <w:p>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11</w:t>
      </w:r>
      <w:r>
        <w:rPr>
          <w:rFonts w:hint="eastAsia" w:ascii="仿宋_GB2312" w:hAnsi="仿宋_GB2312" w:eastAsia="仿宋_GB2312" w:cs="仿宋_GB2312"/>
          <w:sz w:val="32"/>
          <w:szCs w:val="32"/>
          <w:highlight w:val="none"/>
        </w:rPr>
        <w:t>.乙方应严格按照甲方维修申请单所规定的维修保养内容进行维修服务，如需增加修理内容，须经甲方同意，如在甲方不知情的情况下，发生既定维修内容以外的维修项目，甲方有权拒付维修费用。</w:t>
      </w:r>
    </w:p>
    <w:p>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12</w:t>
      </w:r>
      <w:r>
        <w:rPr>
          <w:rFonts w:hint="eastAsia" w:ascii="仿宋_GB2312" w:hAnsi="仿宋_GB2312" w:eastAsia="仿宋_GB2312" w:cs="仿宋_GB2312"/>
          <w:sz w:val="32"/>
          <w:szCs w:val="32"/>
          <w:highlight w:val="none"/>
        </w:rPr>
        <w:t>.乙方应拒修没有车辆维修申请单或申请单上没有甲方领导审批同意的车辆。正常维修情况下，乙方维修完毕后由甲方进行验收，经签字确认后由甲方将维修清单及回执带回单位存档备案。此外，甲方本级相关部门结合车辆维修具体情况适时进行联合验收。</w:t>
      </w:r>
    </w:p>
    <w:p>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13</w:t>
      </w:r>
      <w:r>
        <w:rPr>
          <w:rFonts w:hint="eastAsia" w:ascii="仿宋_GB2312" w:hAnsi="仿宋_GB2312" w:eastAsia="仿宋_GB2312" w:cs="仿宋_GB2312"/>
          <w:sz w:val="32"/>
          <w:szCs w:val="32"/>
          <w:highlight w:val="none"/>
        </w:rPr>
        <w:t xml:space="preserve">.乙方每季度为甲方进行1次覆盖式免费车辆检修，并出具车辆检修报告，如甲方遇有重大任务活动前，乙方应主动到甲方指定处为甲方提供免费车辆检修，上述检修中如发现车辆存在隐患问题，乙方须及时进行维修，维修经费按常态标准结算。 </w:t>
      </w:r>
    </w:p>
    <w:p>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w:t>
      </w:r>
      <w:r>
        <w:rPr>
          <w:rFonts w:hint="eastAsia" w:ascii="仿宋_GB2312" w:hAnsi="仿宋_GB2312" w:eastAsia="仿宋_GB2312" w:cs="仿宋_GB2312"/>
          <w:sz w:val="32"/>
          <w:szCs w:val="32"/>
          <w:highlight w:val="none"/>
          <w:lang w:val="en-US" w:eastAsia="zh-CN"/>
        </w:rPr>
        <w:t>4</w:t>
      </w:r>
      <w:r>
        <w:rPr>
          <w:rFonts w:hint="eastAsia" w:ascii="仿宋_GB2312" w:hAnsi="仿宋_GB2312" w:eastAsia="仿宋_GB2312" w:cs="仿宋_GB2312"/>
          <w:sz w:val="32"/>
          <w:szCs w:val="32"/>
          <w:highlight w:val="none"/>
        </w:rPr>
        <w:t>.乙方所开具的发票必须是国家正规发票，提供国家税控系统出具的明细清单（含税务查询单），以此作为维修费用结算凭证。报销时，自甲方收到发票后，原则上1个月时间内，对公转账至乙方。</w:t>
      </w:r>
    </w:p>
    <w:p>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w:t>
      </w:r>
      <w:r>
        <w:rPr>
          <w:rFonts w:hint="eastAsia" w:ascii="仿宋_GB2312" w:hAnsi="仿宋_GB2312" w:eastAsia="仿宋_GB2312" w:cs="仿宋_GB2312"/>
          <w:sz w:val="32"/>
          <w:szCs w:val="32"/>
          <w:highlight w:val="none"/>
          <w:lang w:val="en-US" w:eastAsia="zh-CN"/>
        </w:rPr>
        <w:t>5</w:t>
      </w:r>
      <w:r>
        <w:rPr>
          <w:rFonts w:hint="eastAsia" w:ascii="仿宋_GB2312" w:hAnsi="仿宋_GB2312" w:eastAsia="仿宋_GB2312" w:cs="仿宋_GB2312"/>
          <w:sz w:val="32"/>
          <w:szCs w:val="32"/>
          <w:highlight w:val="none"/>
        </w:rPr>
        <w:t>.乙方不得以任何形式向甲方提供利益输出，包括：虚开发票、套取现金、赠送礼品以及无偿为甲方单位人员提供非列装车辆的维修服务。一经发现，并查证属实，甲方拒付所有维修费用并强制终止合同，必要时甲方将依据法律手段进行维权。</w:t>
      </w:r>
    </w:p>
    <w:p>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w:t>
      </w:r>
      <w:r>
        <w:rPr>
          <w:rFonts w:hint="eastAsia" w:ascii="仿宋_GB2312" w:hAnsi="仿宋_GB2312" w:eastAsia="仿宋_GB2312" w:cs="仿宋_GB2312"/>
          <w:sz w:val="32"/>
          <w:szCs w:val="32"/>
          <w:highlight w:val="none"/>
          <w:lang w:val="en-US" w:eastAsia="zh-CN"/>
        </w:rPr>
        <w:t>6</w:t>
      </w:r>
      <w:r>
        <w:rPr>
          <w:rFonts w:hint="eastAsia" w:ascii="仿宋_GB2312" w:hAnsi="仿宋_GB2312" w:eastAsia="仿宋_GB2312" w:cs="仿宋_GB2312"/>
          <w:sz w:val="32"/>
          <w:szCs w:val="32"/>
          <w:highlight w:val="none"/>
        </w:rPr>
        <w:t>.乙方按照甲方提供的制式格式表格，分单位、分车辆建立包括维修档案和健全独立的财务账目并实行微机管理，准确反映甲方车辆维修情况，必要时附详细影像资料留存备查。</w:t>
      </w:r>
    </w:p>
    <w:p>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w:t>
      </w:r>
      <w:r>
        <w:rPr>
          <w:rFonts w:hint="eastAsia" w:ascii="仿宋_GB2312" w:hAnsi="仿宋_GB2312" w:eastAsia="仿宋_GB2312" w:cs="仿宋_GB2312"/>
          <w:sz w:val="32"/>
          <w:szCs w:val="32"/>
          <w:highlight w:val="none"/>
          <w:lang w:val="en-US" w:eastAsia="zh-CN"/>
        </w:rPr>
        <w:t>7</w:t>
      </w:r>
      <w:r>
        <w:rPr>
          <w:rFonts w:hint="eastAsia" w:ascii="仿宋_GB2312" w:hAnsi="仿宋_GB2312" w:eastAsia="仿宋_GB2312" w:cs="仿宋_GB2312"/>
          <w:sz w:val="32"/>
          <w:szCs w:val="32"/>
          <w:highlight w:val="none"/>
        </w:rPr>
        <w:t>.乙方应为甲方提供相应车辆优惠服务，如：</w:t>
      </w:r>
      <w:r>
        <w:rPr>
          <w:rFonts w:hint="eastAsia" w:ascii="仿宋_GB2312" w:hAnsi="仿宋_GB2312" w:eastAsia="仿宋_GB2312" w:cs="仿宋_GB2312"/>
          <w:sz w:val="32"/>
          <w:szCs w:val="32"/>
          <w:highlight w:val="none"/>
          <w:lang w:eastAsia="zh-CN"/>
        </w:rPr>
        <w:t>免费拖车、</w:t>
      </w:r>
      <w:r>
        <w:rPr>
          <w:rFonts w:hint="eastAsia" w:ascii="仿宋_GB2312" w:hAnsi="仿宋_GB2312" w:eastAsia="仿宋_GB2312" w:cs="仿宋_GB2312"/>
          <w:sz w:val="32"/>
          <w:szCs w:val="32"/>
          <w:highlight w:val="none"/>
        </w:rPr>
        <w:t>免费充气、保养电瓶、调整怠速、底盘检查、空调检查等；同时，甲方还可同时享受以下免费检测项目和免工时服务。</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b/>
          <w:sz w:val="32"/>
          <w:szCs w:val="32"/>
          <w:highlight w:val="none"/>
        </w:rPr>
        <w:t>免费检测项目：</w:t>
      </w:r>
      <w:r>
        <w:rPr>
          <w:rFonts w:hint="eastAsia" w:ascii="仿宋_GB2312" w:hAnsi="仿宋_GB2312" w:eastAsia="仿宋_GB2312" w:cs="仿宋_GB2312"/>
          <w:sz w:val="32"/>
          <w:szCs w:val="32"/>
          <w:highlight w:val="none"/>
        </w:rPr>
        <w:t>节气门检测，怠速检测，底盘检测，轮胎气压检测，尾气检测与分析，检测长途行车时车辆出、回场性能指标等，检测点火系统，检测发动机冷却系统，检查变速箱一般状况，检查空调系统，检查传动系统，检查轮胎磨损及平衡状况，检查安全带状况，检查压缩机皮带状况，检查汽缸，上门检查全车状况，检测刹车制动等。</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b/>
          <w:sz w:val="32"/>
          <w:szCs w:val="32"/>
          <w:highlight w:val="none"/>
        </w:rPr>
        <w:t>免工时服务：</w:t>
      </w:r>
      <w:r>
        <w:rPr>
          <w:rFonts w:hint="eastAsia" w:ascii="仿宋_GB2312" w:hAnsi="仿宋_GB2312" w:eastAsia="仿宋_GB2312" w:cs="仿宋_GB2312"/>
          <w:sz w:val="32"/>
          <w:szCs w:val="32"/>
          <w:highlight w:val="none"/>
        </w:rPr>
        <w:t>天津辖区拖车救援，添加玻璃水、防冻液、刹车油等补充油脂类液体，例行换季保养，调整四门轮胎充压、灯光等，更换火花塞，车辆四轮定位，检修刹车片，电脑检测等。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18</w:t>
      </w:r>
      <w:r>
        <w:rPr>
          <w:rFonts w:hint="eastAsia" w:ascii="仿宋_GB2312" w:hAnsi="仿宋_GB2312" w:eastAsia="仿宋_GB2312" w:cs="仿宋_GB2312"/>
          <w:sz w:val="32"/>
          <w:szCs w:val="32"/>
          <w:highlight w:val="none"/>
        </w:rPr>
        <w:t>.乙方须遵守甲方保密制度，凡车辆送修至乙方处，乙方不得随意拍摄与车辆维修无关的影像资料，不得在各种网络媒体发布与甲方车辆有关的信息图片，不得未经甲方允许以任何理由驾驶甲方车辆，如发生问题或引发连带后果的，甲方将严肃追责，如造成甲方损失的，甲方将启动司法程序维权。乙方赴甲方指定处进行车辆维修时，乙方要遵守外来人员进</w:t>
      </w:r>
      <w:r>
        <w:rPr>
          <w:rFonts w:hint="eastAsia" w:ascii="仿宋_GB2312" w:hAnsi="仿宋_GB2312" w:eastAsia="仿宋_GB2312" w:cs="仿宋_GB2312"/>
          <w:sz w:val="32"/>
          <w:szCs w:val="32"/>
          <w:highlight w:val="none"/>
          <w:lang w:eastAsia="zh-CN"/>
        </w:rPr>
        <w:t>某单位</w:t>
      </w:r>
      <w:r>
        <w:rPr>
          <w:rFonts w:hint="eastAsia" w:ascii="仿宋_GB2312" w:hAnsi="仿宋_GB2312" w:eastAsia="仿宋_GB2312" w:cs="仿宋_GB2312"/>
          <w:sz w:val="32"/>
          <w:szCs w:val="32"/>
          <w:highlight w:val="none"/>
        </w:rPr>
        <w:t>工作服务的一系列规章制度，不得驾驶车辆驶入</w:t>
      </w:r>
      <w:r>
        <w:rPr>
          <w:rFonts w:hint="eastAsia" w:ascii="仿宋_GB2312" w:hAnsi="仿宋_GB2312" w:eastAsia="仿宋_GB2312" w:cs="仿宋_GB2312"/>
          <w:sz w:val="32"/>
          <w:szCs w:val="32"/>
          <w:highlight w:val="none"/>
          <w:lang w:eastAsia="zh-CN"/>
        </w:rPr>
        <w:t>某单位</w:t>
      </w:r>
      <w:r>
        <w:rPr>
          <w:rFonts w:hint="eastAsia" w:ascii="仿宋_GB2312" w:hAnsi="仿宋_GB2312" w:eastAsia="仿宋_GB2312" w:cs="仿宋_GB2312"/>
          <w:sz w:val="32"/>
          <w:szCs w:val="32"/>
          <w:highlight w:val="none"/>
        </w:rPr>
        <w:t>，确需驾车驶入的，车速须限速至</w:t>
      </w:r>
      <w:r>
        <w:rPr>
          <w:rFonts w:hint="eastAsia" w:ascii="仿宋_GB2312" w:hAnsi="仿宋_GB2312" w:eastAsia="仿宋_GB2312" w:cs="仿宋_GB2312"/>
          <w:sz w:val="32"/>
          <w:szCs w:val="32"/>
          <w:highlight w:val="none"/>
          <w:lang w:val="en-US" w:eastAsia="zh-CN"/>
        </w:rPr>
        <w:t>5</w:t>
      </w:r>
      <w:r>
        <w:rPr>
          <w:rFonts w:hint="eastAsia" w:ascii="仿宋_GB2312" w:hAnsi="仿宋_GB2312" w:eastAsia="仿宋_GB2312" w:cs="仿宋_GB2312"/>
          <w:sz w:val="32"/>
          <w:szCs w:val="32"/>
          <w:highlight w:val="none"/>
        </w:rPr>
        <w:t>km/h。</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19</w:t>
      </w:r>
      <w:r>
        <w:rPr>
          <w:rFonts w:hint="eastAsia" w:ascii="仿宋_GB2312" w:hAnsi="仿宋_GB2312" w:eastAsia="仿宋_GB2312" w:cs="仿宋_GB2312"/>
          <w:sz w:val="32"/>
          <w:szCs w:val="32"/>
          <w:highlight w:val="none"/>
        </w:rPr>
        <w:t>.乙方要全力配合甲方审计调查工作，不得以任何理由回避甲方调查事项。</w:t>
      </w:r>
    </w:p>
    <w:p>
      <w:pPr>
        <w:pStyle w:val="15"/>
        <w:keepNext w:val="0"/>
        <w:keepLines w:val="0"/>
        <w:pageBreakBefore w:val="0"/>
        <w:widowControl w:val="0"/>
        <w:tabs>
          <w:tab w:val="left" w:pos="480"/>
        </w:tabs>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20.确定3</w:t>
      </w:r>
      <w:r>
        <w:rPr>
          <w:rFonts w:hint="eastAsia" w:ascii="仿宋_GB2312" w:hAnsi="仿宋_GB2312" w:eastAsia="仿宋_GB2312" w:cs="仿宋_GB2312"/>
          <w:sz w:val="32"/>
          <w:szCs w:val="32"/>
          <w:highlight w:val="none"/>
        </w:rPr>
        <w:t>家车辆定点维修入围单位</w:t>
      </w:r>
      <w:r>
        <w:rPr>
          <w:rFonts w:hint="eastAsia" w:ascii="仿宋_GB2312" w:hAnsi="仿宋_GB2312" w:eastAsia="仿宋_GB2312" w:cs="仿宋_GB2312"/>
          <w:sz w:val="32"/>
          <w:szCs w:val="32"/>
          <w:highlight w:val="none"/>
          <w:lang w:eastAsia="zh-CN"/>
        </w:rPr>
        <w:t>后，</w:t>
      </w:r>
      <w:r>
        <w:rPr>
          <w:rFonts w:hint="eastAsia" w:ascii="仿宋_GB2312" w:hAnsi="仿宋_GB2312" w:eastAsia="仿宋_GB2312" w:cs="仿宋_GB2312"/>
          <w:sz w:val="32"/>
          <w:szCs w:val="32"/>
          <w:highlight w:val="none"/>
        </w:rPr>
        <w:t>甲方由相关部门组成调研组</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对3家入围单位资质、实力、场地、能力、服务等进行全方位实地考察，存在与投标文件不符等虚假情况的，予以淘汰，最终确定</w:t>
      </w:r>
      <w:r>
        <w:rPr>
          <w:rFonts w:hint="eastAsia" w:ascii="仿宋_GB2312" w:hAnsi="仿宋_GB2312" w:eastAsia="仿宋_GB2312" w:cs="仿宋_GB2312"/>
          <w:sz w:val="32"/>
          <w:szCs w:val="32"/>
          <w:highlight w:val="none"/>
        </w:rPr>
        <w:t>车辆定点维修入围单位</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甲方车属单位采取轮换制度选择入围单位进行车辆维修工作。</w:t>
      </w:r>
    </w:p>
    <w:p>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21.车辆维修单项3000元、批量3万元以下的，由车属单位直接选择车辆定点维修入围单位进行维修；单项3000元、批量3万元以上的，由各车辆定点维修入围单位进行报价，在质量技术同等的情况下，选择最低价者进行维修。</w:t>
      </w:r>
    </w:p>
    <w:p>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22</w:t>
      </w:r>
      <w:r>
        <w:rPr>
          <w:rFonts w:hint="eastAsia" w:ascii="仿宋_GB2312" w:hAnsi="仿宋_GB2312" w:eastAsia="仿宋_GB2312" w:cs="仿宋_GB2312"/>
          <w:sz w:val="32"/>
          <w:szCs w:val="32"/>
          <w:highlight w:val="none"/>
        </w:rPr>
        <w:t>.甲方调研组定期对天津地区车辆维修行业进行市场调查，掌握车材配件及相关维修服务项目的市场价格，</w:t>
      </w:r>
      <w:r>
        <w:rPr>
          <w:rFonts w:hint="eastAsia" w:ascii="仿宋_GB2312" w:hAnsi="仿宋_GB2312" w:eastAsia="仿宋_GB2312" w:cs="仿宋_GB2312"/>
          <w:sz w:val="32"/>
          <w:szCs w:val="32"/>
          <w:highlight w:val="none"/>
          <w:lang w:eastAsia="zh-CN"/>
        </w:rPr>
        <w:t>并对乙方服务、质量、信誉、性价比等进行监督和综合衡量，</w:t>
      </w:r>
      <w:r>
        <w:rPr>
          <w:rFonts w:hint="eastAsia" w:ascii="仿宋_GB2312" w:hAnsi="仿宋_GB2312" w:eastAsia="仿宋_GB2312" w:cs="仿宋_GB2312"/>
          <w:sz w:val="32"/>
          <w:szCs w:val="32"/>
          <w:highlight w:val="none"/>
        </w:rPr>
        <w:t>如发现乙方有</w:t>
      </w:r>
      <w:r>
        <w:rPr>
          <w:rFonts w:hint="eastAsia" w:ascii="仿宋_GB2312" w:hAnsi="仿宋_GB2312" w:eastAsia="仿宋_GB2312" w:cs="仿宋_GB2312"/>
          <w:sz w:val="32"/>
          <w:szCs w:val="32"/>
          <w:highlight w:val="none"/>
          <w:lang w:eastAsia="zh-CN"/>
        </w:rPr>
        <w:t>服务差、质量低、信誉低等</w:t>
      </w:r>
      <w:r>
        <w:rPr>
          <w:rFonts w:hint="eastAsia" w:ascii="仿宋_GB2312" w:hAnsi="仿宋_GB2312" w:eastAsia="仿宋_GB2312" w:cs="仿宋_GB2312"/>
          <w:sz w:val="32"/>
          <w:szCs w:val="32"/>
          <w:highlight w:val="none"/>
        </w:rPr>
        <w:t>情况，甲方可</w:t>
      </w:r>
      <w:r>
        <w:rPr>
          <w:rFonts w:hint="eastAsia" w:ascii="仿宋_GB2312" w:hAnsi="仿宋_GB2312" w:eastAsia="仿宋_GB2312" w:cs="仿宋_GB2312"/>
          <w:sz w:val="32"/>
          <w:szCs w:val="32"/>
          <w:highlight w:val="none"/>
          <w:lang w:eastAsia="zh-CN"/>
        </w:rPr>
        <w:t>提前</w:t>
      </w:r>
      <w:r>
        <w:rPr>
          <w:rFonts w:hint="eastAsia" w:ascii="仿宋_GB2312" w:hAnsi="仿宋_GB2312" w:eastAsia="仿宋_GB2312" w:cs="仿宋_GB2312"/>
          <w:sz w:val="32"/>
          <w:szCs w:val="32"/>
          <w:highlight w:val="none"/>
        </w:rPr>
        <w:t>终止合同</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如发现乙方</w:t>
      </w:r>
      <w:r>
        <w:rPr>
          <w:rFonts w:hint="eastAsia" w:ascii="仿宋_GB2312" w:hAnsi="仿宋_GB2312" w:eastAsia="仿宋_GB2312" w:cs="仿宋_GB2312"/>
          <w:sz w:val="32"/>
          <w:szCs w:val="32"/>
          <w:highlight w:val="none"/>
          <w:lang w:eastAsia="zh-CN"/>
        </w:rPr>
        <w:t>有性价比不高、</w:t>
      </w:r>
      <w:r>
        <w:rPr>
          <w:rFonts w:hint="eastAsia" w:ascii="仿宋_GB2312" w:hAnsi="仿宋_GB2312" w:eastAsia="仿宋_GB2312" w:cs="仿宋_GB2312"/>
          <w:sz w:val="32"/>
          <w:szCs w:val="32"/>
          <w:highlight w:val="none"/>
        </w:rPr>
        <w:t>肆意抬高价格乱收费</w:t>
      </w:r>
      <w:r>
        <w:rPr>
          <w:rFonts w:hint="eastAsia" w:ascii="仿宋_GB2312" w:hAnsi="仿宋_GB2312" w:eastAsia="仿宋_GB2312" w:cs="仿宋_GB2312"/>
          <w:sz w:val="32"/>
          <w:szCs w:val="32"/>
          <w:highlight w:val="none"/>
          <w:lang w:eastAsia="zh-CN"/>
        </w:rPr>
        <w:t>等情况，</w:t>
      </w:r>
      <w:r>
        <w:rPr>
          <w:rFonts w:hint="eastAsia" w:ascii="仿宋_GB2312" w:hAnsi="仿宋_GB2312" w:eastAsia="仿宋_GB2312" w:cs="仿宋_GB2312"/>
          <w:sz w:val="32"/>
          <w:szCs w:val="32"/>
          <w:highlight w:val="none"/>
        </w:rPr>
        <w:t>甲方可拒付维修费用并终止合同。</w:t>
      </w:r>
    </w:p>
    <w:p>
      <w:pPr>
        <w:pStyle w:val="2"/>
        <w:ind w:left="0" w:leftChars="0" w:firstLine="640" w:firstLineChars="200"/>
        <w:rPr>
          <w:highlight w:val="none"/>
        </w:rPr>
        <w:sectPr>
          <w:pgSz w:w="11906" w:h="16838"/>
          <w:pgMar w:top="1440" w:right="1800" w:bottom="1440" w:left="1800" w:header="851" w:footer="992" w:gutter="0"/>
          <w:cols w:space="425" w:num="1"/>
          <w:docGrid w:type="lines" w:linePitch="326" w:charSpace="0"/>
        </w:sectPr>
      </w:pPr>
      <w:r>
        <w:rPr>
          <w:rFonts w:hint="eastAsia" w:ascii="仿宋_GB2312" w:hAnsi="仿宋_GB2312" w:eastAsia="仿宋_GB2312" w:cs="仿宋_GB2312"/>
          <w:sz w:val="32"/>
          <w:szCs w:val="32"/>
          <w:highlight w:val="none"/>
          <w:lang w:val="en-US" w:eastAsia="zh-CN"/>
        </w:rPr>
        <w:t>23</w:t>
      </w:r>
      <w:r>
        <w:rPr>
          <w:rFonts w:hint="eastAsia" w:ascii="仿宋_GB2312" w:hAnsi="仿宋_GB2312" w:eastAsia="仿宋_GB2312" w:cs="仿宋_GB2312"/>
          <w:sz w:val="32"/>
          <w:szCs w:val="32"/>
          <w:highlight w:val="none"/>
        </w:rPr>
        <w:t>.自合同签订之日起，乙方交付甲方质保金5万元，待1年合同期到后，如乙方均能有效履行甲方维修需求并无不良行为的，甲方将5万元质保金归还乙方。</w:t>
      </w:r>
    </w:p>
    <w:p>
      <w:pPr>
        <w:autoSpaceDE/>
        <w:autoSpaceDN/>
        <w:adjustRightInd/>
        <w:spacing w:line="580" w:lineRule="exact"/>
        <w:rPr>
          <w:rFonts w:ascii="黑体" w:hAnsi="黑体" w:eastAsia="黑体"/>
          <w:sz w:val="32"/>
          <w:highlight w:val="none"/>
        </w:rPr>
      </w:pPr>
    </w:p>
    <w:p>
      <w:pPr>
        <w:pStyle w:val="14"/>
        <w:spacing w:line="560" w:lineRule="exact"/>
        <w:ind w:left="0" w:firstLine="0"/>
        <w:jc w:val="center"/>
        <w:rPr>
          <w:rFonts w:ascii="方正小标宋简体" w:hAnsi="方正小标宋简体" w:eastAsia="方正小标宋简体" w:cs="方正小标宋简体"/>
          <w:sz w:val="44"/>
          <w:szCs w:val="44"/>
          <w:highlight w:val="none"/>
          <w:lang w:eastAsia="zh-CN"/>
        </w:rPr>
      </w:pPr>
      <w:r>
        <w:rPr>
          <w:rFonts w:hint="eastAsia" w:ascii="方正小标宋简体" w:hAnsi="方正小标宋简体" w:eastAsia="方正小标宋简体" w:cs="方正小标宋简体"/>
          <w:sz w:val="44"/>
          <w:szCs w:val="44"/>
          <w:highlight w:val="none"/>
          <w:lang w:eastAsia="zh-CN"/>
        </w:rPr>
        <w:t>经济要求</w:t>
      </w:r>
    </w:p>
    <w:p>
      <w:pPr>
        <w:pStyle w:val="14"/>
        <w:spacing w:line="560" w:lineRule="exact"/>
        <w:ind w:left="0" w:firstLine="0"/>
        <w:jc w:val="center"/>
        <w:rPr>
          <w:rFonts w:ascii="方正小标宋简体" w:hAnsi="方正小标宋简体" w:eastAsia="方正小标宋简体" w:cs="方正小标宋简体"/>
          <w:sz w:val="44"/>
          <w:szCs w:val="44"/>
          <w:highlight w:val="none"/>
          <w:lang w:eastAsia="zh-CN"/>
        </w:rPr>
      </w:pPr>
    </w:p>
    <w:p>
      <w:pPr>
        <w:pStyle w:val="14"/>
        <w:keepNext w:val="0"/>
        <w:keepLines w:val="0"/>
        <w:pageBreakBefore w:val="0"/>
        <w:kinsoku/>
        <w:wordWrap/>
        <w:overflowPunct/>
        <w:topLinePunct w:val="0"/>
        <w:bidi w:val="0"/>
        <w:snapToGrid/>
        <w:spacing w:line="560" w:lineRule="exact"/>
        <w:ind w:left="11" w:firstLine="640" w:firstLineChars="200"/>
        <w:textAlignment w:val="auto"/>
        <w:outlineLvl w:val="9"/>
        <w:rPr>
          <w:rFonts w:ascii="黑体" w:hAnsi="黑体" w:eastAsia="黑体" w:cs="黑体"/>
          <w:sz w:val="32"/>
          <w:szCs w:val="32"/>
          <w:highlight w:val="none"/>
          <w:lang w:eastAsia="zh-CN"/>
        </w:rPr>
      </w:pPr>
      <w:r>
        <w:rPr>
          <w:rFonts w:hint="eastAsia" w:ascii="黑体" w:hAnsi="黑体" w:eastAsia="黑体" w:cs="黑体"/>
          <w:sz w:val="32"/>
          <w:szCs w:val="32"/>
          <w:highlight w:val="none"/>
          <w:lang w:val="zh-CN" w:eastAsia="zh-CN"/>
        </w:rPr>
        <w:t>★一、</w:t>
      </w:r>
      <w:r>
        <w:rPr>
          <w:rFonts w:hint="eastAsia" w:ascii="黑体" w:hAnsi="黑体" w:eastAsia="黑体" w:cs="黑体"/>
          <w:sz w:val="32"/>
          <w:szCs w:val="32"/>
          <w:highlight w:val="none"/>
          <w:lang w:eastAsia="zh-CN"/>
        </w:rPr>
        <w:t>服务时间、地点与方式</w:t>
      </w:r>
    </w:p>
    <w:p>
      <w:pPr>
        <w:pStyle w:val="14"/>
        <w:keepNext w:val="0"/>
        <w:keepLines w:val="0"/>
        <w:pageBreakBefore w:val="0"/>
        <w:kinsoku/>
        <w:wordWrap/>
        <w:overflowPunct/>
        <w:topLinePunct w:val="0"/>
        <w:bidi w:val="0"/>
        <w:snapToGrid/>
        <w:spacing w:line="560" w:lineRule="exact"/>
        <w:ind w:left="11" w:firstLine="640" w:firstLineChars="200"/>
        <w:textAlignment w:val="auto"/>
        <w:outlineLvl w:val="9"/>
        <w:rPr>
          <w:rFonts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1.服务地点：</w:t>
      </w:r>
      <w:r>
        <w:rPr>
          <w:rFonts w:hint="eastAsia" w:ascii="仿宋_GB2312" w:hAnsi="仿宋_GB2312" w:eastAsia="仿宋_GB2312" w:cs="仿宋_GB2312"/>
          <w:sz w:val="32"/>
          <w:szCs w:val="32"/>
          <w:highlight w:val="none"/>
          <w:u w:val="single"/>
          <w:lang w:eastAsia="zh-CN"/>
        </w:rPr>
        <w:t xml:space="preserve"> 天津市及指定地点。</w:t>
      </w:r>
    </w:p>
    <w:p>
      <w:pPr>
        <w:pStyle w:val="14"/>
        <w:keepNext w:val="0"/>
        <w:keepLines w:val="0"/>
        <w:pageBreakBefore w:val="0"/>
        <w:kinsoku/>
        <w:wordWrap/>
        <w:overflowPunct/>
        <w:topLinePunct w:val="0"/>
        <w:bidi w:val="0"/>
        <w:snapToGrid/>
        <w:spacing w:line="560" w:lineRule="exact"/>
        <w:ind w:left="11" w:firstLine="640" w:firstLineChars="200"/>
        <w:textAlignment w:val="auto"/>
        <w:outlineLvl w:val="9"/>
        <w:rPr>
          <w:rFonts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eastAsia="zh-CN"/>
        </w:rPr>
        <w:t>2.服务期限：自合同签订之日起一年</w:t>
      </w:r>
    </w:p>
    <w:p>
      <w:pPr>
        <w:pStyle w:val="14"/>
        <w:keepNext w:val="0"/>
        <w:keepLines w:val="0"/>
        <w:pageBreakBefore w:val="0"/>
        <w:widowControl w:val="0"/>
        <w:kinsoku/>
        <w:wordWrap/>
        <w:overflowPunct/>
        <w:topLinePunct w:val="0"/>
        <w:bidi w:val="0"/>
        <w:snapToGrid/>
        <w:spacing w:line="560" w:lineRule="exact"/>
        <w:ind w:left="11" w:firstLine="640" w:firstLineChars="200"/>
        <w:jc w:val="both"/>
        <w:textAlignment w:val="auto"/>
        <w:outlineLvl w:val="9"/>
        <w:rPr>
          <w:rFonts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3.服务方式：24小时（含双休日、节假日）的优质维修服务，确保满足甲方紧急维修需求且不增收甲方任何紧急修理费用。</w:t>
      </w:r>
    </w:p>
    <w:p>
      <w:pPr>
        <w:rPr>
          <w:rFonts w:hint="eastAsia"/>
          <w:highlight w:val="none"/>
        </w:rPr>
      </w:pPr>
    </w:p>
    <w:p>
      <w:pPr>
        <w:pStyle w:val="14"/>
        <w:keepNext w:val="0"/>
        <w:keepLines w:val="0"/>
        <w:pageBreakBefore w:val="0"/>
        <w:kinsoku/>
        <w:wordWrap/>
        <w:overflowPunct/>
        <w:topLinePunct w:val="0"/>
        <w:bidi w:val="0"/>
        <w:snapToGrid/>
        <w:spacing w:line="560" w:lineRule="exact"/>
        <w:ind w:left="0" w:firstLine="640" w:firstLineChars="200"/>
        <w:textAlignment w:val="auto"/>
        <w:outlineLvl w:val="9"/>
        <w:rPr>
          <w:rFonts w:hint="eastAsia" w:ascii="黑体" w:hAnsi="黑体" w:eastAsia="黑体" w:cs="黑体"/>
          <w:sz w:val="32"/>
          <w:szCs w:val="32"/>
          <w:highlight w:val="none"/>
          <w:lang w:val="zh-CN" w:eastAsia="zh-CN"/>
        </w:rPr>
      </w:pPr>
      <w:r>
        <w:rPr>
          <w:rFonts w:hint="eastAsia" w:ascii="黑体" w:hAnsi="黑体" w:eastAsia="黑体" w:cs="黑体"/>
          <w:sz w:val="32"/>
          <w:szCs w:val="32"/>
          <w:highlight w:val="none"/>
          <w:lang w:val="zh-CN" w:eastAsia="zh-CN"/>
        </w:rPr>
        <w:t>二、投标单位资质要求</w:t>
      </w:r>
    </w:p>
    <w:p>
      <w:pPr>
        <w:keepNext w:val="0"/>
        <w:keepLines w:val="0"/>
        <w:pageBreakBefore w:val="0"/>
        <w:kinsoku/>
        <w:wordWrap/>
        <w:overflowPunct/>
        <w:topLinePunct w:val="0"/>
        <w:bidi w:val="0"/>
        <w:snapToGrid/>
        <w:spacing w:line="560" w:lineRule="exact"/>
        <w:ind w:firstLine="640" w:firstLineChars="200"/>
        <w:textAlignment w:val="auto"/>
        <w:outlineLvl w:val="9"/>
        <w:rPr>
          <w:rFonts w:hint="eastAsia" w:ascii="仿宋_GB2312" w:eastAsia="仿宋_GB2312"/>
          <w:sz w:val="32"/>
          <w:szCs w:val="32"/>
          <w:highlight w:val="none"/>
        </w:rPr>
      </w:pPr>
      <w:r>
        <w:rPr>
          <w:rFonts w:hint="eastAsia" w:ascii="仿宋_GB2312" w:eastAsia="仿宋_GB2312"/>
          <w:sz w:val="32"/>
          <w:szCs w:val="32"/>
          <w:highlight w:val="none"/>
          <w:lang w:eastAsia="zh-CN"/>
        </w:rPr>
        <w:t>（一）</w:t>
      </w:r>
      <w:r>
        <w:rPr>
          <w:rFonts w:hint="eastAsia" w:ascii="仿宋_GB2312" w:eastAsia="仿宋_GB2312"/>
          <w:sz w:val="32"/>
          <w:szCs w:val="32"/>
          <w:highlight w:val="none"/>
        </w:rPr>
        <w:t>符合《中华人民共和国政府采购法》第二十二条资格条件：</w:t>
      </w:r>
    </w:p>
    <w:p>
      <w:pPr>
        <w:keepNext w:val="0"/>
        <w:keepLines w:val="0"/>
        <w:pageBreakBefore w:val="0"/>
        <w:kinsoku/>
        <w:wordWrap/>
        <w:overflowPunct/>
        <w:topLinePunct w:val="0"/>
        <w:bidi w:val="0"/>
        <w:snapToGrid/>
        <w:spacing w:line="560" w:lineRule="exact"/>
        <w:ind w:firstLine="640" w:firstLineChars="200"/>
        <w:textAlignment w:val="auto"/>
        <w:outlineLvl w:val="9"/>
        <w:rPr>
          <w:rFonts w:hint="eastAsia" w:ascii="仿宋_GB2312" w:eastAsia="仿宋_GB2312"/>
          <w:sz w:val="32"/>
          <w:szCs w:val="32"/>
          <w:highlight w:val="none"/>
        </w:rPr>
      </w:pPr>
      <w:r>
        <w:rPr>
          <w:rFonts w:hint="eastAsia" w:ascii="仿宋_GB2312" w:eastAsia="仿宋_GB2312"/>
          <w:sz w:val="32"/>
          <w:szCs w:val="32"/>
          <w:highlight w:val="none"/>
        </w:rPr>
        <w:t>1.具有独立承担民事责任的能力；</w:t>
      </w:r>
    </w:p>
    <w:p>
      <w:pPr>
        <w:keepNext w:val="0"/>
        <w:keepLines w:val="0"/>
        <w:pageBreakBefore w:val="0"/>
        <w:kinsoku/>
        <w:wordWrap/>
        <w:overflowPunct/>
        <w:topLinePunct w:val="0"/>
        <w:bidi w:val="0"/>
        <w:snapToGrid/>
        <w:spacing w:line="560" w:lineRule="exact"/>
        <w:ind w:firstLine="640" w:firstLineChars="200"/>
        <w:textAlignment w:val="auto"/>
        <w:outlineLvl w:val="9"/>
        <w:rPr>
          <w:rFonts w:hint="eastAsia" w:ascii="仿宋_GB2312" w:eastAsia="仿宋_GB2312"/>
          <w:sz w:val="32"/>
          <w:szCs w:val="32"/>
          <w:highlight w:val="none"/>
        </w:rPr>
      </w:pPr>
      <w:r>
        <w:rPr>
          <w:rFonts w:hint="eastAsia" w:ascii="仿宋_GB2312" w:eastAsia="仿宋_GB2312"/>
          <w:sz w:val="32"/>
          <w:szCs w:val="32"/>
          <w:highlight w:val="none"/>
        </w:rPr>
        <w:t>2.具有良好的商业信誉和健全的财务会计制度；</w:t>
      </w:r>
    </w:p>
    <w:p>
      <w:pPr>
        <w:keepNext w:val="0"/>
        <w:keepLines w:val="0"/>
        <w:pageBreakBefore w:val="0"/>
        <w:kinsoku/>
        <w:wordWrap/>
        <w:overflowPunct/>
        <w:topLinePunct w:val="0"/>
        <w:bidi w:val="0"/>
        <w:snapToGrid/>
        <w:spacing w:line="560" w:lineRule="exact"/>
        <w:ind w:firstLine="640" w:firstLineChars="200"/>
        <w:textAlignment w:val="auto"/>
        <w:outlineLvl w:val="9"/>
        <w:rPr>
          <w:rFonts w:hint="eastAsia" w:ascii="仿宋_GB2312" w:eastAsia="仿宋_GB2312"/>
          <w:sz w:val="32"/>
          <w:szCs w:val="32"/>
          <w:highlight w:val="none"/>
        </w:rPr>
      </w:pPr>
      <w:r>
        <w:rPr>
          <w:rFonts w:hint="eastAsia" w:ascii="仿宋_GB2312" w:eastAsia="仿宋_GB2312"/>
          <w:sz w:val="32"/>
          <w:szCs w:val="32"/>
          <w:highlight w:val="none"/>
        </w:rPr>
        <w:t>3.具有履行合同所必需的设备和专业技术能力；</w:t>
      </w:r>
    </w:p>
    <w:p>
      <w:pPr>
        <w:keepNext w:val="0"/>
        <w:keepLines w:val="0"/>
        <w:pageBreakBefore w:val="0"/>
        <w:kinsoku/>
        <w:wordWrap/>
        <w:overflowPunct/>
        <w:topLinePunct w:val="0"/>
        <w:bidi w:val="0"/>
        <w:snapToGrid/>
        <w:spacing w:line="560" w:lineRule="exact"/>
        <w:ind w:firstLine="640" w:firstLineChars="200"/>
        <w:textAlignment w:val="auto"/>
        <w:outlineLvl w:val="9"/>
        <w:rPr>
          <w:rFonts w:hint="eastAsia" w:ascii="仿宋_GB2312" w:eastAsia="仿宋_GB2312"/>
          <w:sz w:val="32"/>
          <w:szCs w:val="32"/>
          <w:highlight w:val="none"/>
        </w:rPr>
      </w:pPr>
      <w:r>
        <w:rPr>
          <w:rFonts w:hint="eastAsia" w:ascii="仿宋_GB2312" w:eastAsia="仿宋_GB2312"/>
          <w:sz w:val="32"/>
          <w:szCs w:val="32"/>
          <w:highlight w:val="none"/>
        </w:rPr>
        <w:t>4.有依法缴纳税收和社会保障资金的良好记录；</w:t>
      </w:r>
    </w:p>
    <w:p>
      <w:pPr>
        <w:keepNext w:val="0"/>
        <w:keepLines w:val="0"/>
        <w:pageBreakBefore w:val="0"/>
        <w:kinsoku/>
        <w:wordWrap/>
        <w:overflowPunct/>
        <w:topLinePunct w:val="0"/>
        <w:bidi w:val="0"/>
        <w:snapToGrid/>
        <w:spacing w:line="560" w:lineRule="exact"/>
        <w:ind w:firstLine="640" w:firstLineChars="200"/>
        <w:textAlignment w:val="auto"/>
        <w:outlineLvl w:val="9"/>
        <w:rPr>
          <w:rFonts w:hint="eastAsia" w:ascii="仿宋_GB2312" w:eastAsia="仿宋_GB2312"/>
          <w:sz w:val="32"/>
          <w:szCs w:val="32"/>
          <w:highlight w:val="none"/>
        </w:rPr>
      </w:pPr>
      <w:r>
        <w:rPr>
          <w:rFonts w:hint="eastAsia" w:ascii="仿宋_GB2312" w:eastAsia="仿宋_GB2312"/>
          <w:sz w:val="32"/>
          <w:szCs w:val="32"/>
          <w:highlight w:val="none"/>
        </w:rPr>
        <w:t>5.参加政府采购活动前3年内，在经营活动中没有重大违法记录；</w:t>
      </w:r>
    </w:p>
    <w:p>
      <w:pPr>
        <w:keepNext w:val="0"/>
        <w:keepLines w:val="0"/>
        <w:pageBreakBefore w:val="0"/>
        <w:kinsoku/>
        <w:wordWrap/>
        <w:overflowPunct/>
        <w:topLinePunct w:val="0"/>
        <w:bidi w:val="0"/>
        <w:snapToGrid/>
        <w:spacing w:line="560" w:lineRule="exact"/>
        <w:ind w:firstLine="640" w:firstLineChars="200"/>
        <w:textAlignment w:val="auto"/>
        <w:outlineLvl w:val="9"/>
        <w:rPr>
          <w:rFonts w:hint="eastAsia" w:ascii="仿宋_GB2312" w:eastAsia="仿宋_GB2312"/>
          <w:sz w:val="32"/>
          <w:szCs w:val="32"/>
          <w:highlight w:val="none"/>
        </w:rPr>
      </w:pPr>
      <w:r>
        <w:rPr>
          <w:rFonts w:hint="eastAsia" w:ascii="仿宋_GB2312" w:eastAsia="仿宋_GB2312"/>
          <w:sz w:val="32"/>
          <w:szCs w:val="32"/>
          <w:highlight w:val="none"/>
        </w:rPr>
        <w:t>6.法律、行政法规规定的其他条件。</w:t>
      </w:r>
    </w:p>
    <w:p>
      <w:pPr>
        <w:keepNext w:val="0"/>
        <w:keepLines w:val="0"/>
        <w:pageBreakBefore w:val="0"/>
        <w:kinsoku/>
        <w:wordWrap/>
        <w:overflowPunct/>
        <w:topLinePunct w:val="0"/>
        <w:bidi w:val="0"/>
        <w:snapToGrid/>
        <w:spacing w:line="560" w:lineRule="exact"/>
        <w:ind w:firstLine="640" w:firstLineChars="200"/>
        <w:textAlignment w:val="auto"/>
        <w:outlineLvl w:val="9"/>
        <w:rPr>
          <w:rFonts w:hint="eastAsia" w:ascii="仿宋_GB2312" w:eastAsia="仿宋_GB2312"/>
          <w:sz w:val="32"/>
          <w:szCs w:val="32"/>
          <w:highlight w:val="none"/>
        </w:rPr>
      </w:pPr>
      <w:r>
        <w:rPr>
          <w:rFonts w:hint="eastAsia" w:ascii="仿宋_GB2312" w:eastAsia="仿宋_GB2312"/>
          <w:sz w:val="32"/>
          <w:szCs w:val="32"/>
          <w:highlight w:val="none"/>
        </w:rPr>
        <w:t>（二）国有企业；事业单位；军队单位；成立三年以上的非外资控股企</w:t>
      </w:r>
      <w:r>
        <w:rPr>
          <w:rFonts w:hint="eastAsia" w:ascii="仿宋_GB2312" w:hAnsi="仿宋_GB2312" w:eastAsia="仿宋_GB2312" w:cs="仿宋_GB2312"/>
          <w:sz w:val="32"/>
          <w:szCs w:val="32"/>
          <w:highlight w:val="none"/>
        </w:rPr>
        <w:t>业</w:t>
      </w:r>
      <w:r>
        <w:rPr>
          <w:rFonts w:hint="eastAsia" w:ascii="仿宋_GB2312" w:eastAsia="仿宋_GB2312"/>
          <w:sz w:val="32"/>
          <w:szCs w:val="32"/>
          <w:highlight w:val="none"/>
        </w:rPr>
        <w:t>。</w:t>
      </w:r>
    </w:p>
    <w:p>
      <w:pPr>
        <w:keepNext w:val="0"/>
        <w:keepLines w:val="0"/>
        <w:pageBreakBefore w:val="0"/>
        <w:kinsoku/>
        <w:wordWrap/>
        <w:overflowPunct/>
        <w:topLinePunct w:val="0"/>
        <w:bidi w:val="0"/>
        <w:snapToGrid/>
        <w:spacing w:line="560" w:lineRule="exact"/>
        <w:ind w:firstLine="640" w:firstLineChars="200"/>
        <w:textAlignment w:val="auto"/>
        <w:outlineLvl w:val="9"/>
        <w:rPr>
          <w:rFonts w:hint="eastAsia" w:ascii="仿宋_GB2312" w:eastAsia="仿宋_GB2312"/>
          <w:sz w:val="32"/>
          <w:szCs w:val="32"/>
          <w:highlight w:val="none"/>
        </w:rPr>
      </w:pPr>
      <w:r>
        <w:rPr>
          <w:rFonts w:hint="eastAsia" w:ascii="仿宋_GB2312" w:eastAsia="仿宋_GB2312"/>
          <w:sz w:val="32"/>
          <w:szCs w:val="32"/>
          <w:highlight w:val="none"/>
        </w:rPr>
        <w:t>（三）单位负责人为同一人或者存在直接控股、管理关系的不同供应商，不得同时参加同一包的采购活动。生产型企业的生产场经营地址或者注册登记地址为同一地址的，非国有销售型企业的股东和管理人员（法定代表人、董事、监事）之间存在近亲属、相互占股等关联的，也不得同时参加同一包的采购活动。近亲属指夫妻、直系血亲、三代以内旁系血亲或近姻亲关系。</w:t>
      </w:r>
    </w:p>
    <w:p>
      <w:pPr>
        <w:keepNext w:val="0"/>
        <w:keepLines w:val="0"/>
        <w:pageBreakBefore w:val="0"/>
        <w:kinsoku/>
        <w:wordWrap/>
        <w:overflowPunct/>
        <w:topLinePunct w:val="0"/>
        <w:bidi w:val="0"/>
        <w:snapToGrid/>
        <w:spacing w:line="560" w:lineRule="exact"/>
        <w:ind w:firstLine="640" w:firstLineChars="200"/>
        <w:textAlignment w:val="auto"/>
        <w:outlineLvl w:val="9"/>
        <w:rPr>
          <w:rFonts w:hint="eastAsia" w:ascii="仿宋_GB2312" w:eastAsia="仿宋_GB2312"/>
          <w:sz w:val="32"/>
          <w:szCs w:val="32"/>
          <w:highlight w:val="none"/>
        </w:rPr>
      </w:pPr>
      <w:r>
        <w:rPr>
          <w:rFonts w:hint="eastAsia" w:ascii="仿宋_GB2312" w:eastAsia="仿宋_GB2312"/>
          <w:sz w:val="32"/>
          <w:szCs w:val="32"/>
          <w:highlight w:val="none"/>
        </w:rPr>
        <w:t>（四）未被列入政府采购失信名单、军队供应商暂停名单，未在军队采购失信名单禁入处罚期内，未被“信用中国”网站列入失信被执行人、重大税收违法案件当事人。</w:t>
      </w:r>
    </w:p>
    <w:p>
      <w:pPr>
        <w:keepNext w:val="0"/>
        <w:keepLines w:val="0"/>
        <w:pageBreakBefore w:val="0"/>
        <w:kinsoku/>
        <w:wordWrap/>
        <w:overflowPunct/>
        <w:topLinePunct w:val="0"/>
        <w:bidi w:val="0"/>
        <w:snapToGrid/>
        <w:spacing w:line="560" w:lineRule="exact"/>
        <w:ind w:firstLine="640" w:firstLineChars="200"/>
        <w:textAlignment w:val="auto"/>
        <w:outlineLvl w:val="9"/>
        <w:rPr>
          <w:rFonts w:hint="eastAsia" w:ascii="仿宋_GB2312" w:eastAsia="仿宋_GB2312"/>
          <w:sz w:val="32"/>
          <w:szCs w:val="32"/>
          <w:highlight w:val="none"/>
        </w:rPr>
      </w:pPr>
      <w:r>
        <w:rPr>
          <w:rFonts w:hint="eastAsia" w:ascii="仿宋_GB2312" w:eastAsia="仿宋_GB2312"/>
          <w:sz w:val="32"/>
          <w:szCs w:val="32"/>
          <w:highlight w:val="none"/>
        </w:rPr>
        <w:t>（五）本项目不接受联合体投标。</w:t>
      </w:r>
    </w:p>
    <w:p>
      <w:pPr>
        <w:keepNext w:val="0"/>
        <w:keepLines w:val="0"/>
        <w:pageBreakBefore w:val="0"/>
        <w:kinsoku/>
        <w:wordWrap/>
        <w:overflowPunct/>
        <w:topLinePunct w:val="0"/>
        <w:bidi w:val="0"/>
        <w:snapToGrid/>
        <w:spacing w:line="560" w:lineRule="exact"/>
        <w:ind w:firstLine="640" w:firstLineChars="200"/>
        <w:textAlignment w:val="auto"/>
        <w:outlineLvl w:val="9"/>
        <w:rPr>
          <w:rFonts w:hint="eastAsia" w:ascii="仿宋_GB2312" w:eastAsia="仿宋_GB2312"/>
          <w:sz w:val="32"/>
          <w:szCs w:val="32"/>
          <w:highlight w:val="none"/>
          <w:lang w:val="en-US" w:eastAsia="zh-CN"/>
        </w:rPr>
      </w:pPr>
    </w:p>
    <w:sectPr>
      <w:pgSz w:w="11906" w:h="16838"/>
      <w:pgMar w:top="1440" w:right="1800" w:bottom="1440" w:left="1800" w:header="851" w:footer="992"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_GB2312">
    <w:altName w:val="Times New Roman"/>
    <w:panose1 w:val="00000000000000000000"/>
    <w:charset w:val="00"/>
    <w:family w:val="auto"/>
    <w:pitch w:val="default"/>
    <w:sig w:usb0="00000000" w:usb1="00000000" w:usb2="00000000" w:usb3="00000000" w:csb0="00000001" w:csb1="00000000"/>
  </w:font>
  <w:font w:name="方正小标宋简体">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Y5Nzk3MjdlMGY3ODE2MDU2YzIyZmQ3Y2ZjNjVjZmYifQ=="/>
  </w:docVars>
  <w:rsids>
    <w:rsidRoot w:val="0B1855A3"/>
    <w:rsid w:val="00201F28"/>
    <w:rsid w:val="00473B37"/>
    <w:rsid w:val="006A1937"/>
    <w:rsid w:val="007C1B1A"/>
    <w:rsid w:val="007C2610"/>
    <w:rsid w:val="00EA1C55"/>
    <w:rsid w:val="00F82B4D"/>
    <w:rsid w:val="014068D9"/>
    <w:rsid w:val="01692C08"/>
    <w:rsid w:val="04341717"/>
    <w:rsid w:val="04B33C35"/>
    <w:rsid w:val="05074E3F"/>
    <w:rsid w:val="052A1039"/>
    <w:rsid w:val="05804A7D"/>
    <w:rsid w:val="06172E5C"/>
    <w:rsid w:val="071E73E7"/>
    <w:rsid w:val="08124058"/>
    <w:rsid w:val="0B1855A3"/>
    <w:rsid w:val="0B5C6182"/>
    <w:rsid w:val="0B9475C1"/>
    <w:rsid w:val="12A17B5C"/>
    <w:rsid w:val="12A67B22"/>
    <w:rsid w:val="12CF75E2"/>
    <w:rsid w:val="13A81E5B"/>
    <w:rsid w:val="17FC13A8"/>
    <w:rsid w:val="18526512"/>
    <w:rsid w:val="19382C4A"/>
    <w:rsid w:val="199B1984"/>
    <w:rsid w:val="1ABC73B3"/>
    <w:rsid w:val="1C390C90"/>
    <w:rsid w:val="1D0D4EF4"/>
    <w:rsid w:val="1F1927B1"/>
    <w:rsid w:val="251D2067"/>
    <w:rsid w:val="26F31968"/>
    <w:rsid w:val="27296590"/>
    <w:rsid w:val="27BD16CA"/>
    <w:rsid w:val="280E54A8"/>
    <w:rsid w:val="29266123"/>
    <w:rsid w:val="32AB089D"/>
    <w:rsid w:val="334F405E"/>
    <w:rsid w:val="35846946"/>
    <w:rsid w:val="386253E8"/>
    <w:rsid w:val="391674F7"/>
    <w:rsid w:val="39240D67"/>
    <w:rsid w:val="3953114C"/>
    <w:rsid w:val="3ABD4191"/>
    <w:rsid w:val="3C252122"/>
    <w:rsid w:val="3D9A5B41"/>
    <w:rsid w:val="3DE17541"/>
    <w:rsid w:val="3E2A53B8"/>
    <w:rsid w:val="42F35261"/>
    <w:rsid w:val="47346864"/>
    <w:rsid w:val="48DB3F7A"/>
    <w:rsid w:val="4E5638F0"/>
    <w:rsid w:val="5022313D"/>
    <w:rsid w:val="50F53B73"/>
    <w:rsid w:val="55DB060C"/>
    <w:rsid w:val="55F40C85"/>
    <w:rsid w:val="56E06C22"/>
    <w:rsid w:val="58BC57D7"/>
    <w:rsid w:val="5A690303"/>
    <w:rsid w:val="5AFB4368"/>
    <w:rsid w:val="5C1C00BB"/>
    <w:rsid w:val="60E158CF"/>
    <w:rsid w:val="63470ECB"/>
    <w:rsid w:val="63762B69"/>
    <w:rsid w:val="63882778"/>
    <w:rsid w:val="652A2DA1"/>
    <w:rsid w:val="68426E38"/>
    <w:rsid w:val="6D2C6A5A"/>
    <w:rsid w:val="6E9D6369"/>
    <w:rsid w:val="6EF6788B"/>
    <w:rsid w:val="6FB50805"/>
    <w:rsid w:val="700051AF"/>
    <w:rsid w:val="711E1F9E"/>
    <w:rsid w:val="71677087"/>
    <w:rsid w:val="72F605AF"/>
    <w:rsid w:val="73A93A7E"/>
    <w:rsid w:val="77886E72"/>
    <w:rsid w:val="7E6C6633"/>
    <w:rsid w:val="7EF262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utoSpaceDE w:val="0"/>
      <w:autoSpaceDN w:val="0"/>
      <w:adjustRightInd w:val="0"/>
    </w:pPr>
    <w:rPr>
      <w:rFonts w:asciiTheme="minorHAnsi" w:hAnsiTheme="minorHAnsi" w:eastAsiaTheme="minorEastAsia" w:cstheme="minorBidi"/>
      <w:sz w:val="24"/>
      <w:szCs w:val="22"/>
      <w:lang w:val="en-US" w:eastAsia="zh-CN" w:bidi="ar-SA"/>
    </w:rPr>
  </w:style>
  <w:style w:type="paragraph" w:styleId="4">
    <w:name w:val="heading 1"/>
    <w:basedOn w:val="1"/>
    <w:next w:val="1"/>
    <w:qFormat/>
    <w:uiPriority w:val="0"/>
    <w:pPr>
      <w:spacing w:beforeAutospacing="1" w:afterAutospacing="1"/>
      <w:outlineLvl w:val="0"/>
    </w:pPr>
    <w:rPr>
      <w:rFonts w:hint="eastAsia" w:ascii="宋体" w:hAnsi="宋体" w:eastAsia="宋体" w:cs="Times New Roman"/>
      <w:b/>
      <w:kern w:val="44"/>
      <w:sz w:val="48"/>
      <w:szCs w:val="48"/>
    </w:rPr>
  </w:style>
  <w:style w:type="character" w:default="1" w:styleId="10">
    <w:name w:val="Default Paragraph Font"/>
    <w:unhideWhenUsed/>
    <w:qFormat/>
    <w:uiPriority w:val="1"/>
  </w:style>
  <w:style w:type="table" w:default="1" w:styleId="8">
    <w:name w:val="Normal Table"/>
    <w:unhideWhenUsed/>
    <w:qFormat/>
    <w:uiPriority w:val="99"/>
    <w:tblPr>
      <w:tblCellMar>
        <w:top w:w="0" w:type="dxa"/>
        <w:left w:w="108" w:type="dxa"/>
        <w:bottom w:w="0" w:type="dxa"/>
        <w:right w:w="108" w:type="dxa"/>
      </w:tblCellMar>
    </w:tblPr>
  </w:style>
  <w:style w:type="paragraph" w:styleId="2">
    <w:name w:val="Body Text First Indent 2"/>
    <w:basedOn w:val="3"/>
    <w:next w:val="1"/>
    <w:qFormat/>
    <w:uiPriority w:val="0"/>
  </w:style>
  <w:style w:type="paragraph" w:styleId="3">
    <w:name w:val="Body Text Indent"/>
    <w:basedOn w:val="1"/>
    <w:qFormat/>
    <w:uiPriority w:val="0"/>
    <w:pPr>
      <w:spacing w:after="120"/>
      <w:ind w:left="420" w:leftChars="200"/>
    </w:pPr>
  </w:style>
  <w:style w:type="paragraph" w:styleId="5">
    <w:name w:val="Body Text"/>
    <w:basedOn w:val="1"/>
    <w:qFormat/>
    <w:uiPriority w:val="0"/>
    <w:pPr>
      <w:spacing w:before="7"/>
      <w:ind w:left="187"/>
    </w:pPr>
    <w:rPr>
      <w:rFonts w:hint="eastAsia" w:ascii="宋体" w:hAnsi="宋体" w:eastAsia="宋体"/>
      <w:sz w:val="30"/>
    </w:rPr>
  </w:style>
  <w:style w:type="paragraph" w:styleId="6">
    <w:name w:val="footer"/>
    <w:basedOn w:val="1"/>
    <w:link w:val="12"/>
    <w:qFormat/>
    <w:uiPriority w:val="0"/>
    <w:pPr>
      <w:tabs>
        <w:tab w:val="center" w:pos="4153"/>
        <w:tab w:val="right" w:pos="8306"/>
      </w:tabs>
      <w:snapToGrid w:val="0"/>
    </w:pPr>
    <w:rPr>
      <w:sz w:val="18"/>
      <w:szCs w:val="18"/>
    </w:rPr>
  </w:style>
  <w:style w:type="paragraph" w:styleId="7">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1">
    <w:name w:val="页眉 Char"/>
    <w:basedOn w:val="10"/>
    <w:link w:val="7"/>
    <w:qFormat/>
    <w:uiPriority w:val="0"/>
    <w:rPr>
      <w:rFonts w:asciiTheme="minorHAnsi" w:hAnsiTheme="minorHAnsi" w:eastAsiaTheme="minorEastAsia" w:cstheme="minorBidi"/>
      <w:sz w:val="18"/>
      <w:szCs w:val="18"/>
    </w:rPr>
  </w:style>
  <w:style w:type="character" w:customStyle="1" w:styleId="12">
    <w:name w:val="页脚 Char"/>
    <w:basedOn w:val="10"/>
    <w:link w:val="6"/>
    <w:qFormat/>
    <w:uiPriority w:val="0"/>
    <w:rPr>
      <w:rFonts w:asciiTheme="minorHAnsi" w:hAnsiTheme="minorHAnsi" w:eastAsiaTheme="minorEastAsia" w:cstheme="minorBidi"/>
      <w:sz w:val="18"/>
      <w:szCs w:val="18"/>
    </w:rPr>
  </w:style>
  <w:style w:type="paragraph" w:customStyle="1" w:styleId="13">
    <w:name w:val="UserStyle_0"/>
    <w:qFormat/>
    <w:uiPriority w:val="0"/>
    <w:pPr>
      <w:widowControl w:val="0"/>
      <w:spacing w:line="360" w:lineRule="auto"/>
      <w:ind w:right="100" w:rightChars="100" w:firstLine="200" w:firstLineChars="200"/>
      <w:jc w:val="both"/>
      <w:textAlignment w:val="baseline"/>
    </w:pPr>
    <w:rPr>
      <w:rFonts w:ascii="Times New Roman" w:hAnsi="Times New Roman" w:eastAsia="宋体" w:cs="Times New Roman"/>
      <w:kern w:val="2"/>
      <w:sz w:val="21"/>
      <w:szCs w:val="24"/>
      <w:lang w:val="en-US" w:eastAsia="zh-CN" w:bidi="ar-SA"/>
    </w:rPr>
  </w:style>
  <w:style w:type="paragraph" w:customStyle="1" w:styleId="14">
    <w:name w:val="列出段落1"/>
    <w:qFormat/>
    <w:uiPriority w:val="0"/>
    <w:pPr>
      <w:ind w:left="720" w:firstLine="360"/>
    </w:pPr>
    <w:rPr>
      <w:rFonts w:ascii="Calibri" w:hAnsi="Calibri" w:eastAsia="宋体" w:cs="Times New Roman"/>
      <w:sz w:val="22"/>
      <w:lang w:val="en-US" w:eastAsia="en-US" w:bidi="ar-SA"/>
    </w:rPr>
  </w:style>
  <w:style w:type="paragraph" w:customStyle="1" w:styleId="15">
    <w:name w:val="Body Text Indent1"/>
    <w:basedOn w:val="1"/>
    <w:qFormat/>
    <w:uiPriority w:val="0"/>
    <w:pPr>
      <w:ind w:firstLine="830" w:firstLineChars="352"/>
    </w:pPr>
    <w:rPr>
      <w:rFonts w:ascii="??_GB2312" w:eastAsia="Times New Roman"/>
      <w:sz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Lenovo</Company>
  <Pages>12</Pages>
  <Words>4981</Words>
  <Characters>5089</Characters>
  <Lines>13</Lines>
  <Paragraphs>3</Paragraphs>
  <TotalTime>7</TotalTime>
  <ScaleCrop>false</ScaleCrop>
  <LinksUpToDate>false</LinksUpToDate>
  <CharactersWithSpaces>5101</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2022-09-07T02:51:00Z</dcterms:created>
  <dc:creator>lenovo</dc:creator>
  <cp:lastModifiedBy>LL</cp:lastModifiedBy>
  <dcterms:modified xsi:type="dcterms:W3CDTF">2023-01-10T08:29:32Z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2C9E7A28C1B14775A89B9FAF761BD15C</vt:lpwstr>
  </property>
</Properties>
</file>