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rPr>
          <w:rFonts w:ascii="华文楷体" w:hAnsi="华文楷体" w:eastAsia="华文楷体" w:cs="华文楷体"/>
          <w:color w:val="000000"/>
          <w:sz w:val="22"/>
        </w:rPr>
      </w:pPr>
      <w:bookmarkStart w:id="0" w:name="_Toc464401350"/>
      <w:bookmarkStart w:id="1" w:name="_Toc478889380"/>
      <w:bookmarkStart w:id="2" w:name="_Toc467034198"/>
      <w:bookmarkStart w:id="3" w:name="_Toc464457642"/>
      <w:bookmarkStart w:id="4" w:name="_Toc462487361"/>
      <w:bookmarkStart w:id="5" w:name="_Toc464451503"/>
      <w:bookmarkStart w:id="6" w:name="_Toc478897898"/>
      <w:bookmarkStart w:id="7" w:name="_Toc463067500"/>
      <w:bookmarkStart w:id="8" w:name="_Toc463071784"/>
      <w:bookmarkStart w:id="9" w:name="_Toc463071331"/>
      <w:bookmarkStart w:id="10" w:name="_Toc462486136"/>
      <w:bookmarkStart w:id="11" w:name="_Toc466974276"/>
      <w:bookmarkStart w:id="12" w:name="_Toc464397397"/>
    </w:p>
    <w:p>
      <w:pPr>
        <w:spacing w:before="50" w:after="50" w:line="360" w:lineRule="auto"/>
        <w:jc w:val="center"/>
        <w:rPr>
          <w:rFonts w:hint="eastAsia" w:ascii="华文楷体" w:hAnsi="华文楷体" w:eastAsia="华文楷体" w:cs="华文楷体"/>
          <w:b/>
          <w:bCs/>
          <w:color w:val="000000"/>
          <w:sz w:val="32"/>
          <w:szCs w:val="32"/>
          <w:shd w:val="clear" w:color="auto" w:fill="FFFFFF"/>
          <w:lang w:eastAsia="zh-CN"/>
        </w:rPr>
      </w:pPr>
      <w:r>
        <w:rPr>
          <w:rFonts w:hint="eastAsia" w:ascii="华文楷体" w:hAnsi="华文楷体" w:eastAsia="华文楷体" w:cs="华文楷体"/>
          <w:b/>
          <w:bCs/>
          <w:color w:val="000000"/>
          <w:sz w:val="32"/>
          <w:szCs w:val="32"/>
          <w:shd w:val="clear" w:color="auto" w:fill="FFFFFF"/>
          <w:lang w:eastAsia="zh-CN"/>
        </w:rPr>
        <w:t>仙桃市肖杨河整治“一河一策”方案编制服务单位采购</w:t>
      </w:r>
    </w:p>
    <w:p>
      <w:pPr>
        <w:spacing w:before="50" w:after="50"/>
        <w:jc w:val="center"/>
        <w:rPr>
          <w:rFonts w:ascii="华文楷体" w:hAnsi="华文楷体" w:eastAsia="华文楷体" w:cs="华文楷体"/>
          <w:bCs/>
          <w:color w:val="000000"/>
          <w:spacing w:val="-20"/>
          <w:sz w:val="24"/>
        </w:rPr>
      </w:pPr>
    </w:p>
    <w:p>
      <w:pPr>
        <w:spacing w:before="50" w:after="50"/>
        <w:jc w:val="center"/>
        <w:rPr>
          <w:rFonts w:ascii="华文楷体" w:hAnsi="华文楷体" w:eastAsia="华文楷体" w:cs="华文楷体"/>
          <w:bCs/>
          <w:color w:val="000000"/>
          <w:spacing w:val="-20"/>
          <w:sz w:val="24"/>
        </w:rPr>
      </w:pPr>
    </w:p>
    <w:p>
      <w:pPr>
        <w:spacing w:before="50" w:after="50"/>
        <w:jc w:val="center"/>
        <w:rPr>
          <w:rFonts w:hint="eastAsia" w:ascii="华文楷体" w:hAnsi="华文楷体" w:eastAsia="华文楷体" w:cs="华文楷体"/>
          <w:bCs/>
          <w:color w:val="000000"/>
          <w:spacing w:val="-20"/>
          <w:sz w:val="28"/>
          <w:szCs w:val="28"/>
          <w:lang w:eastAsia="zh-CN"/>
        </w:rPr>
      </w:pPr>
      <w:r>
        <w:rPr>
          <w:rFonts w:hint="eastAsia" w:ascii="华文楷体" w:hAnsi="华文楷体" w:eastAsia="华文楷体" w:cs="华文楷体"/>
          <w:bCs/>
          <w:color w:val="000000"/>
          <w:spacing w:val="-20"/>
          <w:sz w:val="28"/>
          <w:szCs w:val="28"/>
        </w:rPr>
        <w:t>编号：hbhs2023-00</w:t>
      </w:r>
      <w:r>
        <w:rPr>
          <w:rFonts w:hint="eastAsia" w:ascii="华文楷体" w:hAnsi="华文楷体" w:eastAsia="华文楷体" w:cs="华文楷体"/>
          <w:bCs/>
          <w:color w:val="000000"/>
          <w:spacing w:val="-20"/>
          <w:sz w:val="28"/>
          <w:szCs w:val="28"/>
          <w:lang w:val="en-US" w:eastAsia="zh-CN"/>
        </w:rPr>
        <w:t>9</w:t>
      </w:r>
    </w:p>
    <w:p>
      <w:pPr>
        <w:spacing w:before="50" w:after="50" w:line="360" w:lineRule="auto"/>
        <w:jc w:val="center"/>
        <w:rPr>
          <w:rFonts w:ascii="华文楷体" w:hAnsi="华文楷体" w:eastAsia="华文楷体" w:cs="华文楷体"/>
          <w:b/>
          <w:color w:val="000000"/>
          <w:spacing w:val="-20"/>
          <w:sz w:val="48"/>
          <w:szCs w:val="48"/>
        </w:rPr>
      </w:pPr>
    </w:p>
    <w:p>
      <w:pPr>
        <w:spacing w:before="50" w:after="50" w:line="360" w:lineRule="auto"/>
        <w:rPr>
          <w:rFonts w:ascii="华文楷体" w:hAnsi="华文楷体" w:eastAsia="华文楷体" w:cs="华文楷体"/>
          <w:b/>
          <w:color w:val="000000"/>
          <w:spacing w:val="-20"/>
          <w:sz w:val="48"/>
          <w:szCs w:val="48"/>
        </w:rPr>
      </w:pPr>
    </w:p>
    <w:p>
      <w:pPr>
        <w:spacing w:before="50" w:after="50" w:line="360" w:lineRule="auto"/>
        <w:rPr>
          <w:rFonts w:ascii="华文楷体" w:hAnsi="华文楷体" w:eastAsia="华文楷体" w:cs="华文楷体"/>
          <w:b/>
          <w:color w:val="000000"/>
          <w:spacing w:val="-20"/>
          <w:sz w:val="48"/>
          <w:szCs w:val="48"/>
        </w:rPr>
      </w:pPr>
    </w:p>
    <w:p>
      <w:pPr>
        <w:spacing w:before="50" w:after="50" w:line="360" w:lineRule="auto"/>
        <w:jc w:val="center"/>
        <w:rPr>
          <w:rFonts w:ascii="华文楷体" w:hAnsi="华文楷体" w:eastAsia="华文楷体" w:cs="华文楷体"/>
          <w:b/>
          <w:color w:val="000000"/>
          <w:spacing w:val="-20"/>
          <w:sz w:val="72"/>
          <w:szCs w:val="72"/>
        </w:rPr>
      </w:pPr>
      <w:r>
        <w:rPr>
          <w:rFonts w:hint="eastAsia" w:ascii="华文楷体" w:hAnsi="华文楷体" w:eastAsia="华文楷体" w:cs="华文楷体"/>
          <w:b/>
          <w:color w:val="000000"/>
          <w:spacing w:val="-20"/>
          <w:sz w:val="72"/>
          <w:szCs w:val="72"/>
        </w:rPr>
        <w:t>询  价  文  件</w:t>
      </w:r>
    </w:p>
    <w:p>
      <w:pPr>
        <w:pStyle w:val="11"/>
        <w:spacing w:line="360" w:lineRule="auto"/>
        <w:jc w:val="center"/>
        <w:rPr>
          <w:rFonts w:ascii="华文楷体" w:hAnsi="华文楷体" w:eastAsia="华文楷体" w:cs="华文楷体"/>
          <w:b/>
          <w:color w:val="000000"/>
        </w:rPr>
      </w:pPr>
    </w:p>
    <w:p>
      <w:pPr>
        <w:pStyle w:val="11"/>
        <w:spacing w:line="360" w:lineRule="auto"/>
        <w:jc w:val="center"/>
        <w:rPr>
          <w:rFonts w:ascii="华文楷体" w:hAnsi="华文楷体" w:eastAsia="华文楷体" w:cs="华文楷体"/>
          <w:b/>
          <w:color w:val="000000"/>
        </w:rPr>
      </w:pPr>
    </w:p>
    <w:p>
      <w:pPr>
        <w:pStyle w:val="11"/>
        <w:spacing w:line="360" w:lineRule="auto"/>
        <w:jc w:val="center"/>
        <w:rPr>
          <w:rFonts w:ascii="华文楷体" w:hAnsi="华文楷体" w:eastAsia="华文楷体" w:cs="华文楷体"/>
          <w:b/>
          <w:color w:val="000000"/>
        </w:rPr>
      </w:pPr>
    </w:p>
    <w:p>
      <w:pPr>
        <w:pStyle w:val="11"/>
        <w:spacing w:line="360" w:lineRule="auto"/>
        <w:jc w:val="center"/>
        <w:rPr>
          <w:rFonts w:ascii="华文楷体" w:hAnsi="华文楷体" w:eastAsia="华文楷体" w:cs="华文楷体"/>
          <w:b/>
          <w:color w:val="000000"/>
        </w:rPr>
      </w:pPr>
    </w:p>
    <w:p>
      <w:pPr>
        <w:pStyle w:val="11"/>
        <w:spacing w:line="360" w:lineRule="auto"/>
        <w:jc w:val="center"/>
        <w:rPr>
          <w:rFonts w:ascii="华文楷体" w:hAnsi="华文楷体" w:eastAsia="华文楷体" w:cs="华文楷体"/>
          <w:b/>
          <w:color w:val="000000"/>
        </w:rPr>
      </w:pPr>
    </w:p>
    <w:p>
      <w:pPr>
        <w:pStyle w:val="11"/>
        <w:spacing w:line="360" w:lineRule="auto"/>
        <w:rPr>
          <w:rFonts w:ascii="华文楷体" w:hAnsi="华文楷体" w:eastAsia="华文楷体" w:cs="华文楷体"/>
          <w:b/>
          <w:color w:val="000000"/>
        </w:rPr>
      </w:pPr>
    </w:p>
    <w:p>
      <w:pPr>
        <w:pStyle w:val="11"/>
        <w:spacing w:line="360" w:lineRule="auto"/>
        <w:rPr>
          <w:rFonts w:ascii="华文楷体" w:hAnsi="华文楷体" w:eastAsia="华文楷体" w:cs="华文楷体"/>
          <w:b/>
          <w:color w:val="000000"/>
          <w:sz w:val="24"/>
          <w:szCs w:val="24"/>
        </w:rPr>
      </w:pPr>
    </w:p>
    <w:p>
      <w:pPr>
        <w:pStyle w:val="11"/>
        <w:spacing w:line="360" w:lineRule="auto"/>
        <w:rPr>
          <w:rFonts w:ascii="华文楷体" w:hAnsi="华文楷体" w:eastAsia="华文楷体" w:cs="华文楷体"/>
          <w:b/>
          <w:color w:val="000000"/>
          <w:sz w:val="28"/>
          <w:szCs w:val="28"/>
        </w:rPr>
      </w:pPr>
    </w:p>
    <w:p>
      <w:pPr>
        <w:pStyle w:val="11"/>
        <w:spacing w:line="360" w:lineRule="auto"/>
        <w:ind w:firstLine="1687" w:firstLineChars="600"/>
        <w:rPr>
          <w:rFonts w:hint="eastAsia" w:ascii="华文楷体" w:hAnsi="华文楷体" w:eastAsia="华文楷体" w:cs="华文楷体"/>
          <w:b/>
          <w:color w:val="000000"/>
          <w:sz w:val="28"/>
          <w:szCs w:val="28"/>
          <w:lang w:eastAsia="zh-CN"/>
        </w:rPr>
      </w:pPr>
      <w:r>
        <w:rPr>
          <w:rFonts w:hint="eastAsia" w:ascii="华文楷体" w:hAnsi="华文楷体" w:eastAsia="华文楷体" w:cs="华文楷体"/>
          <w:b/>
          <w:color w:val="000000"/>
          <w:sz w:val="28"/>
          <w:szCs w:val="28"/>
        </w:rPr>
        <w:t xml:space="preserve">采 </w:t>
      </w:r>
      <w:r>
        <w:rPr>
          <w:rFonts w:hint="eastAsia" w:ascii="华文楷体" w:hAnsi="华文楷体" w:eastAsia="华文楷体" w:cs="华文楷体"/>
          <w:b/>
          <w:color w:val="000000"/>
          <w:sz w:val="28"/>
          <w:szCs w:val="28"/>
          <w:lang w:val="en-US" w:eastAsia="zh-CN"/>
        </w:rPr>
        <w:t xml:space="preserve"> </w:t>
      </w:r>
      <w:r>
        <w:rPr>
          <w:rFonts w:hint="eastAsia" w:ascii="华文楷体" w:hAnsi="华文楷体" w:eastAsia="华文楷体" w:cs="华文楷体"/>
          <w:b/>
          <w:color w:val="000000"/>
          <w:sz w:val="28"/>
          <w:szCs w:val="28"/>
        </w:rPr>
        <w:t xml:space="preserve"> 购 </w:t>
      </w:r>
      <w:r>
        <w:rPr>
          <w:rFonts w:hint="eastAsia" w:ascii="华文楷体" w:hAnsi="华文楷体" w:eastAsia="华文楷体" w:cs="华文楷体"/>
          <w:b/>
          <w:color w:val="000000"/>
          <w:sz w:val="28"/>
          <w:szCs w:val="28"/>
          <w:lang w:val="en-US" w:eastAsia="zh-CN"/>
        </w:rPr>
        <w:t xml:space="preserve">  </w:t>
      </w:r>
      <w:r>
        <w:rPr>
          <w:rFonts w:hint="eastAsia" w:ascii="华文楷体" w:hAnsi="华文楷体" w:eastAsia="华文楷体" w:cs="华文楷体"/>
          <w:b/>
          <w:color w:val="000000"/>
          <w:sz w:val="28"/>
          <w:szCs w:val="28"/>
        </w:rPr>
        <w:t>人：仙桃市</w:t>
      </w:r>
      <w:r>
        <w:rPr>
          <w:rFonts w:hint="eastAsia" w:ascii="华文楷体" w:hAnsi="华文楷体" w:eastAsia="华文楷体" w:cs="华文楷体"/>
          <w:b/>
          <w:color w:val="000000"/>
          <w:sz w:val="28"/>
          <w:szCs w:val="28"/>
          <w:lang w:eastAsia="zh-CN"/>
        </w:rPr>
        <w:t>城乡建设局</w:t>
      </w:r>
    </w:p>
    <w:p>
      <w:pPr>
        <w:pStyle w:val="11"/>
        <w:spacing w:line="360" w:lineRule="auto"/>
        <w:ind w:firstLine="1687" w:firstLineChars="600"/>
        <w:rPr>
          <w:rFonts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采购代理机构：湖北华审工程造价咨询有限公司</w:t>
      </w:r>
    </w:p>
    <w:p>
      <w:pPr>
        <w:pStyle w:val="11"/>
        <w:spacing w:line="480" w:lineRule="auto"/>
        <w:ind w:firstLine="1675" w:firstLineChars="596"/>
        <w:rPr>
          <w:rFonts w:ascii="华文楷体" w:hAnsi="华文楷体" w:eastAsia="华文楷体" w:cs="华文楷体"/>
          <w:b/>
          <w:color w:val="000000"/>
          <w:sz w:val="28"/>
          <w:szCs w:val="28"/>
        </w:rPr>
        <w:sectPr>
          <w:footerReference r:id="rId4" w:type="first"/>
          <w:footerReference r:id="rId3" w:type="default"/>
          <w:pgSz w:w="11907" w:h="16839"/>
          <w:pgMar w:top="1418" w:right="1418" w:bottom="1418" w:left="1418" w:header="851" w:footer="992" w:gutter="0"/>
          <w:pgNumType w:fmt="numberInDash"/>
          <w:cols w:space="720" w:num="1"/>
          <w:docGrid w:linePitch="312" w:charSpace="0"/>
        </w:sectPr>
      </w:pPr>
      <w:r>
        <w:rPr>
          <w:rFonts w:hint="eastAsia" w:ascii="华文楷体" w:hAnsi="华文楷体" w:eastAsia="华文楷体" w:cs="华文楷体"/>
          <w:b/>
          <w:sz w:val="28"/>
          <w:szCs w:val="28"/>
        </w:rPr>
        <w:t>日        期：2023年1月</w:t>
      </w:r>
    </w:p>
    <w:bookmarkEnd w:id="0"/>
    <w:bookmarkEnd w:id="1"/>
    <w:bookmarkEnd w:id="2"/>
    <w:bookmarkEnd w:id="3"/>
    <w:bookmarkEnd w:id="4"/>
    <w:bookmarkEnd w:id="5"/>
    <w:bookmarkEnd w:id="6"/>
    <w:bookmarkEnd w:id="7"/>
    <w:bookmarkEnd w:id="8"/>
    <w:bookmarkEnd w:id="9"/>
    <w:bookmarkEnd w:id="10"/>
    <w:bookmarkEnd w:id="11"/>
    <w:bookmarkEnd w:id="12"/>
    <w:p>
      <w:pPr>
        <w:pStyle w:val="11"/>
        <w:tabs>
          <w:tab w:val="center" w:pos="4156"/>
          <w:tab w:val="left" w:pos="4995"/>
        </w:tabs>
        <w:spacing w:line="300" w:lineRule="exact"/>
        <w:jc w:val="center"/>
        <w:rPr>
          <w:rFonts w:ascii="华文楷体" w:hAnsi="华文楷体" w:eastAsia="华文楷体" w:cs="华文楷体"/>
          <w:b/>
          <w:sz w:val="36"/>
          <w:szCs w:val="28"/>
        </w:rPr>
      </w:pPr>
      <w:r>
        <w:rPr>
          <w:rFonts w:hint="eastAsia" w:ascii="华文楷体" w:hAnsi="华文楷体" w:eastAsia="华文楷体" w:cs="华文楷体"/>
          <w:b/>
          <w:sz w:val="36"/>
          <w:szCs w:val="28"/>
        </w:rPr>
        <w:t>目录</w:t>
      </w:r>
    </w:p>
    <w:p>
      <w:pPr>
        <w:rPr>
          <w:rFonts w:ascii="华文楷体" w:hAnsi="华文楷体" w:eastAsia="华文楷体" w:cs="华文楷体"/>
          <w:sz w:val="24"/>
        </w:rPr>
      </w:pPr>
    </w:p>
    <w:p>
      <w:pPr>
        <w:pStyle w:val="13"/>
        <w:adjustRightInd w:val="0"/>
        <w:snapToGrid w:val="0"/>
        <w:spacing w:before="0" w:after="0" w:line="360" w:lineRule="auto"/>
        <w:ind w:right="0" w:rightChars="0" w:firstLine="0"/>
        <w:rPr>
          <w:rFonts w:ascii="华文楷体" w:hAnsi="华文楷体" w:eastAsia="华文楷体" w:cstheme="minorBidi"/>
          <w:b w:val="0"/>
          <w:kern w:val="2"/>
          <w:sz w:val="28"/>
          <w:szCs w:val="22"/>
        </w:rPr>
      </w:pPr>
      <w:r>
        <w:rPr>
          <w:rFonts w:hint="eastAsia" w:ascii="华文楷体" w:hAnsi="华文楷体" w:eastAsia="华文楷体" w:cs="华文楷体"/>
          <w:sz w:val="24"/>
        </w:rPr>
        <w:fldChar w:fldCharType="begin"/>
      </w:r>
      <w:r>
        <w:rPr>
          <w:rFonts w:hint="eastAsia" w:ascii="华文楷体" w:hAnsi="华文楷体" w:eastAsia="华文楷体" w:cs="华文楷体"/>
          <w:sz w:val="24"/>
        </w:rPr>
        <w:instrText xml:space="preserve"> TOC \o "1-3" \h \z </w:instrText>
      </w:r>
      <w:r>
        <w:rPr>
          <w:rFonts w:hint="eastAsia" w:ascii="华文楷体" w:hAnsi="华文楷体" w:eastAsia="华文楷体" w:cs="华文楷体"/>
          <w:sz w:val="24"/>
        </w:rPr>
        <w:fldChar w:fldCharType="separate"/>
      </w:r>
      <w:r>
        <w:fldChar w:fldCharType="begin"/>
      </w:r>
      <w:r>
        <w:instrText xml:space="preserve"> HYPERLINK \l "_Toc74667685" </w:instrText>
      </w:r>
      <w:r>
        <w:fldChar w:fldCharType="separate"/>
      </w:r>
      <w:r>
        <w:rPr>
          <w:rStyle w:val="20"/>
          <w:rFonts w:hint="eastAsia" w:ascii="华文楷体" w:hAnsi="华文楷体" w:eastAsia="华文楷体" w:cs="华文楷体"/>
          <w:b w:val="0"/>
          <w:sz w:val="28"/>
        </w:rPr>
        <w:t>第一章</w:t>
      </w:r>
      <w:r>
        <w:rPr>
          <w:rStyle w:val="20"/>
          <w:rFonts w:ascii="华文楷体" w:hAnsi="华文楷体" w:eastAsia="华文楷体" w:cs="华文楷体"/>
          <w:b w:val="0"/>
          <w:sz w:val="28"/>
        </w:rPr>
        <w:t xml:space="preserve"> </w:t>
      </w:r>
      <w:r>
        <w:rPr>
          <w:rStyle w:val="20"/>
          <w:rFonts w:hint="eastAsia" w:ascii="华文楷体" w:hAnsi="华文楷体" w:eastAsia="华文楷体" w:cs="华文楷体"/>
          <w:b w:val="0"/>
          <w:sz w:val="28"/>
        </w:rPr>
        <w:t>询价公告</w:t>
      </w:r>
      <w:r>
        <w:rPr>
          <w:rFonts w:ascii="华文楷体" w:hAnsi="华文楷体" w:eastAsia="华文楷体"/>
          <w:b w:val="0"/>
          <w:sz w:val="28"/>
        </w:rPr>
        <w:tab/>
      </w:r>
      <w:r>
        <w:rPr>
          <w:rFonts w:ascii="华文楷体" w:hAnsi="华文楷体" w:eastAsia="华文楷体"/>
          <w:b w:val="0"/>
          <w:sz w:val="28"/>
        </w:rPr>
        <w:fldChar w:fldCharType="begin"/>
      </w:r>
      <w:r>
        <w:rPr>
          <w:rFonts w:ascii="华文楷体" w:hAnsi="华文楷体" w:eastAsia="华文楷体"/>
          <w:b w:val="0"/>
          <w:sz w:val="28"/>
        </w:rPr>
        <w:instrText xml:space="preserve"> PAGEREF _Toc74667685 \h </w:instrText>
      </w:r>
      <w:r>
        <w:rPr>
          <w:rFonts w:ascii="华文楷体" w:hAnsi="华文楷体" w:eastAsia="华文楷体"/>
          <w:b w:val="0"/>
          <w:sz w:val="28"/>
        </w:rPr>
        <w:fldChar w:fldCharType="separate"/>
      </w:r>
      <w:r>
        <w:rPr>
          <w:rFonts w:ascii="华文楷体" w:hAnsi="华文楷体" w:eastAsia="华文楷体"/>
          <w:b w:val="0"/>
          <w:sz w:val="28"/>
        </w:rPr>
        <w:t>- 1 -</w:t>
      </w:r>
      <w:r>
        <w:rPr>
          <w:rFonts w:ascii="华文楷体" w:hAnsi="华文楷体" w:eastAsia="华文楷体"/>
          <w:b w:val="0"/>
          <w:sz w:val="28"/>
        </w:rPr>
        <w:fldChar w:fldCharType="end"/>
      </w:r>
      <w:r>
        <w:rPr>
          <w:rFonts w:ascii="华文楷体" w:hAnsi="华文楷体" w:eastAsia="华文楷体"/>
          <w:b w:val="0"/>
          <w:sz w:val="28"/>
        </w:rPr>
        <w:fldChar w:fldCharType="end"/>
      </w:r>
    </w:p>
    <w:p>
      <w:pPr>
        <w:pStyle w:val="13"/>
        <w:adjustRightInd w:val="0"/>
        <w:snapToGrid w:val="0"/>
        <w:spacing w:before="0" w:after="0" w:line="360" w:lineRule="auto"/>
        <w:ind w:right="0" w:rightChars="0" w:firstLine="0"/>
        <w:rPr>
          <w:rFonts w:ascii="华文楷体" w:hAnsi="华文楷体" w:eastAsia="华文楷体" w:cstheme="minorBidi"/>
          <w:b w:val="0"/>
          <w:kern w:val="2"/>
          <w:sz w:val="28"/>
          <w:szCs w:val="22"/>
        </w:rPr>
      </w:pPr>
      <w:r>
        <w:fldChar w:fldCharType="begin"/>
      </w:r>
      <w:r>
        <w:instrText xml:space="preserve"> HYPERLINK \l "_Toc74667686" </w:instrText>
      </w:r>
      <w:r>
        <w:fldChar w:fldCharType="separate"/>
      </w:r>
      <w:r>
        <w:rPr>
          <w:rStyle w:val="20"/>
          <w:rFonts w:hint="eastAsia" w:ascii="华文楷体" w:hAnsi="华文楷体" w:eastAsia="华文楷体" w:cs="华文楷体"/>
          <w:b w:val="0"/>
          <w:sz w:val="28"/>
        </w:rPr>
        <w:t>第二章</w:t>
      </w:r>
      <w:r>
        <w:rPr>
          <w:rStyle w:val="20"/>
          <w:rFonts w:ascii="华文楷体" w:hAnsi="华文楷体" w:eastAsia="华文楷体" w:cs="华文楷体"/>
          <w:b w:val="0"/>
          <w:sz w:val="28"/>
        </w:rPr>
        <w:t xml:space="preserve"> </w:t>
      </w:r>
      <w:r>
        <w:rPr>
          <w:rStyle w:val="20"/>
          <w:rFonts w:hint="eastAsia" w:ascii="华文楷体" w:hAnsi="华文楷体" w:eastAsia="华文楷体" w:cs="华文楷体"/>
          <w:b w:val="0"/>
          <w:sz w:val="28"/>
        </w:rPr>
        <w:t>投标须知</w:t>
      </w:r>
      <w:r>
        <w:rPr>
          <w:rFonts w:ascii="华文楷体" w:hAnsi="华文楷体" w:eastAsia="华文楷体"/>
          <w:b w:val="0"/>
          <w:sz w:val="28"/>
        </w:rPr>
        <w:tab/>
      </w:r>
      <w:r>
        <w:rPr>
          <w:rFonts w:ascii="华文楷体" w:hAnsi="华文楷体" w:eastAsia="华文楷体"/>
          <w:b w:val="0"/>
          <w:sz w:val="28"/>
        </w:rPr>
        <w:fldChar w:fldCharType="begin"/>
      </w:r>
      <w:r>
        <w:rPr>
          <w:rFonts w:ascii="华文楷体" w:hAnsi="华文楷体" w:eastAsia="华文楷体"/>
          <w:b w:val="0"/>
          <w:sz w:val="28"/>
        </w:rPr>
        <w:instrText xml:space="preserve"> PAGEREF _Toc74667686 \h </w:instrText>
      </w:r>
      <w:r>
        <w:rPr>
          <w:rFonts w:ascii="华文楷体" w:hAnsi="华文楷体" w:eastAsia="华文楷体"/>
          <w:b w:val="0"/>
          <w:sz w:val="28"/>
        </w:rPr>
        <w:fldChar w:fldCharType="separate"/>
      </w:r>
      <w:r>
        <w:rPr>
          <w:rFonts w:ascii="华文楷体" w:hAnsi="华文楷体" w:eastAsia="华文楷体"/>
          <w:b w:val="0"/>
          <w:sz w:val="28"/>
        </w:rPr>
        <w:t>- 3 -</w:t>
      </w:r>
      <w:r>
        <w:rPr>
          <w:rFonts w:ascii="华文楷体" w:hAnsi="华文楷体" w:eastAsia="华文楷体"/>
          <w:b w:val="0"/>
          <w:sz w:val="28"/>
        </w:rPr>
        <w:fldChar w:fldCharType="end"/>
      </w:r>
      <w:r>
        <w:rPr>
          <w:rFonts w:ascii="华文楷体" w:hAnsi="华文楷体" w:eastAsia="华文楷体"/>
          <w:b w:val="0"/>
          <w:sz w:val="28"/>
        </w:rPr>
        <w:fldChar w:fldCharType="end"/>
      </w:r>
    </w:p>
    <w:p>
      <w:pPr>
        <w:pStyle w:val="13"/>
        <w:adjustRightInd w:val="0"/>
        <w:snapToGrid w:val="0"/>
        <w:spacing w:before="0" w:after="0" w:line="360" w:lineRule="auto"/>
        <w:ind w:right="0" w:rightChars="0" w:firstLine="0"/>
        <w:rPr>
          <w:rFonts w:ascii="华文楷体" w:hAnsi="华文楷体" w:eastAsia="华文楷体" w:cstheme="minorBidi"/>
          <w:b w:val="0"/>
          <w:kern w:val="2"/>
          <w:sz w:val="28"/>
          <w:szCs w:val="22"/>
        </w:rPr>
      </w:pPr>
      <w:r>
        <w:fldChar w:fldCharType="begin"/>
      </w:r>
      <w:r>
        <w:instrText xml:space="preserve"> HYPERLINK \l "_Toc74667701" </w:instrText>
      </w:r>
      <w:r>
        <w:fldChar w:fldCharType="separate"/>
      </w:r>
      <w:r>
        <w:rPr>
          <w:rStyle w:val="20"/>
          <w:rFonts w:hint="eastAsia" w:ascii="华文楷体" w:hAnsi="华文楷体" w:eastAsia="华文楷体" w:cs="华文楷体"/>
          <w:b w:val="0"/>
          <w:sz w:val="28"/>
        </w:rPr>
        <w:t>第三章</w:t>
      </w:r>
      <w:r>
        <w:rPr>
          <w:rStyle w:val="20"/>
          <w:rFonts w:ascii="华文楷体" w:hAnsi="华文楷体" w:eastAsia="华文楷体" w:cs="华文楷体"/>
          <w:b w:val="0"/>
          <w:sz w:val="28"/>
        </w:rPr>
        <w:t xml:space="preserve"> </w:t>
      </w:r>
      <w:r>
        <w:rPr>
          <w:rStyle w:val="20"/>
          <w:rFonts w:hint="eastAsia" w:ascii="华文楷体" w:hAnsi="华文楷体" w:eastAsia="华文楷体" w:cs="华文楷体"/>
          <w:b w:val="0"/>
          <w:sz w:val="28"/>
        </w:rPr>
        <w:t>合同格式</w:t>
      </w:r>
      <w:r>
        <w:rPr>
          <w:rFonts w:ascii="华文楷体" w:hAnsi="华文楷体" w:eastAsia="华文楷体"/>
          <w:b w:val="0"/>
          <w:sz w:val="28"/>
        </w:rPr>
        <w:tab/>
      </w:r>
      <w:r>
        <w:rPr>
          <w:rFonts w:ascii="华文楷体" w:hAnsi="华文楷体" w:eastAsia="华文楷体"/>
          <w:b w:val="0"/>
          <w:sz w:val="28"/>
        </w:rPr>
        <w:fldChar w:fldCharType="begin"/>
      </w:r>
      <w:r>
        <w:rPr>
          <w:rFonts w:ascii="华文楷体" w:hAnsi="华文楷体" w:eastAsia="华文楷体"/>
          <w:b w:val="0"/>
          <w:sz w:val="28"/>
        </w:rPr>
        <w:instrText xml:space="preserve"> PAGEREF _Toc74667701 \h </w:instrText>
      </w:r>
      <w:r>
        <w:rPr>
          <w:rFonts w:ascii="华文楷体" w:hAnsi="华文楷体" w:eastAsia="华文楷体"/>
          <w:b w:val="0"/>
          <w:sz w:val="28"/>
        </w:rPr>
        <w:fldChar w:fldCharType="separate"/>
      </w:r>
      <w:r>
        <w:rPr>
          <w:rFonts w:ascii="华文楷体" w:hAnsi="华文楷体" w:eastAsia="华文楷体"/>
          <w:b w:val="0"/>
          <w:sz w:val="28"/>
        </w:rPr>
        <w:t>- 11 -</w:t>
      </w:r>
      <w:r>
        <w:rPr>
          <w:rFonts w:ascii="华文楷体" w:hAnsi="华文楷体" w:eastAsia="华文楷体"/>
          <w:b w:val="0"/>
          <w:sz w:val="28"/>
        </w:rPr>
        <w:fldChar w:fldCharType="end"/>
      </w:r>
      <w:r>
        <w:rPr>
          <w:rFonts w:ascii="华文楷体" w:hAnsi="华文楷体" w:eastAsia="华文楷体"/>
          <w:b w:val="0"/>
          <w:sz w:val="28"/>
        </w:rPr>
        <w:fldChar w:fldCharType="end"/>
      </w:r>
    </w:p>
    <w:p>
      <w:pPr>
        <w:pStyle w:val="13"/>
        <w:adjustRightInd w:val="0"/>
        <w:snapToGrid w:val="0"/>
        <w:spacing w:before="0" w:after="0" w:line="360" w:lineRule="auto"/>
        <w:ind w:right="0" w:rightChars="0" w:firstLine="0"/>
        <w:rPr>
          <w:rFonts w:ascii="华文楷体" w:hAnsi="华文楷体" w:eastAsia="华文楷体" w:cstheme="minorBidi"/>
          <w:b w:val="0"/>
          <w:kern w:val="2"/>
          <w:sz w:val="28"/>
          <w:szCs w:val="22"/>
        </w:rPr>
      </w:pPr>
      <w:r>
        <w:fldChar w:fldCharType="begin"/>
      </w:r>
      <w:r>
        <w:instrText xml:space="preserve"> HYPERLINK \l "_Toc74667702" </w:instrText>
      </w:r>
      <w:r>
        <w:fldChar w:fldCharType="separate"/>
      </w:r>
      <w:r>
        <w:rPr>
          <w:rStyle w:val="20"/>
          <w:rFonts w:hint="eastAsia" w:ascii="华文楷体" w:hAnsi="华文楷体" w:eastAsia="华文楷体" w:cs="华文楷体"/>
          <w:b w:val="0"/>
          <w:sz w:val="28"/>
        </w:rPr>
        <w:t>第四章</w:t>
      </w:r>
      <w:r>
        <w:rPr>
          <w:rStyle w:val="20"/>
          <w:rFonts w:ascii="华文楷体" w:hAnsi="华文楷体" w:eastAsia="华文楷体" w:cs="华文楷体"/>
          <w:b w:val="0"/>
          <w:sz w:val="28"/>
        </w:rPr>
        <w:t xml:space="preserve">  </w:t>
      </w:r>
      <w:r>
        <w:rPr>
          <w:rStyle w:val="20"/>
          <w:rFonts w:hint="eastAsia" w:ascii="华文楷体" w:hAnsi="华文楷体" w:eastAsia="华文楷体" w:cs="华文楷体"/>
          <w:b w:val="0"/>
          <w:sz w:val="28"/>
        </w:rPr>
        <w:t>采购内容及要求</w:t>
      </w:r>
      <w:r>
        <w:rPr>
          <w:rFonts w:ascii="华文楷体" w:hAnsi="华文楷体" w:eastAsia="华文楷体"/>
          <w:b w:val="0"/>
          <w:sz w:val="28"/>
        </w:rPr>
        <w:tab/>
      </w:r>
      <w:r>
        <w:rPr>
          <w:rFonts w:ascii="华文楷体" w:hAnsi="华文楷体" w:eastAsia="华文楷体"/>
          <w:b w:val="0"/>
          <w:sz w:val="28"/>
        </w:rPr>
        <w:fldChar w:fldCharType="begin"/>
      </w:r>
      <w:r>
        <w:rPr>
          <w:rFonts w:ascii="华文楷体" w:hAnsi="华文楷体" w:eastAsia="华文楷体"/>
          <w:b w:val="0"/>
          <w:sz w:val="28"/>
        </w:rPr>
        <w:instrText xml:space="preserve"> PAGEREF _Toc74667702 \h </w:instrText>
      </w:r>
      <w:r>
        <w:rPr>
          <w:rFonts w:ascii="华文楷体" w:hAnsi="华文楷体" w:eastAsia="华文楷体"/>
          <w:b w:val="0"/>
          <w:sz w:val="28"/>
        </w:rPr>
        <w:fldChar w:fldCharType="separate"/>
      </w:r>
      <w:r>
        <w:rPr>
          <w:rFonts w:ascii="华文楷体" w:hAnsi="华文楷体" w:eastAsia="华文楷体"/>
          <w:b w:val="0"/>
          <w:sz w:val="28"/>
        </w:rPr>
        <w:t>- 13 -</w:t>
      </w:r>
      <w:r>
        <w:rPr>
          <w:rFonts w:ascii="华文楷体" w:hAnsi="华文楷体" w:eastAsia="华文楷体"/>
          <w:b w:val="0"/>
          <w:sz w:val="28"/>
        </w:rPr>
        <w:fldChar w:fldCharType="end"/>
      </w:r>
      <w:r>
        <w:rPr>
          <w:rFonts w:ascii="华文楷体" w:hAnsi="华文楷体" w:eastAsia="华文楷体"/>
          <w:b w:val="0"/>
          <w:sz w:val="28"/>
        </w:rPr>
        <w:fldChar w:fldCharType="end"/>
      </w:r>
    </w:p>
    <w:p>
      <w:pPr>
        <w:pStyle w:val="13"/>
        <w:adjustRightInd w:val="0"/>
        <w:snapToGrid w:val="0"/>
        <w:spacing w:before="0" w:after="0" w:line="360" w:lineRule="auto"/>
        <w:ind w:right="0" w:rightChars="0" w:firstLine="0"/>
        <w:rPr>
          <w:rFonts w:asciiTheme="minorEastAsia" w:hAnsiTheme="minorEastAsia" w:eastAsiaTheme="minorEastAsia" w:cstheme="minorBidi"/>
          <w:b w:val="0"/>
          <w:kern w:val="2"/>
          <w:sz w:val="28"/>
          <w:szCs w:val="22"/>
        </w:rPr>
      </w:pPr>
      <w:r>
        <w:fldChar w:fldCharType="begin"/>
      </w:r>
      <w:r>
        <w:instrText xml:space="preserve"> HYPERLINK \l "_Toc74667703" </w:instrText>
      </w:r>
      <w:r>
        <w:fldChar w:fldCharType="separate"/>
      </w:r>
      <w:r>
        <w:rPr>
          <w:rStyle w:val="20"/>
          <w:rFonts w:hint="eastAsia" w:ascii="华文楷体" w:hAnsi="华文楷体" w:eastAsia="华文楷体" w:cs="华文楷体"/>
          <w:b w:val="0"/>
          <w:sz w:val="28"/>
        </w:rPr>
        <w:t>第五章 投标文件格式</w:t>
      </w:r>
      <w:r>
        <w:rPr>
          <w:rFonts w:ascii="华文楷体" w:hAnsi="华文楷体" w:eastAsia="华文楷体"/>
          <w:b w:val="0"/>
          <w:sz w:val="28"/>
        </w:rPr>
        <w:tab/>
      </w:r>
      <w:r>
        <w:rPr>
          <w:rFonts w:ascii="华文楷体" w:hAnsi="华文楷体" w:eastAsia="华文楷体"/>
          <w:b w:val="0"/>
          <w:sz w:val="28"/>
        </w:rPr>
        <w:fldChar w:fldCharType="begin"/>
      </w:r>
      <w:r>
        <w:rPr>
          <w:rFonts w:ascii="华文楷体" w:hAnsi="华文楷体" w:eastAsia="华文楷体"/>
          <w:b w:val="0"/>
          <w:sz w:val="28"/>
        </w:rPr>
        <w:instrText xml:space="preserve"> PAGEREF _Toc74667703 \h </w:instrText>
      </w:r>
      <w:r>
        <w:rPr>
          <w:rFonts w:ascii="华文楷体" w:hAnsi="华文楷体" w:eastAsia="华文楷体"/>
          <w:b w:val="0"/>
          <w:sz w:val="28"/>
        </w:rPr>
        <w:fldChar w:fldCharType="separate"/>
      </w:r>
      <w:r>
        <w:rPr>
          <w:rFonts w:ascii="华文楷体" w:hAnsi="华文楷体" w:eastAsia="华文楷体"/>
          <w:b w:val="0"/>
          <w:sz w:val="28"/>
        </w:rPr>
        <w:t>- 15 -</w:t>
      </w:r>
      <w:r>
        <w:rPr>
          <w:rFonts w:ascii="华文楷体" w:hAnsi="华文楷体" w:eastAsia="华文楷体"/>
          <w:b w:val="0"/>
          <w:sz w:val="28"/>
        </w:rPr>
        <w:fldChar w:fldCharType="end"/>
      </w:r>
      <w:r>
        <w:rPr>
          <w:rFonts w:ascii="华文楷体" w:hAnsi="华文楷体" w:eastAsia="华文楷体"/>
          <w:b w:val="0"/>
          <w:sz w:val="28"/>
        </w:rPr>
        <w:fldChar w:fldCharType="end"/>
      </w:r>
    </w:p>
    <w:p>
      <w:pPr>
        <w:rPr>
          <w:rFonts w:ascii="华文楷体" w:hAnsi="华文楷体" w:eastAsia="华文楷体" w:cs="华文楷体"/>
          <w:sz w:val="24"/>
        </w:rPr>
      </w:pPr>
      <w:r>
        <w:rPr>
          <w:rFonts w:hint="eastAsia" w:ascii="华文楷体" w:hAnsi="华文楷体" w:eastAsia="华文楷体" w:cs="华文楷体"/>
          <w:sz w:val="24"/>
        </w:rPr>
        <w:fldChar w:fldCharType="end"/>
      </w: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rPr>
          <w:rFonts w:ascii="华文楷体" w:hAnsi="华文楷体" w:eastAsia="华文楷体" w:cs="华文楷体"/>
          <w:sz w:val="24"/>
        </w:rPr>
      </w:pPr>
    </w:p>
    <w:p>
      <w:pPr>
        <w:pStyle w:val="16"/>
        <w:shd w:val="clear" w:color="auto" w:fill="FFFFFF"/>
        <w:spacing w:line="450" w:lineRule="atLeast"/>
        <w:ind w:left="-226" w:right="-226" w:firstLine="480"/>
        <w:jc w:val="center"/>
        <w:rPr>
          <w:rFonts w:ascii="华文楷体" w:hAnsi="华文楷体" w:eastAsia="华文楷体" w:cs="华文楷体"/>
          <w:color w:val="000000"/>
          <w:shd w:val="clear" w:color="auto" w:fill="FFFFFF"/>
        </w:rPr>
        <w:sectPr>
          <w:footerReference r:id="rId5" w:type="default"/>
          <w:pgSz w:w="11907" w:h="16839"/>
          <w:pgMar w:top="1418" w:right="1418" w:bottom="1418" w:left="1418" w:header="851" w:footer="992" w:gutter="0"/>
          <w:pgNumType w:fmt="numberInDash"/>
          <w:cols w:space="720" w:num="1"/>
          <w:docGrid w:linePitch="312" w:charSpace="0"/>
        </w:sectPr>
      </w:pPr>
    </w:p>
    <w:p>
      <w:pPr>
        <w:pStyle w:val="4"/>
        <w:spacing w:before="120" w:after="120" w:line="400" w:lineRule="exact"/>
        <w:jc w:val="center"/>
        <w:rPr>
          <w:rFonts w:ascii="华文楷体" w:hAnsi="华文楷体" w:eastAsia="华文楷体" w:cs="华文楷体"/>
          <w:bCs w:val="0"/>
          <w:sz w:val="28"/>
          <w:szCs w:val="28"/>
        </w:rPr>
      </w:pPr>
      <w:bookmarkStart w:id="13" w:name="_Toc74667685"/>
      <w:r>
        <w:rPr>
          <w:rFonts w:hint="eastAsia" w:ascii="华文楷体" w:hAnsi="华文楷体" w:eastAsia="华文楷体" w:cs="华文楷体"/>
          <w:bCs w:val="0"/>
          <w:sz w:val="28"/>
          <w:szCs w:val="28"/>
        </w:rPr>
        <w:t>第一章 询价公告</w:t>
      </w:r>
      <w:bookmarkEnd w:id="13"/>
    </w:p>
    <w:p>
      <w:pPr>
        <w:spacing w:before="50" w:after="50" w:line="360" w:lineRule="auto"/>
        <w:jc w:val="left"/>
        <w:rPr>
          <w:rFonts w:ascii="华文楷体" w:hAnsi="华文楷体" w:eastAsia="华文楷体" w:cs="华文楷体"/>
          <w:color w:val="000000"/>
          <w:szCs w:val="21"/>
          <w:shd w:val="clear" w:color="auto" w:fill="FFFFFF"/>
        </w:rPr>
      </w:pPr>
      <w:r>
        <w:rPr>
          <w:rFonts w:hint="eastAsia" w:ascii="华文楷体" w:hAnsi="华文楷体" w:eastAsia="华文楷体" w:cs="华文楷体"/>
          <w:color w:val="000000"/>
          <w:szCs w:val="21"/>
          <w:shd w:val="clear" w:color="auto" w:fill="FFFFFF"/>
        </w:rPr>
        <w:t xml:space="preserve">       湖北华审工程造价咨询有限公司受仙桃市</w:t>
      </w:r>
      <w:r>
        <w:rPr>
          <w:rFonts w:hint="eastAsia" w:ascii="华文楷体" w:hAnsi="华文楷体" w:eastAsia="华文楷体" w:cs="华文楷体"/>
          <w:color w:val="000000"/>
          <w:szCs w:val="21"/>
          <w:shd w:val="clear" w:color="auto" w:fill="FFFFFF"/>
          <w:lang w:eastAsia="zh-CN"/>
        </w:rPr>
        <w:t>住房和城乡建设局</w:t>
      </w:r>
      <w:r>
        <w:rPr>
          <w:rFonts w:hint="eastAsia" w:ascii="华文楷体" w:hAnsi="华文楷体" w:eastAsia="华文楷体" w:cs="华文楷体"/>
          <w:color w:val="000000"/>
          <w:szCs w:val="21"/>
          <w:shd w:val="clear" w:color="auto" w:fill="FFFFFF"/>
        </w:rPr>
        <w:t>的委托，对其</w:t>
      </w:r>
      <w:r>
        <w:rPr>
          <w:rFonts w:hint="eastAsia" w:ascii="华文楷体" w:hAnsi="华文楷体" w:eastAsia="华文楷体" w:cs="华文楷体"/>
          <w:color w:val="000000"/>
          <w:szCs w:val="21"/>
          <w:shd w:val="clear" w:color="auto" w:fill="FFFFFF"/>
          <w:lang w:eastAsia="zh-CN"/>
        </w:rPr>
        <w:t>仙桃市肖杨河整治“一河一策”方案编制服务单位采购</w:t>
      </w:r>
      <w:r>
        <w:rPr>
          <w:rFonts w:hint="eastAsia" w:ascii="华文楷体" w:hAnsi="华文楷体" w:eastAsia="华文楷体" w:cs="华文楷体"/>
          <w:color w:val="000000"/>
          <w:szCs w:val="21"/>
          <w:shd w:val="clear" w:color="auto" w:fill="FFFFFF"/>
        </w:rPr>
        <w:t xml:space="preserve">采取询价的方式采购，欢迎合格的供应商参与竞标。 </w:t>
      </w:r>
    </w:p>
    <w:p>
      <w:pPr>
        <w:spacing w:before="50" w:after="50"/>
        <w:rPr>
          <w:rFonts w:hint="eastAsia" w:ascii="华文楷体" w:hAnsi="华文楷体" w:eastAsia="华文楷体" w:cs="华文楷体"/>
          <w:color w:val="000000"/>
          <w:szCs w:val="21"/>
          <w:shd w:val="clear" w:color="auto" w:fill="FFFFFF"/>
          <w:lang w:eastAsia="zh-CN"/>
        </w:rPr>
      </w:pPr>
      <w:r>
        <w:rPr>
          <w:rFonts w:hint="eastAsia" w:ascii="华文楷体" w:hAnsi="华文楷体" w:eastAsia="华文楷体" w:cs="华文楷体"/>
          <w:b/>
          <w:color w:val="000000"/>
          <w:szCs w:val="21"/>
          <w:shd w:val="clear" w:color="auto" w:fill="FFFFFF"/>
        </w:rPr>
        <w:t xml:space="preserve">  一、项目名称</w:t>
      </w:r>
      <w:r>
        <w:rPr>
          <w:rFonts w:hint="eastAsia" w:ascii="华文楷体" w:hAnsi="华文楷体" w:eastAsia="华文楷体" w:cs="华文楷体"/>
          <w:color w:val="000000"/>
          <w:szCs w:val="21"/>
          <w:shd w:val="clear" w:color="auto" w:fill="FFFFFF"/>
        </w:rPr>
        <w:t>：</w:t>
      </w:r>
      <w:r>
        <w:rPr>
          <w:rFonts w:hint="eastAsia" w:ascii="华文楷体" w:hAnsi="华文楷体" w:eastAsia="华文楷体" w:cs="华文楷体"/>
          <w:color w:val="000000"/>
          <w:szCs w:val="21"/>
          <w:shd w:val="clear" w:color="auto" w:fill="FFFFFF"/>
          <w:lang w:eastAsia="zh-CN"/>
        </w:rPr>
        <w:t>仙桃市肖杨河整治“一河一策”方案编制服务单位采购</w:t>
      </w:r>
    </w:p>
    <w:p>
      <w:pPr>
        <w:pStyle w:val="16"/>
        <w:shd w:val="clear" w:color="auto" w:fill="FFFFFF"/>
        <w:ind w:left="256" w:right="-226"/>
        <w:rPr>
          <w:rFonts w:ascii="华文楷体" w:hAnsi="华文楷体" w:eastAsia="华文楷体" w:cs="华文楷体"/>
          <w:color w:val="auto"/>
          <w:kern w:val="2"/>
          <w:sz w:val="21"/>
          <w:szCs w:val="21"/>
          <w:shd w:val="clear" w:color="auto" w:fill="FFFFFF"/>
        </w:rPr>
      </w:pPr>
      <w:r>
        <w:rPr>
          <w:rFonts w:hint="eastAsia" w:ascii="华文楷体" w:hAnsi="华文楷体" w:eastAsia="华文楷体" w:cs="华文楷体"/>
          <w:b/>
          <w:color w:val="000000"/>
          <w:sz w:val="21"/>
          <w:szCs w:val="21"/>
          <w:shd w:val="clear" w:color="auto" w:fill="FFFFFF"/>
        </w:rPr>
        <w:t>二、采购内容及要求</w:t>
      </w:r>
      <w:r>
        <w:rPr>
          <w:rFonts w:hint="eastAsia" w:ascii="华文楷体" w:hAnsi="华文楷体" w:eastAsia="华文楷体" w:cs="华文楷体"/>
          <w:b/>
          <w:color w:val="auto"/>
          <w:sz w:val="21"/>
          <w:szCs w:val="21"/>
          <w:shd w:val="clear" w:color="auto" w:fill="FFFFFF"/>
        </w:rPr>
        <w:t>：</w:t>
      </w:r>
      <w:r>
        <w:rPr>
          <w:rFonts w:hint="eastAsia" w:ascii="华文楷体" w:hAnsi="华文楷体" w:eastAsia="华文楷体" w:cs="华文楷体"/>
          <w:b/>
          <w:color w:val="auto"/>
          <w:sz w:val="21"/>
          <w:szCs w:val="21"/>
          <w:shd w:val="clear" w:color="auto" w:fill="FFFFFF"/>
          <w:lang w:eastAsia="zh-CN"/>
        </w:rPr>
        <w:t>对</w:t>
      </w:r>
      <w:r>
        <w:rPr>
          <w:rFonts w:hint="eastAsia" w:ascii="华文楷体" w:hAnsi="华文楷体" w:eastAsia="华文楷体" w:cs="华文楷体"/>
          <w:color w:val="000000"/>
          <w:szCs w:val="21"/>
          <w:shd w:val="clear" w:color="auto" w:fill="FFFFFF"/>
          <w:lang w:eastAsia="zh-CN"/>
        </w:rPr>
        <w:t>肖杨河整治“一河一策”方案编制服务</w:t>
      </w:r>
    </w:p>
    <w:p>
      <w:pPr>
        <w:pStyle w:val="16"/>
        <w:numPr>
          <w:ilvl w:val="0"/>
          <w:numId w:val="1"/>
        </w:numPr>
        <w:shd w:val="clear" w:color="auto" w:fill="FFFFFF"/>
        <w:ind w:left="256" w:right="-226"/>
        <w:rPr>
          <w:rFonts w:ascii="华文楷体" w:hAnsi="华文楷体" w:eastAsia="华文楷体" w:cs="华文楷体"/>
          <w:color w:val="FF0000"/>
          <w:sz w:val="21"/>
          <w:szCs w:val="21"/>
          <w:shd w:val="clear" w:color="auto" w:fill="FFFFFF"/>
        </w:rPr>
      </w:pPr>
      <w:r>
        <w:rPr>
          <w:rFonts w:hint="eastAsia" w:ascii="华文楷体" w:hAnsi="华文楷体" w:eastAsia="华文楷体" w:cs="华文楷体"/>
          <w:b/>
          <w:color w:val="auto"/>
          <w:sz w:val="21"/>
          <w:szCs w:val="21"/>
          <w:shd w:val="clear" w:color="auto" w:fill="FFFFFF"/>
        </w:rPr>
        <w:t>采购方式及最高限价：</w:t>
      </w:r>
      <w:r>
        <w:rPr>
          <w:rFonts w:hint="eastAsia" w:ascii="华文楷体" w:hAnsi="华文楷体" w:eastAsia="华文楷体" w:cs="华文楷体"/>
          <w:color w:val="auto"/>
          <w:sz w:val="21"/>
          <w:szCs w:val="21"/>
          <w:shd w:val="clear" w:color="auto" w:fill="FFFFFF"/>
        </w:rPr>
        <w:t>询价采购；</w:t>
      </w:r>
      <w:r>
        <w:rPr>
          <w:rFonts w:hint="eastAsia" w:ascii="华文楷体" w:hAnsi="华文楷体" w:eastAsia="华文楷体" w:cs="华文楷体"/>
          <w:sz w:val="21"/>
          <w:szCs w:val="21"/>
          <w:shd w:val="clear" w:color="auto" w:fill="FFFFFF"/>
        </w:rPr>
        <w:t>最高限价为：6.3万元，服务期限：30天</w:t>
      </w:r>
    </w:p>
    <w:p>
      <w:pPr>
        <w:pStyle w:val="16"/>
        <w:shd w:val="clear" w:color="auto" w:fill="FFFFFF"/>
        <w:ind w:left="-226" w:right="-226" w:firstLine="482"/>
        <w:rPr>
          <w:rFonts w:ascii="华文楷体" w:hAnsi="华文楷体" w:eastAsia="华文楷体" w:cs="华文楷体"/>
          <w:sz w:val="21"/>
          <w:szCs w:val="21"/>
        </w:rPr>
      </w:pPr>
      <w:r>
        <w:rPr>
          <w:rFonts w:hint="eastAsia" w:ascii="华文楷体" w:hAnsi="华文楷体" w:eastAsia="华文楷体" w:cs="华文楷体"/>
          <w:b/>
          <w:color w:val="000000"/>
          <w:sz w:val="21"/>
          <w:szCs w:val="21"/>
          <w:shd w:val="clear" w:color="auto" w:fill="FFFFFF"/>
        </w:rPr>
        <w:t>四、合格的供应商资格要求：</w:t>
      </w:r>
    </w:p>
    <w:p>
      <w:pPr>
        <w:pStyle w:val="16"/>
        <w:shd w:val="clear" w:color="auto" w:fill="FFFFFF"/>
        <w:ind w:left="-226" w:right="-226"/>
        <w:rPr>
          <w:rFonts w:ascii="华文楷体" w:hAnsi="华文楷体" w:eastAsia="华文楷体" w:cs="华文楷体"/>
          <w:color w:val="000000"/>
          <w:sz w:val="21"/>
          <w:szCs w:val="21"/>
          <w:shd w:val="clear" w:color="auto" w:fill="FFFFFF"/>
        </w:rPr>
      </w:pPr>
      <w:bookmarkStart w:id="14" w:name="_Toc504030832"/>
      <w:bookmarkEnd w:id="14"/>
      <w:r>
        <w:rPr>
          <w:rFonts w:hint="eastAsia" w:ascii="华文楷体" w:hAnsi="华文楷体" w:eastAsia="华文楷体" w:cs="华文楷体"/>
          <w:color w:val="000000"/>
          <w:sz w:val="21"/>
          <w:szCs w:val="21"/>
          <w:shd w:val="clear" w:color="auto" w:fill="FFFFFF"/>
        </w:rPr>
        <w:t>1、满足《中华人民共和国政府采购法》第二十二条规定；</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（1）具有独立承担民事责任的能力；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（2）具有良好的商业信誉和健全的财务会计制度；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（3）具有履行合同所必需的设备和专业技术能力；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（4）有依法缴纳税收和社会保障资金的良好记录；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（5）参加政府采购活动前三年内，在经营活动中没有重大违法记录；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（6）法律、行政法规规定的其他条件。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2、落实政府采购政策需满足的资格要求：</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1）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2）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（3）落实政府采购强制、优先采购节能服务政策；政府采购优先采购环保服务政策；政府采购促进中小企业发展（监狱企业、残疾人福利性单位视同小微企业）等政策。</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（4）采购机构在本次采购活动中不向投标人收取任何费用。（免收投标保证金、履约保证金、招标文件的工本费、报名费）</w:t>
      </w:r>
    </w:p>
    <w:p>
      <w:pPr>
        <w:pStyle w:val="16"/>
        <w:shd w:val="clear" w:color="auto" w:fill="FFFFFF"/>
        <w:ind w:left="-226" w:right="-226"/>
        <w:rPr>
          <w:rFonts w:ascii="华文楷体" w:hAnsi="华文楷体" w:eastAsia="华文楷体" w:cs="华文楷体"/>
          <w:color w:val="auto"/>
          <w:sz w:val="21"/>
          <w:szCs w:val="21"/>
          <w:shd w:val="clear" w:color="auto" w:fill="FFFFFF"/>
        </w:rPr>
      </w:pPr>
      <w:r>
        <w:rPr>
          <w:rFonts w:hint="eastAsia" w:ascii="华文楷体" w:hAnsi="华文楷体" w:eastAsia="华文楷体" w:cs="华文楷体"/>
          <w:color w:val="auto"/>
          <w:sz w:val="21"/>
          <w:szCs w:val="21"/>
          <w:shd w:val="clear" w:color="auto" w:fill="FFFFFF"/>
        </w:rPr>
        <w:t>（5）本项目部分面向中小微企业。</w:t>
      </w:r>
    </w:p>
    <w:p>
      <w:pPr>
        <w:pStyle w:val="16"/>
        <w:shd w:val="clear" w:color="auto" w:fill="FFFFFF"/>
        <w:ind w:left="-226" w:right="-226"/>
        <w:rPr>
          <w:rFonts w:hint="eastAsia" w:ascii="华文楷体" w:hAnsi="华文楷体" w:eastAsia="华文楷体" w:cs="华文楷体"/>
          <w:color w:val="auto"/>
          <w:sz w:val="21"/>
          <w:szCs w:val="21"/>
          <w:shd w:val="clear" w:color="auto" w:fill="FFFFFF"/>
          <w:lang w:eastAsia="zh-CN"/>
        </w:rPr>
      </w:pPr>
      <w:r>
        <w:rPr>
          <w:rFonts w:hint="eastAsia" w:ascii="华文楷体" w:hAnsi="华文楷体" w:eastAsia="华文楷体" w:cs="华文楷体"/>
          <w:color w:val="auto"/>
          <w:sz w:val="21"/>
          <w:szCs w:val="21"/>
          <w:shd w:val="clear" w:color="auto" w:fill="FFFFFF"/>
        </w:rPr>
        <w:t>3、投标人必须具有行政主管部门颁发的工程咨询 甲级资信证书（专业资信，业务包括市政公用或生态建设和环境工程）或工程咨询单位甲级资信证书（综合资信）；</w:t>
      </w:r>
      <w:r>
        <w:rPr>
          <w:rFonts w:hint="eastAsia" w:ascii="华文楷体" w:hAnsi="华文楷体" w:eastAsia="华文楷体" w:cs="华文楷体"/>
          <w:color w:val="auto"/>
          <w:sz w:val="21"/>
          <w:szCs w:val="21"/>
          <w:shd w:val="clear" w:color="auto" w:fill="FFFFFF"/>
          <w:lang w:eastAsia="zh-CN"/>
        </w:rPr>
        <w:t>拟派项目负责人须具备工程师及以上职称。</w:t>
      </w:r>
    </w:p>
    <w:p>
      <w:pPr>
        <w:pStyle w:val="16"/>
        <w:shd w:val="clear" w:color="auto" w:fill="FFFFFF"/>
        <w:ind w:left="-226" w:right="-226"/>
        <w:rPr>
          <w:rFonts w:ascii="华文楷体" w:hAnsi="华文楷体" w:eastAsia="华文楷体" w:cs="华文楷体"/>
          <w:color w:val="auto"/>
          <w:sz w:val="21"/>
          <w:szCs w:val="21"/>
          <w:shd w:val="clear" w:color="auto" w:fill="FFFFFF"/>
        </w:rPr>
      </w:pPr>
      <w:r>
        <w:rPr>
          <w:rFonts w:hint="eastAsia" w:ascii="华文楷体" w:hAnsi="华文楷体" w:eastAsia="华文楷体" w:cs="华文楷体"/>
          <w:color w:val="auto"/>
          <w:sz w:val="21"/>
          <w:szCs w:val="21"/>
          <w:shd w:val="clear" w:color="auto" w:fill="FFFFFF"/>
        </w:rPr>
        <w:t>4、供应商需提供本单位近半年任意一个月依法缴纳税收和社会</w:t>
      </w:r>
      <w:r>
        <w:rPr>
          <w:rFonts w:hint="eastAsia" w:ascii="华文楷体" w:hAnsi="华文楷体" w:eastAsia="华文楷体" w:cs="华文楷体"/>
          <w:color w:val="auto"/>
          <w:sz w:val="21"/>
          <w:szCs w:val="21"/>
          <w:shd w:val="clear" w:color="auto" w:fill="FFFFFF"/>
          <w:lang w:eastAsia="zh-CN"/>
        </w:rPr>
        <w:t>保险</w:t>
      </w:r>
      <w:r>
        <w:rPr>
          <w:rFonts w:hint="eastAsia" w:ascii="华文楷体" w:hAnsi="华文楷体" w:eastAsia="华文楷体" w:cs="华文楷体"/>
          <w:color w:val="auto"/>
          <w:sz w:val="21"/>
          <w:szCs w:val="21"/>
          <w:shd w:val="clear" w:color="auto" w:fill="FFFFFF"/>
        </w:rPr>
        <w:t>的证明材料；</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 xml:space="preserve">5、投标人必须未被列入“信用中国”网站(www.creditchina.gov.cn)失信被执行人、税收违法黑名单、政府采购严重违法失信行为记录名单和“中国政府采购”网站（www.ccgp.gov.cn）政府采购严重违法失信行为记录名单；（须附本公告发布之日后网站查询结果截图)。 </w:t>
      </w:r>
    </w:p>
    <w:p>
      <w:pPr>
        <w:pStyle w:val="16"/>
        <w:shd w:val="clear" w:color="auto" w:fill="FFFFFF"/>
        <w:ind w:left="-226" w:right="-226"/>
        <w:rPr>
          <w:rFonts w:ascii="华文楷体" w:hAnsi="华文楷体" w:eastAsia="华文楷体" w:cs="华文楷体"/>
          <w:color w:val="000000"/>
          <w:sz w:val="21"/>
          <w:szCs w:val="21"/>
          <w:shd w:val="clear" w:color="auto" w:fill="FFFFFF"/>
        </w:rPr>
      </w:pPr>
      <w:r>
        <w:rPr>
          <w:rFonts w:hint="eastAsia" w:ascii="华文楷体" w:hAnsi="华文楷体" w:eastAsia="华文楷体" w:cs="华文楷体"/>
          <w:color w:val="000000"/>
          <w:sz w:val="21"/>
          <w:szCs w:val="21"/>
          <w:shd w:val="clear" w:color="auto" w:fill="FFFFFF"/>
        </w:rPr>
        <w:t>6、本项目不接受联合体投标，不允许分包、转包。</w:t>
      </w:r>
    </w:p>
    <w:p>
      <w:pPr>
        <w:pStyle w:val="16"/>
        <w:shd w:val="clear" w:color="auto" w:fill="FFFFFF"/>
        <w:ind w:left="-226" w:right="-226"/>
        <w:rPr>
          <w:rFonts w:ascii="华文楷体" w:hAnsi="华文楷体" w:eastAsia="华文楷体" w:cs="华文楷体"/>
          <w:sz w:val="21"/>
          <w:szCs w:val="21"/>
        </w:rPr>
      </w:pPr>
      <w:r>
        <w:rPr>
          <w:rFonts w:hint="eastAsia" w:ascii="华文楷体" w:hAnsi="华文楷体" w:eastAsia="华文楷体" w:cs="华文楷体"/>
          <w:b/>
          <w:color w:val="000000"/>
          <w:sz w:val="21"/>
          <w:szCs w:val="21"/>
          <w:shd w:val="clear" w:color="auto" w:fill="FFFFFF"/>
        </w:rPr>
        <w:t>  五、资格审查方法 </w:t>
      </w:r>
    </w:p>
    <w:p>
      <w:pPr>
        <w:pStyle w:val="11"/>
        <w:ind w:firstLine="210" w:firstLineChars="100"/>
        <w:rPr>
          <w:rFonts w:ascii="华文楷体" w:hAnsi="华文楷体" w:eastAsia="华文楷体" w:cs="华文楷体"/>
          <w:szCs w:val="21"/>
        </w:rPr>
      </w:pPr>
      <w:r>
        <w:rPr>
          <w:rFonts w:hint="eastAsia" w:ascii="华文楷体" w:hAnsi="华文楷体" w:eastAsia="华文楷体" w:cs="华文楷体"/>
          <w:color w:val="000000"/>
          <w:szCs w:val="21"/>
        </w:rPr>
        <w:t>1、递交报名表前，供应商自行确认满足本章第四条资格要求且能在开标现场出示相关证明文件，否则可能会被取消投标资格；凡符合资格要求的供应商，请于</w:t>
      </w:r>
      <w:r>
        <w:rPr>
          <w:rFonts w:hint="eastAsia" w:ascii="华文楷体" w:hAnsi="华文楷体" w:eastAsia="华文楷体" w:cs="华文楷体"/>
          <w:color w:val="000000"/>
          <w:szCs w:val="21"/>
          <w:u w:val="single"/>
        </w:rPr>
        <w:t>2023</w:t>
      </w:r>
      <w:r>
        <w:rPr>
          <w:rFonts w:hint="eastAsia" w:ascii="华文楷体" w:hAnsi="华文楷体" w:eastAsia="华文楷体" w:cs="华文楷体"/>
          <w:color w:val="000000"/>
          <w:szCs w:val="21"/>
        </w:rPr>
        <w:t>年</w:t>
      </w:r>
      <w:r>
        <w:rPr>
          <w:rFonts w:hint="eastAsia" w:ascii="华文楷体" w:hAnsi="华文楷体" w:eastAsia="华文楷体" w:cs="华文楷体"/>
          <w:color w:val="000000"/>
          <w:szCs w:val="21"/>
          <w:u w:val="single"/>
        </w:rPr>
        <w:t xml:space="preserve"> 1 </w:t>
      </w:r>
      <w:r>
        <w:rPr>
          <w:rFonts w:hint="eastAsia" w:ascii="华文楷体" w:hAnsi="华文楷体" w:eastAsia="华文楷体" w:cs="华文楷体"/>
          <w:color w:val="000000"/>
          <w:szCs w:val="21"/>
        </w:rPr>
        <w:t>月</w:t>
      </w:r>
      <w:r>
        <w:rPr>
          <w:rFonts w:hint="eastAsia" w:ascii="华文楷体" w:hAnsi="华文楷体" w:eastAsia="华文楷体" w:cs="华文楷体"/>
          <w:color w:val="000000"/>
          <w:szCs w:val="21"/>
          <w:u w:val="single"/>
        </w:rPr>
        <w:t xml:space="preserve"> 1</w:t>
      </w:r>
      <w:r>
        <w:rPr>
          <w:rFonts w:hint="eastAsia" w:ascii="华文楷体" w:hAnsi="华文楷体" w:eastAsia="华文楷体" w:cs="华文楷体"/>
          <w:color w:val="000000"/>
          <w:szCs w:val="21"/>
          <w:u w:val="single"/>
          <w:lang w:val="en-US" w:eastAsia="zh-CN"/>
        </w:rPr>
        <w:t>2</w:t>
      </w:r>
      <w:r>
        <w:rPr>
          <w:rFonts w:hint="eastAsia" w:ascii="华文楷体" w:hAnsi="华文楷体" w:eastAsia="华文楷体" w:cs="华文楷体"/>
          <w:color w:val="000000"/>
          <w:szCs w:val="21"/>
        </w:rPr>
        <w:t>日至</w:t>
      </w:r>
      <w:r>
        <w:rPr>
          <w:rFonts w:hint="eastAsia" w:ascii="华文楷体" w:hAnsi="华文楷体" w:eastAsia="华文楷体" w:cs="华文楷体"/>
          <w:color w:val="000000"/>
          <w:szCs w:val="21"/>
          <w:u w:val="single"/>
        </w:rPr>
        <w:t>2023</w:t>
      </w:r>
      <w:r>
        <w:rPr>
          <w:rFonts w:hint="eastAsia" w:ascii="华文楷体" w:hAnsi="华文楷体" w:eastAsia="华文楷体" w:cs="华文楷体"/>
          <w:color w:val="000000"/>
          <w:szCs w:val="21"/>
        </w:rPr>
        <w:t>年</w:t>
      </w:r>
      <w:r>
        <w:rPr>
          <w:rFonts w:hint="eastAsia" w:ascii="华文楷体" w:hAnsi="华文楷体" w:eastAsia="华文楷体" w:cs="华文楷体"/>
          <w:color w:val="000000"/>
          <w:szCs w:val="21"/>
          <w:u w:val="single"/>
        </w:rPr>
        <w:t>1</w:t>
      </w:r>
      <w:r>
        <w:rPr>
          <w:rFonts w:hint="eastAsia" w:ascii="华文楷体" w:hAnsi="华文楷体" w:eastAsia="华文楷体" w:cs="华文楷体"/>
          <w:color w:val="000000"/>
          <w:szCs w:val="21"/>
        </w:rPr>
        <w:t>月</w:t>
      </w:r>
      <w:r>
        <w:rPr>
          <w:rFonts w:hint="eastAsia" w:ascii="华文楷体" w:hAnsi="华文楷体" w:eastAsia="华文楷体" w:cs="华文楷体"/>
          <w:color w:val="000000"/>
          <w:szCs w:val="21"/>
          <w:u w:val="single"/>
        </w:rPr>
        <w:t xml:space="preserve">  1</w:t>
      </w:r>
      <w:r>
        <w:rPr>
          <w:rFonts w:hint="eastAsia" w:ascii="华文楷体" w:hAnsi="华文楷体" w:eastAsia="华文楷体" w:cs="华文楷体"/>
          <w:color w:val="000000"/>
          <w:szCs w:val="21"/>
          <w:u w:val="single"/>
          <w:lang w:val="en-US" w:eastAsia="zh-CN"/>
        </w:rPr>
        <w:t>6</w:t>
      </w:r>
      <w:r>
        <w:rPr>
          <w:rFonts w:hint="eastAsia" w:ascii="华文楷体" w:hAnsi="华文楷体" w:eastAsia="华文楷体" w:cs="华文楷体"/>
          <w:color w:val="000000"/>
          <w:szCs w:val="21"/>
        </w:rPr>
        <w:t xml:space="preserve">日（法定公休日、法定节假日除外）每日上午 </w:t>
      </w:r>
      <w:r>
        <w:rPr>
          <w:rFonts w:hint="eastAsia" w:ascii="华文楷体" w:hAnsi="华文楷体" w:eastAsia="华文楷体" w:cs="华文楷体"/>
          <w:color w:val="000000"/>
          <w:szCs w:val="21"/>
          <w:u w:val="single"/>
        </w:rPr>
        <w:t xml:space="preserve">9：00 时至11：30 时，下午15：00 </w:t>
      </w:r>
      <w:r>
        <w:rPr>
          <w:rFonts w:hint="eastAsia" w:ascii="华文楷体" w:hAnsi="华文楷体" w:eastAsia="华文楷体" w:cs="华文楷体"/>
          <w:color w:val="333333"/>
          <w:szCs w:val="21"/>
          <w:u w:val="single"/>
        </w:rPr>
        <w:t>时</w:t>
      </w:r>
      <w:r>
        <w:rPr>
          <w:rFonts w:hint="eastAsia" w:ascii="华文楷体" w:hAnsi="华文楷体" w:eastAsia="华文楷体" w:cs="华文楷体"/>
          <w:color w:val="000000"/>
          <w:szCs w:val="21"/>
          <w:u w:val="single"/>
        </w:rPr>
        <w:t>至17：30 时</w:t>
      </w:r>
      <w:r>
        <w:rPr>
          <w:rFonts w:hint="eastAsia" w:ascii="华文楷体" w:hAnsi="华文楷体" w:eastAsia="华文楷体" w:cs="华文楷体"/>
          <w:color w:val="000000"/>
          <w:szCs w:val="21"/>
        </w:rPr>
        <w:t xml:space="preserve">（北京时间，下同）,到湖北华审工程造价咨询有限公司报名（地址：绿地华庭香格里拉27栋C2），逾期不予受理。 </w:t>
      </w:r>
    </w:p>
    <w:p>
      <w:pPr>
        <w:pStyle w:val="16"/>
        <w:ind w:left="-226" w:right="-226" w:firstLine="560"/>
        <w:rPr>
          <w:rFonts w:ascii="华文楷体" w:hAnsi="华文楷体" w:eastAsia="华文楷体" w:cs="华文楷体"/>
          <w:sz w:val="21"/>
          <w:szCs w:val="21"/>
        </w:rPr>
      </w:pPr>
      <w:r>
        <w:rPr>
          <w:rFonts w:hint="eastAsia" w:ascii="华文楷体" w:hAnsi="华文楷体" w:eastAsia="华文楷体" w:cs="华文楷体"/>
          <w:color w:val="000000"/>
          <w:sz w:val="21"/>
          <w:szCs w:val="21"/>
        </w:rPr>
        <w:t xml:space="preserve">2、报名时应提交的资料： </w:t>
      </w:r>
    </w:p>
    <w:p>
      <w:pPr>
        <w:pStyle w:val="16"/>
        <w:ind w:left="-226" w:right="-226" w:firstLine="560"/>
        <w:rPr>
          <w:rFonts w:ascii="华文楷体" w:hAnsi="华文楷体" w:eastAsia="华文楷体" w:cs="华文楷体"/>
          <w:sz w:val="21"/>
          <w:szCs w:val="21"/>
        </w:rPr>
      </w:pPr>
      <w:r>
        <w:rPr>
          <w:rFonts w:hint="eastAsia" w:ascii="华文楷体" w:hAnsi="华文楷体" w:eastAsia="华文楷体" w:cs="华文楷体"/>
          <w:color w:val="000000"/>
          <w:sz w:val="21"/>
          <w:szCs w:val="21"/>
        </w:rPr>
        <w:t xml:space="preserve">（1）法定代表人资格证明文件和本人身份证或法人授权委托书和被授权委托人的身份证； </w:t>
      </w:r>
    </w:p>
    <w:p>
      <w:pPr>
        <w:pStyle w:val="16"/>
        <w:ind w:left="-226" w:right="-226" w:firstLine="560"/>
        <w:rPr>
          <w:rFonts w:ascii="华文楷体" w:hAnsi="华文楷体" w:eastAsia="华文楷体" w:cs="华文楷体"/>
          <w:sz w:val="21"/>
          <w:szCs w:val="21"/>
        </w:rPr>
      </w:pPr>
      <w:r>
        <w:rPr>
          <w:rFonts w:hint="eastAsia" w:ascii="华文楷体" w:hAnsi="华文楷体" w:eastAsia="华文楷体" w:cs="华文楷体"/>
          <w:color w:val="000000"/>
          <w:sz w:val="21"/>
          <w:szCs w:val="21"/>
        </w:rPr>
        <w:t xml:space="preserve">（2）单位营业执照副本、资质证书副本、缴税和社保证明； </w:t>
      </w:r>
    </w:p>
    <w:p>
      <w:pPr>
        <w:pStyle w:val="16"/>
        <w:ind w:left="-226" w:right="-226" w:firstLine="560"/>
        <w:rPr>
          <w:rFonts w:ascii="华文楷体" w:hAnsi="华文楷体" w:eastAsia="华文楷体" w:cs="华文楷体"/>
          <w:sz w:val="21"/>
          <w:szCs w:val="21"/>
        </w:rPr>
      </w:pPr>
      <w:r>
        <w:rPr>
          <w:rFonts w:hint="eastAsia" w:ascii="华文楷体" w:hAnsi="华文楷体" w:eastAsia="华文楷体" w:cs="华文楷体"/>
          <w:color w:val="000000"/>
          <w:sz w:val="21"/>
          <w:szCs w:val="21"/>
        </w:rPr>
        <w:t xml:space="preserve">（3）合格供应商的其他资格证明文件 </w:t>
      </w:r>
    </w:p>
    <w:p>
      <w:pPr>
        <w:pStyle w:val="16"/>
        <w:ind w:left="-226" w:right="-226" w:firstLine="562"/>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 xml:space="preserve">以上报名资料查验原件与复印件一致后留存复印件。 </w:t>
      </w:r>
    </w:p>
    <w:p>
      <w:pPr>
        <w:pStyle w:val="16"/>
        <w:spacing w:line="450" w:lineRule="atLeast"/>
        <w:ind w:left="-226" w:right="-226" w:firstLine="562"/>
        <w:rPr>
          <w:color w:val="auto"/>
          <w:sz w:val="21"/>
          <w:szCs w:val="21"/>
          <w:highlight w:val="none"/>
        </w:rPr>
      </w:pPr>
      <w:r>
        <w:rPr>
          <w:rFonts w:hint="eastAsia" w:ascii="华文楷体" w:hAnsi="华文楷体" w:eastAsia="华文楷体" w:cs="华文楷体"/>
          <w:color w:val="auto"/>
          <w:sz w:val="21"/>
          <w:szCs w:val="21"/>
          <w:highlight w:val="none"/>
        </w:rPr>
        <w:t>3、公告发布网址：http://</w:t>
      </w:r>
      <w:r>
        <w:rPr>
          <w:rFonts w:hint="eastAsia" w:ascii="宋体" w:hAnsi="宋体" w:eastAsia="宋体" w:cs="华文楷体"/>
          <w:color w:val="000000"/>
          <w:sz w:val="21"/>
          <w:szCs w:val="21"/>
          <w:shd w:val="clear" w:color="auto" w:fill="FFFFFF"/>
        </w:rPr>
        <w:t>www.ccgp.gov.cn</w:t>
      </w:r>
    </w:p>
    <w:p>
      <w:pPr>
        <w:pStyle w:val="16"/>
        <w:spacing w:line="360" w:lineRule="auto"/>
        <w:ind w:left="-227" w:right="-227" w:firstLine="561"/>
        <w:rPr>
          <w:rFonts w:ascii="华文楷体" w:hAnsi="华文楷体" w:eastAsia="华文楷体" w:cs="华文楷体"/>
          <w:sz w:val="21"/>
          <w:szCs w:val="21"/>
        </w:rPr>
      </w:pPr>
      <w:r>
        <w:rPr>
          <w:rFonts w:hint="eastAsia" w:ascii="华文楷体" w:hAnsi="华文楷体" w:eastAsia="华文楷体" w:cs="华文楷体"/>
          <w:color w:val="000000"/>
          <w:sz w:val="21"/>
          <w:szCs w:val="21"/>
        </w:rPr>
        <w:t xml:space="preserve">本次采购项目采用资格后审，采购代理机构对报名资料的审验并不作为供应商资格条件的最终认定。供应商应对资料的真实性、合规性负责，开标时仍将由询价小组对供应商的资格证明文件进行审核，不符合项目资格条件的供应商的投标将被拒绝。 </w:t>
      </w:r>
    </w:p>
    <w:p>
      <w:pPr>
        <w:pStyle w:val="16"/>
        <w:shd w:val="clear" w:color="auto" w:fill="FFFFFF"/>
        <w:ind w:left="-226" w:right="-226"/>
        <w:rPr>
          <w:rFonts w:ascii="华文楷体" w:hAnsi="华文楷体" w:eastAsia="华文楷体" w:cs="华文楷体"/>
          <w:sz w:val="21"/>
          <w:szCs w:val="21"/>
        </w:rPr>
      </w:pPr>
      <w:r>
        <w:rPr>
          <w:rFonts w:hint="eastAsia" w:ascii="华文楷体" w:hAnsi="华文楷体" w:eastAsia="华文楷体" w:cs="华文楷体"/>
          <w:b/>
          <w:color w:val="000000"/>
          <w:sz w:val="21"/>
          <w:szCs w:val="21"/>
          <w:shd w:val="clear" w:color="auto" w:fill="FFFFFF"/>
        </w:rPr>
        <w:t>  七、询价响应文件的递交</w:t>
      </w:r>
      <w:r>
        <w:rPr>
          <w:rFonts w:hint="eastAsia" w:ascii="华文楷体" w:hAnsi="华文楷体" w:eastAsia="华文楷体" w:cs="华文楷体"/>
          <w:color w:val="000000"/>
          <w:sz w:val="21"/>
          <w:szCs w:val="21"/>
          <w:shd w:val="clear" w:color="auto" w:fill="FFFFFF"/>
        </w:rPr>
        <w:t>：</w:t>
      </w:r>
    </w:p>
    <w:p>
      <w:pPr>
        <w:pStyle w:val="16"/>
        <w:ind w:right="-226" w:firstLine="420" w:firstLineChars="200"/>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7.1询价文件递交的截止时间为2023年1月 1</w:t>
      </w:r>
      <w:r>
        <w:rPr>
          <w:rFonts w:hint="eastAsia" w:ascii="华文楷体" w:hAnsi="华文楷体" w:eastAsia="华文楷体" w:cs="华文楷体"/>
          <w:color w:val="000000"/>
          <w:sz w:val="21"/>
          <w:szCs w:val="21"/>
          <w:lang w:val="en-US" w:eastAsia="zh-CN"/>
        </w:rPr>
        <w:t>7</w:t>
      </w:r>
      <w:r>
        <w:rPr>
          <w:rFonts w:hint="eastAsia" w:ascii="华文楷体" w:hAnsi="华文楷体" w:eastAsia="华文楷体" w:cs="华文楷体"/>
          <w:color w:val="000000"/>
          <w:sz w:val="21"/>
          <w:szCs w:val="21"/>
        </w:rPr>
        <w:t>日上午</w:t>
      </w:r>
      <w:r>
        <w:rPr>
          <w:rFonts w:hint="eastAsia" w:ascii="华文楷体" w:hAnsi="华文楷体" w:eastAsia="华文楷体" w:cs="华文楷体"/>
          <w:color w:val="000000"/>
          <w:sz w:val="21"/>
          <w:szCs w:val="21"/>
          <w:lang w:val="en-US" w:eastAsia="zh-CN"/>
        </w:rPr>
        <w:t>09</w:t>
      </w:r>
      <w:r>
        <w:rPr>
          <w:rFonts w:hint="eastAsia" w:ascii="华文楷体" w:hAnsi="华文楷体" w:eastAsia="华文楷体" w:cs="华文楷体"/>
          <w:color w:val="000000"/>
          <w:sz w:val="21"/>
          <w:szCs w:val="21"/>
        </w:rPr>
        <w:t>时00分，递交地点湖北华审工程造价咨询有限公司（地址：绿地香格里拉27栋C2） 。</w:t>
      </w:r>
    </w:p>
    <w:p>
      <w:pPr>
        <w:pStyle w:val="16"/>
        <w:ind w:right="-226" w:firstLine="420" w:firstLineChars="200"/>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 xml:space="preserve">7.2逾期送达的或者未送达指定地点的报价函，不予受理。 </w:t>
      </w:r>
    </w:p>
    <w:p>
      <w:pPr>
        <w:pStyle w:val="16"/>
        <w:shd w:val="clear" w:color="auto" w:fill="FFFFFF"/>
        <w:ind w:left="-226" w:right="-226"/>
        <w:rPr>
          <w:rFonts w:ascii="华文楷体" w:hAnsi="华文楷体" w:eastAsia="华文楷体" w:cs="华文楷体"/>
          <w:sz w:val="21"/>
          <w:szCs w:val="21"/>
        </w:rPr>
      </w:pPr>
      <w:r>
        <w:rPr>
          <w:rFonts w:hint="eastAsia" w:ascii="华文楷体" w:hAnsi="华文楷体" w:eastAsia="华文楷体" w:cs="华文楷体"/>
          <w:color w:val="000000"/>
          <w:sz w:val="21"/>
          <w:szCs w:val="21"/>
          <w:shd w:val="clear" w:color="auto" w:fill="FFFFFF"/>
        </w:rPr>
        <w:t> </w:t>
      </w:r>
      <w:r>
        <w:rPr>
          <w:rFonts w:hint="eastAsia" w:ascii="华文楷体" w:hAnsi="华文楷体" w:eastAsia="华文楷体" w:cs="华文楷体"/>
          <w:b/>
          <w:color w:val="000000"/>
          <w:sz w:val="21"/>
          <w:szCs w:val="21"/>
          <w:shd w:val="clear" w:color="auto" w:fill="FFFFFF"/>
        </w:rPr>
        <w:t xml:space="preserve"> 八、询价时间及地点 </w:t>
      </w:r>
    </w:p>
    <w:p>
      <w:pPr>
        <w:pStyle w:val="16"/>
        <w:ind w:left="-226" w:right="-226"/>
        <w:rPr>
          <w:rFonts w:ascii="华文楷体" w:hAnsi="华文楷体" w:eastAsia="华文楷体" w:cs="华文楷体"/>
          <w:sz w:val="21"/>
          <w:szCs w:val="21"/>
        </w:rPr>
      </w:pPr>
      <w:r>
        <w:rPr>
          <w:rFonts w:hint="eastAsia" w:ascii="华文楷体" w:hAnsi="华文楷体" w:eastAsia="华文楷体" w:cs="华文楷体"/>
          <w:color w:val="333333"/>
          <w:sz w:val="21"/>
          <w:szCs w:val="21"/>
        </w:rPr>
        <w:t>    询价时间:</w:t>
      </w:r>
      <w:r>
        <w:rPr>
          <w:rFonts w:hint="eastAsia" w:ascii="华文楷体" w:hAnsi="华文楷体" w:eastAsia="华文楷体" w:cs="华文楷体"/>
          <w:color w:val="000000"/>
          <w:sz w:val="21"/>
          <w:szCs w:val="21"/>
        </w:rPr>
        <w:t>为2023年1月 1</w:t>
      </w:r>
      <w:r>
        <w:rPr>
          <w:rFonts w:hint="eastAsia" w:ascii="华文楷体" w:hAnsi="华文楷体" w:eastAsia="华文楷体" w:cs="华文楷体"/>
          <w:color w:val="000000"/>
          <w:sz w:val="21"/>
          <w:szCs w:val="21"/>
          <w:lang w:val="en-US" w:eastAsia="zh-CN"/>
        </w:rPr>
        <w:t>7</w:t>
      </w:r>
      <w:r>
        <w:rPr>
          <w:rFonts w:hint="eastAsia" w:ascii="华文楷体" w:hAnsi="华文楷体" w:eastAsia="华文楷体" w:cs="华文楷体"/>
          <w:color w:val="000000"/>
          <w:sz w:val="21"/>
          <w:szCs w:val="21"/>
        </w:rPr>
        <w:t>日上午</w:t>
      </w:r>
      <w:r>
        <w:rPr>
          <w:rFonts w:hint="eastAsia" w:ascii="华文楷体" w:hAnsi="华文楷体" w:eastAsia="华文楷体" w:cs="华文楷体"/>
          <w:color w:val="000000"/>
          <w:sz w:val="21"/>
          <w:szCs w:val="21"/>
          <w:lang w:val="en-US" w:eastAsia="zh-CN"/>
        </w:rPr>
        <w:t>09</w:t>
      </w:r>
      <w:r>
        <w:rPr>
          <w:rFonts w:hint="eastAsia" w:ascii="华文楷体" w:hAnsi="华文楷体" w:eastAsia="华文楷体" w:cs="华文楷体"/>
          <w:color w:val="000000"/>
          <w:sz w:val="21"/>
          <w:szCs w:val="21"/>
        </w:rPr>
        <w:t>时00分</w:t>
      </w:r>
    </w:p>
    <w:p>
      <w:pPr>
        <w:pStyle w:val="16"/>
        <w:shd w:val="clear" w:color="auto" w:fill="FFFFFF"/>
        <w:ind w:left="-226" w:right="-226"/>
        <w:rPr>
          <w:rFonts w:ascii="华文楷体" w:hAnsi="华文楷体" w:eastAsia="华文楷体" w:cs="华文楷体"/>
          <w:sz w:val="21"/>
          <w:szCs w:val="21"/>
        </w:rPr>
      </w:pPr>
      <w:r>
        <w:rPr>
          <w:rFonts w:hint="eastAsia" w:ascii="华文楷体" w:hAnsi="华文楷体" w:eastAsia="华文楷体" w:cs="华文楷体"/>
          <w:color w:val="333333"/>
          <w:sz w:val="21"/>
          <w:szCs w:val="21"/>
          <w:shd w:val="clear" w:color="auto" w:fill="FFFFFF"/>
        </w:rPr>
        <w:t>    询价地点：</w:t>
      </w:r>
      <w:r>
        <w:rPr>
          <w:rFonts w:hint="eastAsia" w:ascii="华文楷体" w:hAnsi="华文楷体" w:eastAsia="华文楷体" w:cs="华文楷体"/>
          <w:color w:val="000000"/>
          <w:sz w:val="21"/>
          <w:szCs w:val="21"/>
        </w:rPr>
        <w:t>湖北华审工程造价咨询有限公司（地址：绿地香格里拉27栋C2）</w:t>
      </w:r>
    </w:p>
    <w:p>
      <w:pPr>
        <w:numPr>
          <w:ilvl w:val="0"/>
          <w:numId w:val="2"/>
        </w:numPr>
        <w:autoSpaceDE w:val="0"/>
        <w:autoSpaceDN w:val="0"/>
        <w:spacing w:line="360" w:lineRule="auto"/>
        <w:ind w:firstLine="211" w:firstLineChars="100"/>
        <w:jc w:val="left"/>
        <w:rPr>
          <w:rFonts w:ascii="华文楷体" w:hAnsi="华文楷体" w:eastAsia="华文楷体" w:cs="华文楷体"/>
          <w:b/>
          <w:color w:val="000000"/>
          <w:szCs w:val="21"/>
          <w:shd w:val="clear" w:color="auto" w:fill="FFFFFF"/>
        </w:rPr>
      </w:pPr>
      <w:r>
        <w:rPr>
          <w:rFonts w:hint="eastAsia" w:ascii="华文楷体" w:hAnsi="华文楷体" w:eastAsia="华文楷体" w:cs="华文楷体"/>
          <w:b/>
          <w:color w:val="000000"/>
          <w:szCs w:val="21"/>
          <w:shd w:val="clear" w:color="auto" w:fill="FFFFFF"/>
        </w:rPr>
        <w:t>其他：</w:t>
      </w:r>
    </w:p>
    <w:p>
      <w:pPr>
        <w:autoSpaceDE w:val="0"/>
        <w:autoSpaceDN w:val="0"/>
        <w:spacing w:line="360" w:lineRule="auto"/>
        <w:ind w:firstLine="630" w:firstLineChars="300"/>
        <w:jc w:val="left"/>
        <w:rPr>
          <w:rFonts w:ascii="华文楷体" w:hAnsi="华文楷体" w:eastAsia="华文楷体" w:cs="华文楷体"/>
          <w:b/>
          <w:color w:val="000000"/>
          <w:szCs w:val="21"/>
          <w:shd w:val="clear" w:color="auto" w:fill="FFFFFF"/>
        </w:rPr>
      </w:pPr>
      <w:r>
        <w:rPr>
          <w:rFonts w:hint="eastAsia" w:ascii="宋体" w:hAnsi="宋体" w:cs="宋体"/>
          <w:kern w:val="0"/>
          <w:szCs w:val="21"/>
          <w:lang w:val="zh-CN" w:bidi="zh-CN"/>
        </w:rPr>
        <w:t>本次采购活动免收投标保证金、履约保证金、招标文件的工本费、报名费。</w:t>
      </w:r>
    </w:p>
    <w:p>
      <w:pPr>
        <w:pStyle w:val="16"/>
        <w:ind w:left="210" w:right="-226"/>
        <w:rPr>
          <w:rFonts w:ascii="华文楷体" w:hAnsi="华文楷体" w:eastAsia="华文楷体" w:cs="华文楷体"/>
          <w:sz w:val="21"/>
          <w:szCs w:val="21"/>
        </w:rPr>
      </w:pPr>
      <w:r>
        <w:rPr>
          <w:rFonts w:hint="eastAsia" w:ascii="华文楷体" w:hAnsi="华文楷体" w:eastAsia="华文楷体" w:cs="华文楷体"/>
          <w:b/>
          <w:color w:val="000000"/>
          <w:sz w:val="21"/>
          <w:szCs w:val="21"/>
          <w:shd w:val="clear" w:color="auto" w:fill="FFFFFF"/>
        </w:rPr>
        <w:t>十、联系方式：</w:t>
      </w:r>
    </w:p>
    <w:p>
      <w:pPr>
        <w:autoSpaceDE w:val="0"/>
        <w:autoSpaceDN w:val="0"/>
        <w:spacing w:before="41" w:line="360" w:lineRule="auto"/>
        <w:ind w:left="756" w:firstLine="630" w:firstLineChars="300"/>
        <w:jc w:val="left"/>
        <w:outlineLvl w:val="1"/>
        <w:rPr>
          <w:szCs w:val="21"/>
        </w:rPr>
      </w:pPr>
      <w:bookmarkStart w:id="15" w:name="_Toc28359096"/>
      <w:bookmarkStart w:id="16" w:name="_Toc35393637"/>
      <w:bookmarkStart w:id="17" w:name="_Toc35393806"/>
      <w:bookmarkStart w:id="18" w:name="_Toc28359019"/>
      <w:r>
        <w:rPr>
          <w:rFonts w:hint="eastAsia"/>
          <w:szCs w:val="21"/>
        </w:rPr>
        <w:t>1.采购人信息</w:t>
      </w:r>
      <w:bookmarkEnd w:id="15"/>
      <w:bookmarkEnd w:id="16"/>
      <w:bookmarkEnd w:id="17"/>
      <w:bookmarkEnd w:id="18"/>
    </w:p>
    <w:p>
      <w:pPr>
        <w:autoSpaceDE w:val="0"/>
        <w:autoSpaceDN w:val="0"/>
        <w:spacing w:line="360" w:lineRule="auto"/>
        <w:ind w:left="1041" w:leftChars="371" w:hanging="262" w:hangingChars="125"/>
        <w:jc w:val="left"/>
        <w:rPr>
          <w:szCs w:val="21"/>
        </w:rPr>
      </w:pPr>
      <w:r>
        <w:rPr>
          <w:rFonts w:hint="eastAsia"/>
          <w:szCs w:val="21"/>
        </w:rPr>
        <w:t>名    称：仙桃市</w:t>
      </w:r>
      <w:r>
        <w:rPr>
          <w:rFonts w:hint="eastAsia"/>
          <w:szCs w:val="21"/>
          <w:lang w:eastAsia="zh-CN"/>
        </w:rPr>
        <w:t>住房和城乡建设局</w:t>
      </w:r>
      <w:r>
        <w:rPr>
          <w:rFonts w:hint="eastAsia"/>
          <w:szCs w:val="21"/>
        </w:rPr>
        <w:t xml:space="preserve">  </w:t>
      </w:r>
    </w:p>
    <w:p>
      <w:pPr>
        <w:autoSpaceDE w:val="0"/>
        <w:autoSpaceDN w:val="0"/>
        <w:spacing w:line="360" w:lineRule="auto"/>
        <w:ind w:left="1041" w:leftChars="371" w:hanging="262" w:hangingChars="125"/>
        <w:jc w:val="left"/>
        <w:rPr>
          <w:szCs w:val="21"/>
        </w:rPr>
      </w:pPr>
      <w:r>
        <w:rPr>
          <w:rFonts w:hint="eastAsia"/>
          <w:szCs w:val="21"/>
        </w:rPr>
        <w:t>地    址：仙桃市仙桃大道中段20号　　　　</w:t>
      </w:r>
    </w:p>
    <w:p>
      <w:pPr>
        <w:autoSpaceDE w:val="0"/>
        <w:autoSpaceDN w:val="0"/>
        <w:spacing w:line="450" w:lineRule="exact"/>
        <w:ind w:firstLine="735" w:firstLineChars="350"/>
        <w:jc w:val="left"/>
        <w:rPr>
          <w:rFonts w:hint="default" w:ascii="宋体" w:hAnsi="宋体" w:cs="宋体"/>
          <w:kern w:val="0"/>
          <w:szCs w:val="21"/>
          <w:lang w:val="en-US" w:bidi="zh-CN"/>
        </w:rPr>
      </w:pPr>
      <w:r>
        <w:rPr>
          <w:rFonts w:hint="eastAsia"/>
          <w:szCs w:val="21"/>
        </w:rPr>
        <w:t>联系方式：</w:t>
      </w:r>
      <w:r>
        <w:rPr>
          <w:rFonts w:hint="eastAsia" w:ascii="宋体" w:hAnsi="宋体" w:cs="宋体"/>
          <w:kern w:val="0"/>
          <w:szCs w:val="21"/>
          <w:lang w:val="zh-CN" w:bidi="zh-CN"/>
        </w:rPr>
        <w:t>0728-3</w:t>
      </w:r>
      <w:r>
        <w:rPr>
          <w:rFonts w:hint="eastAsia" w:ascii="宋体" w:hAnsi="宋体" w:cs="宋体"/>
          <w:kern w:val="0"/>
          <w:szCs w:val="21"/>
          <w:lang w:val="en-US" w:bidi="zh-CN"/>
        </w:rPr>
        <w:t>252089</w:t>
      </w:r>
      <w:bookmarkStart w:id="284" w:name="_GoBack"/>
      <w:bookmarkEnd w:id="284"/>
    </w:p>
    <w:p>
      <w:pPr>
        <w:autoSpaceDE w:val="0"/>
        <w:autoSpaceDN w:val="0"/>
        <w:spacing w:before="41" w:line="360" w:lineRule="auto"/>
        <w:ind w:left="756" w:firstLine="630" w:firstLineChars="300"/>
        <w:jc w:val="left"/>
        <w:outlineLvl w:val="1"/>
        <w:rPr>
          <w:szCs w:val="21"/>
        </w:rPr>
      </w:pPr>
      <w:bookmarkStart w:id="19" w:name="_Toc35393807"/>
      <w:bookmarkStart w:id="20" w:name="_Toc28359020"/>
      <w:bookmarkStart w:id="21" w:name="_Toc35393638"/>
      <w:bookmarkStart w:id="22" w:name="_Toc28359097"/>
      <w:r>
        <w:rPr>
          <w:rFonts w:hint="eastAsia"/>
          <w:szCs w:val="21"/>
        </w:rPr>
        <w:t>2.采购代理机构信息（如有）</w:t>
      </w:r>
      <w:bookmarkEnd w:id="19"/>
      <w:bookmarkEnd w:id="20"/>
      <w:bookmarkEnd w:id="21"/>
      <w:bookmarkEnd w:id="22"/>
    </w:p>
    <w:p>
      <w:pPr>
        <w:autoSpaceDE w:val="0"/>
        <w:autoSpaceDN w:val="0"/>
        <w:spacing w:line="360" w:lineRule="auto"/>
        <w:ind w:firstLine="630" w:firstLineChars="300"/>
        <w:jc w:val="left"/>
        <w:rPr>
          <w:szCs w:val="21"/>
        </w:rPr>
      </w:pPr>
      <w:r>
        <w:rPr>
          <w:rFonts w:hint="eastAsia"/>
          <w:szCs w:val="21"/>
        </w:rPr>
        <w:t>名    称：湖北华审工程造价咨询有限公司</w:t>
      </w:r>
    </w:p>
    <w:p>
      <w:pPr>
        <w:autoSpaceDE w:val="0"/>
        <w:autoSpaceDN w:val="0"/>
        <w:spacing w:line="360" w:lineRule="auto"/>
        <w:ind w:firstLine="630" w:firstLineChars="300"/>
        <w:jc w:val="left"/>
        <w:rPr>
          <w:szCs w:val="21"/>
        </w:rPr>
      </w:pPr>
      <w:r>
        <w:rPr>
          <w:rFonts w:hint="eastAsia"/>
          <w:szCs w:val="21"/>
        </w:rPr>
        <w:t>地　　址：绿地香格里拉27栋C2</w:t>
      </w:r>
    </w:p>
    <w:p>
      <w:pPr>
        <w:autoSpaceDE w:val="0"/>
        <w:autoSpaceDN w:val="0"/>
        <w:spacing w:line="360" w:lineRule="auto"/>
        <w:ind w:firstLine="630" w:firstLineChars="300"/>
        <w:jc w:val="left"/>
        <w:rPr>
          <w:szCs w:val="21"/>
        </w:rPr>
      </w:pPr>
      <w:r>
        <w:rPr>
          <w:rFonts w:hint="eastAsia"/>
          <w:szCs w:val="21"/>
        </w:rPr>
        <w:t>联系方式：13593995052　　　</w:t>
      </w:r>
    </w:p>
    <w:p>
      <w:pPr>
        <w:autoSpaceDE w:val="0"/>
        <w:autoSpaceDN w:val="0"/>
        <w:jc w:val="left"/>
        <w:rPr>
          <w:rFonts w:ascii="宋体" w:hAnsi="宋体" w:cs="宋体"/>
          <w:kern w:val="0"/>
          <w:szCs w:val="21"/>
          <w:lang w:bidi="ar"/>
        </w:rPr>
      </w:pPr>
    </w:p>
    <w:p>
      <w:pPr>
        <w:widowControl/>
        <w:shd w:val="clear" w:color="auto" w:fill="FFFFFF"/>
        <w:spacing w:after="150"/>
        <w:ind w:firstLine="480"/>
        <w:jc w:val="center"/>
        <w:rPr>
          <w:rFonts w:ascii="华文楷体" w:hAnsi="华文楷体" w:eastAsia="华文楷体" w:cs="华文楷体"/>
          <w:b/>
          <w:bCs/>
          <w:color w:val="333333"/>
          <w:kern w:val="0"/>
          <w:szCs w:val="21"/>
        </w:rPr>
      </w:pPr>
    </w:p>
    <w:p>
      <w:pPr>
        <w:pStyle w:val="16"/>
        <w:shd w:val="clear" w:color="auto" w:fill="FFFFFF"/>
        <w:ind w:left="-226" w:right="-226" w:firstLine="470"/>
        <w:rPr>
          <w:rFonts w:ascii="华文楷体" w:hAnsi="华文楷体" w:eastAsia="华文楷体" w:cs="华文楷体"/>
          <w:color w:val="000000"/>
          <w:sz w:val="21"/>
          <w:szCs w:val="21"/>
          <w:shd w:val="clear" w:color="auto" w:fill="FFFFFF"/>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widowControl/>
        <w:shd w:val="clear" w:color="auto" w:fill="FFFFFF"/>
        <w:spacing w:after="150"/>
        <w:rPr>
          <w:rFonts w:ascii="华文楷体" w:hAnsi="华文楷体" w:eastAsia="华文楷体" w:cs="华文楷体"/>
          <w:b/>
          <w:bCs/>
          <w:color w:val="333333"/>
          <w:kern w:val="0"/>
          <w:szCs w:val="21"/>
        </w:rPr>
      </w:pPr>
    </w:p>
    <w:p>
      <w:pPr>
        <w:pStyle w:val="4"/>
        <w:spacing w:before="120" w:after="120" w:line="400" w:lineRule="exact"/>
        <w:jc w:val="center"/>
        <w:rPr>
          <w:rFonts w:ascii="华文楷体" w:hAnsi="华文楷体" w:eastAsia="华文楷体" w:cs="华文楷体"/>
          <w:bCs w:val="0"/>
          <w:sz w:val="28"/>
          <w:szCs w:val="28"/>
        </w:rPr>
      </w:pPr>
      <w:bookmarkStart w:id="23" w:name="_Toc74667686"/>
      <w:r>
        <w:rPr>
          <w:rFonts w:hint="eastAsia" w:ascii="华文楷体" w:hAnsi="华文楷体" w:eastAsia="华文楷体" w:cs="华文楷体"/>
          <w:bCs w:val="0"/>
          <w:sz w:val="28"/>
          <w:szCs w:val="28"/>
        </w:rPr>
        <w:t>第二章 投标须知</w:t>
      </w:r>
      <w:bookmarkEnd w:id="23"/>
    </w:p>
    <w:p>
      <w:pPr>
        <w:pStyle w:val="21"/>
        <w:ind w:firstLine="3855" w:firstLineChars="1600"/>
        <w:rPr>
          <w:rFonts w:ascii="华文楷体" w:hAnsi="华文楷体" w:eastAsia="华文楷体" w:cs="华文楷体"/>
          <w:b/>
          <w:sz w:val="24"/>
          <w:szCs w:val="24"/>
        </w:rPr>
      </w:pPr>
      <w:bookmarkStart w:id="24" w:name="_Toc74667687"/>
      <w:bookmarkStart w:id="25" w:name="_Toc144974496"/>
      <w:bookmarkStart w:id="26" w:name="_Toc179632545"/>
      <w:bookmarkStart w:id="27" w:name="_Toc152045528"/>
      <w:bookmarkStart w:id="28" w:name="_Toc152042304"/>
      <w:r>
        <w:rPr>
          <w:rFonts w:hint="eastAsia" w:ascii="华文楷体" w:hAnsi="华文楷体" w:eastAsia="华文楷体" w:cs="华文楷体"/>
          <w:b/>
          <w:sz w:val="24"/>
          <w:szCs w:val="24"/>
        </w:rPr>
        <w:t>前附表</w:t>
      </w:r>
      <w:bookmarkEnd w:id="24"/>
      <w:bookmarkEnd w:id="25"/>
      <w:bookmarkEnd w:id="26"/>
      <w:bookmarkEnd w:id="27"/>
      <w:bookmarkEnd w:id="28"/>
    </w:p>
    <w:tbl>
      <w:tblPr>
        <w:tblStyle w:val="17"/>
        <w:tblW w:w="9682" w:type="dxa"/>
        <w:jc w:val="center"/>
        <w:tblLayout w:type="fixed"/>
        <w:tblCellMar>
          <w:top w:w="0" w:type="dxa"/>
          <w:left w:w="108" w:type="dxa"/>
          <w:bottom w:w="0" w:type="dxa"/>
          <w:right w:w="108" w:type="dxa"/>
        </w:tblCellMar>
      </w:tblPr>
      <w:tblGrid>
        <w:gridCol w:w="2398"/>
        <w:gridCol w:w="7284"/>
      </w:tblGrid>
      <w:tr>
        <w:tblPrEx>
          <w:tblCellMar>
            <w:top w:w="0" w:type="dxa"/>
            <w:left w:w="108" w:type="dxa"/>
            <w:bottom w:w="0" w:type="dxa"/>
            <w:right w:w="108" w:type="dxa"/>
          </w:tblCellMar>
        </w:tblPrEx>
        <w:trPr>
          <w:trHeight w:val="98"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b/>
                <w:szCs w:val="21"/>
              </w:rPr>
            </w:pPr>
            <w:r>
              <w:rPr>
                <w:rFonts w:hint="eastAsia" w:ascii="华文楷体" w:hAnsi="华文楷体" w:eastAsia="华文楷体" w:cs="华文楷体"/>
                <w:b/>
                <w:szCs w:val="21"/>
              </w:rPr>
              <w:t>条  款  名  称</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b/>
                <w:szCs w:val="21"/>
              </w:rPr>
            </w:pPr>
            <w:r>
              <w:rPr>
                <w:rFonts w:hint="eastAsia" w:ascii="华文楷体" w:hAnsi="华文楷体" w:eastAsia="华文楷体" w:cs="华文楷体"/>
                <w:b/>
                <w:szCs w:val="21"/>
              </w:rPr>
              <w:t>编  列  内  容</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color w:val="000000"/>
                <w:kern w:val="0"/>
                <w:szCs w:val="21"/>
              </w:rPr>
            </w:pPr>
            <w:r>
              <w:rPr>
                <w:rFonts w:hint="eastAsia" w:ascii="华文楷体" w:hAnsi="华文楷体" w:eastAsia="华文楷体" w:cs="华文楷体"/>
                <w:color w:val="000000"/>
                <w:kern w:val="0"/>
                <w:szCs w:val="21"/>
              </w:rPr>
              <w:t>采购人</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kern w:val="0"/>
                <w:szCs w:val="21"/>
              </w:rPr>
            </w:pPr>
            <w:r>
              <w:rPr>
                <w:rFonts w:hint="eastAsia"/>
                <w:szCs w:val="21"/>
              </w:rPr>
              <w:t>仙桃市</w:t>
            </w:r>
            <w:r>
              <w:rPr>
                <w:rFonts w:hint="eastAsia"/>
                <w:szCs w:val="21"/>
                <w:lang w:eastAsia="zh-CN"/>
              </w:rPr>
              <w:t>住房和城乡建设局</w:t>
            </w:r>
            <w:r>
              <w:rPr>
                <w:rFonts w:hint="eastAsia"/>
                <w:szCs w:val="21"/>
              </w:rPr>
              <w:t xml:space="preserve">  </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采购代理机构</w:t>
            </w:r>
          </w:p>
        </w:tc>
        <w:tc>
          <w:tcPr>
            <w:tcW w:w="7284" w:type="dxa"/>
            <w:tcBorders>
              <w:top w:val="single" w:color="auto" w:sz="4" w:space="0"/>
              <w:left w:val="single" w:color="auto" w:sz="4" w:space="0"/>
              <w:bottom w:val="single" w:color="auto" w:sz="4" w:space="0"/>
              <w:right w:val="single" w:color="auto" w:sz="4" w:space="0"/>
            </w:tcBorders>
            <w:vAlign w:val="center"/>
          </w:tcPr>
          <w:p>
            <w:pPr>
              <w:pStyle w:val="16"/>
              <w:shd w:val="clear" w:color="auto" w:fill="FFFFFF"/>
              <w:spacing w:line="450" w:lineRule="atLeast"/>
              <w:ind w:right="-226"/>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湖北华审工程造价咨询有限公司</w:t>
            </w:r>
            <w:r>
              <w:rPr>
                <w:rFonts w:hint="eastAsia" w:ascii="华文楷体" w:hAnsi="华文楷体" w:eastAsia="华文楷体" w:cs="华文楷体"/>
                <w:color w:val="auto"/>
                <w:sz w:val="21"/>
                <w:szCs w:val="21"/>
                <w:shd w:val="clear" w:color="auto" w:fill="FFFFFF"/>
              </w:rPr>
              <w:t> </w:t>
            </w:r>
          </w:p>
        </w:tc>
      </w:tr>
      <w:tr>
        <w:tblPrEx>
          <w:tblCellMar>
            <w:top w:w="0" w:type="dxa"/>
            <w:left w:w="108" w:type="dxa"/>
            <w:bottom w:w="0" w:type="dxa"/>
            <w:right w:w="108" w:type="dxa"/>
          </w:tblCellMar>
        </w:tblPrEx>
        <w:trPr>
          <w:trHeight w:val="568"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项目名称</w:t>
            </w:r>
          </w:p>
        </w:tc>
        <w:tc>
          <w:tcPr>
            <w:tcW w:w="7284" w:type="dxa"/>
            <w:tcBorders>
              <w:top w:val="single" w:color="auto" w:sz="4" w:space="0"/>
              <w:left w:val="single" w:color="auto" w:sz="4" w:space="0"/>
              <w:bottom w:val="single" w:color="auto" w:sz="4" w:space="0"/>
              <w:right w:val="single" w:color="auto" w:sz="4" w:space="0"/>
            </w:tcBorders>
            <w:vAlign w:val="center"/>
          </w:tcPr>
          <w:p>
            <w:pPr>
              <w:spacing w:before="50" w:after="50"/>
              <w:rPr>
                <w:rFonts w:hint="eastAsia" w:ascii="华文楷体" w:hAnsi="华文楷体" w:eastAsia="华文楷体" w:cs="华文楷体"/>
                <w:color w:val="auto"/>
                <w:kern w:val="0"/>
                <w:szCs w:val="21"/>
                <w:lang w:eastAsia="zh-CN"/>
              </w:rPr>
            </w:pPr>
            <w:r>
              <w:rPr>
                <w:rFonts w:hint="eastAsia" w:ascii="华文楷体" w:hAnsi="华文楷体" w:eastAsia="华文楷体" w:cs="华文楷体"/>
                <w:color w:val="auto"/>
                <w:szCs w:val="21"/>
                <w:shd w:val="clear" w:color="auto" w:fill="FFFFFF"/>
                <w:lang w:eastAsia="zh-CN"/>
              </w:rPr>
              <w:t>仙桃市肖杨河整治“一河一策”方案编制服务单位采购</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资金来源</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szCs w:val="21"/>
              </w:rPr>
            </w:pPr>
            <w:r>
              <w:rPr>
                <w:rFonts w:hint="eastAsia" w:ascii="华文楷体" w:hAnsi="华文楷体" w:eastAsia="华文楷体" w:cs="华文楷体"/>
                <w:color w:val="auto"/>
                <w:kern w:val="1"/>
                <w:szCs w:val="21"/>
                <w:lang w:eastAsia="zh-CN"/>
              </w:rPr>
              <w:t>财政</w:t>
            </w:r>
            <w:r>
              <w:rPr>
                <w:rFonts w:hint="eastAsia" w:ascii="华文楷体" w:hAnsi="华文楷体" w:eastAsia="华文楷体" w:cs="华文楷体"/>
                <w:color w:val="auto"/>
                <w:kern w:val="1"/>
                <w:szCs w:val="21"/>
              </w:rPr>
              <w:t>资金</w:t>
            </w:r>
          </w:p>
        </w:tc>
      </w:tr>
      <w:tr>
        <w:tblPrEx>
          <w:tblCellMar>
            <w:top w:w="0" w:type="dxa"/>
            <w:left w:w="108" w:type="dxa"/>
            <w:bottom w:w="0" w:type="dxa"/>
            <w:right w:w="108" w:type="dxa"/>
          </w:tblCellMar>
        </w:tblPrEx>
        <w:trPr>
          <w:trHeight w:val="556"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最高投标限价</w:t>
            </w:r>
          </w:p>
        </w:tc>
        <w:tc>
          <w:tcPr>
            <w:tcW w:w="7284" w:type="dxa"/>
            <w:tcBorders>
              <w:top w:val="single" w:color="auto" w:sz="4" w:space="0"/>
              <w:left w:val="single" w:color="auto" w:sz="4" w:space="0"/>
              <w:bottom w:val="single" w:color="auto" w:sz="4" w:space="0"/>
              <w:right w:val="single" w:color="auto" w:sz="4" w:space="0"/>
            </w:tcBorders>
            <w:vAlign w:val="center"/>
          </w:tcPr>
          <w:p>
            <w:pPr>
              <w:pStyle w:val="16"/>
              <w:shd w:val="clear" w:color="auto" w:fill="FFFFFF"/>
              <w:ind w:right="-226"/>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shd w:val="clear" w:color="auto" w:fill="FFFFFF"/>
              </w:rPr>
              <w:t>最高限价为：</w:t>
            </w:r>
            <w:r>
              <w:rPr>
                <w:rFonts w:hint="eastAsia" w:ascii="华文楷体" w:hAnsi="华文楷体" w:eastAsia="华文楷体" w:cs="华文楷体"/>
                <w:color w:val="auto"/>
                <w:sz w:val="21"/>
                <w:szCs w:val="21"/>
                <w:shd w:val="clear" w:color="auto" w:fill="FFFFFF"/>
                <w:lang w:val="en-US" w:eastAsia="zh-CN"/>
              </w:rPr>
              <w:t>6.3</w:t>
            </w:r>
            <w:r>
              <w:rPr>
                <w:rFonts w:hint="eastAsia" w:ascii="华文楷体" w:hAnsi="华文楷体" w:eastAsia="华文楷体" w:cs="华文楷体"/>
                <w:color w:val="auto"/>
                <w:sz w:val="21"/>
                <w:szCs w:val="21"/>
                <w:shd w:val="clear" w:color="auto" w:fill="FFFFFF"/>
              </w:rPr>
              <w:t xml:space="preserve">万元。 </w:t>
            </w:r>
          </w:p>
        </w:tc>
      </w:tr>
      <w:tr>
        <w:tblPrEx>
          <w:tblCellMar>
            <w:top w:w="0" w:type="dxa"/>
            <w:left w:w="108" w:type="dxa"/>
            <w:bottom w:w="0" w:type="dxa"/>
            <w:right w:w="108" w:type="dxa"/>
          </w:tblCellMar>
        </w:tblPrEx>
        <w:trPr>
          <w:trHeight w:val="585"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资金落实情况</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szCs w:val="21"/>
              </w:rPr>
            </w:pPr>
            <w:r>
              <w:rPr>
                <w:rFonts w:hint="eastAsia" w:ascii="华文楷体" w:hAnsi="华文楷体" w:eastAsia="华文楷体" w:cs="华文楷体"/>
                <w:color w:val="auto"/>
                <w:szCs w:val="21"/>
              </w:rPr>
              <w:t>已落实</w:t>
            </w:r>
          </w:p>
        </w:tc>
      </w:tr>
      <w:tr>
        <w:tblPrEx>
          <w:tblCellMar>
            <w:top w:w="0" w:type="dxa"/>
            <w:left w:w="108" w:type="dxa"/>
            <w:bottom w:w="0" w:type="dxa"/>
            <w:right w:w="108" w:type="dxa"/>
          </w:tblCellMar>
        </w:tblPrEx>
        <w:trPr>
          <w:trHeight w:val="607"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采购内容</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华文楷体" w:hAnsi="华文楷体" w:eastAsia="华文楷体" w:cs="华文楷体"/>
                <w:color w:val="auto"/>
                <w:szCs w:val="21"/>
              </w:rPr>
            </w:pPr>
            <w:r>
              <w:rPr>
                <w:rFonts w:hint="eastAsia" w:ascii="华文楷体" w:hAnsi="华文楷体" w:eastAsia="华文楷体" w:cs="华文楷体"/>
                <w:color w:val="auto"/>
                <w:szCs w:val="21"/>
              </w:rPr>
              <w:t>具体要求详见第四章采购项目内容及要求</w:t>
            </w:r>
          </w:p>
        </w:tc>
      </w:tr>
      <w:tr>
        <w:tblPrEx>
          <w:tblCellMar>
            <w:top w:w="0" w:type="dxa"/>
            <w:left w:w="108" w:type="dxa"/>
            <w:bottom w:w="0" w:type="dxa"/>
            <w:right w:w="108" w:type="dxa"/>
          </w:tblCellMar>
        </w:tblPrEx>
        <w:trPr>
          <w:trHeight w:val="624"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630" w:firstLineChars="300"/>
              <w:rPr>
                <w:rFonts w:ascii="华文楷体" w:hAnsi="华文楷体" w:eastAsia="华文楷体" w:cs="华文楷体"/>
                <w:szCs w:val="21"/>
              </w:rPr>
            </w:pPr>
            <w:r>
              <w:rPr>
                <w:rFonts w:hint="eastAsia" w:ascii="华文楷体" w:hAnsi="华文楷体" w:eastAsia="华文楷体" w:cs="华文楷体"/>
                <w:szCs w:val="21"/>
              </w:rPr>
              <w:t>服务期限</w:t>
            </w:r>
          </w:p>
        </w:tc>
        <w:tc>
          <w:tcPr>
            <w:tcW w:w="7284" w:type="dxa"/>
            <w:tcBorders>
              <w:top w:val="single" w:color="auto" w:sz="4" w:space="0"/>
              <w:left w:val="single" w:color="auto" w:sz="4" w:space="0"/>
              <w:bottom w:val="single" w:color="auto" w:sz="4" w:space="0"/>
              <w:right w:val="single" w:color="auto" w:sz="4" w:space="0"/>
            </w:tcBorders>
            <w:vAlign w:val="center"/>
          </w:tcPr>
          <w:p>
            <w:pPr>
              <w:pStyle w:val="16"/>
              <w:shd w:val="clear" w:color="auto" w:fill="FFFFFF"/>
              <w:spacing w:line="450" w:lineRule="atLeast"/>
              <w:ind w:right="-226"/>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shd w:val="clear" w:color="auto" w:fill="FFFFFF"/>
              </w:rPr>
              <w:t>服务期限为：</w:t>
            </w:r>
            <w:r>
              <w:rPr>
                <w:rFonts w:hint="eastAsia" w:ascii="华文楷体" w:hAnsi="华文楷体" w:eastAsia="华文楷体" w:cs="华文楷体"/>
                <w:color w:val="auto"/>
                <w:sz w:val="21"/>
                <w:szCs w:val="21"/>
                <w:shd w:val="clear" w:color="auto" w:fill="FFFFFF"/>
                <w:lang w:val="en-US" w:eastAsia="zh-CN"/>
              </w:rPr>
              <w:t>30</w:t>
            </w:r>
            <w:r>
              <w:rPr>
                <w:rFonts w:hint="eastAsia" w:ascii="华文楷体" w:hAnsi="华文楷体" w:eastAsia="华文楷体" w:cs="华文楷体"/>
                <w:color w:val="auto"/>
                <w:sz w:val="21"/>
                <w:szCs w:val="21"/>
                <w:shd w:val="clear" w:color="auto" w:fill="FFFFFF"/>
              </w:rPr>
              <w:t>天</w:t>
            </w:r>
          </w:p>
        </w:tc>
      </w:tr>
      <w:tr>
        <w:tblPrEx>
          <w:tblCellMar>
            <w:top w:w="0" w:type="dxa"/>
            <w:left w:w="108" w:type="dxa"/>
            <w:bottom w:w="0" w:type="dxa"/>
            <w:right w:w="108" w:type="dxa"/>
          </w:tblCellMar>
        </w:tblPrEx>
        <w:trPr>
          <w:trHeight w:val="503"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楷体" w:hAnsi="华文楷体" w:eastAsia="华文楷体" w:cs="华文楷体"/>
                <w:szCs w:val="21"/>
              </w:rPr>
            </w:pPr>
            <w:r>
              <w:rPr>
                <w:rFonts w:hint="eastAsia" w:ascii="华文楷体" w:hAnsi="华文楷体" w:eastAsia="华文楷体" w:cs="华文楷体"/>
                <w:szCs w:val="21"/>
              </w:rPr>
              <w:t>质量目标</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华文楷体" w:hAnsi="华文楷体" w:eastAsia="华文楷体" w:cs="华文楷体"/>
                <w:color w:val="FF0000"/>
                <w:szCs w:val="21"/>
              </w:rPr>
            </w:pPr>
            <w:r>
              <w:rPr>
                <w:rFonts w:hint="eastAsia" w:ascii="华文楷体" w:hAnsi="华文楷体" w:eastAsia="华文楷体" w:cs="华文楷体"/>
                <w:kern w:val="0"/>
                <w:szCs w:val="21"/>
                <w:shd w:val="clear" w:color="auto" w:fill="FFFFFF"/>
              </w:rPr>
              <w:t>符合国家现行有关标准、规范及规程，质量合格</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投标人资质条件</w:t>
            </w:r>
          </w:p>
        </w:tc>
        <w:tc>
          <w:tcPr>
            <w:tcW w:w="728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华文楷体" w:hAnsi="华文楷体" w:eastAsia="华文楷体" w:cs="华文楷体"/>
                <w:szCs w:val="21"/>
              </w:rPr>
            </w:pPr>
            <w:r>
              <w:rPr>
                <w:rFonts w:hint="eastAsia" w:ascii="华文楷体" w:hAnsi="华文楷体" w:eastAsia="华文楷体" w:cs="华文楷体"/>
                <w:szCs w:val="21"/>
              </w:rPr>
              <w:t>详见询价公告要求</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是否接受联合体报价</w:t>
            </w:r>
          </w:p>
        </w:tc>
        <w:tc>
          <w:tcPr>
            <w:tcW w:w="7284" w:type="dxa"/>
            <w:tcBorders>
              <w:top w:val="single" w:color="auto" w:sz="4" w:space="0"/>
              <w:left w:val="single" w:color="auto" w:sz="4" w:space="0"/>
              <w:bottom w:val="single" w:color="auto" w:sz="4" w:space="0"/>
              <w:right w:val="single" w:color="auto" w:sz="4" w:space="0"/>
            </w:tcBorders>
            <w:vAlign w:val="center"/>
          </w:tcPr>
          <w:p>
            <w:pPr>
              <w:pStyle w:val="8"/>
              <w:topLinePunct/>
              <w:spacing w:line="350" w:lineRule="exact"/>
              <w:rPr>
                <w:rFonts w:ascii="华文楷体" w:hAnsi="华文楷体" w:eastAsia="华文楷体" w:cs="华文楷体"/>
                <w:sz w:val="21"/>
                <w:szCs w:val="21"/>
              </w:rPr>
            </w:pPr>
            <w:r>
              <w:rPr>
                <w:rFonts w:hint="eastAsia" w:ascii="华文楷体" w:hAnsi="华文楷体" w:eastAsia="华文楷体" w:cs="华文楷体"/>
                <w:sz w:val="21"/>
                <w:szCs w:val="21"/>
              </w:rPr>
              <w:t>不接受</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szCs w:val="21"/>
              </w:rPr>
            </w:pPr>
            <w:r>
              <w:rPr>
                <w:rFonts w:hint="eastAsia" w:ascii="华文楷体" w:hAnsi="华文楷体" w:eastAsia="华文楷体" w:cs="华文楷体"/>
                <w:szCs w:val="21"/>
              </w:rPr>
              <w:t>踏勘现场</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szCs w:val="21"/>
              </w:rPr>
            </w:pPr>
            <w:r>
              <w:rPr>
                <w:rFonts w:hint="eastAsia" w:ascii="华文楷体" w:hAnsi="华文楷体" w:eastAsia="华文楷体" w:cs="华文楷体"/>
                <w:szCs w:val="21"/>
              </w:rPr>
              <w:t>不统一组织踏勘现场，投标人可根据需要自行到项目现场进行踏勘</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color w:val="auto"/>
                <w:szCs w:val="21"/>
              </w:rPr>
            </w:pPr>
            <w:r>
              <w:rPr>
                <w:rFonts w:hint="eastAsia" w:ascii="华文楷体" w:hAnsi="华文楷体" w:eastAsia="华文楷体" w:cs="华文楷体"/>
                <w:color w:val="auto"/>
                <w:szCs w:val="21"/>
              </w:rPr>
              <w:t>递交投标文件截止时间</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szCs w:val="21"/>
              </w:rPr>
            </w:pPr>
            <w:r>
              <w:rPr>
                <w:rFonts w:hint="eastAsia" w:ascii="华文楷体" w:hAnsi="华文楷体" w:eastAsia="华文楷体" w:cs="华文楷体"/>
                <w:color w:val="auto"/>
                <w:sz w:val="21"/>
                <w:szCs w:val="21"/>
              </w:rPr>
              <w:t>为</w:t>
            </w:r>
            <w:r>
              <w:rPr>
                <w:rFonts w:hint="eastAsia" w:ascii="华文楷体" w:hAnsi="华文楷体" w:eastAsia="华文楷体" w:cs="华文楷体"/>
                <w:color w:val="000000"/>
                <w:sz w:val="21"/>
                <w:szCs w:val="21"/>
              </w:rPr>
              <w:t>2023年1月 1</w:t>
            </w:r>
            <w:r>
              <w:rPr>
                <w:rFonts w:hint="eastAsia" w:ascii="华文楷体" w:hAnsi="华文楷体" w:eastAsia="华文楷体" w:cs="华文楷体"/>
                <w:color w:val="000000"/>
                <w:sz w:val="21"/>
                <w:szCs w:val="21"/>
                <w:lang w:val="en-US" w:eastAsia="zh-CN"/>
              </w:rPr>
              <w:t>7</w:t>
            </w:r>
            <w:r>
              <w:rPr>
                <w:rFonts w:hint="eastAsia" w:ascii="华文楷体" w:hAnsi="华文楷体" w:eastAsia="华文楷体" w:cs="华文楷体"/>
                <w:color w:val="000000"/>
                <w:sz w:val="21"/>
                <w:szCs w:val="21"/>
              </w:rPr>
              <w:t>日上午</w:t>
            </w:r>
            <w:r>
              <w:rPr>
                <w:rFonts w:hint="eastAsia" w:ascii="华文楷体" w:hAnsi="华文楷体" w:eastAsia="华文楷体" w:cs="华文楷体"/>
                <w:color w:val="000000"/>
                <w:sz w:val="21"/>
                <w:szCs w:val="21"/>
                <w:lang w:val="en-US" w:eastAsia="zh-CN"/>
              </w:rPr>
              <w:t>09</w:t>
            </w:r>
            <w:r>
              <w:rPr>
                <w:rFonts w:hint="eastAsia" w:ascii="华文楷体" w:hAnsi="华文楷体" w:eastAsia="华文楷体" w:cs="华文楷体"/>
                <w:color w:val="000000"/>
                <w:sz w:val="21"/>
                <w:szCs w:val="21"/>
              </w:rPr>
              <w:t>时00分</w:t>
            </w:r>
            <w:r>
              <w:rPr>
                <w:rFonts w:hint="eastAsia" w:ascii="华文楷体" w:hAnsi="华文楷体" w:eastAsia="华文楷体" w:cs="华文楷体"/>
                <w:color w:val="auto"/>
                <w:kern w:val="0"/>
                <w:szCs w:val="21"/>
              </w:rPr>
              <w:t>（北京时间，下同）</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color w:val="auto"/>
                <w:szCs w:val="21"/>
              </w:rPr>
            </w:pPr>
            <w:r>
              <w:rPr>
                <w:rFonts w:hint="eastAsia" w:ascii="华文楷体" w:hAnsi="华文楷体" w:eastAsia="华文楷体" w:cs="华文楷体"/>
                <w:color w:val="auto"/>
                <w:szCs w:val="21"/>
              </w:rPr>
              <w:t>报价有效期</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szCs w:val="21"/>
              </w:rPr>
            </w:pPr>
            <w:r>
              <w:rPr>
                <w:rFonts w:hint="eastAsia" w:ascii="华文楷体" w:hAnsi="华文楷体" w:eastAsia="华文楷体" w:cs="华文楷体"/>
                <w:color w:val="auto"/>
                <w:szCs w:val="21"/>
              </w:rPr>
              <w:t>60日历天</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color w:val="auto"/>
                <w:szCs w:val="21"/>
              </w:rPr>
            </w:pPr>
            <w:r>
              <w:rPr>
                <w:rFonts w:hint="eastAsia" w:ascii="华文楷体" w:hAnsi="华文楷体" w:eastAsia="华文楷体" w:cs="华文楷体"/>
                <w:color w:val="auto"/>
                <w:szCs w:val="21"/>
              </w:rPr>
              <w:t>投标文件份数</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szCs w:val="21"/>
              </w:rPr>
            </w:pPr>
            <w:r>
              <w:rPr>
                <w:rFonts w:hint="eastAsia" w:ascii="华文楷体" w:hAnsi="华文楷体" w:eastAsia="华文楷体" w:cs="华文楷体"/>
                <w:color w:val="auto"/>
                <w:szCs w:val="21"/>
              </w:rPr>
              <w:t>正本一份，副本二份。</w:t>
            </w:r>
          </w:p>
        </w:tc>
      </w:tr>
      <w:tr>
        <w:tblPrEx>
          <w:tblCellMar>
            <w:top w:w="0" w:type="dxa"/>
            <w:left w:w="108" w:type="dxa"/>
            <w:bottom w:w="0" w:type="dxa"/>
            <w:right w:w="108" w:type="dxa"/>
          </w:tblCellMar>
        </w:tblPrEx>
        <w:trPr>
          <w:trHeight w:val="695"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color w:val="auto"/>
                <w:szCs w:val="21"/>
              </w:rPr>
            </w:pPr>
            <w:r>
              <w:rPr>
                <w:rFonts w:hint="eastAsia" w:ascii="华文楷体" w:hAnsi="华文楷体" w:eastAsia="华文楷体" w:cs="华文楷体"/>
                <w:color w:val="auto"/>
                <w:szCs w:val="21"/>
              </w:rPr>
              <w:t>递交投标文件地点</w:t>
            </w:r>
          </w:p>
        </w:tc>
        <w:tc>
          <w:tcPr>
            <w:tcW w:w="728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华文楷体" w:hAnsi="华文楷体" w:eastAsia="华文楷体" w:cs="华文楷体"/>
                <w:color w:val="auto"/>
                <w:szCs w:val="21"/>
              </w:rPr>
            </w:pPr>
            <w:r>
              <w:rPr>
                <w:rFonts w:hint="eastAsia" w:ascii="华文楷体" w:hAnsi="华文楷体" w:eastAsia="华文楷体" w:cs="华文楷体"/>
                <w:color w:val="auto"/>
                <w:szCs w:val="21"/>
              </w:rPr>
              <w:t>湖北华审工程造价咨询有限公司</w:t>
            </w:r>
          </w:p>
        </w:tc>
      </w:tr>
      <w:tr>
        <w:tblPrEx>
          <w:tblCellMar>
            <w:top w:w="0" w:type="dxa"/>
            <w:left w:w="108" w:type="dxa"/>
            <w:bottom w:w="0" w:type="dxa"/>
            <w:right w:w="108" w:type="dxa"/>
          </w:tblCellMar>
        </w:tblPrEx>
        <w:trPr>
          <w:trHeight w:val="510" w:hRule="exac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华文楷体" w:hAnsi="华文楷体" w:eastAsia="华文楷体" w:cs="华文楷体"/>
                <w:color w:val="auto"/>
                <w:szCs w:val="21"/>
              </w:rPr>
            </w:pPr>
            <w:r>
              <w:rPr>
                <w:rFonts w:hint="eastAsia" w:ascii="华文楷体" w:hAnsi="华文楷体" w:eastAsia="华文楷体" w:cs="华文楷体"/>
                <w:color w:val="auto"/>
                <w:szCs w:val="21"/>
              </w:rPr>
              <w:t>是否退价投标文件</w:t>
            </w:r>
          </w:p>
        </w:tc>
        <w:tc>
          <w:tcPr>
            <w:tcW w:w="7284" w:type="dxa"/>
            <w:tcBorders>
              <w:top w:val="single" w:color="auto" w:sz="4" w:space="0"/>
              <w:left w:val="single" w:color="auto" w:sz="4" w:space="0"/>
              <w:bottom w:val="single" w:color="auto" w:sz="4" w:space="0"/>
              <w:right w:val="single" w:color="auto" w:sz="4" w:space="0"/>
            </w:tcBorders>
            <w:vAlign w:val="center"/>
          </w:tcPr>
          <w:p>
            <w:pPr>
              <w:pStyle w:val="8"/>
              <w:topLinePunct/>
              <w:spacing w:line="35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否   </w:t>
            </w:r>
          </w:p>
        </w:tc>
      </w:tr>
      <w:tr>
        <w:tblPrEx>
          <w:tblCellMar>
            <w:top w:w="0" w:type="dxa"/>
            <w:left w:w="108" w:type="dxa"/>
            <w:bottom w:w="0" w:type="dxa"/>
            <w:right w:w="108" w:type="dxa"/>
          </w:tblCellMar>
        </w:tblPrEx>
        <w:trPr>
          <w:trHeight w:val="1065" w:hRule="atLeast"/>
          <w:jc w:val="center"/>
        </w:trPr>
        <w:tc>
          <w:tcPr>
            <w:tcW w:w="2398" w:type="dxa"/>
            <w:tcBorders>
              <w:top w:val="single" w:color="auto" w:sz="4" w:space="0"/>
              <w:left w:val="single" w:color="auto" w:sz="4" w:space="0"/>
              <w:right w:val="single" w:color="auto" w:sz="4" w:space="0"/>
            </w:tcBorders>
            <w:vAlign w:val="center"/>
          </w:tcPr>
          <w:p>
            <w:pPr>
              <w:spacing w:line="350" w:lineRule="exact"/>
              <w:jc w:val="center"/>
              <w:rPr>
                <w:rFonts w:ascii="华文楷体" w:hAnsi="华文楷体" w:eastAsia="华文楷体" w:cs="华文楷体"/>
                <w:color w:val="auto"/>
                <w:szCs w:val="21"/>
              </w:rPr>
            </w:pPr>
            <w:r>
              <w:rPr>
                <w:rFonts w:hint="eastAsia" w:ascii="华文楷体" w:hAnsi="华文楷体" w:eastAsia="华文楷体" w:cs="华文楷体"/>
                <w:color w:val="auto"/>
                <w:szCs w:val="21"/>
              </w:rPr>
              <w:t>询价时间和地点</w:t>
            </w:r>
          </w:p>
        </w:tc>
        <w:tc>
          <w:tcPr>
            <w:tcW w:w="7284" w:type="dxa"/>
            <w:tcBorders>
              <w:top w:val="single" w:color="auto" w:sz="4" w:space="0"/>
              <w:left w:val="single" w:color="auto" w:sz="4" w:space="0"/>
              <w:right w:val="single" w:color="auto" w:sz="4" w:space="0"/>
            </w:tcBorders>
            <w:vAlign w:val="center"/>
          </w:tcPr>
          <w:p>
            <w:pPr>
              <w:spacing w:line="300" w:lineRule="exact"/>
              <w:rPr>
                <w:rFonts w:ascii="华文楷体" w:hAnsi="华文楷体" w:eastAsia="华文楷体" w:cs="华文楷体"/>
                <w:color w:val="auto"/>
                <w:szCs w:val="21"/>
              </w:rPr>
            </w:pPr>
            <w:r>
              <w:rPr>
                <w:rFonts w:hint="eastAsia" w:ascii="华文楷体" w:hAnsi="华文楷体" w:eastAsia="华文楷体" w:cs="华文楷体"/>
                <w:color w:val="auto"/>
                <w:szCs w:val="21"/>
              </w:rPr>
              <w:t>询价时间：</w:t>
            </w:r>
            <w:r>
              <w:rPr>
                <w:rFonts w:hint="eastAsia" w:ascii="华文楷体" w:hAnsi="华文楷体" w:eastAsia="华文楷体" w:cs="华文楷体"/>
                <w:color w:val="000000"/>
                <w:sz w:val="21"/>
                <w:szCs w:val="21"/>
              </w:rPr>
              <w:t>为2023年1月 1</w:t>
            </w:r>
            <w:r>
              <w:rPr>
                <w:rFonts w:hint="eastAsia" w:ascii="华文楷体" w:hAnsi="华文楷体" w:eastAsia="华文楷体" w:cs="华文楷体"/>
                <w:color w:val="000000"/>
                <w:sz w:val="21"/>
                <w:szCs w:val="21"/>
                <w:lang w:val="en-US" w:eastAsia="zh-CN"/>
              </w:rPr>
              <w:t>7</w:t>
            </w:r>
            <w:r>
              <w:rPr>
                <w:rFonts w:hint="eastAsia" w:ascii="华文楷体" w:hAnsi="华文楷体" w:eastAsia="华文楷体" w:cs="华文楷体"/>
                <w:color w:val="000000"/>
                <w:sz w:val="21"/>
                <w:szCs w:val="21"/>
              </w:rPr>
              <w:t>日上午</w:t>
            </w:r>
            <w:r>
              <w:rPr>
                <w:rFonts w:hint="eastAsia" w:ascii="华文楷体" w:hAnsi="华文楷体" w:eastAsia="华文楷体" w:cs="华文楷体"/>
                <w:color w:val="000000"/>
                <w:sz w:val="21"/>
                <w:szCs w:val="21"/>
                <w:lang w:val="en-US" w:eastAsia="zh-CN"/>
              </w:rPr>
              <w:t>09</w:t>
            </w:r>
            <w:r>
              <w:rPr>
                <w:rFonts w:hint="eastAsia" w:ascii="华文楷体" w:hAnsi="华文楷体" w:eastAsia="华文楷体" w:cs="华文楷体"/>
                <w:color w:val="000000"/>
                <w:sz w:val="21"/>
                <w:szCs w:val="21"/>
              </w:rPr>
              <w:t>时00分</w:t>
            </w:r>
          </w:p>
          <w:p>
            <w:pPr>
              <w:spacing w:line="300" w:lineRule="exact"/>
              <w:rPr>
                <w:rFonts w:ascii="华文楷体" w:hAnsi="华文楷体" w:eastAsia="华文楷体" w:cs="华文楷体"/>
                <w:color w:val="auto"/>
                <w:szCs w:val="21"/>
              </w:rPr>
            </w:pPr>
            <w:r>
              <w:rPr>
                <w:rFonts w:hint="eastAsia" w:ascii="华文楷体" w:hAnsi="华文楷体" w:eastAsia="华文楷体" w:cs="华文楷体"/>
                <w:color w:val="auto"/>
                <w:szCs w:val="21"/>
              </w:rPr>
              <w:t>询价地点：湖北华审工程造价咨询有限公司（地址：绿地香格里拉27栋C2）</w:t>
            </w:r>
          </w:p>
        </w:tc>
      </w:tr>
      <w:tr>
        <w:tblPrEx>
          <w:tblCellMar>
            <w:top w:w="0" w:type="dxa"/>
            <w:left w:w="108" w:type="dxa"/>
            <w:bottom w:w="0" w:type="dxa"/>
            <w:right w:w="108" w:type="dxa"/>
          </w:tblCellMar>
        </w:tblPrEx>
        <w:trPr>
          <w:trHeight w:val="607"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楷体" w:hAnsi="华文楷体" w:eastAsia="华文楷体" w:cs="华文楷体"/>
                <w:szCs w:val="21"/>
              </w:rPr>
            </w:pPr>
            <w:r>
              <w:rPr>
                <w:rFonts w:hint="eastAsia" w:ascii="华文楷体" w:hAnsi="华文楷体" w:eastAsia="华文楷体" w:cs="华文楷体"/>
                <w:szCs w:val="21"/>
              </w:rPr>
              <w:t>评审办法</w:t>
            </w:r>
          </w:p>
        </w:tc>
        <w:tc>
          <w:tcPr>
            <w:tcW w:w="72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楷体" w:hAnsi="华文楷体" w:eastAsia="华文楷体" w:cs="华文楷体"/>
                <w:szCs w:val="21"/>
              </w:rPr>
            </w:pPr>
            <w:r>
              <w:rPr>
                <w:rFonts w:hint="eastAsia" w:ascii="华文楷体" w:hAnsi="华文楷体" w:eastAsia="华文楷体" w:cs="华文楷体"/>
                <w:szCs w:val="21"/>
              </w:rPr>
              <w:t>最低评标价法</w:t>
            </w:r>
          </w:p>
        </w:tc>
      </w:tr>
      <w:tr>
        <w:tblPrEx>
          <w:tblCellMar>
            <w:top w:w="0" w:type="dxa"/>
            <w:left w:w="108" w:type="dxa"/>
            <w:bottom w:w="0" w:type="dxa"/>
            <w:right w:w="108" w:type="dxa"/>
          </w:tblCellMar>
        </w:tblPrEx>
        <w:trPr>
          <w:trHeight w:val="302"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楷体" w:hAnsi="华文楷体" w:eastAsia="华文楷体" w:cs="华文楷体"/>
              </w:rPr>
            </w:pPr>
            <w:r>
              <w:rPr>
                <w:rFonts w:hint="eastAsia" w:ascii="华文楷体" w:hAnsi="华文楷体" w:eastAsia="华文楷体" w:cs="华文楷体"/>
              </w:rPr>
              <w:t>投标报价要求</w:t>
            </w:r>
          </w:p>
        </w:tc>
        <w:tc>
          <w:tcPr>
            <w:tcW w:w="7284" w:type="dxa"/>
            <w:tcBorders>
              <w:top w:val="single" w:color="auto" w:sz="4" w:space="0"/>
              <w:left w:val="single" w:color="auto" w:sz="4" w:space="0"/>
              <w:bottom w:val="single" w:color="auto" w:sz="4" w:space="0"/>
              <w:right w:val="single" w:color="auto" w:sz="4" w:space="0"/>
            </w:tcBorders>
            <w:vAlign w:val="center"/>
          </w:tcPr>
          <w:p>
            <w:pPr>
              <w:pStyle w:val="22"/>
              <w:shd w:val="clear" w:color="auto" w:fill="FFFFFF"/>
              <w:spacing w:before="0" w:beforeAutospacing="0" w:after="0" w:afterAutospacing="0" w:line="400" w:lineRule="exact"/>
              <w:rPr>
                <w:rFonts w:ascii="华文楷体" w:hAnsi="华文楷体" w:eastAsia="华文楷体" w:cs="华文楷体"/>
                <w:kern w:val="2"/>
                <w:sz w:val="21"/>
                <w:szCs w:val="21"/>
              </w:rPr>
            </w:pPr>
            <w:r>
              <w:rPr>
                <w:rFonts w:hint="eastAsia" w:ascii="华文楷体" w:hAnsi="华文楷体" w:eastAsia="华文楷体" w:cs="华文楷体"/>
                <w:kern w:val="2"/>
                <w:sz w:val="21"/>
                <w:szCs w:val="21"/>
              </w:rPr>
              <w:t>（1）各投标单位参考国家相关收费标准，结合企业自身力量及市场行情就本项目服务费用自行报价。</w:t>
            </w:r>
          </w:p>
          <w:p>
            <w:pPr>
              <w:spacing w:line="400" w:lineRule="exact"/>
              <w:rPr>
                <w:rFonts w:ascii="华文楷体" w:hAnsi="华文楷体" w:eastAsia="华文楷体" w:cs="华文楷体"/>
                <w:szCs w:val="21"/>
              </w:rPr>
            </w:pPr>
            <w:r>
              <w:rPr>
                <w:rFonts w:hint="eastAsia" w:ascii="华文楷体" w:hAnsi="华文楷体" w:eastAsia="华文楷体" w:cs="华文楷体"/>
                <w:szCs w:val="21"/>
              </w:rPr>
              <w:t>（2）投标报价为固定总价，是指完成本次服务内容可能发生的各项费用、服务费、税金、设备使用费、人工费、技术培训费、由于风险因素导致的不可预见费，以及所有有关的管理成本等费用，中标后不再调整。</w:t>
            </w:r>
          </w:p>
        </w:tc>
      </w:tr>
      <w:tr>
        <w:tblPrEx>
          <w:tblCellMar>
            <w:top w:w="0" w:type="dxa"/>
            <w:left w:w="108" w:type="dxa"/>
            <w:bottom w:w="0" w:type="dxa"/>
            <w:right w:w="108" w:type="dxa"/>
          </w:tblCellMar>
        </w:tblPrEx>
        <w:trPr>
          <w:trHeight w:val="932"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楷体" w:hAnsi="华文楷体" w:eastAsia="华文楷体" w:cs="华文楷体"/>
              </w:rPr>
            </w:pPr>
            <w:r>
              <w:rPr>
                <w:rFonts w:hint="eastAsia" w:ascii="华文楷体" w:hAnsi="华文楷体" w:eastAsia="华文楷体" w:cs="华文楷体"/>
              </w:rPr>
              <w:t>投标人在开标现场须出示的证件原件</w:t>
            </w:r>
          </w:p>
        </w:tc>
        <w:tc>
          <w:tcPr>
            <w:tcW w:w="7284" w:type="dxa"/>
            <w:tcBorders>
              <w:top w:val="single" w:color="auto" w:sz="4" w:space="0"/>
              <w:left w:val="single" w:color="auto" w:sz="4" w:space="0"/>
              <w:bottom w:val="single" w:color="auto" w:sz="4" w:space="0"/>
              <w:right w:val="single" w:color="auto" w:sz="4" w:space="0"/>
            </w:tcBorders>
            <w:vAlign w:val="center"/>
          </w:tcPr>
          <w:p>
            <w:pPr>
              <w:pStyle w:val="22"/>
              <w:shd w:val="clear" w:color="auto" w:fill="FFFFFF"/>
              <w:spacing w:before="0" w:beforeAutospacing="0" w:after="0" w:afterAutospacing="0" w:line="400" w:lineRule="exact"/>
              <w:rPr>
                <w:rFonts w:ascii="华文楷体" w:hAnsi="华文楷体" w:eastAsia="华文楷体" w:cs="华文楷体"/>
                <w:kern w:val="2"/>
                <w:sz w:val="21"/>
                <w:szCs w:val="20"/>
              </w:rPr>
            </w:pPr>
            <w:r>
              <w:rPr>
                <w:rFonts w:hint="eastAsia" w:ascii="华文楷体" w:hAnsi="华文楷体" w:eastAsia="华文楷体" w:cs="华文楷体"/>
                <w:kern w:val="2"/>
                <w:sz w:val="21"/>
                <w:szCs w:val="20"/>
              </w:rPr>
              <w:t>如果是法人代表出席开标会，则出示法人代表证明书和身份证原件；如果是授权委托人出席开标会，则出示授权委托书和身份证原件。</w:t>
            </w:r>
          </w:p>
        </w:tc>
      </w:tr>
      <w:tr>
        <w:tblPrEx>
          <w:tblCellMar>
            <w:top w:w="0" w:type="dxa"/>
            <w:left w:w="108" w:type="dxa"/>
            <w:bottom w:w="0" w:type="dxa"/>
            <w:right w:w="108" w:type="dxa"/>
          </w:tblCellMar>
        </w:tblPrEx>
        <w:trPr>
          <w:trHeight w:val="932" w:hRule="atLeast"/>
          <w:jc w:val="center"/>
        </w:trPr>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楷体" w:hAnsi="华文楷体" w:eastAsia="华文楷体" w:cs="华文楷体"/>
              </w:rPr>
            </w:pPr>
            <w:bookmarkStart w:id="29" w:name="_Toc74667688"/>
            <w:bookmarkStart w:id="30" w:name="_Toc230598436"/>
            <w:r>
              <w:rPr>
                <w:rFonts w:hint="eastAsia" w:ascii="华文楷体" w:hAnsi="华文楷体" w:eastAsia="华文楷体" w:cs="华文楷体"/>
              </w:rPr>
              <w:t>其他内容</w:t>
            </w:r>
          </w:p>
        </w:tc>
        <w:tc>
          <w:tcPr>
            <w:tcW w:w="7284" w:type="dxa"/>
            <w:tcBorders>
              <w:top w:val="single" w:color="auto" w:sz="4" w:space="0"/>
              <w:left w:val="single" w:color="auto" w:sz="4" w:space="0"/>
              <w:bottom w:val="single" w:color="auto" w:sz="4" w:space="0"/>
              <w:right w:val="single" w:color="auto" w:sz="4" w:space="0"/>
            </w:tcBorders>
            <w:vAlign w:val="center"/>
          </w:tcPr>
          <w:p>
            <w:pPr>
              <w:pStyle w:val="22"/>
              <w:shd w:val="clear" w:color="auto" w:fill="FFFFFF"/>
              <w:spacing w:before="0" w:beforeAutospacing="0" w:after="0" w:afterAutospacing="0" w:line="400" w:lineRule="exact"/>
              <w:rPr>
                <w:rFonts w:ascii="华文楷体" w:hAnsi="华文楷体" w:cs="华文楷体"/>
                <w:kern w:val="2"/>
                <w:sz w:val="21"/>
                <w:szCs w:val="20"/>
              </w:rPr>
            </w:pPr>
            <w:r>
              <w:rPr>
                <w:rFonts w:hint="eastAsia"/>
                <w:sz w:val="21"/>
                <w:szCs w:val="21"/>
              </w:rPr>
              <w:t>各标段中标人在领取中标通知书时，支付本项目的代理费：人民币</w:t>
            </w:r>
            <w:r>
              <w:rPr>
                <w:rFonts w:hint="eastAsia"/>
                <w:sz w:val="21"/>
                <w:szCs w:val="21"/>
                <w:lang w:val="en-US" w:eastAsia="zh-CN"/>
              </w:rPr>
              <w:t>2</w:t>
            </w:r>
            <w:r>
              <w:rPr>
                <w:rFonts w:hint="eastAsia"/>
                <w:sz w:val="21"/>
                <w:szCs w:val="21"/>
              </w:rPr>
              <w:t>000元。</w:t>
            </w:r>
          </w:p>
        </w:tc>
      </w:tr>
    </w:tbl>
    <w:p>
      <w:pPr>
        <w:pStyle w:val="6"/>
        <w:numPr>
          <w:ilvl w:val="2"/>
          <w:numId w:val="0"/>
        </w:numPr>
        <w:spacing w:before="0" w:after="0" w:line="380" w:lineRule="exact"/>
        <w:rPr>
          <w:rFonts w:ascii="华文楷体" w:hAnsi="华文楷体" w:eastAsia="华文楷体" w:cs="华文楷体"/>
          <w:sz w:val="24"/>
          <w:szCs w:val="24"/>
        </w:rPr>
      </w:pPr>
      <w:r>
        <w:rPr>
          <w:rFonts w:hint="eastAsia" w:ascii="华文楷体" w:hAnsi="华文楷体" w:eastAsia="华文楷体" w:cs="华文楷体"/>
          <w:sz w:val="24"/>
          <w:szCs w:val="24"/>
        </w:rPr>
        <w:t>一、总则</w:t>
      </w:r>
      <w:bookmarkEnd w:id="29"/>
    </w:p>
    <w:p>
      <w:pPr>
        <w:tabs>
          <w:tab w:val="left" w:pos="180"/>
        </w:tabs>
        <w:spacing w:line="380" w:lineRule="exact"/>
        <w:rPr>
          <w:rFonts w:ascii="华文楷体" w:hAnsi="华文楷体" w:eastAsia="华文楷体" w:cs="华文楷体"/>
          <w:b/>
          <w:szCs w:val="21"/>
        </w:rPr>
      </w:pPr>
      <w:r>
        <w:rPr>
          <w:rFonts w:hint="eastAsia" w:ascii="华文楷体" w:hAnsi="华文楷体" w:eastAsia="华文楷体" w:cs="华文楷体"/>
          <w:b/>
          <w:szCs w:val="21"/>
        </w:rPr>
        <w:t>1、资格合格的投标人</w:t>
      </w:r>
    </w:p>
    <w:p>
      <w:pPr>
        <w:spacing w:line="380" w:lineRule="exact"/>
        <w:ind w:firstLine="315" w:firstLineChars="150"/>
        <w:rPr>
          <w:rFonts w:ascii="华文楷体" w:hAnsi="华文楷体" w:eastAsia="华文楷体" w:cs="华文楷体"/>
          <w:szCs w:val="21"/>
        </w:rPr>
      </w:pPr>
      <w:r>
        <w:rPr>
          <w:rFonts w:hint="eastAsia" w:ascii="华文楷体" w:hAnsi="华文楷体" w:eastAsia="华文楷体" w:cs="华文楷体"/>
          <w:szCs w:val="21"/>
        </w:rPr>
        <w:t>投标人应具备承担本项目的资质条件、能力和信誉，具体见投标人须知前附表。</w:t>
      </w:r>
    </w:p>
    <w:p>
      <w:pPr>
        <w:spacing w:line="380" w:lineRule="exact"/>
        <w:rPr>
          <w:rFonts w:ascii="华文楷体" w:hAnsi="华文楷体" w:eastAsia="华文楷体" w:cs="华文楷体"/>
          <w:b/>
          <w:szCs w:val="21"/>
        </w:rPr>
      </w:pPr>
      <w:bookmarkStart w:id="31" w:name="_Toc17216792"/>
      <w:r>
        <w:rPr>
          <w:rFonts w:hint="eastAsia" w:ascii="华文楷体" w:hAnsi="华文楷体" w:eastAsia="华文楷体" w:cs="华文楷体"/>
          <w:b/>
          <w:szCs w:val="21"/>
        </w:rPr>
        <w:t>2、现场踏勘</w:t>
      </w:r>
      <w:bookmarkEnd w:id="31"/>
    </w:p>
    <w:p>
      <w:pPr>
        <w:pStyle w:val="14"/>
        <w:spacing w:after="0" w:line="380" w:lineRule="exact"/>
        <w:ind w:left="0" w:leftChars="0" w:firstLine="105" w:firstLineChars="50"/>
        <w:rPr>
          <w:rFonts w:ascii="华文楷体" w:hAnsi="华文楷体" w:eastAsia="华文楷体" w:cs="华文楷体"/>
          <w:sz w:val="21"/>
          <w:szCs w:val="21"/>
        </w:rPr>
      </w:pPr>
      <w:r>
        <w:rPr>
          <w:rFonts w:hint="eastAsia" w:ascii="华文楷体" w:hAnsi="华文楷体" w:eastAsia="华文楷体" w:cs="华文楷体"/>
          <w:sz w:val="21"/>
          <w:szCs w:val="21"/>
        </w:rPr>
        <w:t>本项目不组织现场踏勘，投标人可根据需要自行到项目现场进行踏勘。</w:t>
      </w:r>
      <w:bookmarkEnd w:id="30"/>
      <w:bookmarkStart w:id="32" w:name="_Toc467236728"/>
      <w:bookmarkStart w:id="33" w:name="_Toc476976160"/>
      <w:bookmarkStart w:id="34" w:name="_Toc491841878"/>
      <w:bookmarkStart w:id="35" w:name="_Toc477838675"/>
      <w:bookmarkStart w:id="36" w:name="_Toc535299951"/>
      <w:bookmarkStart w:id="37" w:name="_Toc477144268"/>
      <w:bookmarkStart w:id="38" w:name="_Toc230598442"/>
      <w:bookmarkStart w:id="39" w:name="_Toc497707674"/>
      <w:bookmarkStart w:id="40" w:name="_Toc501190871"/>
      <w:bookmarkStart w:id="41" w:name="_Toc458262603"/>
    </w:p>
    <w:p>
      <w:pPr>
        <w:spacing w:line="500" w:lineRule="exact"/>
        <w:rPr>
          <w:rFonts w:ascii="华文楷体" w:hAnsi="华文楷体" w:eastAsia="华文楷体" w:cs="华文楷体"/>
          <w:b/>
        </w:rPr>
      </w:pPr>
      <w:r>
        <w:rPr>
          <w:rFonts w:hint="eastAsia" w:ascii="华文楷体" w:hAnsi="华文楷体" w:eastAsia="华文楷体" w:cs="华文楷体"/>
          <w:b/>
        </w:rPr>
        <w:t>3、报价费用</w:t>
      </w:r>
      <w:bookmarkEnd w:id="32"/>
      <w:bookmarkEnd w:id="33"/>
      <w:bookmarkEnd w:id="34"/>
      <w:bookmarkEnd w:id="35"/>
      <w:bookmarkEnd w:id="36"/>
      <w:bookmarkEnd w:id="37"/>
      <w:bookmarkEnd w:id="38"/>
      <w:bookmarkEnd w:id="39"/>
      <w:bookmarkEnd w:id="40"/>
      <w:bookmarkEnd w:id="41"/>
    </w:p>
    <w:p>
      <w:pPr>
        <w:spacing w:line="500" w:lineRule="exact"/>
        <w:ind w:firstLine="315" w:firstLineChars="150"/>
        <w:rPr>
          <w:rFonts w:ascii="华文楷体" w:hAnsi="华文楷体" w:eastAsia="华文楷体" w:cs="华文楷体"/>
        </w:rPr>
      </w:pPr>
      <w:r>
        <w:rPr>
          <w:rFonts w:hint="eastAsia" w:ascii="华文楷体" w:hAnsi="华文楷体" w:eastAsia="华文楷体" w:cs="华文楷体"/>
        </w:rPr>
        <w:t>投标人应承担所有与准备和参加询价有关的费用。不论询价的结果如何，采购人和采购代理机构均无义务和责任承担这些费用。</w:t>
      </w:r>
    </w:p>
    <w:p>
      <w:pPr>
        <w:pStyle w:val="5"/>
        <w:spacing w:before="0" w:after="0" w:line="400" w:lineRule="exact"/>
        <w:rPr>
          <w:rFonts w:ascii="华文楷体" w:hAnsi="华文楷体" w:eastAsia="华文楷体" w:cs="华文楷体"/>
          <w:sz w:val="24"/>
          <w:szCs w:val="24"/>
        </w:rPr>
      </w:pPr>
      <w:bookmarkStart w:id="42" w:name="_Toc535299952"/>
      <w:bookmarkStart w:id="43" w:name="_Toc458262604"/>
      <w:bookmarkStart w:id="44" w:name="_Toc74667689"/>
      <w:bookmarkStart w:id="45" w:name="_Toc467236729"/>
      <w:bookmarkStart w:id="46" w:name="_Toc454701371"/>
      <w:bookmarkStart w:id="47" w:name="_Toc476976161"/>
      <w:bookmarkStart w:id="48" w:name="_Toc501190872"/>
      <w:bookmarkStart w:id="49" w:name="_Toc497707675"/>
      <w:bookmarkStart w:id="50" w:name="_Toc491841879"/>
      <w:bookmarkStart w:id="51" w:name="_Toc230598443"/>
      <w:bookmarkStart w:id="52" w:name="_Toc477144269"/>
      <w:bookmarkStart w:id="53" w:name="_Toc477838676"/>
      <w:r>
        <w:rPr>
          <w:rFonts w:hint="eastAsia" w:ascii="华文楷体" w:hAnsi="华文楷体" w:eastAsia="华文楷体" w:cs="华文楷体"/>
          <w:sz w:val="24"/>
          <w:szCs w:val="24"/>
        </w:rPr>
        <w:t>二、询价文件说明</w:t>
      </w:r>
      <w:bookmarkEnd w:id="42"/>
      <w:bookmarkEnd w:id="43"/>
      <w:bookmarkEnd w:id="44"/>
      <w:bookmarkEnd w:id="45"/>
      <w:bookmarkEnd w:id="46"/>
      <w:bookmarkEnd w:id="47"/>
      <w:bookmarkEnd w:id="48"/>
      <w:bookmarkEnd w:id="49"/>
      <w:bookmarkEnd w:id="50"/>
      <w:bookmarkEnd w:id="51"/>
      <w:bookmarkEnd w:id="52"/>
      <w:bookmarkEnd w:id="53"/>
      <w:bookmarkStart w:id="54" w:name="_Toc501190873"/>
      <w:bookmarkStart w:id="55" w:name="_Toc491841880"/>
      <w:bookmarkStart w:id="56" w:name="_Toc535299953"/>
      <w:bookmarkStart w:id="57" w:name="_Toc467236730"/>
      <w:bookmarkStart w:id="58" w:name="_Toc477144270"/>
      <w:bookmarkStart w:id="59" w:name="_Toc476976162"/>
      <w:bookmarkStart w:id="60" w:name="_Toc477838677"/>
      <w:bookmarkStart w:id="61" w:name="_Toc497707676"/>
      <w:bookmarkStart w:id="62" w:name="_Toc230598444"/>
      <w:bookmarkStart w:id="63" w:name="_Toc454701372"/>
      <w:bookmarkStart w:id="64" w:name="_Toc458262605"/>
    </w:p>
    <w:p>
      <w:pPr>
        <w:pStyle w:val="5"/>
        <w:spacing w:before="0" w:after="0" w:line="360" w:lineRule="auto"/>
        <w:rPr>
          <w:rFonts w:ascii="华文楷体" w:hAnsi="华文楷体" w:eastAsia="华文楷体" w:cs="华文楷体"/>
          <w:sz w:val="21"/>
        </w:rPr>
      </w:pPr>
      <w:bookmarkStart w:id="65" w:name="_Toc74667690"/>
      <w:r>
        <w:rPr>
          <w:rFonts w:hint="eastAsia" w:ascii="华文楷体" w:hAnsi="华文楷体" w:eastAsia="华文楷体" w:cs="华文楷体"/>
          <w:sz w:val="24"/>
          <w:szCs w:val="24"/>
        </w:rPr>
        <w:t>1、</w:t>
      </w:r>
      <w:r>
        <w:rPr>
          <w:rFonts w:hint="eastAsia" w:ascii="华文楷体" w:hAnsi="华文楷体" w:eastAsia="华文楷体" w:cs="华文楷体"/>
          <w:sz w:val="21"/>
        </w:rPr>
        <w:t>询价文件构成</w:t>
      </w:r>
      <w:bookmarkEnd w:id="54"/>
      <w:bookmarkEnd w:id="55"/>
      <w:bookmarkEnd w:id="56"/>
      <w:bookmarkEnd w:id="57"/>
      <w:bookmarkEnd w:id="58"/>
      <w:bookmarkEnd w:id="59"/>
      <w:bookmarkEnd w:id="60"/>
      <w:bookmarkEnd w:id="61"/>
      <w:bookmarkEnd w:id="62"/>
      <w:bookmarkEnd w:id="63"/>
      <w:bookmarkEnd w:id="64"/>
      <w:bookmarkEnd w:id="65"/>
    </w:p>
    <w:p>
      <w:pPr>
        <w:pStyle w:val="5"/>
        <w:spacing w:before="0" w:after="0" w:line="400" w:lineRule="exact"/>
        <w:rPr>
          <w:rFonts w:ascii="华文楷体" w:hAnsi="华文楷体" w:eastAsia="华文楷体" w:cs="华文楷体"/>
          <w:b w:val="0"/>
          <w:bCs w:val="0"/>
          <w:sz w:val="21"/>
          <w:szCs w:val="24"/>
        </w:rPr>
      </w:pPr>
      <w:bookmarkStart w:id="66" w:name="_Toc74667691"/>
      <w:r>
        <w:rPr>
          <w:rFonts w:hint="eastAsia" w:ascii="华文楷体" w:hAnsi="华文楷体" w:eastAsia="华文楷体" w:cs="华文楷体"/>
          <w:b w:val="0"/>
          <w:bCs w:val="0"/>
          <w:sz w:val="21"/>
          <w:szCs w:val="24"/>
        </w:rPr>
        <w:t>本询价文件由下述五个部分组成：</w:t>
      </w:r>
      <w:bookmarkEnd w:id="66"/>
    </w:p>
    <w:p>
      <w:pPr>
        <w:tabs>
          <w:tab w:val="left" w:pos="1140"/>
        </w:tabs>
        <w:spacing w:line="400" w:lineRule="exact"/>
        <w:ind w:firstLine="1050" w:firstLineChars="500"/>
        <w:rPr>
          <w:rFonts w:ascii="华文楷体" w:hAnsi="华文楷体" w:eastAsia="华文楷体" w:cs="华文楷体"/>
        </w:rPr>
      </w:pPr>
      <w:r>
        <w:rPr>
          <w:rFonts w:hint="eastAsia" w:ascii="华文楷体" w:hAnsi="华文楷体" w:eastAsia="华文楷体" w:cs="华文楷体"/>
        </w:rPr>
        <w:t>第一章 询价公告</w:t>
      </w:r>
    </w:p>
    <w:p>
      <w:pPr>
        <w:spacing w:line="400" w:lineRule="exact"/>
        <w:ind w:left="424" w:leftChars="202" w:firstLine="630" w:firstLineChars="300"/>
        <w:rPr>
          <w:rFonts w:ascii="华文楷体" w:hAnsi="华文楷体" w:eastAsia="华文楷体" w:cs="华文楷体"/>
        </w:rPr>
      </w:pPr>
      <w:r>
        <w:rPr>
          <w:rFonts w:hint="eastAsia" w:ascii="华文楷体" w:hAnsi="华文楷体" w:eastAsia="华文楷体" w:cs="华文楷体"/>
        </w:rPr>
        <w:t>第二章 投标须知</w:t>
      </w:r>
    </w:p>
    <w:p>
      <w:pPr>
        <w:spacing w:line="400" w:lineRule="exact"/>
        <w:ind w:left="1054"/>
        <w:rPr>
          <w:rFonts w:ascii="华文楷体" w:hAnsi="华文楷体" w:eastAsia="华文楷体" w:cs="华文楷体"/>
        </w:rPr>
      </w:pPr>
      <w:r>
        <w:rPr>
          <w:rFonts w:hint="eastAsia" w:ascii="华文楷体" w:hAnsi="华文楷体" w:eastAsia="华文楷体" w:cs="华文楷体"/>
        </w:rPr>
        <w:t>第三章 合同格式（参考范本）</w:t>
      </w:r>
    </w:p>
    <w:p>
      <w:pPr>
        <w:spacing w:line="400" w:lineRule="exact"/>
        <w:ind w:firstLine="1050" w:firstLineChars="500"/>
        <w:rPr>
          <w:rFonts w:ascii="华文楷体" w:hAnsi="华文楷体" w:eastAsia="华文楷体" w:cs="华文楷体"/>
        </w:rPr>
      </w:pPr>
      <w:r>
        <w:rPr>
          <w:rFonts w:hint="eastAsia" w:ascii="华文楷体" w:hAnsi="华文楷体" w:eastAsia="华文楷体" w:cs="华文楷体"/>
        </w:rPr>
        <w:t>第四章 采购内容及要求</w:t>
      </w:r>
    </w:p>
    <w:p>
      <w:pPr>
        <w:spacing w:line="400" w:lineRule="exact"/>
        <w:ind w:left="424" w:leftChars="202" w:firstLine="630" w:firstLineChars="300"/>
        <w:rPr>
          <w:rFonts w:ascii="华文楷体" w:hAnsi="华文楷体" w:eastAsia="华文楷体" w:cs="华文楷体"/>
        </w:rPr>
      </w:pPr>
      <w:r>
        <w:rPr>
          <w:rFonts w:hint="eastAsia" w:ascii="华文楷体" w:hAnsi="华文楷体" w:eastAsia="华文楷体" w:cs="华文楷体"/>
        </w:rPr>
        <w:t>第五章 投标文件格式</w:t>
      </w:r>
    </w:p>
    <w:p>
      <w:pPr>
        <w:spacing w:line="400" w:lineRule="exact"/>
        <w:rPr>
          <w:rFonts w:ascii="华文楷体" w:hAnsi="华文楷体" w:eastAsia="华文楷体" w:cs="华文楷体"/>
        </w:rPr>
      </w:pPr>
      <w:r>
        <w:rPr>
          <w:rFonts w:hint="eastAsia" w:ascii="华文楷体" w:hAnsi="华文楷体" w:eastAsia="华文楷体" w:cs="华文楷体"/>
        </w:rPr>
        <w:t>1、1投标人应认真阅读询价文件中所有的须知、格式、条款、技术规格和其它资料。如果投标人没有按照询价文件要求提交全部资料，或者提交的资料没有对询价文件在各方面都做出实质性响应而导致其报价被拒绝，该责任由投标人承担。</w:t>
      </w:r>
    </w:p>
    <w:p>
      <w:pPr>
        <w:spacing w:line="400" w:lineRule="exact"/>
        <w:rPr>
          <w:rFonts w:ascii="华文楷体" w:hAnsi="华文楷体" w:eastAsia="华文楷体" w:cs="华文楷体"/>
          <w:b/>
        </w:rPr>
      </w:pPr>
      <w:bookmarkStart w:id="67" w:name="_Toc477838678"/>
      <w:bookmarkStart w:id="68" w:name="_Toc454701373"/>
      <w:bookmarkStart w:id="69" w:name="_Toc501190874"/>
      <w:bookmarkStart w:id="70" w:name="_Toc467236731"/>
      <w:bookmarkStart w:id="71" w:name="_Toc497707677"/>
      <w:bookmarkStart w:id="72" w:name="_Toc476976163"/>
      <w:bookmarkStart w:id="73" w:name="_Toc230598445"/>
      <w:bookmarkStart w:id="74" w:name="_Toc491841881"/>
      <w:bookmarkStart w:id="75" w:name="_Toc477144271"/>
      <w:bookmarkStart w:id="76" w:name="_Toc458262606"/>
      <w:bookmarkStart w:id="77" w:name="_Toc535299954"/>
      <w:r>
        <w:rPr>
          <w:rFonts w:hint="eastAsia" w:ascii="华文楷体" w:hAnsi="华文楷体" w:eastAsia="华文楷体" w:cs="华文楷体"/>
          <w:b/>
          <w:szCs w:val="21"/>
        </w:rPr>
        <w:t>2、</w:t>
      </w:r>
      <w:r>
        <w:rPr>
          <w:rFonts w:hint="eastAsia" w:ascii="华文楷体" w:hAnsi="华文楷体" w:eastAsia="华文楷体" w:cs="华文楷体"/>
          <w:b/>
        </w:rPr>
        <w:t>询价文件的澄清</w:t>
      </w:r>
      <w:bookmarkEnd w:id="67"/>
      <w:bookmarkEnd w:id="68"/>
      <w:bookmarkEnd w:id="69"/>
      <w:bookmarkEnd w:id="70"/>
      <w:bookmarkEnd w:id="71"/>
      <w:bookmarkEnd w:id="72"/>
      <w:bookmarkEnd w:id="73"/>
      <w:bookmarkEnd w:id="74"/>
      <w:bookmarkEnd w:id="75"/>
      <w:bookmarkEnd w:id="76"/>
      <w:bookmarkEnd w:id="77"/>
    </w:p>
    <w:p>
      <w:pPr>
        <w:spacing w:line="400" w:lineRule="exact"/>
        <w:rPr>
          <w:rFonts w:ascii="华文楷体" w:hAnsi="华文楷体" w:eastAsia="华文楷体" w:cs="华文楷体"/>
        </w:rPr>
      </w:pPr>
      <w:r>
        <w:rPr>
          <w:rFonts w:hint="eastAsia" w:ascii="华文楷体" w:hAnsi="华文楷体" w:eastAsia="华文楷体" w:cs="华文楷体"/>
        </w:rPr>
        <w:t>2、1询价文件的澄清是指采购人或采购代理机构对询价文件中的遗漏、词义表述不清或对比较复杂的事项进行说明，回答投标人提出的各种问题。</w:t>
      </w:r>
    </w:p>
    <w:p>
      <w:pPr>
        <w:spacing w:line="400" w:lineRule="exact"/>
        <w:rPr>
          <w:rFonts w:ascii="华文楷体" w:hAnsi="华文楷体" w:eastAsia="华文楷体" w:cs="华文楷体"/>
        </w:rPr>
      </w:pPr>
      <w:r>
        <w:rPr>
          <w:rFonts w:hint="eastAsia" w:ascii="华文楷体" w:hAnsi="华文楷体" w:eastAsia="华文楷体" w:cs="华文楷体"/>
        </w:rPr>
        <w:t>2、2投标人对询价文件如有疑问，可要求澄清，并以书面形式通知到采购代理机构。采购代理机构根据情况采用适当的方式予以澄清，并在其必要时将不标明问题来源的书面答复发给已购买询价文件的每一投标人（答复中不包括问题的来源）。投标人在收到上述答复后，应立即向采购代理机构回函确认。该答复作为询价文件的一部分，对投标人有约束力。</w:t>
      </w:r>
      <w:bookmarkStart w:id="78" w:name="_Toc454701374"/>
      <w:bookmarkStart w:id="79" w:name="_Toc230598446"/>
      <w:bookmarkStart w:id="80" w:name="_Toc535299955"/>
      <w:bookmarkStart w:id="81" w:name="_Toc490297699"/>
      <w:bookmarkStart w:id="82" w:name="_Toc480171871"/>
      <w:bookmarkStart w:id="83" w:name="_Toc468157528"/>
      <w:bookmarkStart w:id="84" w:name="_Toc479991574"/>
      <w:bookmarkStart w:id="85" w:name="_Toc458262607"/>
      <w:bookmarkStart w:id="86" w:name="_Toc467987815"/>
      <w:bookmarkStart w:id="87" w:name="_Toc501190875"/>
      <w:bookmarkStart w:id="88" w:name="_Toc480020249"/>
      <w:bookmarkStart w:id="89" w:name="_Toc481728644"/>
      <w:bookmarkStart w:id="90" w:name="_Toc467236732"/>
      <w:bookmarkStart w:id="91" w:name="_Toc497707678"/>
      <w:bookmarkStart w:id="92" w:name="_Toc468606021"/>
      <w:bookmarkStart w:id="93" w:name="_Toc481125394"/>
      <w:bookmarkStart w:id="94" w:name="_Toc480010700"/>
      <w:bookmarkStart w:id="95" w:name="_Toc480021045"/>
      <w:bookmarkStart w:id="96" w:name="_Toc491841882"/>
    </w:p>
    <w:p>
      <w:pPr>
        <w:spacing w:line="400" w:lineRule="exact"/>
        <w:rPr>
          <w:rFonts w:ascii="华文楷体" w:hAnsi="华文楷体" w:eastAsia="华文楷体" w:cs="华文楷体"/>
          <w:bCs/>
        </w:rPr>
      </w:pPr>
      <w:r>
        <w:rPr>
          <w:rFonts w:hint="eastAsia" w:ascii="华文楷体" w:hAnsi="华文楷体" w:eastAsia="华文楷体" w:cs="华文楷体"/>
          <w:bCs/>
        </w:rPr>
        <w:t>3、询价文件的修改</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spacing w:line="400" w:lineRule="exact"/>
        <w:rPr>
          <w:rFonts w:ascii="华文楷体" w:hAnsi="华文楷体" w:eastAsia="华文楷体" w:cs="华文楷体"/>
          <w:bCs/>
        </w:rPr>
      </w:pPr>
      <w:r>
        <w:rPr>
          <w:rFonts w:hint="eastAsia" w:ascii="华文楷体" w:hAnsi="华文楷体" w:eastAsia="华文楷体" w:cs="华文楷体"/>
          <w:bCs/>
        </w:rPr>
        <w:t>3、1询价文件的修改是指采购人或采购代理机构对询价文件中出现的错误进行修订。</w:t>
      </w:r>
    </w:p>
    <w:p>
      <w:pPr>
        <w:spacing w:line="400" w:lineRule="exact"/>
        <w:rPr>
          <w:rFonts w:ascii="华文楷体" w:hAnsi="华文楷体" w:eastAsia="华文楷体" w:cs="华文楷体"/>
          <w:bCs/>
        </w:rPr>
      </w:pPr>
      <w:r>
        <w:rPr>
          <w:rFonts w:hint="eastAsia" w:ascii="华文楷体" w:hAnsi="华文楷体" w:eastAsia="华文楷体" w:cs="华文楷体"/>
          <w:bCs/>
        </w:rPr>
        <w:t>3、2采购人或采购代理机构可以在投标文件投递截止时间之前的任何时候对询价文件进行修改。由于询价文件的修改可适当延长投标文件投递截止时间。</w:t>
      </w:r>
    </w:p>
    <w:p>
      <w:pPr>
        <w:spacing w:line="400" w:lineRule="exact"/>
        <w:rPr>
          <w:rFonts w:ascii="华文楷体" w:hAnsi="华文楷体" w:eastAsia="华文楷体" w:cs="华文楷体"/>
          <w:bCs/>
        </w:rPr>
      </w:pPr>
      <w:r>
        <w:rPr>
          <w:rFonts w:hint="eastAsia" w:ascii="华文楷体" w:hAnsi="华文楷体" w:eastAsia="华文楷体" w:cs="华文楷体"/>
          <w:bCs/>
        </w:rPr>
        <w:t>3、3询价文件的修改将以书面形式发给所有询价文件收受人，该修改书将构成询价文件的一部分，对投标人有约束力。投标人在收到通知后应立即以电报、传真或其他书面形式予以确认。</w:t>
      </w:r>
      <w:bookmarkStart w:id="97" w:name="_Toc230598447"/>
    </w:p>
    <w:p>
      <w:pPr>
        <w:spacing w:line="400" w:lineRule="exact"/>
        <w:rPr>
          <w:rFonts w:ascii="华文楷体" w:hAnsi="华文楷体" w:eastAsia="华文楷体" w:cs="华文楷体"/>
          <w:color w:val="000000"/>
        </w:rPr>
      </w:pPr>
      <w:r>
        <w:rPr>
          <w:rFonts w:hint="eastAsia" w:ascii="华文楷体" w:hAnsi="华文楷体" w:eastAsia="华文楷体" w:cs="华文楷体"/>
          <w:b/>
          <w:bCs/>
        </w:rPr>
        <w:t>4、</w:t>
      </w:r>
      <w:r>
        <w:rPr>
          <w:rFonts w:hint="eastAsia" w:ascii="华文楷体" w:hAnsi="华文楷体" w:eastAsia="华文楷体" w:cs="华文楷体"/>
          <w:color w:val="000000"/>
        </w:rPr>
        <w:t>采购方式的更改</w:t>
      </w:r>
      <w:bookmarkEnd w:id="97"/>
    </w:p>
    <w:p>
      <w:pPr>
        <w:spacing w:line="400" w:lineRule="exact"/>
        <w:rPr>
          <w:rFonts w:ascii="华文楷体" w:hAnsi="华文楷体" w:eastAsia="华文楷体" w:cs="华文楷体"/>
          <w:color w:val="000000"/>
        </w:rPr>
      </w:pPr>
      <w:r>
        <w:rPr>
          <w:rFonts w:hint="eastAsia" w:ascii="华文楷体" w:hAnsi="华文楷体" w:eastAsia="华文楷体" w:cs="华文楷体"/>
          <w:color w:val="000000"/>
        </w:rPr>
        <w:t>询价公告发布后，参加询价的投标人不足三家或参加报价且对询价文件作出实质性响应的投标人不足三家，则依据《中华人民共和国政府采购法》等有关法律、法规、规章</w:t>
      </w:r>
      <w:bookmarkStart w:id="98" w:name="_Toc491841883"/>
      <w:bookmarkStart w:id="99" w:name="_Toc535299956"/>
      <w:bookmarkStart w:id="100" w:name="_Toc230598448"/>
      <w:bookmarkStart w:id="101" w:name="_Toc501190876"/>
      <w:bookmarkStart w:id="102" w:name="_Toc497707679"/>
      <w:r>
        <w:rPr>
          <w:rFonts w:hint="eastAsia" w:ascii="华文楷体" w:hAnsi="华文楷体" w:eastAsia="华文楷体" w:cs="华文楷体"/>
          <w:color w:val="000000"/>
        </w:rPr>
        <w:t>制度的规定重新组织询价，或向采购监督管理部门申请其它采购方式实施。</w:t>
      </w:r>
    </w:p>
    <w:p>
      <w:pPr>
        <w:pStyle w:val="5"/>
        <w:spacing w:before="0" w:after="0" w:line="400" w:lineRule="exact"/>
        <w:rPr>
          <w:rFonts w:ascii="华文楷体" w:hAnsi="华文楷体" w:eastAsia="华文楷体" w:cs="华文楷体"/>
          <w:sz w:val="24"/>
          <w:szCs w:val="24"/>
        </w:rPr>
      </w:pPr>
      <w:bookmarkStart w:id="103" w:name="_Toc74667692"/>
      <w:r>
        <w:rPr>
          <w:rFonts w:hint="eastAsia" w:ascii="华文楷体" w:hAnsi="华文楷体" w:eastAsia="华文楷体" w:cs="华文楷体"/>
          <w:sz w:val="24"/>
          <w:szCs w:val="24"/>
        </w:rPr>
        <w:t>三、投标文件的编写</w:t>
      </w:r>
      <w:bookmarkEnd w:id="98"/>
      <w:bookmarkEnd w:id="99"/>
      <w:bookmarkEnd w:id="100"/>
      <w:bookmarkEnd w:id="101"/>
      <w:bookmarkEnd w:id="102"/>
      <w:bookmarkEnd w:id="103"/>
    </w:p>
    <w:p>
      <w:pPr>
        <w:pStyle w:val="6"/>
        <w:autoSpaceDE w:val="0"/>
        <w:autoSpaceDN w:val="0"/>
        <w:adjustRightInd w:val="0"/>
        <w:spacing w:before="0" w:after="0" w:line="400" w:lineRule="exact"/>
        <w:ind w:left="425"/>
        <w:jc w:val="left"/>
        <w:textAlignment w:val="baseline"/>
        <w:rPr>
          <w:rFonts w:ascii="华文楷体" w:hAnsi="华文楷体" w:eastAsia="华文楷体" w:cs="华文楷体"/>
          <w:b w:val="0"/>
          <w:bCs w:val="0"/>
          <w:sz w:val="21"/>
          <w:szCs w:val="24"/>
        </w:rPr>
      </w:pPr>
      <w:bookmarkStart w:id="104" w:name="_Toc230598449"/>
      <w:bookmarkStart w:id="105" w:name="_Toc458262609"/>
      <w:bookmarkStart w:id="106" w:name="_Toc467236734"/>
      <w:bookmarkStart w:id="107" w:name="_Toc477838681"/>
      <w:bookmarkStart w:id="108" w:name="_Toc476976166"/>
      <w:bookmarkStart w:id="109" w:name="_Toc497707680"/>
      <w:bookmarkStart w:id="110" w:name="_Toc501190877"/>
      <w:bookmarkStart w:id="111" w:name="_Toc477144274"/>
      <w:bookmarkStart w:id="112" w:name="_Toc454701376"/>
      <w:bookmarkStart w:id="113" w:name="_Toc491841884"/>
      <w:bookmarkStart w:id="114" w:name="_Toc74667693"/>
      <w:bookmarkStart w:id="115" w:name="_Toc535299957"/>
      <w:r>
        <w:rPr>
          <w:rFonts w:hint="eastAsia" w:ascii="华文楷体" w:hAnsi="华文楷体" w:eastAsia="华文楷体" w:cs="华文楷体"/>
          <w:bCs w:val="0"/>
          <w:sz w:val="21"/>
          <w:szCs w:val="24"/>
        </w:rPr>
        <w:t>1、报价的语言</w:t>
      </w:r>
      <w:bookmarkEnd w:id="104"/>
      <w:r>
        <w:rPr>
          <w:rFonts w:hint="eastAsia" w:ascii="华文楷体" w:hAnsi="华文楷体" w:eastAsia="华文楷体" w:cs="华文楷体"/>
          <w:b w:val="0"/>
          <w:bCs w:val="0"/>
          <w:sz w:val="21"/>
          <w:szCs w:val="24"/>
        </w:rPr>
        <w:t>：投标人提交的投标文件以及投标人与采购代理机构和采购人就有关询价的所有来往函电均应使用中文书写。对于任何非中文的资料，都应提供中文翻译本，在解释投标文件时以翻译本为准。</w:t>
      </w:r>
      <w:bookmarkEnd w:id="105"/>
      <w:bookmarkEnd w:id="106"/>
      <w:bookmarkEnd w:id="107"/>
      <w:bookmarkEnd w:id="108"/>
      <w:bookmarkEnd w:id="109"/>
      <w:bookmarkEnd w:id="110"/>
      <w:bookmarkEnd w:id="111"/>
      <w:bookmarkEnd w:id="112"/>
      <w:bookmarkEnd w:id="113"/>
      <w:bookmarkEnd w:id="114"/>
      <w:bookmarkEnd w:id="115"/>
      <w:bookmarkStart w:id="116" w:name="_Toc491841885"/>
      <w:bookmarkStart w:id="117" w:name="_Toc477144275"/>
      <w:bookmarkStart w:id="118" w:name="_Toc497707681"/>
      <w:bookmarkStart w:id="119" w:name="_Toc477838682"/>
      <w:bookmarkStart w:id="120" w:name="_Toc535299958"/>
      <w:bookmarkStart w:id="121" w:name="_Toc501190878"/>
      <w:bookmarkStart w:id="122" w:name="_Toc454701377"/>
      <w:bookmarkStart w:id="123" w:name="_Toc230598450"/>
      <w:bookmarkStart w:id="124" w:name="_Toc467236735"/>
      <w:bookmarkStart w:id="125" w:name="_Toc458262610"/>
      <w:bookmarkStart w:id="126" w:name="_Toc476976167"/>
    </w:p>
    <w:p>
      <w:pPr>
        <w:pStyle w:val="6"/>
        <w:autoSpaceDE w:val="0"/>
        <w:autoSpaceDN w:val="0"/>
        <w:adjustRightInd w:val="0"/>
        <w:spacing w:before="0" w:after="0" w:line="400" w:lineRule="exact"/>
        <w:ind w:left="425"/>
        <w:jc w:val="left"/>
        <w:textAlignment w:val="baseline"/>
        <w:rPr>
          <w:rFonts w:ascii="华文楷体" w:hAnsi="华文楷体" w:eastAsia="华文楷体" w:cs="华文楷体"/>
          <w:b w:val="0"/>
          <w:bCs w:val="0"/>
          <w:sz w:val="21"/>
          <w:szCs w:val="24"/>
        </w:rPr>
      </w:pPr>
      <w:bookmarkStart w:id="127" w:name="_Toc74667694"/>
      <w:r>
        <w:rPr>
          <w:rFonts w:hint="eastAsia" w:ascii="华文楷体" w:hAnsi="华文楷体" w:eastAsia="华文楷体" w:cs="华文楷体"/>
          <w:sz w:val="21"/>
        </w:rPr>
        <w:t>2、投标文件的组成</w:t>
      </w:r>
      <w:bookmarkEnd w:id="116"/>
      <w:bookmarkEnd w:id="117"/>
      <w:bookmarkEnd w:id="118"/>
      <w:bookmarkEnd w:id="119"/>
      <w:bookmarkEnd w:id="120"/>
      <w:bookmarkEnd w:id="121"/>
      <w:bookmarkEnd w:id="122"/>
      <w:bookmarkEnd w:id="123"/>
      <w:bookmarkEnd w:id="124"/>
      <w:bookmarkEnd w:id="125"/>
      <w:bookmarkEnd w:id="126"/>
      <w:r>
        <w:rPr>
          <w:rFonts w:hint="eastAsia" w:ascii="华文楷体" w:hAnsi="华文楷体" w:eastAsia="华文楷体" w:cs="华文楷体"/>
          <w:sz w:val="21"/>
        </w:rPr>
        <w:t>（共一册）</w:t>
      </w:r>
      <w:bookmarkEnd w:id="127"/>
    </w:p>
    <w:p>
      <w:pPr>
        <w:spacing w:line="400" w:lineRule="exact"/>
        <w:ind w:left="425"/>
        <w:rPr>
          <w:rFonts w:ascii="华文楷体" w:hAnsi="华文楷体" w:eastAsia="华文楷体" w:cs="华文楷体"/>
          <w:b/>
        </w:rPr>
      </w:pPr>
      <w:bookmarkStart w:id="128" w:name="_Toc477838684"/>
      <w:bookmarkStart w:id="129" w:name="_Toc230598451"/>
      <w:bookmarkStart w:id="130" w:name="_Toc497707683"/>
      <w:bookmarkStart w:id="131" w:name="_Toc477144277"/>
      <w:bookmarkStart w:id="132" w:name="_Toc454701379"/>
      <w:bookmarkStart w:id="133" w:name="_Toc491841887"/>
      <w:bookmarkStart w:id="134" w:name="_Toc535299960"/>
      <w:bookmarkStart w:id="135" w:name="_Toc501190880"/>
      <w:bookmarkStart w:id="136" w:name="_Toc467236737"/>
      <w:bookmarkStart w:id="137" w:name="_Toc458262612"/>
      <w:bookmarkStart w:id="138" w:name="_Toc476976169"/>
      <w:r>
        <w:rPr>
          <w:rFonts w:hint="eastAsia" w:ascii="华文楷体" w:hAnsi="华文楷体" w:eastAsia="华文楷体" w:cs="华文楷体"/>
          <w:b/>
        </w:rPr>
        <w:t>主要包括下列内容：</w:t>
      </w:r>
    </w:p>
    <w:p>
      <w:pPr>
        <w:spacing w:line="400" w:lineRule="exact"/>
        <w:ind w:left="425"/>
        <w:rPr>
          <w:rFonts w:ascii="华文楷体" w:hAnsi="华文楷体" w:eastAsia="华文楷体" w:cs="华文楷体"/>
        </w:rPr>
      </w:pPr>
      <w:r>
        <w:rPr>
          <w:rFonts w:hint="eastAsia" w:ascii="华文楷体" w:hAnsi="华文楷体" w:eastAsia="华文楷体" w:cs="华文楷体"/>
        </w:rPr>
        <w:t>投标函；</w:t>
      </w:r>
    </w:p>
    <w:p>
      <w:pPr>
        <w:spacing w:line="400" w:lineRule="exact"/>
        <w:ind w:left="425"/>
        <w:rPr>
          <w:rFonts w:ascii="华文楷体" w:hAnsi="华文楷体" w:eastAsia="华文楷体" w:cs="华文楷体"/>
        </w:rPr>
      </w:pPr>
      <w:r>
        <w:rPr>
          <w:rFonts w:hint="eastAsia" w:ascii="华文楷体" w:hAnsi="华文楷体" w:eastAsia="华文楷体" w:cs="华文楷体"/>
        </w:rPr>
        <w:t>投标汇总表；</w:t>
      </w:r>
    </w:p>
    <w:p>
      <w:pPr>
        <w:spacing w:line="400" w:lineRule="exact"/>
        <w:ind w:left="425"/>
        <w:rPr>
          <w:rFonts w:ascii="华文楷体" w:hAnsi="华文楷体" w:eastAsia="华文楷体" w:cs="华文楷体"/>
        </w:rPr>
      </w:pPr>
      <w:r>
        <w:rPr>
          <w:rFonts w:hint="eastAsia" w:ascii="华文楷体" w:hAnsi="华文楷体" w:eastAsia="华文楷体" w:cs="华文楷体"/>
        </w:rPr>
        <w:t>法定代表人授权委托书；</w:t>
      </w:r>
    </w:p>
    <w:p>
      <w:pPr>
        <w:spacing w:line="400" w:lineRule="exact"/>
        <w:ind w:left="425"/>
        <w:rPr>
          <w:rFonts w:ascii="华文楷体" w:hAnsi="华文楷体" w:eastAsia="华文楷体" w:cs="华文楷体"/>
        </w:rPr>
      </w:pPr>
      <w:r>
        <w:rPr>
          <w:rFonts w:hint="eastAsia" w:ascii="华文楷体" w:hAnsi="华文楷体" w:eastAsia="华文楷体" w:cs="华文楷体"/>
        </w:rPr>
        <w:t>投标人概况（包括投标人基本情况表</w:t>
      </w:r>
      <w:r>
        <w:rPr>
          <w:rFonts w:hint="eastAsia" w:ascii="华文楷体" w:hAnsi="华文楷体" w:eastAsia="华文楷体" w:cs="华文楷体"/>
          <w:szCs w:val="21"/>
        </w:rPr>
        <w:t>、</w:t>
      </w:r>
      <w:r>
        <w:rPr>
          <w:rFonts w:hint="eastAsia" w:ascii="华文楷体" w:hAnsi="华文楷体" w:eastAsia="华文楷体" w:cs="华文楷体"/>
          <w:bCs/>
          <w:kern w:val="0"/>
          <w:szCs w:val="21"/>
        </w:rPr>
        <w:t>企业法人营业执照副本、</w:t>
      </w:r>
      <w:r>
        <w:rPr>
          <w:rFonts w:hint="eastAsia" w:ascii="华文楷体" w:hAnsi="华文楷体" w:eastAsia="华文楷体" w:cs="华文楷体"/>
          <w:kern w:val="0"/>
          <w:szCs w:val="21"/>
        </w:rPr>
        <w:t>资质</w:t>
      </w:r>
      <w:r>
        <w:rPr>
          <w:rFonts w:hint="eastAsia" w:ascii="华文楷体" w:hAnsi="华文楷体" w:eastAsia="华文楷体" w:cs="华文楷体"/>
          <w:bCs/>
          <w:kern w:val="0"/>
          <w:szCs w:val="21"/>
        </w:rPr>
        <w:t>证书副本、项目负责人的证书及社保证明（如有要求）、相关网站查询截图文件、</w:t>
      </w:r>
      <w:r>
        <w:rPr>
          <w:rFonts w:hint="eastAsia" w:ascii="华文楷体" w:hAnsi="华文楷体" w:eastAsia="华文楷体" w:cs="华文楷体"/>
        </w:rPr>
        <w:t>财务状况等）。</w:t>
      </w:r>
    </w:p>
    <w:p>
      <w:pPr>
        <w:spacing w:line="400" w:lineRule="exact"/>
        <w:ind w:firstLine="422" w:firstLineChars="200"/>
        <w:rPr>
          <w:rFonts w:ascii="华文楷体" w:hAnsi="华文楷体" w:eastAsia="华文楷体" w:cs="华文楷体"/>
          <w:b/>
        </w:rPr>
      </w:pPr>
      <w:r>
        <w:rPr>
          <w:rFonts w:hint="eastAsia" w:ascii="华文楷体" w:hAnsi="华文楷体" w:eastAsia="华文楷体" w:cs="华文楷体"/>
          <w:b/>
        </w:rPr>
        <w:t>3、报价</w:t>
      </w:r>
      <w:bookmarkEnd w:id="128"/>
      <w:bookmarkEnd w:id="129"/>
      <w:bookmarkEnd w:id="130"/>
      <w:bookmarkEnd w:id="131"/>
      <w:bookmarkEnd w:id="132"/>
      <w:bookmarkEnd w:id="133"/>
      <w:bookmarkEnd w:id="134"/>
      <w:bookmarkEnd w:id="135"/>
      <w:bookmarkEnd w:id="136"/>
      <w:bookmarkEnd w:id="137"/>
      <w:bookmarkEnd w:id="138"/>
    </w:p>
    <w:p>
      <w:pPr>
        <w:spacing w:line="400" w:lineRule="exact"/>
        <w:ind w:left="425"/>
        <w:rPr>
          <w:rFonts w:ascii="华文楷体" w:hAnsi="华文楷体" w:eastAsia="华文楷体" w:cs="华文楷体"/>
        </w:rPr>
      </w:pPr>
      <w:r>
        <w:rPr>
          <w:rFonts w:hint="eastAsia" w:ascii="华文楷体" w:hAnsi="华文楷体" w:eastAsia="华文楷体" w:cs="华文楷体"/>
        </w:rPr>
        <w:t>本工程的投标报价采用本须知投标须知前附表规定的方式进行报价。</w:t>
      </w:r>
    </w:p>
    <w:p>
      <w:pPr>
        <w:pStyle w:val="22"/>
        <w:shd w:val="clear" w:color="auto" w:fill="FFFFFF"/>
        <w:spacing w:before="0" w:beforeAutospacing="0" w:after="0" w:afterAutospacing="0" w:line="420" w:lineRule="exact"/>
        <w:ind w:firstLine="315" w:firstLineChars="150"/>
        <w:rPr>
          <w:rFonts w:ascii="华文楷体" w:hAnsi="华文楷体" w:eastAsia="华文楷体" w:cs="华文楷体"/>
          <w:bCs/>
          <w:kern w:val="2"/>
          <w:sz w:val="21"/>
        </w:rPr>
      </w:pPr>
      <w:r>
        <w:rPr>
          <w:rFonts w:hint="eastAsia" w:ascii="华文楷体" w:hAnsi="华文楷体" w:eastAsia="华文楷体" w:cs="华文楷体"/>
          <w:bCs/>
          <w:kern w:val="2"/>
          <w:sz w:val="21"/>
        </w:rPr>
        <w:t>（1）各投标单位参考国家相关收费标准，结合企业自身力量及市场行情就本项目服务费用自行报价。</w:t>
      </w:r>
    </w:p>
    <w:p>
      <w:pPr>
        <w:tabs>
          <w:tab w:val="left" w:pos="4320"/>
        </w:tabs>
        <w:spacing w:line="400" w:lineRule="exact"/>
        <w:ind w:firstLine="315" w:firstLineChars="150"/>
        <w:rPr>
          <w:rFonts w:ascii="华文楷体" w:hAnsi="华文楷体" w:eastAsia="华文楷体" w:cs="华文楷体"/>
        </w:rPr>
      </w:pPr>
      <w:r>
        <w:rPr>
          <w:rFonts w:hint="eastAsia" w:ascii="华文楷体" w:hAnsi="华文楷体" w:eastAsia="华文楷体" w:cs="华文楷体"/>
        </w:rPr>
        <w:t>（2）投标报价为固定总价，是指完成本次服务内容可能发生的各项费用、服务费、税金、设备使用费、人工费、技术培训费、由于风险因素导致的不可预见费，以及所有有关的管理成本等费用，中标后不再调整。</w:t>
      </w:r>
    </w:p>
    <w:p>
      <w:pPr>
        <w:tabs>
          <w:tab w:val="left" w:pos="4320"/>
        </w:tabs>
        <w:spacing w:line="400" w:lineRule="exact"/>
        <w:ind w:firstLine="315" w:firstLineChars="150"/>
        <w:rPr>
          <w:rFonts w:ascii="华文楷体" w:hAnsi="华文楷体" w:eastAsia="华文楷体" w:cs="华文楷体"/>
        </w:rPr>
      </w:pPr>
      <w:r>
        <w:rPr>
          <w:rFonts w:hint="eastAsia" w:ascii="华文楷体" w:hAnsi="华文楷体" w:eastAsia="华文楷体" w:cs="华文楷体"/>
        </w:rPr>
        <w:t>（3）如果投标人报价超过本项目最高投标限价，将视为无效报价。</w:t>
      </w:r>
    </w:p>
    <w:p>
      <w:pPr>
        <w:tabs>
          <w:tab w:val="left" w:pos="4320"/>
        </w:tabs>
        <w:spacing w:line="400" w:lineRule="exact"/>
        <w:ind w:firstLine="315" w:firstLineChars="150"/>
        <w:rPr>
          <w:rFonts w:ascii="华文楷体" w:hAnsi="华文楷体" w:eastAsia="华文楷体" w:cs="华文楷体"/>
        </w:rPr>
      </w:pPr>
      <w:bookmarkStart w:id="139" w:name="_Toc501190881"/>
      <w:bookmarkStart w:id="140" w:name="_Toc477838685"/>
      <w:bookmarkStart w:id="141" w:name="_Toc458262613"/>
      <w:bookmarkStart w:id="142" w:name="_Toc476976170"/>
      <w:bookmarkStart w:id="143" w:name="_Toc491841888"/>
      <w:bookmarkStart w:id="144" w:name="_Toc467236738"/>
      <w:bookmarkStart w:id="145" w:name="_Toc477144278"/>
      <w:bookmarkStart w:id="146" w:name="_Toc497707684"/>
      <w:bookmarkStart w:id="147" w:name="_Toc454701380"/>
      <w:bookmarkStart w:id="148" w:name="_Toc535299961"/>
      <w:r>
        <w:rPr>
          <w:rFonts w:hint="eastAsia" w:ascii="华文楷体" w:hAnsi="华文楷体" w:eastAsia="华文楷体" w:cs="华文楷体"/>
        </w:rPr>
        <w:t>（3）报价为一次性报价，开标后不得更改。若无其它规定，投标人只允许有一个报价，采购人不接受任何有选择的报价。</w:t>
      </w:r>
      <w:bookmarkStart w:id="149" w:name="_Toc230598452"/>
    </w:p>
    <w:p>
      <w:pPr>
        <w:tabs>
          <w:tab w:val="left" w:pos="4320"/>
        </w:tabs>
        <w:spacing w:line="400" w:lineRule="exact"/>
        <w:ind w:firstLine="316" w:firstLineChars="150"/>
        <w:rPr>
          <w:rFonts w:ascii="华文楷体" w:hAnsi="华文楷体" w:eastAsia="华文楷体" w:cs="华文楷体"/>
          <w:b/>
        </w:rPr>
      </w:pPr>
      <w:r>
        <w:rPr>
          <w:rFonts w:hint="eastAsia" w:ascii="华文楷体" w:hAnsi="华文楷体" w:eastAsia="华文楷体" w:cs="华文楷体"/>
          <w:b/>
        </w:rPr>
        <w:t>4、证明投标人合格和资格的文件</w:t>
      </w:r>
      <w:bookmarkEnd w:id="139"/>
      <w:bookmarkEnd w:id="140"/>
      <w:bookmarkEnd w:id="141"/>
      <w:bookmarkEnd w:id="142"/>
      <w:bookmarkEnd w:id="143"/>
      <w:bookmarkEnd w:id="144"/>
      <w:bookmarkEnd w:id="145"/>
      <w:bookmarkEnd w:id="146"/>
      <w:bookmarkEnd w:id="147"/>
      <w:bookmarkEnd w:id="148"/>
      <w:bookmarkEnd w:id="149"/>
    </w:p>
    <w:p>
      <w:pPr>
        <w:tabs>
          <w:tab w:val="left" w:pos="4320"/>
        </w:tabs>
        <w:spacing w:line="400" w:lineRule="exact"/>
        <w:ind w:firstLine="422" w:firstLineChars="200"/>
        <w:rPr>
          <w:rFonts w:ascii="华文楷体" w:hAnsi="华文楷体" w:eastAsia="华文楷体" w:cs="华文楷体"/>
          <w:b/>
        </w:rPr>
      </w:pPr>
      <w:r>
        <w:rPr>
          <w:rFonts w:hint="eastAsia" w:ascii="华文楷体" w:hAnsi="华文楷体" w:eastAsia="华文楷体" w:cs="华文楷体"/>
          <w:b/>
        </w:rPr>
        <w:t>4、1</w:t>
      </w:r>
      <w:r>
        <w:rPr>
          <w:rFonts w:hint="eastAsia" w:ascii="华文楷体" w:hAnsi="华文楷体" w:eastAsia="华文楷体" w:cs="华文楷体"/>
        </w:rPr>
        <w:t>投标人应提交证明其满足《询价公告》中列出的关于投标人的资格要求、以及成交后有能力履行合同的文件，并作为其投标文件的一部分：</w:t>
      </w:r>
    </w:p>
    <w:p>
      <w:pPr>
        <w:spacing w:line="400" w:lineRule="exact"/>
        <w:ind w:firstLine="420" w:firstLineChars="200"/>
        <w:rPr>
          <w:rFonts w:ascii="华文楷体" w:hAnsi="华文楷体" w:eastAsia="华文楷体" w:cs="华文楷体"/>
        </w:rPr>
      </w:pPr>
      <w:bookmarkStart w:id="150" w:name="OLE_LINK2"/>
      <w:r>
        <w:rPr>
          <w:rFonts w:hint="eastAsia" w:ascii="华文楷体" w:hAnsi="华文楷体" w:eastAsia="华文楷体" w:cs="华文楷体"/>
        </w:rPr>
        <w:t>4、2投标人提交的合格性的证明文件应当是合法有效的。</w:t>
      </w:r>
      <w:bookmarkEnd w:id="150"/>
    </w:p>
    <w:p>
      <w:pPr>
        <w:spacing w:line="360" w:lineRule="exact"/>
        <w:rPr>
          <w:rFonts w:ascii="华文楷体" w:hAnsi="华文楷体" w:eastAsia="华文楷体" w:cs="华文楷体"/>
          <w:b/>
        </w:rPr>
      </w:pPr>
      <w:r>
        <w:rPr>
          <w:rFonts w:hint="eastAsia" w:ascii="华文楷体" w:hAnsi="华文楷体" w:eastAsia="华文楷体" w:cs="华文楷体"/>
        </w:rPr>
        <w:t xml:space="preserve"> </w:t>
      </w:r>
      <w:r>
        <w:rPr>
          <w:rFonts w:hint="eastAsia" w:ascii="华文楷体" w:hAnsi="华文楷体" w:eastAsia="华文楷体" w:cs="华文楷体"/>
          <w:b/>
        </w:rPr>
        <w:t>5、报价有效期</w:t>
      </w:r>
    </w:p>
    <w:p>
      <w:pPr>
        <w:spacing w:line="360" w:lineRule="exact"/>
        <w:rPr>
          <w:rFonts w:ascii="华文楷体" w:hAnsi="华文楷体" w:eastAsia="华文楷体" w:cs="华文楷体"/>
          <w:b/>
        </w:rPr>
      </w:pPr>
      <w:r>
        <w:rPr>
          <w:rFonts w:hint="eastAsia" w:ascii="华文楷体" w:hAnsi="华文楷体" w:eastAsia="华文楷体" w:cs="华文楷体"/>
          <w:b/>
        </w:rPr>
        <w:t>5、1</w:t>
      </w:r>
      <w:r>
        <w:rPr>
          <w:rFonts w:hint="eastAsia" w:ascii="华文楷体" w:hAnsi="华文楷体" w:eastAsia="华文楷体" w:cs="华文楷体"/>
          <w:color w:val="000000"/>
        </w:rPr>
        <w:t>报价有效期是指询价文件所规定的递交投标文件截止时期后的一段时间，在</w:t>
      </w:r>
      <w:r>
        <w:rPr>
          <w:rFonts w:hint="eastAsia" w:ascii="华文楷体" w:hAnsi="华文楷体" w:eastAsia="华文楷体" w:cs="华文楷体"/>
        </w:rPr>
        <w:t>这段时间内，采购代理机构可以就本项目对投标人进行资质审查、确定其为成交投标人及授予合同，投标人不得对投标文件的实质性内容做出修改。从截止之日起，报价有效期为六十个</w:t>
      </w:r>
      <w:bookmarkStart w:id="151" w:name="_Hlt25126157"/>
      <w:bookmarkEnd w:id="151"/>
      <w:r>
        <w:rPr>
          <w:rFonts w:hint="eastAsia" w:ascii="华文楷体" w:hAnsi="华文楷体" w:eastAsia="华文楷体" w:cs="华文楷体"/>
        </w:rPr>
        <w:t>日历日。</w:t>
      </w:r>
    </w:p>
    <w:p>
      <w:pPr>
        <w:spacing w:line="360" w:lineRule="exact"/>
        <w:rPr>
          <w:rFonts w:ascii="华文楷体" w:hAnsi="华文楷体" w:eastAsia="华文楷体" w:cs="华文楷体"/>
        </w:rPr>
      </w:pPr>
      <w:r>
        <w:rPr>
          <w:rFonts w:hint="eastAsia" w:ascii="华文楷体" w:hAnsi="华文楷体" w:eastAsia="华文楷体" w:cs="华文楷体"/>
          <w:b/>
        </w:rPr>
        <w:t>5、2</w:t>
      </w:r>
      <w:r>
        <w:rPr>
          <w:rFonts w:hint="eastAsia" w:ascii="华文楷体" w:hAnsi="华文楷体" w:eastAsia="华文楷体" w:cs="华文楷体"/>
        </w:rPr>
        <w:t>特殊情况下，采购代理机构可于报价有效期期满之前，要求投标人同意延长报价有效期，要求与答复均应为书面形式。</w:t>
      </w:r>
      <w:bookmarkStart w:id="152" w:name="_Toc467236742"/>
      <w:bookmarkStart w:id="153" w:name="_Toc454701383"/>
      <w:bookmarkStart w:id="154" w:name="_Toc477838689"/>
      <w:bookmarkStart w:id="155" w:name="_Toc476976174"/>
      <w:bookmarkStart w:id="156" w:name="_Toc497707688"/>
      <w:bookmarkStart w:id="157" w:name="_Toc477144282"/>
      <w:bookmarkStart w:id="158" w:name="_Toc491841892"/>
      <w:bookmarkStart w:id="159" w:name="_Toc535299965"/>
      <w:bookmarkStart w:id="160" w:name="_Toc230598456"/>
      <w:bookmarkStart w:id="161" w:name="_Toc501190885"/>
      <w:bookmarkStart w:id="162" w:name="_Toc458262616"/>
    </w:p>
    <w:p>
      <w:pPr>
        <w:spacing w:line="360" w:lineRule="exact"/>
        <w:rPr>
          <w:rFonts w:ascii="华文楷体" w:hAnsi="华文楷体" w:eastAsia="华文楷体" w:cs="华文楷体"/>
          <w:b/>
        </w:rPr>
      </w:pPr>
      <w:r>
        <w:rPr>
          <w:rFonts w:hint="eastAsia" w:ascii="华文楷体" w:hAnsi="华文楷体" w:eastAsia="华文楷体" w:cs="华文楷体"/>
          <w:b/>
        </w:rPr>
        <w:t>6、投标文件的样式和签署</w:t>
      </w:r>
      <w:bookmarkEnd w:id="152"/>
      <w:bookmarkEnd w:id="153"/>
      <w:bookmarkEnd w:id="154"/>
      <w:bookmarkEnd w:id="155"/>
      <w:bookmarkEnd w:id="156"/>
      <w:bookmarkEnd w:id="157"/>
      <w:bookmarkEnd w:id="158"/>
      <w:bookmarkEnd w:id="159"/>
      <w:bookmarkEnd w:id="160"/>
      <w:bookmarkEnd w:id="161"/>
      <w:bookmarkEnd w:id="162"/>
    </w:p>
    <w:p>
      <w:pPr>
        <w:spacing w:line="360" w:lineRule="exact"/>
        <w:rPr>
          <w:rFonts w:ascii="华文楷体" w:hAnsi="华文楷体" w:eastAsia="华文楷体" w:cs="华文楷体"/>
          <w:b/>
        </w:rPr>
      </w:pPr>
      <w:r>
        <w:rPr>
          <w:rFonts w:hint="eastAsia" w:ascii="华文楷体" w:hAnsi="华文楷体" w:eastAsia="华文楷体" w:cs="华文楷体"/>
          <w:b/>
        </w:rPr>
        <w:t>6、1</w:t>
      </w:r>
      <w:r>
        <w:rPr>
          <w:rFonts w:hint="eastAsia" w:ascii="华文楷体" w:hAnsi="华文楷体" w:eastAsia="华文楷体" w:cs="华文楷体"/>
        </w:rPr>
        <w:t>投标人应准备一份投标文件正本和《前附表》中规定数目的副本，每套投标文件须清楚地标明“正本”或“副本”。若正本和副本不符，以正本为准。</w:t>
      </w:r>
    </w:p>
    <w:p>
      <w:pPr>
        <w:spacing w:line="360" w:lineRule="exact"/>
        <w:rPr>
          <w:rFonts w:ascii="华文楷体" w:hAnsi="华文楷体" w:eastAsia="华文楷体" w:cs="华文楷体"/>
          <w:b/>
        </w:rPr>
      </w:pPr>
      <w:r>
        <w:rPr>
          <w:rFonts w:hint="eastAsia" w:ascii="华文楷体" w:hAnsi="华文楷体" w:eastAsia="华文楷体" w:cs="华文楷体"/>
          <w:b/>
        </w:rPr>
        <w:t>6、2</w:t>
      </w:r>
      <w:r>
        <w:rPr>
          <w:rFonts w:hint="eastAsia" w:ascii="华文楷体" w:hAnsi="华文楷体" w:eastAsia="华文楷体" w:cs="华文楷体"/>
        </w:rPr>
        <w:t>投标文件正本和副本须打印，并由投标人法定代表人或经正式授权并对投标人有约束力的代表签字。授权代表须将以书面形式出具的“法定代表人授权委托书”附在投标文件中。投标文件的副本可采用正本的复印件。任何行间插字、涂改和增删，必须由投标文件签字人签字才有效。</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6、3</w:t>
      </w:r>
      <w:r>
        <w:rPr>
          <w:rFonts w:hint="eastAsia" w:ascii="华文楷体" w:hAnsi="华文楷体" w:eastAsia="华文楷体" w:cs="华文楷体"/>
        </w:rPr>
        <w:t>电报、电话、传真形式的投标文件概不接受。</w:t>
      </w:r>
    </w:p>
    <w:p>
      <w:pPr>
        <w:spacing w:line="360" w:lineRule="exact"/>
        <w:ind w:firstLine="361" w:firstLineChars="150"/>
        <w:rPr>
          <w:rFonts w:ascii="华文楷体" w:hAnsi="华文楷体" w:eastAsia="华文楷体" w:cs="华文楷体"/>
          <w:b/>
          <w:sz w:val="24"/>
        </w:rPr>
      </w:pPr>
      <w:bookmarkStart w:id="163" w:name="_Toc476976175"/>
      <w:bookmarkStart w:id="164" w:name="_Toc477838690"/>
      <w:bookmarkStart w:id="165" w:name="_Toc477144283"/>
      <w:bookmarkStart w:id="166" w:name="_Toc491841893"/>
      <w:bookmarkStart w:id="167" w:name="_Toc535299966"/>
      <w:bookmarkStart w:id="168" w:name="_Toc230598457"/>
      <w:bookmarkStart w:id="169" w:name="_Toc454701384"/>
      <w:bookmarkStart w:id="170" w:name="_Toc458262617"/>
      <w:bookmarkStart w:id="171" w:name="_Toc467236743"/>
      <w:bookmarkStart w:id="172" w:name="_Toc501190886"/>
      <w:bookmarkStart w:id="173" w:name="_Toc497707689"/>
      <w:r>
        <w:rPr>
          <w:rFonts w:hint="eastAsia" w:ascii="华文楷体" w:hAnsi="华文楷体" w:eastAsia="华文楷体" w:cs="华文楷体"/>
          <w:b/>
          <w:sz w:val="24"/>
        </w:rPr>
        <w:t>四、投标文件的递交</w:t>
      </w:r>
      <w:bookmarkEnd w:id="163"/>
      <w:bookmarkEnd w:id="164"/>
      <w:bookmarkEnd w:id="165"/>
      <w:bookmarkEnd w:id="166"/>
      <w:bookmarkEnd w:id="167"/>
      <w:bookmarkEnd w:id="168"/>
      <w:bookmarkEnd w:id="169"/>
      <w:bookmarkEnd w:id="170"/>
      <w:bookmarkEnd w:id="171"/>
      <w:bookmarkEnd w:id="172"/>
      <w:bookmarkEnd w:id="173"/>
      <w:bookmarkStart w:id="174" w:name="_Toc458262618"/>
      <w:bookmarkStart w:id="175" w:name="_Toc477838691"/>
      <w:bookmarkStart w:id="176" w:name="_Toc230598458"/>
      <w:bookmarkStart w:id="177" w:name="_Toc535299967"/>
      <w:bookmarkStart w:id="178" w:name="_Toc476976176"/>
      <w:bookmarkStart w:id="179" w:name="_Toc497707690"/>
      <w:bookmarkStart w:id="180" w:name="_Toc454701385"/>
      <w:bookmarkStart w:id="181" w:name="_Toc501190887"/>
      <w:bookmarkStart w:id="182" w:name="_Toc477144284"/>
      <w:bookmarkStart w:id="183" w:name="_Toc491841894"/>
      <w:bookmarkStart w:id="184" w:name="_Toc467236744"/>
    </w:p>
    <w:p>
      <w:pPr>
        <w:spacing w:line="360" w:lineRule="exact"/>
        <w:ind w:firstLine="361" w:firstLineChars="150"/>
        <w:rPr>
          <w:rFonts w:ascii="华文楷体" w:hAnsi="华文楷体" w:eastAsia="华文楷体" w:cs="华文楷体"/>
          <w:b/>
        </w:rPr>
      </w:pPr>
      <w:r>
        <w:rPr>
          <w:rFonts w:hint="eastAsia" w:ascii="华文楷体" w:hAnsi="华文楷体" w:eastAsia="华文楷体" w:cs="华文楷体"/>
          <w:b/>
          <w:sz w:val="24"/>
        </w:rPr>
        <w:t>1、</w:t>
      </w:r>
      <w:r>
        <w:rPr>
          <w:rFonts w:hint="eastAsia" w:ascii="华文楷体" w:hAnsi="华文楷体" w:eastAsia="华文楷体" w:cs="华文楷体"/>
        </w:rPr>
        <w:t>投标文件的装订、密封和标记</w:t>
      </w:r>
      <w:bookmarkEnd w:id="174"/>
      <w:bookmarkEnd w:id="175"/>
      <w:bookmarkEnd w:id="176"/>
      <w:bookmarkEnd w:id="177"/>
      <w:bookmarkEnd w:id="178"/>
      <w:bookmarkEnd w:id="179"/>
      <w:bookmarkEnd w:id="180"/>
      <w:bookmarkEnd w:id="181"/>
      <w:bookmarkEnd w:id="182"/>
      <w:bookmarkEnd w:id="183"/>
      <w:bookmarkEnd w:id="184"/>
    </w:p>
    <w:p>
      <w:pPr>
        <w:spacing w:line="360" w:lineRule="exact"/>
        <w:ind w:firstLine="422" w:firstLineChars="200"/>
        <w:rPr>
          <w:rFonts w:ascii="华文楷体" w:hAnsi="华文楷体" w:eastAsia="华文楷体" w:cs="华文楷体"/>
          <w:bCs/>
          <w:color w:val="000000"/>
          <w:kern w:val="0"/>
          <w:szCs w:val="21"/>
        </w:rPr>
      </w:pPr>
      <w:r>
        <w:rPr>
          <w:rFonts w:hint="eastAsia" w:ascii="华文楷体" w:hAnsi="华文楷体" w:eastAsia="华文楷体" w:cs="华文楷体"/>
          <w:b/>
        </w:rPr>
        <w:t>1、1</w:t>
      </w:r>
      <w:r>
        <w:rPr>
          <w:rFonts w:hint="eastAsia" w:ascii="华文楷体" w:hAnsi="华文楷体" w:eastAsia="华文楷体" w:cs="华文楷体"/>
        </w:rPr>
        <w:t>投标文件共一册，不得采用</w:t>
      </w:r>
      <w:r>
        <w:rPr>
          <w:rFonts w:hint="eastAsia" w:ascii="华文楷体" w:hAnsi="华文楷体" w:eastAsia="华文楷体" w:cs="华文楷体"/>
          <w:bCs/>
          <w:color w:val="000000"/>
          <w:kern w:val="0"/>
          <w:szCs w:val="21"/>
        </w:rPr>
        <w:t>活页夹等可随时拆换的方式装订。</w:t>
      </w:r>
    </w:p>
    <w:p>
      <w:pPr>
        <w:spacing w:line="360" w:lineRule="exact"/>
        <w:ind w:firstLine="422" w:firstLineChars="200"/>
        <w:rPr>
          <w:rFonts w:ascii="华文楷体" w:hAnsi="华文楷体" w:eastAsia="华文楷体" w:cs="华文楷体"/>
          <w:b/>
        </w:rPr>
      </w:pPr>
      <w:r>
        <w:rPr>
          <w:rFonts w:hint="eastAsia" w:ascii="华文楷体" w:hAnsi="华文楷体" w:eastAsia="华文楷体" w:cs="华文楷体"/>
          <w:b/>
        </w:rPr>
        <w:t>1、2</w:t>
      </w:r>
      <w:r>
        <w:rPr>
          <w:rFonts w:hint="eastAsia" w:ascii="华文楷体" w:hAnsi="华文楷体" w:eastAsia="华文楷体" w:cs="华文楷体"/>
        </w:rPr>
        <w:t>投标人将投标文件正本和副本一并密封，在密封袋上标明投标人名称、询价编号、询价项目名称。</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1、3</w:t>
      </w:r>
      <w:r>
        <w:rPr>
          <w:rFonts w:hint="eastAsia" w:ascii="华文楷体" w:hAnsi="华文楷体" w:eastAsia="华文楷体" w:cs="华文楷体"/>
        </w:rPr>
        <w:t>每一密封件封口上应注明“于</w:t>
      </w:r>
      <w:r>
        <w:rPr>
          <w:rFonts w:hint="eastAsia" w:ascii="华文楷体" w:hAnsi="华文楷体" w:eastAsia="华文楷体" w:cs="华文楷体"/>
          <w:u w:val="single"/>
        </w:rPr>
        <w:t xml:space="preserve">    </w:t>
      </w:r>
      <w:r>
        <w:rPr>
          <w:rFonts w:hint="eastAsia" w:ascii="华文楷体" w:hAnsi="华文楷体" w:eastAsia="华文楷体" w:cs="华文楷体"/>
        </w:rPr>
        <w:t>年</w:t>
      </w:r>
      <w:r>
        <w:rPr>
          <w:rFonts w:hint="eastAsia" w:ascii="华文楷体" w:hAnsi="华文楷体" w:eastAsia="华文楷体" w:cs="华文楷体"/>
          <w:u w:val="single"/>
        </w:rPr>
        <w:t xml:space="preserve">  </w:t>
      </w:r>
      <w:r>
        <w:rPr>
          <w:rFonts w:hint="eastAsia" w:ascii="华文楷体" w:hAnsi="华文楷体" w:eastAsia="华文楷体" w:cs="华文楷体"/>
        </w:rPr>
        <w:t>月</w:t>
      </w:r>
      <w:r>
        <w:rPr>
          <w:rFonts w:hint="eastAsia" w:ascii="华文楷体" w:hAnsi="华文楷体" w:eastAsia="华文楷体" w:cs="华文楷体"/>
          <w:u w:val="single"/>
        </w:rPr>
        <w:t xml:space="preserve">  </w:t>
      </w:r>
      <w:r>
        <w:rPr>
          <w:rFonts w:hint="eastAsia" w:ascii="华文楷体" w:hAnsi="华文楷体" w:eastAsia="华文楷体" w:cs="华文楷体"/>
        </w:rPr>
        <w:t>日</w:t>
      </w:r>
      <w:r>
        <w:rPr>
          <w:rFonts w:hint="eastAsia" w:ascii="华文楷体" w:hAnsi="华文楷体" w:eastAsia="华文楷体" w:cs="华文楷体"/>
          <w:u w:val="single"/>
        </w:rPr>
        <w:t xml:space="preserve">     </w:t>
      </w:r>
      <w:r>
        <w:rPr>
          <w:rFonts w:hint="eastAsia" w:ascii="华文楷体" w:hAnsi="华文楷体" w:eastAsia="华文楷体" w:cs="华文楷体"/>
        </w:rPr>
        <w:t>时之前不准启封”的字样，并加盖公章。</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1、4</w:t>
      </w:r>
      <w:r>
        <w:rPr>
          <w:rFonts w:hint="eastAsia" w:ascii="华文楷体" w:hAnsi="华文楷体" w:eastAsia="华文楷体" w:cs="华文楷体"/>
        </w:rPr>
        <w:t>如果未按上述规定进行密封和标记，采购代理机构对投标文件的误投或提前拆封等风险不负责任。</w:t>
      </w:r>
    </w:p>
    <w:p>
      <w:pPr>
        <w:spacing w:line="360" w:lineRule="exact"/>
        <w:ind w:firstLine="316" w:firstLineChars="150"/>
        <w:rPr>
          <w:rFonts w:ascii="华文楷体" w:hAnsi="华文楷体" w:eastAsia="华文楷体" w:cs="华文楷体"/>
        </w:rPr>
      </w:pPr>
      <w:r>
        <w:rPr>
          <w:rFonts w:hint="eastAsia" w:ascii="华文楷体" w:hAnsi="华文楷体" w:eastAsia="华文楷体" w:cs="华文楷体"/>
          <w:b/>
        </w:rPr>
        <w:t>1、5</w:t>
      </w:r>
      <w:r>
        <w:rPr>
          <w:rFonts w:hint="eastAsia" w:ascii="华文楷体" w:hAnsi="华文楷体" w:eastAsia="华文楷体" w:cs="华文楷体"/>
        </w:rPr>
        <w:t>投标文件未密封及加写标记的，采购代理机构有权拒绝接受，由此造成的相关费用和责任由投标人自行负责。</w:t>
      </w:r>
      <w:bookmarkStart w:id="185" w:name="_Toc230598459"/>
      <w:bookmarkStart w:id="186" w:name="_Toc497707691"/>
      <w:bookmarkStart w:id="187" w:name="_Toc501190888"/>
      <w:bookmarkStart w:id="188" w:name="_Toc467236745"/>
      <w:bookmarkStart w:id="189" w:name="_Toc477144285"/>
      <w:bookmarkStart w:id="190" w:name="_Toc477838692"/>
      <w:bookmarkStart w:id="191" w:name="_Toc476976177"/>
      <w:bookmarkStart w:id="192" w:name="_Toc454701386"/>
      <w:bookmarkStart w:id="193" w:name="_Toc458262619"/>
      <w:bookmarkStart w:id="194" w:name="_Toc491841895"/>
      <w:bookmarkStart w:id="195" w:name="_Toc535299968"/>
    </w:p>
    <w:p>
      <w:pPr>
        <w:spacing w:line="360" w:lineRule="exact"/>
        <w:ind w:firstLine="315" w:firstLineChars="150"/>
        <w:rPr>
          <w:rFonts w:ascii="华文楷体" w:hAnsi="华文楷体" w:eastAsia="华文楷体" w:cs="华文楷体"/>
        </w:rPr>
      </w:pPr>
      <w:r>
        <w:rPr>
          <w:rFonts w:hint="eastAsia" w:ascii="华文楷体" w:hAnsi="华文楷体" w:eastAsia="华文楷体" w:cs="华文楷体"/>
        </w:rPr>
        <w:t>1、</w:t>
      </w:r>
      <w:bookmarkEnd w:id="185"/>
      <w:bookmarkEnd w:id="186"/>
      <w:bookmarkEnd w:id="187"/>
      <w:bookmarkEnd w:id="188"/>
      <w:bookmarkEnd w:id="189"/>
      <w:bookmarkEnd w:id="190"/>
      <w:bookmarkEnd w:id="191"/>
      <w:bookmarkEnd w:id="192"/>
      <w:bookmarkEnd w:id="193"/>
      <w:bookmarkEnd w:id="194"/>
      <w:bookmarkEnd w:id="195"/>
      <w:r>
        <w:rPr>
          <w:rFonts w:hint="eastAsia" w:ascii="华文楷体" w:hAnsi="华文楷体" w:eastAsia="华文楷体" w:cs="华文楷体"/>
        </w:rPr>
        <w:t>6采购代理机构在前附表中规定的地点和截止时间之前接收投标文件。</w:t>
      </w:r>
      <w:bookmarkStart w:id="196" w:name="_Toc225328190"/>
      <w:bookmarkStart w:id="197" w:name="_Toc222823298"/>
      <w:bookmarkStart w:id="198" w:name="_Toc42923358"/>
      <w:bookmarkStart w:id="199" w:name="_Toc230598460"/>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2、投标文件的修改与撤回</w:t>
      </w:r>
      <w:bookmarkEnd w:id="196"/>
      <w:bookmarkEnd w:id="197"/>
      <w:bookmarkEnd w:id="198"/>
      <w:bookmarkEnd w:id="199"/>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2、1</w:t>
      </w:r>
      <w:r>
        <w:rPr>
          <w:rFonts w:hint="eastAsia" w:ascii="华文楷体" w:hAnsi="华文楷体" w:eastAsia="华文楷体" w:cs="华文楷体"/>
        </w:rPr>
        <w:t>投标人在递交投标文件后，可以修改或撤回其投标文件，但投标人必须在规定的递交投标文件截止期之前将修改或撤回的书面通知递交到采购代理机构。</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2、2</w:t>
      </w:r>
      <w:r>
        <w:rPr>
          <w:rFonts w:hint="eastAsia" w:ascii="华文楷体" w:hAnsi="华文楷体" w:eastAsia="华文楷体" w:cs="华文楷体"/>
        </w:rPr>
        <w:t>投标人的修改或撤回通知应按本须知规定编制、密封、标记和发送。</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2、3</w:t>
      </w:r>
      <w:r>
        <w:rPr>
          <w:rFonts w:hint="eastAsia" w:ascii="华文楷体" w:hAnsi="华文楷体" w:eastAsia="华文楷体" w:cs="华文楷体"/>
        </w:rPr>
        <w:t>在递交投标文件截止期之后，投标人不得对其投标文件做任何修改。</w:t>
      </w:r>
    </w:p>
    <w:p>
      <w:pPr>
        <w:spacing w:line="360" w:lineRule="exact"/>
        <w:ind w:firstLine="316" w:firstLineChars="150"/>
        <w:rPr>
          <w:rFonts w:ascii="华文楷体" w:hAnsi="华文楷体" w:eastAsia="华文楷体" w:cs="华文楷体"/>
        </w:rPr>
      </w:pPr>
      <w:bookmarkStart w:id="200" w:name="_Toc477838693"/>
      <w:bookmarkStart w:id="201" w:name="_Toc458262620"/>
      <w:bookmarkStart w:id="202" w:name="_Toc497707692"/>
      <w:bookmarkStart w:id="203" w:name="_Toc535299969"/>
      <w:bookmarkStart w:id="204" w:name="_Toc477144286"/>
      <w:bookmarkStart w:id="205" w:name="_Toc476976178"/>
      <w:bookmarkStart w:id="206" w:name="_Toc491841896"/>
      <w:bookmarkStart w:id="207" w:name="_Toc230598461"/>
      <w:bookmarkStart w:id="208" w:name="_Toc501190889"/>
      <w:bookmarkStart w:id="209" w:name="_Toc467236746"/>
      <w:bookmarkStart w:id="210" w:name="_Toc454701387"/>
      <w:r>
        <w:rPr>
          <w:rFonts w:hint="eastAsia" w:ascii="华文楷体" w:hAnsi="华文楷体" w:eastAsia="华文楷体" w:cs="华文楷体"/>
          <w:b/>
        </w:rPr>
        <w:t>3、迟交的投标文件</w:t>
      </w:r>
      <w:bookmarkEnd w:id="200"/>
      <w:bookmarkEnd w:id="201"/>
      <w:bookmarkEnd w:id="202"/>
      <w:bookmarkEnd w:id="203"/>
      <w:bookmarkEnd w:id="204"/>
      <w:bookmarkEnd w:id="205"/>
      <w:bookmarkEnd w:id="206"/>
      <w:bookmarkEnd w:id="207"/>
      <w:bookmarkEnd w:id="208"/>
      <w:bookmarkEnd w:id="209"/>
      <w:bookmarkEnd w:id="210"/>
      <w:r>
        <w:rPr>
          <w:rFonts w:hint="eastAsia" w:ascii="华文楷体" w:hAnsi="华文楷体" w:eastAsia="华文楷体" w:cs="华文楷体"/>
          <w:b/>
        </w:rPr>
        <w:t>：</w:t>
      </w:r>
      <w:r>
        <w:rPr>
          <w:rFonts w:hint="eastAsia" w:ascii="华文楷体" w:hAnsi="华文楷体" w:eastAsia="华文楷体" w:cs="华文楷体"/>
        </w:rPr>
        <w:t>采购代理机构将拒绝</w:t>
      </w:r>
      <w:r>
        <w:rPr>
          <w:rFonts w:hint="eastAsia" w:ascii="华文楷体" w:hAnsi="华文楷体" w:eastAsia="华文楷体" w:cs="华文楷体"/>
          <w:spacing w:val="-20"/>
        </w:rPr>
        <w:t>接收在递交投标文件截止时间后收到的</w:t>
      </w:r>
      <w:r>
        <w:rPr>
          <w:rFonts w:hint="eastAsia" w:ascii="华文楷体" w:hAnsi="华文楷体" w:eastAsia="华文楷体" w:cs="华文楷体"/>
        </w:rPr>
        <w:t>投标文件。</w:t>
      </w:r>
      <w:bookmarkStart w:id="211" w:name="_Toc230598462"/>
    </w:p>
    <w:p>
      <w:pPr>
        <w:spacing w:line="360" w:lineRule="exact"/>
        <w:ind w:firstLine="361" w:firstLineChars="150"/>
        <w:rPr>
          <w:rFonts w:ascii="华文楷体" w:hAnsi="华文楷体" w:eastAsia="华文楷体" w:cs="华文楷体"/>
          <w:b/>
          <w:sz w:val="24"/>
        </w:rPr>
      </w:pPr>
      <w:r>
        <w:rPr>
          <w:rFonts w:hint="eastAsia" w:ascii="华文楷体" w:hAnsi="华文楷体" w:eastAsia="华文楷体" w:cs="华文楷体"/>
          <w:b/>
          <w:sz w:val="24"/>
        </w:rPr>
        <w:t>五、评审</w:t>
      </w:r>
      <w:bookmarkEnd w:id="211"/>
      <w:bookmarkStart w:id="212" w:name="_Toc230598463"/>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1、</w:t>
      </w:r>
      <w:r>
        <w:rPr>
          <w:rFonts w:hint="eastAsia" w:ascii="华文楷体" w:hAnsi="华文楷体" w:eastAsia="华文楷体" w:cs="华文楷体"/>
        </w:rPr>
        <w:t>询价仪式</w:t>
      </w:r>
      <w:bookmarkEnd w:id="212"/>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1、1</w:t>
      </w:r>
      <w:r>
        <w:rPr>
          <w:rFonts w:hint="eastAsia" w:ascii="华文楷体" w:hAnsi="华文楷体" w:eastAsia="华文楷体" w:cs="华文楷体"/>
        </w:rPr>
        <w:t>采购代理机构应按规定的日期、时间和地点组织询价仪式。投标人应派代表参加，并签名报到以证明其出席。到场人员在询价现场须出示的证件详见前附表。</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1、2</w:t>
      </w:r>
      <w:r>
        <w:rPr>
          <w:rFonts w:hint="eastAsia" w:ascii="华文楷体" w:hAnsi="华文楷体" w:eastAsia="华文楷体" w:cs="华文楷体"/>
        </w:rPr>
        <w:t>采购人派代表或监督员监督评审全过程。</w:t>
      </w:r>
    </w:p>
    <w:p>
      <w:pPr>
        <w:spacing w:line="360" w:lineRule="exact"/>
        <w:ind w:firstLine="316" w:firstLineChars="150"/>
        <w:rPr>
          <w:rFonts w:ascii="华文楷体" w:hAnsi="华文楷体" w:eastAsia="华文楷体" w:cs="华文楷体"/>
        </w:rPr>
      </w:pPr>
      <w:r>
        <w:rPr>
          <w:rFonts w:hint="eastAsia" w:ascii="华文楷体" w:hAnsi="华文楷体" w:eastAsia="华文楷体" w:cs="华文楷体"/>
          <w:b/>
        </w:rPr>
        <w:t>1、3</w:t>
      </w:r>
      <w:r>
        <w:rPr>
          <w:rFonts w:hint="eastAsia" w:ascii="华文楷体" w:hAnsi="华文楷体" w:eastAsia="华文楷体" w:cs="华文楷体"/>
        </w:rPr>
        <w:t>询价仪式开始时，由监督员或投标人检查询价响应文件的密封情况。</w:t>
      </w:r>
      <w:bookmarkStart w:id="213" w:name="_Toc230598464"/>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2、询价小组</w:t>
      </w:r>
      <w:bookmarkEnd w:id="213"/>
    </w:p>
    <w:p>
      <w:pPr>
        <w:spacing w:line="360" w:lineRule="exact"/>
        <w:ind w:firstLine="316" w:firstLineChars="150"/>
        <w:rPr>
          <w:rFonts w:ascii="华文楷体" w:hAnsi="华文楷体" w:eastAsia="华文楷体" w:cs="华文楷体"/>
          <w:b/>
          <w:color w:val="000000"/>
        </w:rPr>
      </w:pPr>
      <w:r>
        <w:rPr>
          <w:rFonts w:hint="eastAsia" w:ascii="华文楷体" w:hAnsi="华文楷体" w:eastAsia="华文楷体" w:cs="华文楷体"/>
          <w:b/>
        </w:rPr>
        <w:t>2、1</w:t>
      </w:r>
      <w:r>
        <w:rPr>
          <w:rFonts w:hint="eastAsia" w:ascii="华文楷体" w:hAnsi="华文楷体" w:eastAsia="华文楷体" w:cs="华文楷体"/>
        </w:rPr>
        <w:t>采购代理机构将根据询价项目的特点组建询</w:t>
      </w:r>
      <w:r>
        <w:rPr>
          <w:rFonts w:hint="eastAsia" w:ascii="华文楷体" w:hAnsi="华文楷体" w:eastAsia="华文楷体" w:cs="华文楷体"/>
          <w:color w:val="000000"/>
        </w:rPr>
        <w:t>价小组。其成员由甲方代表及有关技术、经济等方面共三名及以上单数专家组成。</w:t>
      </w:r>
    </w:p>
    <w:p>
      <w:pPr>
        <w:spacing w:line="360" w:lineRule="exact"/>
        <w:ind w:firstLine="316" w:firstLineChars="150"/>
        <w:rPr>
          <w:rFonts w:ascii="华文楷体" w:hAnsi="华文楷体" w:eastAsia="华文楷体" w:cs="华文楷体"/>
          <w:szCs w:val="21"/>
        </w:rPr>
      </w:pPr>
      <w:r>
        <w:rPr>
          <w:rFonts w:hint="eastAsia" w:ascii="华文楷体" w:hAnsi="华文楷体" w:eastAsia="华文楷体" w:cs="华文楷体"/>
          <w:b/>
        </w:rPr>
        <w:t>2、2</w:t>
      </w:r>
      <w:r>
        <w:rPr>
          <w:rFonts w:hint="eastAsia" w:ascii="华文楷体" w:hAnsi="华文楷体" w:eastAsia="华文楷体" w:cs="华文楷体"/>
          <w:szCs w:val="21"/>
        </w:rPr>
        <w:t>采购代理机构就询价文件征询过意见的专家，不得再作为询价小组成员参加评审。采购代理机构工作人员不得参加由本机构代理的政府采购项目的评审。</w:t>
      </w:r>
      <w:bookmarkStart w:id="214" w:name="_Toc42923363"/>
      <w:bookmarkStart w:id="215" w:name="_Toc225328195"/>
      <w:bookmarkStart w:id="216" w:name="_Toc222823303"/>
      <w:bookmarkStart w:id="217" w:name="_Toc230598465"/>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3、投标文件的</w:t>
      </w:r>
      <w:bookmarkEnd w:id="214"/>
      <w:r>
        <w:rPr>
          <w:rFonts w:hint="eastAsia" w:ascii="华文楷体" w:hAnsi="华文楷体" w:eastAsia="华文楷体" w:cs="华文楷体"/>
          <w:b/>
        </w:rPr>
        <w:t>资格性审查与</w:t>
      </w:r>
      <w:bookmarkEnd w:id="215"/>
      <w:bookmarkEnd w:id="216"/>
      <w:r>
        <w:rPr>
          <w:rFonts w:hint="eastAsia" w:ascii="华文楷体" w:hAnsi="华文楷体" w:eastAsia="华文楷体" w:cs="华文楷体"/>
          <w:b/>
        </w:rPr>
        <w:t>符合性审查</w:t>
      </w:r>
      <w:bookmarkEnd w:id="217"/>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3、1</w:t>
      </w:r>
      <w:r>
        <w:rPr>
          <w:rFonts w:hint="eastAsia" w:ascii="华文楷体" w:hAnsi="华文楷体" w:eastAsia="华文楷体" w:cs="华文楷体"/>
        </w:rPr>
        <w:t>询价小组根据询价文件要求对投标人进行资格性审查，包括是否符合询价文件的资质要求等；对投标人的投标文件进行符合性审查，包括是否完整、文件签署是否有效、是否满足询价文件的实质性要求等。只有资格性审查和符合性审查合格的投标文件才能进行后续的比较与评价，否则将会被拒绝。（询价小组决定投标文件的响应性只根据投标文件本身的内容，不寻求外部证据）。</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3、2</w:t>
      </w:r>
      <w:r>
        <w:rPr>
          <w:rFonts w:hint="eastAsia" w:ascii="华文楷体" w:hAnsi="华文楷体" w:eastAsia="华文楷体" w:cs="华文楷体"/>
        </w:rPr>
        <w:t>投标报价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报价将被拒绝。</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3、4</w:t>
      </w:r>
      <w:r>
        <w:rPr>
          <w:rFonts w:hint="eastAsia" w:ascii="华文楷体" w:hAnsi="华文楷体" w:eastAsia="华文楷体" w:cs="华文楷体"/>
        </w:rPr>
        <w:t>在递交投标文件截止时间后，投标人不得通过修正或撤消不合要求的偏离或保留从而使其报价成为实质上响应的报价。如在资格性审查、符合性审查中发现下列情况之一的，其投标文件将被视为未实质性响应询价文件，而做无效报价处理：</w:t>
      </w:r>
    </w:p>
    <w:p>
      <w:pPr>
        <w:spacing w:line="400" w:lineRule="exact"/>
        <w:ind w:firstLine="420" w:firstLineChars="200"/>
        <w:rPr>
          <w:rFonts w:ascii="华文楷体" w:hAnsi="华文楷体" w:eastAsia="华文楷体" w:cs="华文楷体"/>
        </w:rPr>
      </w:pPr>
      <w:bookmarkStart w:id="218" w:name="_Toc230598466"/>
      <w:r>
        <w:rPr>
          <w:rFonts w:hint="eastAsia" w:ascii="华文楷体" w:hAnsi="华文楷体" w:eastAsia="华文楷体" w:cs="华文楷体"/>
        </w:rPr>
        <w:t>1）投标文件未密封的；</w:t>
      </w:r>
    </w:p>
    <w:p>
      <w:pPr>
        <w:spacing w:line="400" w:lineRule="exact"/>
        <w:ind w:firstLine="420" w:firstLineChars="200"/>
        <w:rPr>
          <w:rFonts w:ascii="华文楷体" w:hAnsi="华文楷体" w:eastAsia="华文楷体" w:cs="华文楷体"/>
        </w:rPr>
      </w:pPr>
      <w:r>
        <w:rPr>
          <w:rFonts w:hint="eastAsia" w:ascii="华文楷体" w:hAnsi="华文楷体" w:eastAsia="华文楷体" w:cs="华文楷体"/>
        </w:rPr>
        <w:t>2）投标文件格式中要求盖单位章和（或）签字的地方，投标人未加盖投标人的单位公章和（或）法定代表人的个人章或签字；</w:t>
      </w:r>
    </w:p>
    <w:p>
      <w:pPr>
        <w:keepLines/>
        <w:widowControl/>
        <w:adjustRightInd w:val="0"/>
        <w:snapToGrid w:val="0"/>
        <w:spacing w:line="360" w:lineRule="exact"/>
        <w:ind w:firstLine="420" w:firstLineChars="200"/>
        <w:rPr>
          <w:rFonts w:ascii="华文楷体" w:hAnsi="华文楷体" w:eastAsia="华文楷体" w:cs="华文楷体"/>
        </w:rPr>
      </w:pPr>
      <w:r>
        <w:rPr>
          <w:rFonts w:hint="eastAsia" w:ascii="华文楷体" w:hAnsi="华文楷体" w:eastAsia="华文楷体" w:cs="华文楷体"/>
        </w:rPr>
        <w:t>3）投标文件</w:t>
      </w:r>
      <w:r>
        <w:rPr>
          <w:rFonts w:hint="eastAsia" w:ascii="华文楷体" w:hAnsi="华文楷体" w:eastAsia="华文楷体" w:cs="华文楷体"/>
          <w:szCs w:val="22"/>
        </w:rPr>
        <w:t>未加盖法人或者单位公章和未有法定代表人或者被授权人签名的；</w:t>
      </w:r>
    </w:p>
    <w:p>
      <w:pPr>
        <w:keepLines/>
        <w:widowControl/>
        <w:adjustRightInd w:val="0"/>
        <w:snapToGrid w:val="0"/>
        <w:spacing w:line="360" w:lineRule="exact"/>
        <w:ind w:firstLine="420" w:firstLineChars="200"/>
        <w:rPr>
          <w:rFonts w:ascii="华文楷体" w:hAnsi="华文楷体" w:eastAsia="华文楷体" w:cs="华文楷体"/>
          <w:szCs w:val="21"/>
        </w:rPr>
      </w:pPr>
      <w:r>
        <w:rPr>
          <w:rFonts w:hint="eastAsia" w:ascii="华文楷体" w:hAnsi="华文楷体" w:eastAsia="华文楷体" w:cs="华文楷体"/>
          <w:szCs w:val="22"/>
        </w:rPr>
        <w:t>4）资格证明文件不全的</w:t>
      </w:r>
      <w:r>
        <w:rPr>
          <w:rFonts w:hint="eastAsia" w:ascii="华文楷体" w:hAnsi="华文楷体" w:eastAsia="华文楷体" w:cs="华文楷体"/>
          <w:szCs w:val="21"/>
        </w:rPr>
        <w:t>；</w:t>
      </w:r>
    </w:p>
    <w:p>
      <w:pPr>
        <w:keepLines/>
        <w:widowControl/>
        <w:adjustRightInd w:val="0"/>
        <w:snapToGrid w:val="0"/>
        <w:spacing w:line="360" w:lineRule="exact"/>
        <w:ind w:firstLine="420" w:firstLineChars="200"/>
        <w:rPr>
          <w:rFonts w:ascii="华文楷体" w:hAnsi="华文楷体" w:eastAsia="华文楷体" w:cs="华文楷体"/>
          <w:color w:val="000000"/>
          <w:szCs w:val="21"/>
        </w:rPr>
      </w:pPr>
      <w:r>
        <w:rPr>
          <w:rFonts w:hint="eastAsia" w:ascii="华文楷体" w:hAnsi="华文楷体" w:eastAsia="华文楷体" w:cs="华文楷体"/>
          <w:color w:val="000000"/>
          <w:szCs w:val="21"/>
        </w:rPr>
        <w:t>5）未按询价文件规定格式填写或者字迹模糊不清的；</w:t>
      </w:r>
    </w:p>
    <w:p>
      <w:pPr>
        <w:keepLines/>
        <w:widowControl/>
        <w:adjustRightInd w:val="0"/>
        <w:snapToGrid w:val="0"/>
        <w:spacing w:line="360" w:lineRule="exact"/>
        <w:ind w:firstLine="420" w:firstLineChars="200"/>
        <w:rPr>
          <w:rFonts w:ascii="华文楷体" w:hAnsi="华文楷体" w:eastAsia="华文楷体" w:cs="华文楷体"/>
          <w:color w:val="000000"/>
        </w:rPr>
      </w:pPr>
      <w:r>
        <w:rPr>
          <w:rFonts w:hint="eastAsia" w:ascii="华文楷体" w:hAnsi="华文楷体" w:eastAsia="华文楷体" w:cs="华文楷体"/>
          <w:color w:val="000000"/>
        </w:rPr>
        <w:t xml:space="preserve">6）投标文件载明的项目完成服务期限超过询价文件规定的服务期限的； </w:t>
      </w:r>
    </w:p>
    <w:p>
      <w:pPr>
        <w:keepLines/>
        <w:widowControl/>
        <w:adjustRightInd w:val="0"/>
        <w:snapToGrid w:val="0"/>
        <w:spacing w:line="360" w:lineRule="exact"/>
        <w:ind w:firstLine="420" w:firstLineChars="200"/>
        <w:rPr>
          <w:rFonts w:ascii="华文楷体" w:hAnsi="华文楷体" w:eastAsia="华文楷体" w:cs="华文楷体"/>
          <w:color w:val="000000"/>
        </w:rPr>
      </w:pPr>
      <w:r>
        <w:rPr>
          <w:rFonts w:hint="eastAsia" w:ascii="华文楷体" w:hAnsi="华文楷体" w:eastAsia="华文楷体" w:cs="华文楷体"/>
          <w:color w:val="000000"/>
        </w:rPr>
        <w:t>7）投标报价超过本项目的最高投标限价的；</w:t>
      </w:r>
    </w:p>
    <w:p>
      <w:pPr>
        <w:keepLines/>
        <w:widowControl/>
        <w:adjustRightInd w:val="0"/>
        <w:snapToGrid w:val="0"/>
        <w:spacing w:line="360" w:lineRule="exact"/>
        <w:ind w:firstLine="420" w:firstLineChars="200"/>
        <w:rPr>
          <w:rFonts w:ascii="华文楷体" w:hAnsi="华文楷体" w:eastAsia="华文楷体" w:cs="华文楷体"/>
          <w:color w:val="000000"/>
        </w:rPr>
      </w:pPr>
      <w:r>
        <w:rPr>
          <w:rFonts w:hint="eastAsia" w:ascii="华文楷体" w:hAnsi="华文楷体" w:eastAsia="华文楷体" w:cs="华文楷体"/>
          <w:color w:val="000000"/>
        </w:rPr>
        <w:t>8）投标文件附有采购人不能接受的条件的；</w:t>
      </w:r>
    </w:p>
    <w:p>
      <w:pPr>
        <w:keepLines/>
        <w:widowControl/>
        <w:adjustRightInd w:val="0"/>
        <w:snapToGrid w:val="0"/>
        <w:spacing w:line="360" w:lineRule="exact"/>
        <w:ind w:firstLine="420" w:firstLineChars="200"/>
        <w:rPr>
          <w:rFonts w:ascii="华文楷体" w:hAnsi="华文楷体" w:eastAsia="华文楷体" w:cs="华文楷体"/>
          <w:color w:val="000000"/>
        </w:rPr>
      </w:pPr>
      <w:r>
        <w:rPr>
          <w:rFonts w:hint="eastAsia" w:ascii="华文楷体" w:hAnsi="华文楷体" w:eastAsia="华文楷体" w:cs="华文楷体"/>
          <w:color w:val="000000"/>
        </w:rPr>
        <w:t>9）不符合法律、法规和询价文件中规定的其他实质性要求的。</w:t>
      </w:r>
    </w:p>
    <w:p>
      <w:pPr>
        <w:spacing w:line="360" w:lineRule="exact"/>
        <w:ind w:firstLine="315" w:firstLineChars="150"/>
        <w:rPr>
          <w:rFonts w:ascii="华文楷体" w:hAnsi="华文楷体" w:eastAsia="华文楷体" w:cs="华文楷体"/>
          <w:color w:val="000000"/>
        </w:rPr>
      </w:pPr>
      <w:r>
        <w:rPr>
          <w:rFonts w:hint="eastAsia" w:ascii="华文楷体" w:hAnsi="华文楷体" w:eastAsia="华文楷体" w:cs="华文楷体"/>
          <w:color w:val="000000"/>
        </w:rPr>
        <w:t>10）投标人试图对采购代理机构和采购人的评审、比较或授予合同的决定进行影响，都可能导致其投标文件被拒绝。</w:t>
      </w:r>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4、投标文件的澄清</w:t>
      </w:r>
      <w:bookmarkEnd w:id="218"/>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4、1</w:t>
      </w:r>
      <w:r>
        <w:rPr>
          <w:rFonts w:hint="eastAsia" w:ascii="华文楷体" w:hAnsi="华文楷体" w:eastAsia="华文楷体" w:cs="华文楷体"/>
        </w:rPr>
        <w:t>在评审期间，询价小组可要求投标人对其投标文件中含义不明确、对同类问题表述不一致或有明显文字和计算错误的内容做必要的澄清，说明或者补正。投标人有责任按照采购人的通知指派专人进行答疑和澄清，但澄清、说明或者补正不得超出投标文件的范围或改变投标文件的实质性内容。投标人所作的答复均应补充以书面形式材料，并经法定代表人或其授权代表签署，作为投标文件的一部分，对投标人有约束力。</w:t>
      </w:r>
    </w:p>
    <w:p>
      <w:pPr>
        <w:spacing w:line="360" w:lineRule="exact"/>
        <w:ind w:firstLine="316" w:firstLineChars="150"/>
        <w:rPr>
          <w:rFonts w:ascii="华文楷体" w:hAnsi="华文楷体" w:eastAsia="华文楷体" w:cs="华文楷体"/>
        </w:rPr>
      </w:pPr>
      <w:r>
        <w:rPr>
          <w:rFonts w:hint="eastAsia" w:ascii="华文楷体" w:hAnsi="华文楷体" w:eastAsia="华文楷体" w:cs="华文楷体"/>
          <w:b/>
        </w:rPr>
        <w:t>4、2</w:t>
      </w:r>
      <w:r>
        <w:rPr>
          <w:rFonts w:hint="eastAsia" w:ascii="华文楷体" w:hAnsi="华文楷体" w:eastAsia="华文楷体" w:cs="华文楷体"/>
        </w:rPr>
        <w:t>询价小组将审查投标人的投标文件是否符合询价文件的资质要求和其他实质性要求，并对投标文件进行初步评审和比较。</w:t>
      </w:r>
      <w:bookmarkStart w:id="219" w:name="_Toc230598467"/>
      <w:bookmarkStart w:id="220" w:name="_Toc6976869"/>
    </w:p>
    <w:p>
      <w:pPr>
        <w:spacing w:line="360" w:lineRule="exact"/>
        <w:ind w:firstLine="316" w:firstLineChars="150"/>
        <w:rPr>
          <w:rFonts w:ascii="华文楷体" w:hAnsi="华文楷体" w:eastAsia="华文楷体" w:cs="华文楷体"/>
          <w:b/>
        </w:rPr>
      </w:pPr>
      <w:r>
        <w:rPr>
          <w:rFonts w:hint="eastAsia" w:ascii="华文楷体" w:hAnsi="华文楷体" w:eastAsia="华文楷体" w:cs="华文楷体"/>
          <w:b/>
        </w:rPr>
        <w:t>5、评审方法及成交原则</w:t>
      </w:r>
      <w:bookmarkEnd w:id="219"/>
    </w:p>
    <w:p>
      <w:pPr>
        <w:spacing w:line="360" w:lineRule="exact"/>
        <w:ind w:firstLine="316" w:firstLineChars="150"/>
        <w:rPr>
          <w:rFonts w:ascii="华文楷体" w:hAnsi="华文楷体" w:eastAsia="华文楷体" w:cs="华文楷体"/>
        </w:rPr>
      </w:pPr>
      <w:r>
        <w:rPr>
          <w:rFonts w:hint="eastAsia" w:ascii="华文楷体" w:hAnsi="华文楷体" w:eastAsia="华文楷体" w:cs="华文楷体"/>
          <w:b/>
        </w:rPr>
        <w:t>5、1</w:t>
      </w:r>
      <w:r>
        <w:rPr>
          <w:rFonts w:hint="eastAsia" w:ascii="华文楷体" w:hAnsi="华文楷体" w:eastAsia="华文楷体" w:cs="华文楷体"/>
        </w:rPr>
        <w:t>询价小组将按照本须知规定，只对确定为符合询价文件的资质要求且实质上响应询价文件要求的投标文件进行评价和比较。</w:t>
      </w:r>
    </w:p>
    <w:p>
      <w:pPr>
        <w:spacing w:line="360" w:lineRule="exact"/>
        <w:ind w:firstLine="420" w:firstLineChars="200"/>
        <w:rPr>
          <w:rFonts w:ascii="华文楷体" w:hAnsi="华文楷体" w:eastAsia="华文楷体" w:cs="华文楷体"/>
        </w:rPr>
      </w:pPr>
      <w:r>
        <w:rPr>
          <w:rFonts w:hint="eastAsia" w:ascii="华文楷体" w:hAnsi="华文楷体" w:eastAsia="华文楷体" w:cs="华文楷体"/>
        </w:rPr>
        <w:t>5、2评审方法：最低评标价法，即在全部满足询价文件实质性要求前提下，以提出最低报价的投标人作为成交投标人。其成交原则是“符合采购需求、质量和服务相等且报价最低”。其操作程序为：询价小组将对通过资格性审查和符合性审查的投标人按照其报价由低到高的顺序进行排序。</w:t>
      </w:r>
      <w:bookmarkEnd w:id="220"/>
      <w:bookmarkStart w:id="221" w:name="_Toc230598468"/>
      <w:bookmarkStart w:id="222" w:name="_Toc222216003"/>
      <w:r>
        <w:rPr>
          <w:rFonts w:hint="eastAsia" w:ascii="华文楷体" w:hAnsi="华文楷体" w:eastAsia="华文楷体" w:cs="华文楷体"/>
        </w:rPr>
        <w:t>投标人得分若相同，则由询价小组抽签确定成交投标人。询价小组严格按照询价文件规定的标准和要求，对各投标文件进行综合评审，按有效投标人最终投标报价从低到高顺序推荐成交候选人。</w:t>
      </w:r>
    </w:p>
    <w:p>
      <w:pPr>
        <w:ind w:firstLine="482" w:firstLineChars="200"/>
        <w:rPr>
          <w:rFonts w:ascii="华文楷体" w:hAnsi="华文楷体" w:eastAsia="华文楷体" w:cs="华文楷体"/>
          <w:b/>
          <w:sz w:val="24"/>
        </w:rPr>
      </w:pPr>
      <w:r>
        <w:rPr>
          <w:rFonts w:hint="eastAsia" w:ascii="华文楷体" w:hAnsi="华文楷体" w:eastAsia="华文楷体" w:cs="华文楷体"/>
          <w:b/>
          <w:sz w:val="24"/>
        </w:rPr>
        <w:t>（一）</w:t>
      </w:r>
      <w:r>
        <w:rPr>
          <w:rFonts w:hint="eastAsia" w:ascii="华文楷体" w:hAnsi="华文楷体" w:eastAsia="华文楷体" w:cs="华文楷体"/>
          <w:b/>
        </w:rPr>
        <w:t>资格性审查表</w:t>
      </w:r>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6136"/>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4" w:type="dxa"/>
            <w:vAlign w:val="center"/>
          </w:tcPr>
          <w:p>
            <w:pPr>
              <w:jc w:val="center"/>
              <w:rPr>
                <w:rFonts w:ascii="华文楷体" w:hAnsi="华文楷体" w:eastAsia="华文楷体" w:cs="华文楷体"/>
                <w:b/>
                <w:sz w:val="24"/>
              </w:rPr>
            </w:pPr>
            <w:r>
              <w:rPr>
                <w:rFonts w:hint="eastAsia" w:ascii="华文楷体" w:hAnsi="华文楷体" w:eastAsia="华文楷体" w:cs="华文楷体"/>
                <w:b/>
                <w:sz w:val="24"/>
              </w:rPr>
              <w:t>序号</w:t>
            </w:r>
          </w:p>
        </w:tc>
        <w:tc>
          <w:tcPr>
            <w:tcW w:w="6136" w:type="dxa"/>
            <w:vAlign w:val="center"/>
          </w:tcPr>
          <w:p>
            <w:pPr>
              <w:jc w:val="center"/>
              <w:rPr>
                <w:rFonts w:ascii="华文楷体" w:hAnsi="华文楷体" w:eastAsia="华文楷体" w:cs="华文楷体"/>
                <w:b/>
                <w:sz w:val="24"/>
              </w:rPr>
            </w:pPr>
            <w:r>
              <w:rPr>
                <w:rFonts w:hint="eastAsia" w:ascii="华文楷体" w:hAnsi="华文楷体" w:eastAsia="华文楷体" w:cs="华文楷体"/>
                <w:b/>
                <w:sz w:val="24"/>
              </w:rPr>
              <w:t>评审标准</w:t>
            </w:r>
          </w:p>
        </w:tc>
        <w:tc>
          <w:tcPr>
            <w:tcW w:w="3044" w:type="dxa"/>
            <w:vAlign w:val="center"/>
          </w:tcPr>
          <w:p>
            <w:pPr>
              <w:jc w:val="center"/>
              <w:rPr>
                <w:rFonts w:ascii="华文楷体" w:hAnsi="华文楷体" w:eastAsia="华文楷体" w:cs="华文楷体"/>
                <w:b/>
                <w:sz w:val="24"/>
              </w:rPr>
            </w:pPr>
            <w:r>
              <w:rPr>
                <w:rFonts w:hint="eastAsia" w:ascii="华文楷体" w:hAnsi="华文楷体" w:eastAsia="华文楷体" w:cs="华文楷体"/>
                <w:b/>
                <w:sz w:val="24"/>
              </w:rPr>
              <w:t>提供证件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jc w:val="center"/>
        </w:trPr>
        <w:tc>
          <w:tcPr>
            <w:tcW w:w="614" w:type="dxa"/>
            <w:vAlign w:val="center"/>
          </w:tcPr>
          <w:p>
            <w:pPr>
              <w:spacing w:line="420" w:lineRule="exact"/>
              <w:jc w:val="center"/>
              <w:rPr>
                <w:rFonts w:ascii="华文楷体" w:hAnsi="华文楷体" w:eastAsia="华文楷体" w:cs="华文楷体"/>
                <w:sz w:val="24"/>
              </w:rPr>
            </w:pPr>
            <w:r>
              <w:rPr>
                <w:rFonts w:hint="eastAsia" w:ascii="华文楷体" w:hAnsi="华文楷体" w:eastAsia="华文楷体" w:cs="华文楷体"/>
                <w:sz w:val="24"/>
              </w:rPr>
              <w:t>1</w:t>
            </w:r>
          </w:p>
        </w:tc>
        <w:tc>
          <w:tcPr>
            <w:tcW w:w="6136" w:type="dxa"/>
            <w:vAlign w:val="center"/>
          </w:tcPr>
          <w:p>
            <w:pPr>
              <w:widowControl/>
              <w:spacing w:line="400" w:lineRule="exact"/>
              <w:jc w:val="left"/>
              <w:rPr>
                <w:rFonts w:ascii="华文楷体" w:hAnsi="华文楷体" w:eastAsia="华文楷体" w:cs="华文楷体"/>
                <w:kern w:val="0"/>
              </w:rPr>
            </w:pPr>
            <w:r>
              <w:rPr>
                <w:rFonts w:hint="eastAsia" w:ascii="华文楷体" w:hAnsi="华文楷体" w:eastAsia="华文楷体" w:cs="华文楷体"/>
                <w:kern w:val="0"/>
              </w:rPr>
              <w:t>在中国境内合法注册，具备独立企业法人资格</w:t>
            </w:r>
          </w:p>
        </w:tc>
        <w:tc>
          <w:tcPr>
            <w:tcW w:w="3044" w:type="dxa"/>
            <w:vAlign w:val="center"/>
          </w:tcPr>
          <w:p>
            <w:pPr>
              <w:tabs>
                <w:tab w:val="left" w:pos="0"/>
              </w:tabs>
              <w:spacing w:line="300" w:lineRule="exact"/>
              <w:rPr>
                <w:rFonts w:ascii="华文楷体" w:hAnsi="华文楷体" w:eastAsia="华文楷体" w:cs="华文楷体"/>
                <w:szCs w:val="21"/>
              </w:rPr>
            </w:pPr>
            <w:r>
              <w:rPr>
                <w:rFonts w:hint="eastAsia" w:ascii="华文楷体" w:hAnsi="华文楷体" w:eastAsia="华文楷体" w:cs="华文楷体"/>
                <w:szCs w:val="21"/>
              </w:rPr>
              <w:t>提供营业执照副本复印件，且加盖公章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exact"/>
          <w:jc w:val="center"/>
        </w:trPr>
        <w:tc>
          <w:tcPr>
            <w:tcW w:w="614" w:type="dxa"/>
            <w:vAlign w:val="center"/>
          </w:tcPr>
          <w:p>
            <w:pPr>
              <w:spacing w:line="420" w:lineRule="exact"/>
              <w:jc w:val="center"/>
              <w:rPr>
                <w:rFonts w:ascii="华文楷体" w:hAnsi="华文楷体" w:eastAsia="华文楷体" w:cs="华文楷体"/>
                <w:color w:val="auto"/>
                <w:sz w:val="24"/>
              </w:rPr>
            </w:pPr>
            <w:r>
              <w:rPr>
                <w:rFonts w:hint="eastAsia" w:ascii="华文楷体" w:hAnsi="华文楷体" w:eastAsia="华文楷体" w:cs="华文楷体"/>
                <w:color w:val="auto"/>
                <w:sz w:val="24"/>
              </w:rPr>
              <w:t>2</w:t>
            </w:r>
          </w:p>
        </w:tc>
        <w:tc>
          <w:tcPr>
            <w:tcW w:w="6136" w:type="dxa"/>
            <w:vAlign w:val="center"/>
          </w:tcPr>
          <w:p>
            <w:pPr>
              <w:pStyle w:val="16"/>
              <w:shd w:val="clear" w:color="auto" w:fill="FFFFFF"/>
              <w:ind w:left="-226" w:right="-226"/>
              <w:rPr>
                <w:rFonts w:hint="eastAsia" w:ascii="华文楷体" w:hAnsi="华文楷体" w:eastAsia="华文楷体" w:cs="华文楷体"/>
                <w:color w:val="auto"/>
                <w:sz w:val="21"/>
                <w:szCs w:val="21"/>
                <w:shd w:val="clear" w:color="auto" w:fill="FFFFFF"/>
                <w:lang w:eastAsia="zh-CN"/>
              </w:rPr>
            </w:pPr>
            <w:r>
              <w:rPr>
                <w:rFonts w:hint="eastAsia" w:ascii="华文楷体" w:hAnsi="华文楷体" w:eastAsia="华文楷体" w:cs="华文楷体"/>
                <w:color w:val="000000"/>
                <w:szCs w:val="21"/>
                <w:shd w:val="clear" w:color="auto" w:fill="FFFFFF"/>
              </w:rPr>
              <w:t>投</w:t>
            </w:r>
            <w:r>
              <w:rPr>
                <w:rFonts w:hint="eastAsia" w:ascii="华文楷体" w:hAnsi="华文楷体" w:eastAsia="华文楷体" w:cs="华文楷体"/>
                <w:kern w:val="0"/>
                <w:sz w:val="21"/>
                <w:szCs w:val="24"/>
                <w:lang w:val="en-US" w:eastAsia="zh-CN" w:bidi="ar-SA"/>
              </w:rPr>
              <w:t>标人必须具有行政主管部门颁发的工程咨询甲级资信证书（专业资信，业务包括市政公用或生态建设和环境工程）或工程咨询单位甲级资信证书（综合资信）；拟派项目负责人须具备工程师及以上职称</w:t>
            </w:r>
            <w:r>
              <w:rPr>
                <w:rFonts w:hint="eastAsia" w:ascii="华文楷体" w:hAnsi="华文楷体" w:eastAsia="华文楷体" w:cs="华文楷体"/>
                <w:color w:val="auto"/>
                <w:sz w:val="21"/>
                <w:szCs w:val="21"/>
                <w:shd w:val="clear" w:color="auto" w:fill="FFFFFF"/>
                <w:lang w:eastAsia="zh-CN"/>
              </w:rPr>
              <w:t>。</w:t>
            </w:r>
          </w:p>
          <w:p>
            <w:pPr>
              <w:pStyle w:val="16"/>
              <w:spacing w:beforeAutospacing="0" w:after="150" w:afterAutospacing="0" w:line="360" w:lineRule="auto"/>
              <w:rPr>
                <w:rFonts w:ascii="华文楷体" w:hAnsi="华文楷体" w:eastAsia="华文楷体" w:cs="华文楷体"/>
                <w:color w:val="auto"/>
              </w:rPr>
            </w:pPr>
          </w:p>
        </w:tc>
        <w:tc>
          <w:tcPr>
            <w:tcW w:w="3044" w:type="dxa"/>
            <w:vAlign w:val="center"/>
          </w:tcPr>
          <w:p>
            <w:pPr>
              <w:tabs>
                <w:tab w:val="left" w:pos="0"/>
              </w:tabs>
              <w:spacing w:line="300" w:lineRule="exact"/>
              <w:rPr>
                <w:rFonts w:ascii="华文楷体" w:hAnsi="华文楷体" w:eastAsia="华文楷体" w:cs="华文楷体"/>
                <w:szCs w:val="21"/>
              </w:rPr>
            </w:pPr>
            <w:r>
              <w:rPr>
                <w:rFonts w:hint="eastAsia" w:ascii="华文楷体" w:hAnsi="华文楷体" w:eastAsia="华文楷体" w:cs="华文楷体"/>
                <w:szCs w:val="21"/>
              </w:rPr>
              <w:t>提供</w:t>
            </w:r>
            <w:r>
              <w:rPr>
                <w:rFonts w:hint="eastAsia" w:ascii="华文楷体" w:hAnsi="华文楷体" w:eastAsia="华文楷体" w:cs="华文楷体"/>
                <w:kern w:val="1"/>
              </w:rPr>
              <w:t>相关主管部门颁发的</w:t>
            </w:r>
            <w:r>
              <w:rPr>
                <w:rFonts w:hint="eastAsia" w:ascii="华文楷体" w:hAnsi="华文楷体" w:eastAsia="华文楷体" w:cs="华文楷体"/>
                <w:szCs w:val="21"/>
              </w:rPr>
              <w:t>资质证书副本及项目负责人职称证复印件，且加盖公章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exact"/>
          <w:jc w:val="center"/>
        </w:trPr>
        <w:tc>
          <w:tcPr>
            <w:tcW w:w="614" w:type="dxa"/>
            <w:vAlign w:val="center"/>
          </w:tcPr>
          <w:p>
            <w:pPr>
              <w:spacing w:line="420" w:lineRule="exact"/>
              <w:jc w:val="center"/>
              <w:rPr>
                <w:rFonts w:ascii="华文楷体" w:hAnsi="华文楷体" w:eastAsia="华文楷体" w:cs="华文楷体"/>
                <w:sz w:val="24"/>
              </w:rPr>
            </w:pPr>
            <w:r>
              <w:rPr>
                <w:rFonts w:hint="eastAsia" w:ascii="华文楷体" w:hAnsi="华文楷体" w:eastAsia="华文楷体" w:cs="华文楷体"/>
                <w:sz w:val="24"/>
              </w:rPr>
              <w:t>3</w:t>
            </w:r>
          </w:p>
        </w:tc>
        <w:tc>
          <w:tcPr>
            <w:tcW w:w="6136" w:type="dxa"/>
            <w:vAlign w:val="center"/>
          </w:tcPr>
          <w:p>
            <w:pPr>
              <w:widowControl/>
              <w:spacing w:line="400" w:lineRule="exact"/>
              <w:jc w:val="left"/>
              <w:rPr>
                <w:rFonts w:ascii="华文楷体" w:hAnsi="华文楷体" w:eastAsia="华文楷体" w:cs="华文楷体"/>
                <w:kern w:val="0"/>
              </w:rPr>
            </w:pPr>
            <w:r>
              <w:rPr>
                <w:rFonts w:hint="eastAsia" w:ascii="华文楷体" w:hAnsi="华文楷体" w:eastAsia="华文楷体" w:cs="华文楷体"/>
                <w:kern w:val="0"/>
              </w:rPr>
              <w:t>具有依法缴纳税收和社会保障资金的良好记录</w:t>
            </w:r>
          </w:p>
        </w:tc>
        <w:tc>
          <w:tcPr>
            <w:tcW w:w="3044" w:type="dxa"/>
            <w:vAlign w:val="center"/>
          </w:tcPr>
          <w:p>
            <w:pPr>
              <w:spacing w:after="120" w:afterLines="50" w:line="420" w:lineRule="exact"/>
              <w:rPr>
                <w:rFonts w:ascii="华文楷体" w:hAnsi="华文楷体" w:eastAsia="华文楷体" w:cs="华文楷体"/>
              </w:rPr>
            </w:pPr>
            <w:r>
              <w:rPr>
                <w:rFonts w:hint="eastAsia" w:ascii="华文楷体" w:hAnsi="华文楷体" w:eastAsia="华文楷体" w:cs="华文楷体"/>
              </w:rPr>
              <w:t>提供近六个月任意一个月的缴税证明和社保证明复印件，且加盖公章</w:t>
            </w:r>
          </w:p>
          <w:p>
            <w:pPr>
              <w:tabs>
                <w:tab w:val="left" w:pos="0"/>
              </w:tabs>
              <w:spacing w:line="300" w:lineRule="exact"/>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exact"/>
          <w:jc w:val="center"/>
        </w:trPr>
        <w:tc>
          <w:tcPr>
            <w:tcW w:w="614" w:type="dxa"/>
            <w:vAlign w:val="center"/>
          </w:tcPr>
          <w:p>
            <w:pPr>
              <w:spacing w:line="420" w:lineRule="exact"/>
              <w:jc w:val="center"/>
              <w:rPr>
                <w:rFonts w:ascii="华文楷体" w:hAnsi="华文楷体" w:eastAsia="华文楷体" w:cs="华文楷体"/>
                <w:sz w:val="24"/>
              </w:rPr>
            </w:pPr>
            <w:r>
              <w:rPr>
                <w:rFonts w:hint="eastAsia" w:ascii="华文楷体" w:hAnsi="华文楷体" w:eastAsia="华文楷体" w:cs="华文楷体"/>
                <w:sz w:val="24"/>
              </w:rPr>
              <w:t>4</w:t>
            </w:r>
          </w:p>
        </w:tc>
        <w:tc>
          <w:tcPr>
            <w:tcW w:w="6136" w:type="dxa"/>
            <w:vAlign w:val="center"/>
          </w:tcPr>
          <w:p>
            <w:pPr>
              <w:widowControl/>
              <w:spacing w:line="400" w:lineRule="exact"/>
              <w:jc w:val="left"/>
              <w:rPr>
                <w:rFonts w:ascii="华文楷体" w:hAnsi="华文楷体" w:eastAsia="华文楷体" w:cs="华文楷体"/>
                <w:kern w:val="0"/>
              </w:rPr>
            </w:pPr>
            <w:r>
              <w:rPr>
                <w:rFonts w:hint="eastAsia" w:ascii="华文楷体" w:hAnsi="华文楷体" w:eastAsia="华文楷体" w:cs="华文楷体"/>
                <w:kern w:val="0"/>
              </w:rPr>
              <w:t>投标人未被列入“信用中国”网站(www.creditchina.gov.cn)失信被执行人、重大税收违法案件当事人名单、政府采购严重违法失信行为记录名单。</w:t>
            </w:r>
          </w:p>
        </w:tc>
        <w:tc>
          <w:tcPr>
            <w:tcW w:w="3044" w:type="dxa"/>
            <w:vAlign w:val="center"/>
          </w:tcPr>
          <w:p>
            <w:pPr>
              <w:tabs>
                <w:tab w:val="left" w:pos="0"/>
              </w:tabs>
              <w:spacing w:line="300" w:lineRule="exact"/>
              <w:rPr>
                <w:rFonts w:ascii="华文楷体" w:hAnsi="华文楷体" w:eastAsia="华文楷体" w:cs="华文楷体"/>
                <w:color w:val="FF0000"/>
                <w:szCs w:val="21"/>
              </w:rPr>
            </w:pPr>
            <w:r>
              <w:rPr>
                <w:rFonts w:hint="eastAsia" w:ascii="华文楷体" w:hAnsi="华文楷体" w:eastAsia="华文楷体" w:cs="华文楷体"/>
                <w:kern w:val="0"/>
              </w:rPr>
              <w:t>须附本公告发布之日后网站查询结果截图文件</w:t>
            </w:r>
          </w:p>
        </w:tc>
      </w:tr>
    </w:tbl>
    <w:p>
      <w:pPr>
        <w:spacing w:line="500" w:lineRule="exact"/>
        <w:rPr>
          <w:rFonts w:ascii="华文楷体" w:hAnsi="华文楷体" w:eastAsia="华文楷体" w:cs="华文楷体"/>
          <w:b/>
          <w:sz w:val="24"/>
        </w:rPr>
      </w:pPr>
    </w:p>
    <w:p>
      <w:pPr>
        <w:spacing w:line="500" w:lineRule="exact"/>
        <w:ind w:firstLine="482" w:firstLineChars="200"/>
        <w:rPr>
          <w:rFonts w:ascii="华文楷体" w:hAnsi="华文楷体" w:eastAsia="华文楷体" w:cs="华文楷体"/>
          <w:b/>
        </w:rPr>
      </w:pPr>
      <w:r>
        <w:rPr>
          <w:rFonts w:hint="eastAsia" w:ascii="华文楷体" w:hAnsi="华文楷体" w:eastAsia="华文楷体" w:cs="华文楷体"/>
          <w:b/>
          <w:sz w:val="24"/>
        </w:rPr>
        <w:t>（二）</w:t>
      </w:r>
      <w:r>
        <w:rPr>
          <w:rFonts w:hint="eastAsia" w:ascii="华文楷体" w:hAnsi="华文楷体" w:eastAsia="华文楷体" w:cs="华文楷体"/>
          <w:b/>
        </w:rPr>
        <w:t>符合性审查表</w:t>
      </w:r>
    </w:p>
    <w:tbl>
      <w:tblPr>
        <w:tblStyle w:val="1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2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93" w:type="dxa"/>
            <w:vAlign w:val="center"/>
          </w:tcPr>
          <w:p>
            <w:pPr>
              <w:jc w:val="center"/>
              <w:rPr>
                <w:rFonts w:ascii="华文楷体" w:hAnsi="华文楷体" w:eastAsia="华文楷体" w:cs="华文楷体"/>
                <w:sz w:val="24"/>
              </w:rPr>
            </w:pPr>
            <w:r>
              <w:rPr>
                <w:rFonts w:hint="eastAsia" w:ascii="华文楷体" w:hAnsi="华文楷体" w:eastAsia="华文楷体" w:cs="华文楷体"/>
                <w:sz w:val="24"/>
              </w:rPr>
              <w:t>序号</w:t>
            </w:r>
          </w:p>
        </w:tc>
        <w:tc>
          <w:tcPr>
            <w:tcW w:w="2126" w:type="dxa"/>
            <w:vAlign w:val="center"/>
          </w:tcPr>
          <w:p>
            <w:pPr>
              <w:jc w:val="center"/>
              <w:rPr>
                <w:rFonts w:ascii="华文楷体" w:hAnsi="华文楷体" w:eastAsia="华文楷体" w:cs="华文楷体"/>
                <w:sz w:val="24"/>
              </w:rPr>
            </w:pPr>
            <w:r>
              <w:rPr>
                <w:rFonts w:hint="eastAsia" w:ascii="华文楷体" w:hAnsi="华文楷体" w:eastAsia="华文楷体" w:cs="华文楷体"/>
                <w:sz w:val="24"/>
              </w:rPr>
              <w:t>评 审 因 素</w:t>
            </w:r>
          </w:p>
        </w:tc>
        <w:tc>
          <w:tcPr>
            <w:tcW w:w="6521" w:type="dxa"/>
            <w:vAlign w:val="center"/>
          </w:tcPr>
          <w:p>
            <w:pPr>
              <w:jc w:val="center"/>
              <w:rPr>
                <w:rFonts w:ascii="华文楷体" w:hAnsi="华文楷体" w:eastAsia="华文楷体" w:cs="华文楷体"/>
                <w:sz w:val="24"/>
              </w:rPr>
            </w:pPr>
            <w:r>
              <w:rPr>
                <w:rFonts w:hint="eastAsia" w:ascii="华文楷体" w:hAnsi="华文楷体" w:eastAsia="华文楷体" w:cs="华文楷体"/>
                <w:sz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93" w:type="dxa"/>
            <w:vAlign w:val="center"/>
          </w:tcPr>
          <w:p>
            <w:pPr>
              <w:ind w:firstLine="360" w:firstLineChars="150"/>
              <w:rPr>
                <w:rFonts w:ascii="华文楷体" w:hAnsi="华文楷体" w:eastAsia="华文楷体" w:cs="华文楷体"/>
                <w:sz w:val="24"/>
              </w:rPr>
            </w:pPr>
            <w:r>
              <w:rPr>
                <w:rFonts w:hint="eastAsia" w:ascii="华文楷体" w:hAnsi="华文楷体" w:eastAsia="华文楷体" w:cs="华文楷体"/>
                <w:sz w:val="24"/>
              </w:rPr>
              <w:t>1</w:t>
            </w:r>
          </w:p>
        </w:tc>
        <w:tc>
          <w:tcPr>
            <w:tcW w:w="2126" w:type="dxa"/>
            <w:vAlign w:val="center"/>
          </w:tcPr>
          <w:p>
            <w:pPr>
              <w:keepLines/>
              <w:widowControl/>
              <w:adjustRightInd w:val="0"/>
              <w:snapToGrid w:val="0"/>
              <w:spacing w:line="360" w:lineRule="exact"/>
              <w:ind w:firstLine="525" w:firstLineChars="250"/>
              <w:rPr>
                <w:rFonts w:ascii="华文楷体" w:hAnsi="华文楷体" w:eastAsia="华文楷体" w:cs="华文楷体"/>
              </w:rPr>
            </w:pPr>
            <w:r>
              <w:rPr>
                <w:rFonts w:hint="eastAsia" w:ascii="华文楷体" w:hAnsi="华文楷体" w:eastAsia="华文楷体" w:cs="华文楷体"/>
              </w:rPr>
              <w:t>密 封</w:t>
            </w:r>
          </w:p>
        </w:tc>
        <w:tc>
          <w:tcPr>
            <w:tcW w:w="6521" w:type="dxa"/>
            <w:vAlign w:val="center"/>
          </w:tcPr>
          <w:p>
            <w:pPr>
              <w:keepLines/>
              <w:widowControl/>
              <w:adjustRightInd w:val="0"/>
              <w:snapToGrid w:val="0"/>
              <w:spacing w:line="360" w:lineRule="exact"/>
              <w:rPr>
                <w:rFonts w:ascii="华文楷体" w:hAnsi="华文楷体" w:eastAsia="华文楷体" w:cs="华文楷体"/>
              </w:rPr>
            </w:pPr>
            <w:r>
              <w:rPr>
                <w:rFonts w:hint="eastAsia" w:ascii="华文楷体" w:hAnsi="华文楷体" w:eastAsia="华文楷体" w:cs="华文楷体"/>
              </w:rPr>
              <w:t>投标文件密封合格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93" w:type="dxa"/>
            <w:vAlign w:val="center"/>
          </w:tcPr>
          <w:p>
            <w:pPr>
              <w:ind w:firstLine="360" w:firstLineChars="150"/>
              <w:rPr>
                <w:rFonts w:ascii="华文楷体" w:hAnsi="华文楷体" w:eastAsia="华文楷体" w:cs="华文楷体"/>
                <w:sz w:val="24"/>
              </w:rPr>
            </w:pPr>
            <w:r>
              <w:rPr>
                <w:rFonts w:hint="eastAsia" w:ascii="华文楷体" w:hAnsi="华文楷体" w:eastAsia="华文楷体" w:cs="华文楷体"/>
                <w:sz w:val="24"/>
              </w:rPr>
              <w:t>2</w:t>
            </w:r>
          </w:p>
        </w:tc>
        <w:tc>
          <w:tcPr>
            <w:tcW w:w="2126" w:type="dxa"/>
            <w:vAlign w:val="center"/>
          </w:tcPr>
          <w:p>
            <w:pPr>
              <w:keepLines/>
              <w:widowControl/>
              <w:adjustRightInd w:val="0"/>
              <w:snapToGrid w:val="0"/>
              <w:spacing w:line="360" w:lineRule="exact"/>
              <w:ind w:firstLine="525" w:firstLineChars="250"/>
              <w:rPr>
                <w:rFonts w:ascii="华文楷体" w:hAnsi="华文楷体" w:eastAsia="华文楷体" w:cs="华文楷体"/>
              </w:rPr>
            </w:pPr>
            <w:r>
              <w:rPr>
                <w:rFonts w:hint="eastAsia" w:ascii="华文楷体" w:hAnsi="华文楷体" w:eastAsia="华文楷体" w:cs="华文楷体"/>
              </w:rPr>
              <w:t>盖 章</w:t>
            </w:r>
          </w:p>
        </w:tc>
        <w:tc>
          <w:tcPr>
            <w:tcW w:w="6521" w:type="dxa"/>
            <w:vAlign w:val="center"/>
          </w:tcPr>
          <w:p>
            <w:pPr>
              <w:keepLines/>
              <w:widowControl/>
              <w:adjustRightInd w:val="0"/>
              <w:snapToGrid w:val="0"/>
              <w:spacing w:line="360" w:lineRule="exact"/>
              <w:rPr>
                <w:rFonts w:ascii="华文楷体" w:hAnsi="华文楷体" w:eastAsia="华文楷体" w:cs="华文楷体"/>
              </w:rPr>
            </w:pPr>
            <w:r>
              <w:rPr>
                <w:rFonts w:hint="eastAsia" w:ascii="华文楷体" w:hAnsi="华文楷体" w:eastAsia="华文楷体" w:cs="华文楷体"/>
              </w:rPr>
              <w:t>投标文件格式中要求盖单位章和（或）签字的地方，投标人已加盖投标人的单位公章和（或）法定代表人的个人章或签字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993" w:type="dxa"/>
            <w:vAlign w:val="center"/>
          </w:tcPr>
          <w:p>
            <w:pPr>
              <w:ind w:firstLine="360" w:firstLineChars="150"/>
              <w:rPr>
                <w:rFonts w:ascii="华文楷体" w:hAnsi="华文楷体" w:eastAsia="华文楷体" w:cs="华文楷体"/>
                <w:sz w:val="24"/>
              </w:rPr>
            </w:pPr>
            <w:r>
              <w:rPr>
                <w:rFonts w:hint="eastAsia" w:ascii="华文楷体" w:hAnsi="华文楷体" w:eastAsia="华文楷体" w:cs="华文楷体"/>
                <w:sz w:val="24"/>
              </w:rPr>
              <w:t>3</w:t>
            </w:r>
          </w:p>
        </w:tc>
        <w:tc>
          <w:tcPr>
            <w:tcW w:w="2126" w:type="dxa"/>
            <w:vAlign w:val="center"/>
          </w:tcPr>
          <w:p>
            <w:pPr>
              <w:keepLines/>
              <w:widowControl/>
              <w:adjustRightInd w:val="0"/>
              <w:snapToGrid w:val="0"/>
              <w:spacing w:line="360" w:lineRule="exact"/>
              <w:ind w:firstLine="525" w:firstLineChars="250"/>
              <w:rPr>
                <w:rFonts w:ascii="华文楷体" w:hAnsi="华文楷体" w:eastAsia="华文楷体" w:cs="华文楷体"/>
              </w:rPr>
            </w:pPr>
            <w:r>
              <w:rPr>
                <w:rFonts w:hint="eastAsia" w:ascii="华文楷体" w:hAnsi="华文楷体" w:eastAsia="华文楷体" w:cs="华文楷体"/>
              </w:rPr>
              <w:t xml:space="preserve">服务期限   </w:t>
            </w:r>
          </w:p>
        </w:tc>
        <w:tc>
          <w:tcPr>
            <w:tcW w:w="6521" w:type="dxa"/>
            <w:vAlign w:val="center"/>
          </w:tcPr>
          <w:p>
            <w:pPr>
              <w:keepLines/>
              <w:widowControl/>
              <w:adjustRightInd w:val="0"/>
              <w:snapToGrid w:val="0"/>
              <w:spacing w:line="360" w:lineRule="exact"/>
              <w:rPr>
                <w:rFonts w:ascii="华文楷体" w:hAnsi="华文楷体" w:eastAsia="华文楷体" w:cs="华文楷体"/>
              </w:rPr>
            </w:pPr>
            <w:r>
              <w:rPr>
                <w:rFonts w:hint="eastAsia" w:ascii="华文楷体" w:hAnsi="华文楷体" w:eastAsia="华文楷体" w:cs="华文楷体"/>
              </w:rPr>
              <w:t>投标文件载明的项目服务期限未超过询价文件规定的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3" w:type="dxa"/>
            <w:vAlign w:val="center"/>
          </w:tcPr>
          <w:p>
            <w:pPr>
              <w:ind w:firstLine="360" w:firstLineChars="150"/>
              <w:rPr>
                <w:rFonts w:ascii="华文楷体" w:hAnsi="华文楷体" w:eastAsia="华文楷体" w:cs="华文楷体"/>
                <w:sz w:val="24"/>
              </w:rPr>
            </w:pPr>
            <w:r>
              <w:rPr>
                <w:rFonts w:hint="eastAsia" w:ascii="华文楷体" w:hAnsi="华文楷体" w:eastAsia="华文楷体" w:cs="华文楷体"/>
                <w:sz w:val="24"/>
              </w:rPr>
              <w:t>4</w:t>
            </w:r>
          </w:p>
        </w:tc>
        <w:tc>
          <w:tcPr>
            <w:tcW w:w="2126" w:type="dxa"/>
            <w:vAlign w:val="center"/>
          </w:tcPr>
          <w:p>
            <w:pPr>
              <w:keepLines/>
              <w:widowControl/>
              <w:tabs>
                <w:tab w:val="left" w:pos="0"/>
              </w:tabs>
              <w:adjustRightInd w:val="0"/>
              <w:snapToGrid w:val="0"/>
              <w:spacing w:line="360" w:lineRule="exact"/>
              <w:ind w:firstLine="420" w:firstLineChars="200"/>
              <w:rPr>
                <w:rFonts w:ascii="华文楷体" w:hAnsi="华文楷体" w:eastAsia="华文楷体" w:cs="华文楷体"/>
              </w:rPr>
            </w:pPr>
            <w:r>
              <w:rPr>
                <w:rFonts w:hint="eastAsia" w:ascii="华文楷体" w:hAnsi="华文楷体" w:eastAsia="华文楷体" w:cs="华文楷体"/>
              </w:rPr>
              <w:t>投标报价</w:t>
            </w:r>
          </w:p>
        </w:tc>
        <w:tc>
          <w:tcPr>
            <w:tcW w:w="6521" w:type="dxa"/>
            <w:vAlign w:val="center"/>
          </w:tcPr>
          <w:p>
            <w:pPr>
              <w:keepLines/>
              <w:widowControl/>
              <w:tabs>
                <w:tab w:val="left" w:pos="0"/>
              </w:tabs>
              <w:adjustRightInd w:val="0"/>
              <w:snapToGrid w:val="0"/>
              <w:spacing w:line="360" w:lineRule="exact"/>
              <w:rPr>
                <w:rFonts w:ascii="华文楷体" w:hAnsi="华文楷体" w:eastAsia="华文楷体" w:cs="华文楷体"/>
              </w:rPr>
            </w:pPr>
            <w:r>
              <w:rPr>
                <w:rFonts w:hint="eastAsia" w:ascii="华文楷体" w:hAnsi="华文楷体" w:eastAsia="华文楷体" w:cs="华文楷体"/>
              </w:rPr>
              <w:t>没有超过本项目的最高投标限价的；是一次性报价，没有多个选择性报价。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93" w:type="dxa"/>
            <w:vAlign w:val="center"/>
          </w:tcPr>
          <w:p>
            <w:pPr>
              <w:ind w:firstLine="360" w:firstLineChars="150"/>
              <w:rPr>
                <w:rFonts w:ascii="华文楷体" w:hAnsi="华文楷体" w:eastAsia="华文楷体" w:cs="华文楷体"/>
                <w:sz w:val="24"/>
              </w:rPr>
            </w:pPr>
            <w:r>
              <w:rPr>
                <w:rFonts w:hint="eastAsia" w:ascii="华文楷体" w:hAnsi="华文楷体" w:eastAsia="华文楷体" w:cs="华文楷体"/>
                <w:sz w:val="24"/>
              </w:rPr>
              <w:t>5</w:t>
            </w:r>
          </w:p>
        </w:tc>
        <w:tc>
          <w:tcPr>
            <w:tcW w:w="2126" w:type="dxa"/>
            <w:vAlign w:val="center"/>
          </w:tcPr>
          <w:p>
            <w:pPr>
              <w:keepLines/>
              <w:widowControl/>
              <w:tabs>
                <w:tab w:val="left" w:pos="0"/>
              </w:tabs>
              <w:adjustRightInd w:val="0"/>
              <w:snapToGrid w:val="0"/>
              <w:spacing w:line="360" w:lineRule="exact"/>
              <w:ind w:firstLine="420" w:firstLineChars="200"/>
              <w:rPr>
                <w:rFonts w:ascii="华文楷体" w:hAnsi="华文楷体" w:eastAsia="华文楷体" w:cs="华文楷体"/>
              </w:rPr>
            </w:pPr>
            <w:r>
              <w:rPr>
                <w:rFonts w:hint="eastAsia" w:ascii="华文楷体" w:hAnsi="华文楷体" w:eastAsia="华文楷体" w:cs="华文楷体"/>
              </w:rPr>
              <w:t>投标文件份数</w:t>
            </w:r>
          </w:p>
        </w:tc>
        <w:tc>
          <w:tcPr>
            <w:tcW w:w="6521" w:type="dxa"/>
            <w:vAlign w:val="center"/>
          </w:tcPr>
          <w:p>
            <w:pPr>
              <w:keepLines/>
              <w:widowControl/>
              <w:tabs>
                <w:tab w:val="left" w:pos="0"/>
              </w:tabs>
              <w:adjustRightInd w:val="0"/>
              <w:snapToGrid w:val="0"/>
              <w:spacing w:line="360" w:lineRule="exact"/>
              <w:rPr>
                <w:rFonts w:ascii="华文楷体" w:hAnsi="华文楷体" w:eastAsia="华文楷体" w:cs="华文楷体"/>
              </w:rPr>
            </w:pPr>
            <w:r>
              <w:rPr>
                <w:rFonts w:hint="eastAsia" w:ascii="华文楷体" w:hAnsi="华文楷体" w:eastAsia="华文楷体" w:cs="华文楷体"/>
              </w:rPr>
              <w:t>已按询件文件规定足额提供投标文件份数的</w:t>
            </w:r>
          </w:p>
        </w:tc>
      </w:tr>
    </w:tbl>
    <w:p>
      <w:pPr>
        <w:spacing w:line="500" w:lineRule="exact"/>
        <w:rPr>
          <w:rFonts w:ascii="华文楷体" w:hAnsi="华文楷体" w:eastAsia="华文楷体" w:cs="华文楷体"/>
        </w:rPr>
      </w:pPr>
      <w:r>
        <w:rPr>
          <w:rFonts w:hint="eastAsia" w:ascii="华文楷体" w:hAnsi="华文楷体" w:eastAsia="华文楷体" w:cs="华文楷体"/>
        </w:rPr>
        <w:t>以上审查内容评审结果须全部通过，否则否决其投标文件。</w:t>
      </w:r>
    </w:p>
    <w:p>
      <w:pPr>
        <w:spacing w:line="540" w:lineRule="exact"/>
        <w:ind w:firstLine="482" w:firstLineChars="200"/>
        <w:rPr>
          <w:rFonts w:ascii="华文楷体" w:hAnsi="华文楷体" w:eastAsia="华文楷体" w:cs="华文楷体"/>
          <w:b/>
          <w:sz w:val="24"/>
        </w:rPr>
      </w:pPr>
      <w:r>
        <w:rPr>
          <w:rFonts w:hint="eastAsia" w:ascii="华文楷体" w:hAnsi="华文楷体" w:eastAsia="华文楷体" w:cs="华文楷体"/>
          <w:b/>
          <w:sz w:val="24"/>
        </w:rPr>
        <w:t>（三）投标报价评审</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询价小组在通过审查的投标人中按总报价从低到高的顺序提出3名成交候选人，根据质量和服务均能满足采购文件实质性响应要求且总报价最低的原则确定成交投标人，投标人得分若相同，则由询价小组抽签确定成交投标人。</w:t>
      </w:r>
    </w:p>
    <w:p>
      <w:pPr>
        <w:spacing w:line="360" w:lineRule="exact"/>
        <w:ind w:firstLine="422" w:firstLineChars="200"/>
        <w:rPr>
          <w:rFonts w:ascii="华文楷体" w:hAnsi="华文楷体" w:eastAsia="华文楷体" w:cs="华文楷体"/>
          <w:szCs w:val="21"/>
        </w:rPr>
      </w:pPr>
      <w:r>
        <w:rPr>
          <w:rFonts w:hint="eastAsia" w:ascii="华文楷体" w:hAnsi="华文楷体" w:eastAsia="华文楷体" w:cs="华文楷体"/>
          <w:b/>
        </w:rPr>
        <w:t>6、询价废除的情况</w:t>
      </w:r>
      <w:bookmarkEnd w:id="221"/>
      <w:bookmarkEnd w:id="222"/>
    </w:p>
    <w:p>
      <w:pPr>
        <w:spacing w:line="360" w:lineRule="exact"/>
        <w:ind w:firstLine="420" w:firstLineChars="200"/>
        <w:rPr>
          <w:rFonts w:ascii="华文楷体" w:hAnsi="华文楷体" w:eastAsia="华文楷体" w:cs="华文楷体"/>
        </w:rPr>
      </w:pPr>
      <w:r>
        <w:rPr>
          <w:rFonts w:hint="eastAsia" w:ascii="华文楷体" w:hAnsi="华文楷体" w:eastAsia="华文楷体" w:cs="华文楷体"/>
        </w:rPr>
        <w:t>6、1下列情况之一的，将作询价废除处理：</w:t>
      </w:r>
    </w:p>
    <w:p>
      <w:pPr>
        <w:keepLines/>
        <w:widowControl/>
        <w:adjustRightInd w:val="0"/>
        <w:snapToGrid w:val="0"/>
        <w:spacing w:line="36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1）对询价文件作出实质性响应的投标人不足三家的；</w:t>
      </w:r>
    </w:p>
    <w:p>
      <w:pPr>
        <w:keepLines/>
        <w:widowControl/>
        <w:adjustRightInd w:val="0"/>
        <w:snapToGrid w:val="0"/>
        <w:spacing w:line="36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2）出现影响采购公正的违法、违规行为的；</w:t>
      </w:r>
    </w:p>
    <w:p>
      <w:pPr>
        <w:keepLines/>
        <w:widowControl/>
        <w:adjustRightInd w:val="0"/>
        <w:snapToGrid w:val="0"/>
        <w:spacing w:line="36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3）投标人的报价均超过了最高投标限价的，采购人不能支付的；</w:t>
      </w:r>
    </w:p>
    <w:p>
      <w:pPr>
        <w:keepLines/>
        <w:widowControl/>
        <w:adjustRightInd w:val="0"/>
        <w:snapToGrid w:val="0"/>
        <w:spacing w:line="36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4）因重大变故，采购任务取消的；</w:t>
      </w:r>
    </w:p>
    <w:p>
      <w:pPr>
        <w:keepLines/>
        <w:widowControl/>
        <w:adjustRightInd w:val="0"/>
        <w:snapToGrid w:val="0"/>
        <w:spacing w:line="40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作废标处理后将重新组织询价，或向采购监督管理部门申请其它采购方式实施。</w:t>
      </w:r>
      <w:bookmarkStart w:id="223" w:name="_Toc230598469"/>
    </w:p>
    <w:p>
      <w:pPr>
        <w:keepLines/>
        <w:widowControl/>
        <w:adjustRightInd w:val="0"/>
        <w:snapToGrid w:val="0"/>
        <w:spacing w:line="400" w:lineRule="exact"/>
        <w:ind w:firstLine="525" w:firstLineChars="250"/>
        <w:rPr>
          <w:rFonts w:ascii="华文楷体" w:hAnsi="华文楷体" w:eastAsia="华文楷体" w:cs="华文楷体"/>
        </w:rPr>
      </w:pPr>
      <w:r>
        <w:rPr>
          <w:rFonts w:hint="eastAsia" w:ascii="华文楷体" w:hAnsi="华文楷体" w:eastAsia="华文楷体" w:cs="华文楷体"/>
        </w:rPr>
        <w:t>7、评审注意事项</w:t>
      </w:r>
      <w:bookmarkEnd w:id="223"/>
      <w:r>
        <w:rPr>
          <w:rFonts w:hint="eastAsia" w:ascii="华文楷体" w:hAnsi="华文楷体" w:eastAsia="华文楷体" w:cs="华文楷体"/>
        </w:rPr>
        <w:t>：</w:t>
      </w:r>
    </w:p>
    <w:p>
      <w:pPr>
        <w:keepLines/>
        <w:widowControl/>
        <w:adjustRightInd w:val="0"/>
        <w:snapToGrid w:val="0"/>
        <w:spacing w:line="400" w:lineRule="exact"/>
        <w:ind w:firstLine="525" w:firstLineChars="250"/>
        <w:rPr>
          <w:rFonts w:ascii="华文楷体" w:hAnsi="华文楷体" w:eastAsia="华文楷体" w:cs="华文楷体"/>
        </w:rPr>
      </w:pPr>
      <w:r>
        <w:rPr>
          <w:rFonts w:hint="eastAsia" w:ascii="华文楷体" w:hAnsi="华文楷体" w:eastAsia="华文楷体" w:cs="华文楷体"/>
        </w:rPr>
        <w:t>7、1评审是询价工作的重要环节，评审工作在询价小组内独立进行。询价小组将公正、平等地对待所有投标人。除询价小组主动要求询标外，从开标后至授予《成交通知书》期间，任何投标人均不得就与其报价有关的任何问题与采购代理机构及询价小组联系。如果投标人希望递交其他资料给采购人和询价小组以提醒采购人和询价小组注意，则应以书面形式提交。除本须知的规定外，从开标之日起为保证定标的公正性，在评审过程中，评委不得与投标人私下交换意见。在询价工作结束后，询价小组成员和参与评审的有关工作人员不得透露对投标文件的评审和比较以及与评审有关的其他情况。询价后，投标文件概不退还。</w:t>
      </w:r>
      <w:bookmarkStart w:id="224" w:name="_Toc230598470"/>
    </w:p>
    <w:p>
      <w:pPr>
        <w:keepLines/>
        <w:widowControl/>
        <w:adjustRightInd w:val="0"/>
        <w:snapToGrid w:val="0"/>
        <w:spacing w:line="400" w:lineRule="exact"/>
        <w:ind w:firstLine="525" w:firstLineChars="250"/>
        <w:rPr>
          <w:rFonts w:ascii="华文楷体" w:hAnsi="华文楷体" w:eastAsia="华文楷体" w:cs="华文楷体"/>
        </w:rPr>
      </w:pPr>
      <w:r>
        <w:rPr>
          <w:rFonts w:hint="eastAsia" w:ascii="华文楷体" w:hAnsi="华文楷体" w:eastAsia="华文楷体" w:cs="华文楷体"/>
        </w:rPr>
        <w:t>7、2拒绝所有投标文件的权力</w:t>
      </w:r>
      <w:bookmarkEnd w:id="224"/>
      <w:r>
        <w:rPr>
          <w:rFonts w:hint="eastAsia" w:ascii="华文楷体" w:hAnsi="华文楷体" w:eastAsia="华文楷体" w:cs="华文楷体"/>
        </w:rPr>
        <w:t>：询价小组经评审，认为所有资料都不符合询价文件要求的，可以否决所有报价资料。</w:t>
      </w:r>
      <w:bookmarkStart w:id="225" w:name="_Toc225328199"/>
      <w:bookmarkStart w:id="226" w:name="_Toc222823307"/>
      <w:bookmarkStart w:id="227" w:name="_Toc230598471"/>
    </w:p>
    <w:p>
      <w:pPr>
        <w:keepLines/>
        <w:widowControl/>
        <w:adjustRightInd w:val="0"/>
        <w:snapToGrid w:val="0"/>
        <w:spacing w:line="400" w:lineRule="exact"/>
        <w:ind w:firstLine="527" w:firstLineChars="250"/>
        <w:rPr>
          <w:rFonts w:ascii="华文楷体" w:hAnsi="华文楷体" w:eastAsia="华文楷体" w:cs="华文楷体"/>
          <w:b/>
        </w:rPr>
      </w:pPr>
      <w:r>
        <w:rPr>
          <w:rFonts w:hint="eastAsia" w:ascii="华文楷体" w:hAnsi="华文楷体" w:eastAsia="华文楷体" w:cs="华文楷体"/>
          <w:b/>
        </w:rPr>
        <w:t>六、成交结果公示</w:t>
      </w:r>
      <w:bookmarkEnd w:id="225"/>
      <w:bookmarkEnd w:id="226"/>
      <w:bookmarkEnd w:id="227"/>
    </w:p>
    <w:p>
      <w:pPr>
        <w:keepLines/>
        <w:widowControl/>
        <w:adjustRightInd w:val="0"/>
        <w:snapToGrid w:val="0"/>
        <w:spacing w:line="400" w:lineRule="exact"/>
        <w:ind w:firstLine="525" w:firstLineChars="250"/>
        <w:rPr>
          <w:rFonts w:ascii="华文楷体" w:hAnsi="华文楷体" w:eastAsia="华文楷体" w:cs="华文楷体"/>
        </w:rPr>
      </w:pPr>
      <w:r>
        <w:rPr>
          <w:rFonts w:hint="eastAsia" w:ascii="华文楷体" w:hAnsi="华文楷体" w:eastAsia="华文楷体" w:cs="华文楷体"/>
        </w:rPr>
        <w:t>评审结束后在湖北省仙桃市沙湖镇政府网上发布成交结果公示。评审结束后，投标人若对本项目有任何异议，可根据《中华人民共和国政府采购法》的规定，于知道或者应当知道评标结果之日起7个工作日内向采购代理机构提交书面质疑函（须列明质疑事项、理由及事实根据，并加盖公章）,逾期提交的不予受理。投标人有权在规定时间内对评标结果进行投诉或提出质疑，但需对投诉或质疑内容的真实性承担责任。</w:t>
      </w:r>
      <w:bookmarkStart w:id="228" w:name="_Toc230598472"/>
      <w:bookmarkStart w:id="229" w:name="_Toc225328200"/>
      <w:bookmarkStart w:id="230" w:name="_Toc222823308"/>
    </w:p>
    <w:p>
      <w:pPr>
        <w:pStyle w:val="6"/>
        <w:autoSpaceDE w:val="0"/>
        <w:autoSpaceDN w:val="0"/>
        <w:adjustRightInd w:val="0"/>
        <w:spacing w:before="0" w:after="0" w:line="400" w:lineRule="exact"/>
        <w:ind w:left="408"/>
        <w:jc w:val="left"/>
        <w:textAlignment w:val="baseline"/>
        <w:rPr>
          <w:rFonts w:ascii="华文楷体" w:hAnsi="华文楷体" w:eastAsia="华文楷体" w:cs="华文楷体"/>
          <w:b w:val="0"/>
          <w:bCs w:val="0"/>
          <w:sz w:val="21"/>
          <w:szCs w:val="24"/>
        </w:rPr>
      </w:pPr>
      <w:bookmarkStart w:id="231" w:name="_Toc74667695"/>
      <w:r>
        <w:rPr>
          <w:rFonts w:hint="eastAsia" w:ascii="华文楷体" w:hAnsi="华文楷体" w:eastAsia="华文楷体" w:cs="华文楷体"/>
          <w:b w:val="0"/>
          <w:bCs w:val="0"/>
          <w:sz w:val="21"/>
          <w:szCs w:val="24"/>
        </w:rPr>
        <w:t>七、</w:t>
      </w:r>
      <w:r>
        <w:rPr>
          <w:rFonts w:hint="eastAsia" w:ascii="华文楷体" w:hAnsi="华文楷体" w:eastAsia="华文楷体" w:cs="华文楷体"/>
          <w:sz w:val="21"/>
        </w:rPr>
        <w:t>成交通知书</w:t>
      </w:r>
      <w:bookmarkEnd w:id="228"/>
      <w:bookmarkEnd w:id="229"/>
      <w:bookmarkEnd w:id="230"/>
      <w:bookmarkEnd w:id="231"/>
    </w:p>
    <w:p>
      <w:pPr>
        <w:spacing w:line="400" w:lineRule="exact"/>
        <w:rPr>
          <w:rFonts w:ascii="华文楷体" w:hAnsi="华文楷体" w:eastAsia="华文楷体" w:cs="华文楷体"/>
        </w:rPr>
      </w:pPr>
      <w:r>
        <w:rPr>
          <w:rFonts w:hint="eastAsia" w:ascii="华文楷体" w:hAnsi="华文楷体" w:eastAsia="华文楷体" w:cs="华文楷体"/>
        </w:rPr>
        <w:t>1、1发布成交结果公示期满后，采购人向成交人发出成交通知书。</w:t>
      </w:r>
    </w:p>
    <w:p>
      <w:pPr>
        <w:spacing w:line="400" w:lineRule="exact"/>
        <w:rPr>
          <w:rFonts w:ascii="华文楷体" w:hAnsi="华文楷体" w:eastAsia="华文楷体" w:cs="华文楷体"/>
        </w:rPr>
      </w:pPr>
      <w:r>
        <w:rPr>
          <w:rFonts w:hint="eastAsia" w:ascii="华文楷体" w:hAnsi="华文楷体" w:eastAsia="华文楷体" w:cs="华文楷体"/>
        </w:rPr>
        <w:t>1、2成交通知书是合同的一个组成部分。</w:t>
      </w:r>
    </w:p>
    <w:p>
      <w:pPr>
        <w:spacing w:line="400" w:lineRule="exact"/>
        <w:rPr>
          <w:rFonts w:ascii="华文楷体" w:hAnsi="华文楷体" w:eastAsia="华文楷体" w:cs="华文楷体"/>
        </w:rPr>
      </w:pPr>
      <w:r>
        <w:rPr>
          <w:rFonts w:hint="eastAsia" w:ascii="华文楷体" w:hAnsi="华文楷体" w:eastAsia="华文楷体" w:cs="华文楷体"/>
        </w:rPr>
        <w:t>1、3出现下列情形之一，采购代理机构将撤消成交通知书。</w:t>
      </w:r>
    </w:p>
    <w:p>
      <w:pPr>
        <w:keepLines/>
        <w:widowControl/>
        <w:adjustRightInd w:val="0"/>
        <w:snapToGrid w:val="0"/>
        <w:spacing w:line="40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1）提供虚假材料、以他人名义投标或者以其它方式弄虚作假谋取成交的；</w:t>
      </w:r>
    </w:p>
    <w:p>
      <w:pPr>
        <w:keepLines/>
        <w:widowControl/>
        <w:adjustRightInd w:val="0"/>
        <w:snapToGrid w:val="0"/>
        <w:spacing w:line="40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2）采取不正当手段诋毁、排挤其它投标人而谋取成交的；</w:t>
      </w:r>
    </w:p>
    <w:p>
      <w:pPr>
        <w:keepLines/>
        <w:widowControl/>
        <w:adjustRightInd w:val="0"/>
        <w:snapToGrid w:val="0"/>
        <w:spacing w:line="40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3）与采购人、其它投标人或者采购代理机构恶意串通谋取成交的；</w:t>
      </w:r>
    </w:p>
    <w:p>
      <w:pPr>
        <w:keepLines/>
        <w:widowControl/>
        <w:adjustRightInd w:val="0"/>
        <w:snapToGrid w:val="0"/>
        <w:spacing w:line="40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4）通过向采购人、采购代理机构行贿或者提供其它不正当利益谋取成交的；</w:t>
      </w:r>
    </w:p>
    <w:p>
      <w:pPr>
        <w:keepLines/>
        <w:widowControl/>
        <w:adjustRightInd w:val="0"/>
        <w:snapToGrid w:val="0"/>
        <w:spacing w:line="40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5）在采购过程中与采购人进行协商谈判的；</w:t>
      </w:r>
    </w:p>
    <w:p>
      <w:pPr>
        <w:keepLines/>
        <w:widowControl/>
        <w:adjustRightInd w:val="0"/>
        <w:snapToGrid w:val="0"/>
        <w:spacing w:line="360" w:lineRule="exact"/>
        <w:ind w:left="1260" w:leftChars="450" w:hanging="315" w:hangingChars="150"/>
        <w:rPr>
          <w:rFonts w:ascii="华文楷体" w:hAnsi="华文楷体" w:eastAsia="华文楷体" w:cs="华文楷体"/>
        </w:rPr>
      </w:pPr>
      <w:r>
        <w:rPr>
          <w:rFonts w:hint="eastAsia" w:ascii="华文楷体" w:hAnsi="华文楷体" w:eastAsia="华文楷体" w:cs="华文楷体"/>
        </w:rPr>
        <w:t>6）成交后无正当理由不与采购人订立合同的；</w:t>
      </w:r>
    </w:p>
    <w:p>
      <w:pPr>
        <w:spacing w:line="360" w:lineRule="exact"/>
        <w:rPr>
          <w:rFonts w:ascii="华文楷体" w:hAnsi="华文楷体" w:eastAsia="华文楷体" w:cs="华文楷体"/>
        </w:rPr>
      </w:pPr>
      <w:r>
        <w:rPr>
          <w:rFonts w:hint="eastAsia" w:ascii="华文楷体" w:hAnsi="华文楷体" w:eastAsia="华文楷体" w:cs="华文楷体"/>
        </w:rPr>
        <w:t>1、4如果成交通知书被撤消之后，则视情况进行如下处理：</w:t>
      </w:r>
    </w:p>
    <w:p>
      <w:pPr>
        <w:pStyle w:val="11"/>
        <w:spacing w:line="360" w:lineRule="exact"/>
        <w:ind w:left="720" w:firstLine="224" w:firstLineChars="107"/>
        <w:rPr>
          <w:rFonts w:ascii="华文楷体" w:hAnsi="华文楷体" w:eastAsia="华文楷体" w:cs="华文楷体"/>
        </w:rPr>
      </w:pPr>
      <w:r>
        <w:rPr>
          <w:rFonts w:hint="eastAsia" w:ascii="华文楷体" w:hAnsi="华文楷体" w:eastAsia="华文楷体" w:cs="华文楷体"/>
        </w:rPr>
        <w:t>1）采购代理机构和采购人将重新组织招标；</w:t>
      </w:r>
    </w:p>
    <w:p>
      <w:pPr>
        <w:pStyle w:val="11"/>
        <w:spacing w:line="400" w:lineRule="exact"/>
        <w:ind w:left="720" w:firstLine="224" w:firstLineChars="107"/>
        <w:rPr>
          <w:rFonts w:ascii="华文楷体" w:hAnsi="华文楷体" w:eastAsia="华文楷体" w:cs="华文楷体"/>
        </w:rPr>
      </w:pPr>
      <w:r>
        <w:rPr>
          <w:rFonts w:hint="eastAsia" w:ascii="华文楷体" w:hAnsi="华文楷体" w:eastAsia="华文楷体" w:cs="华文楷体"/>
        </w:rPr>
        <w:t>2）与排位在该成交人之后第一位的候选成交人签订采购合同；</w:t>
      </w:r>
    </w:p>
    <w:p>
      <w:pPr>
        <w:pStyle w:val="11"/>
        <w:spacing w:line="400" w:lineRule="exact"/>
        <w:ind w:left="720" w:firstLine="224" w:firstLineChars="107"/>
        <w:rPr>
          <w:rFonts w:ascii="华文楷体" w:hAnsi="华文楷体" w:eastAsia="华文楷体" w:cs="华文楷体"/>
          <w:bCs/>
        </w:rPr>
      </w:pPr>
      <w:r>
        <w:rPr>
          <w:rFonts w:hint="eastAsia" w:ascii="华文楷体" w:hAnsi="华文楷体" w:eastAsia="华文楷体" w:cs="华文楷体"/>
        </w:rPr>
        <w:t>3）按政府采购监督管理部门依法批准的其他采购方式进行采购。</w:t>
      </w:r>
    </w:p>
    <w:p>
      <w:pPr>
        <w:spacing w:line="400" w:lineRule="exact"/>
        <w:rPr>
          <w:rFonts w:ascii="华文楷体" w:hAnsi="华文楷体" w:eastAsia="华文楷体" w:cs="华文楷体"/>
        </w:rPr>
      </w:pPr>
      <w:r>
        <w:rPr>
          <w:rFonts w:hint="eastAsia" w:ascii="华文楷体" w:hAnsi="华文楷体" w:eastAsia="华文楷体" w:cs="华文楷体"/>
        </w:rPr>
        <w:t>1、5投标人有下列情形之一的，属于虚假、恶意质疑，采购代理机构有权驳回质疑书而不予签收，并上报政府采购监管部门将其列入不良行为记录名单，并依法追究法律责任：</w:t>
      </w:r>
    </w:p>
    <w:p>
      <w:pPr>
        <w:keepLines/>
        <w:widowControl/>
        <w:spacing w:line="400" w:lineRule="exact"/>
        <w:ind w:left="718" w:leftChars="1" w:hanging="716" w:hangingChars="341"/>
        <w:rPr>
          <w:rFonts w:ascii="华文楷体" w:hAnsi="华文楷体" w:eastAsia="华文楷体" w:cs="华文楷体"/>
          <w:bCs/>
        </w:rPr>
      </w:pPr>
      <w:r>
        <w:rPr>
          <w:rFonts w:hint="eastAsia" w:ascii="华文楷体" w:hAnsi="华文楷体" w:eastAsia="华文楷体" w:cs="华文楷体"/>
          <w:bCs/>
        </w:rPr>
        <w:t xml:space="preserve">       1）一年内三次以上质疑或投诉均查无实据的；</w:t>
      </w:r>
    </w:p>
    <w:p>
      <w:pPr>
        <w:spacing w:line="400" w:lineRule="exact"/>
        <w:ind w:left="210"/>
        <w:rPr>
          <w:rFonts w:ascii="华文楷体" w:hAnsi="华文楷体" w:eastAsia="华文楷体" w:cs="华文楷体"/>
        </w:rPr>
      </w:pPr>
      <w:r>
        <w:rPr>
          <w:rFonts w:hint="eastAsia" w:ascii="华文楷体" w:hAnsi="华文楷体" w:eastAsia="华文楷体" w:cs="华文楷体"/>
          <w:bCs/>
        </w:rPr>
        <w:t xml:space="preserve">     2）捏造事实或者提供虚假质疑材料的。</w:t>
      </w:r>
    </w:p>
    <w:p>
      <w:pPr>
        <w:pStyle w:val="5"/>
        <w:spacing w:before="0" w:after="0" w:line="400" w:lineRule="exact"/>
        <w:rPr>
          <w:rFonts w:ascii="华文楷体" w:hAnsi="华文楷体" w:eastAsia="华文楷体" w:cs="华文楷体"/>
          <w:sz w:val="24"/>
          <w:szCs w:val="24"/>
        </w:rPr>
      </w:pPr>
      <w:bookmarkStart w:id="232" w:name="_Toc501190900"/>
      <w:bookmarkStart w:id="233" w:name="_Toc74667696"/>
      <w:bookmarkStart w:id="234" w:name="_Toc477144297"/>
      <w:bookmarkStart w:id="235" w:name="_Toc497707703"/>
      <w:bookmarkStart w:id="236" w:name="_Toc535299980"/>
      <w:bookmarkStart w:id="237" w:name="_Toc454701397"/>
      <w:bookmarkStart w:id="238" w:name="_Toc458262630"/>
      <w:bookmarkStart w:id="239" w:name="_Toc491841907"/>
      <w:bookmarkStart w:id="240" w:name="_Toc230598473"/>
      <w:bookmarkStart w:id="241" w:name="_Toc467236757"/>
      <w:bookmarkStart w:id="242" w:name="_Toc476976189"/>
      <w:bookmarkStart w:id="243" w:name="_Toc477838704"/>
      <w:r>
        <w:rPr>
          <w:rFonts w:hint="eastAsia" w:ascii="华文楷体" w:hAnsi="华文楷体" w:eastAsia="华文楷体" w:cs="华文楷体"/>
          <w:sz w:val="24"/>
          <w:szCs w:val="24"/>
        </w:rPr>
        <w:t>八、授予合同</w:t>
      </w:r>
      <w:bookmarkEnd w:id="232"/>
      <w:bookmarkEnd w:id="233"/>
      <w:bookmarkEnd w:id="234"/>
      <w:bookmarkEnd w:id="235"/>
      <w:bookmarkEnd w:id="236"/>
      <w:bookmarkEnd w:id="237"/>
      <w:bookmarkEnd w:id="238"/>
      <w:bookmarkEnd w:id="239"/>
      <w:bookmarkEnd w:id="240"/>
      <w:bookmarkEnd w:id="241"/>
      <w:bookmarkEnd w:id="242"/>
      <w:bookmarkEnd w:id="243"/>
      <w:bookmarkStart w:id="244" w:name="_Toc497707709"/>
      <w:bookmarkStart w:id="245" w:name="_Toc467236763"/>
      <w:bookmarkStart w:id="246" w:name="_Toc458262635"/>
      <w:bookmarkStart w:id="247" w:name="_Toc477838710"/>
      <w:bookmarkStart w:id="248" w:name="_Toc477144303"/>
      <w:bookmarkStart w:id="249" w:name="_Toc454701402"/>
      <w:bookmarkStart w:id="250" w:name="_Toc535299986"/>
      <w:bookmarkStart w:id="251" w:name="_Toc501190906"/>
      <w:bookmarkStart w:id="252" w:name="_Toc230598474"/>
      <w:bookmarkStart w:id="253" w:name="_Toc476976195"/>
      <w:bookmarkStart w:id="254" w:name="_Toc491841913"/>
    </w:p>
    <w:p>
      <w:pPr>
        <w:pStyle w:val="5"/>
        <w:spacing w:before="0" w:after="0" w:line="400" w:lineRule="exact"/>
        <w:rPr>
          <w:rFonts w:ascii="华文楷体" w:hAnsi="华文楷体" w:eastAsia="华文楷体" w:cs="华文楷体"/>
          <w:sz w:val="24"/>
          <w:szCs w:val="24"/>
        </w:rPr>
      </w:pPr>
      <w:bookmarkStart w:id="255" w:name="_Toc74667697"/>
      <w:r>
        <w:rPr>
          <w:rFonts w:hint="eastAsia" w:ascii="华文楷体" w:hAnsi="华文楷体" w:eastAsia="华文楷体" w:cs="华文楷体"/>
          <w:sz w:val="24"/>
          <w:szCs w:val="24"/>
        </w:rPr>
        <w:t>1、</w:t>
      </w:r>
      <w:r>
        <w:rPr>
          <w:rFonts w:hint="eastAsia" w:ascii="华文楷体" w:hAnsi="华文楷体" w:eastAsia="华文楷体" w:cs="华文楷体"/>
          <w:sz w:val="21"/>
        </w:rPr>
        <w:t>签订合同</w:t>
      </w:r>
      <w:bookmarkEnd w:id="244"/>
      <w:bookmarkEnd w:id="245"/>
      <w:bookmarkEnd w:id="246"/>
      <w:bookmarkEnd w:id="247"/>
      <w:bookmarkEnd w:id="248"/>
      <w:bookmarkEnd w:id="249"/>
      <w:bookmarkEnd w:id="250"/>
      <w:bookmarkEnd w:id="251"/>
      <w:bookmarkEnd w:id="252"/>
      <w:bookmarkEnd w:id="253"/>
      <w:bookmarkEnd w:id="254"/>
      <w:r>
        <w:rPr>
          <w:rFonts w:hint="eastAsia" w:ascii="华文楷体" w:hAnsi="华文楷体" w:eastAsia="华文楷体" w:cs="华文楷体"/>
          <w:sz w:val="21"/>
        </w:rPr>
        <w:t>：</w:t>
      </w:r>
      <w:bookmarkEnd w:id="255"/>
    </w:p>
    <w:p>
      <w:pPr>
        <w:pStyle w:val="6"/>
        <w:autoSpaceDE w:val="0"/>
        <w:autoSpaceDN w:val="0"/>
        <w:adjustRightInd w:val="0"/>
        <w:spacing w:before="0" w:after="0" w:line="400" w:lineRule="exact"/>
        <w:ind w:left="408"/>
        <w:jc w:val="left"/>
        <w:textAlignment w:val="baseline"/>
        <w:rPr>
          <w:rFonts w:ascii="华文楷体" w:hAnsi="华文楷体" w:eastAsia="华文楷体" w:cs="华文楷体"/>
          <w:b w:val="0"/>
          <w:bCs w:val="0"/>
          <w:sz w:val="21"/>
          <w:szCs w:val="24"/>
        </w:rPr>
      </w:pPr>
      <w:bookmarkStart w:id="256" w:name="_Toc74667698"/>
      <w:r>
        <w:rPr>
          <w:rFonts w:hint="eastAsia" w:ascii="华文楷体" w:hAnsi="华文楷体" w:eastAsia="华文楷体" w:cs="华文楷体"/>
          <w:b w:val="0"/>
          <w:bCs w:val="0"/>
          <w:sz w:val="21"/>
          <w:szCs w:val="24"/>
        </w:rPr>
        <w:t>1、1成交投标人应在《成交通知书》发出后3日内与采购人签订合同。</w:t>
      </w:r>
      <w:bookmarkEnd w:id="256"/>
    </w:p>
    <w:p>
      <w:pPr>
        <w:pStyle w:val="6"/>
        <w:autoSpaceDE w:val="0"/>
        <w:autoSpaceDN w:val="0"/>
        <w:adjustRightInd w:val="0"/>
        <w:spacing w:before="0" w:after="0" w:line="400" w:lineRule="exact"/>
        <w:ind w:left="408"/>
        <w:jc w:val="left"/>
        <w:textAlignment w:val="baseline"/>
        <w:rPr>
          <w:rFonts w:ascii="华文楷体" w:hAnsi="华文楷体" w:eastAsia="华文楷体" w:cs="华文楷体"/>
          <w:b w:val="0"/>
          <w:bCs w:val="0"/>
          <w:sz w:val="21"/>
          <w:szCs w:val="24"/>
        </w:rPr>
      </w:pPr>
      <w:bookmarkStart w:id="257" w:name="_Toc74667699"/>
      <w:r>
        <w:rPr>
          <w:rFonts w:hint="eastAsia" w:ascii="华文楷体" w:hAnsi="华文楷体" w:eastAsia="华文楷体" w:cs="华文楷体"/>
          <w:b w:val="0"/>
          <w:bCs w:val="0"/>
          <w:sz w:val="21"/>
          <w:szCs w:val="24"/>
        </w:rPr>
        <w:t>1、2询价文件、成交投标人的投标文件及其澄清文件等，均为签订合同的依据。</w:t>
      </w:r>
      <w:bookmarkEnd w:id="257"/>
    </w:p>
    <w:p>
      <w:pPr>
        <w:pStyle w:val="6"/>
        <w:autoSpaceDE w:val="0"/>
        <w:autoSpaceDN w:val="0"/>
        <w:adjustRightInd w:val="0"/>
        <w:spacing w:before="0" w:after="0" w:line="400" w:lineRule="exact"/>
        <w:ind w:left="408"/>
        <w:jc w:val="left"/>
        <w:textAlignment w:val="baseline"/>
        <w:rPr>
          <w:rFonts w:ascii="华文楷体" w:hAnsi="华文楷体" w:eastAsia="华文楷体" w:cs="华文楷体"/>
          <w:b w:val="0"/>
          <w:bCs w:val="0"/>
          <w:sz w:val="21"/>
          <w:szCs w:val="24"/>
        </w:rPr>
      </w:pPr>
      <w:bookmarkStart w:id="258" w:name="_Toc74667700"/>
      <w:r>
        <w:rPr>
          <w:rFonts w:hint="eastAsia" w:ascii="华文楷体" w:hAnsi="华文楷体" w:eastAsia="华文楷体" w:cs="华文楷体"/>
          <w:b w:val="0"/>
          <w:bCs w:val="0"/>
          <w:sz w:val="21"/>
          <w:szCs w:val="24"/>
        </w:rPr>
        <w:t>1、3采购合同履行过程中，采购人需追加与合同标的相同的货物、工程或者服务的，在不改变单价等合同条款的前提下，可以与投标人签订补充合同，但所有补充合同的采购金额不得超过原合同总金额的百分之十（10%）。</w:t>
      </w:r>
      <w:bookmarkEnd w:id="258"/>
      <w:bookmarkStart w:id="259" w:name="_Toc230598475"/>
    </w:p>
    <w:p>
      <w:pPr>
        <w:rPr>
          <w:rFonts w:ascii="华文楷体" w:hAnsi="华文楷体" w:eastAsia="华文楷体" w:cs="华文楷体"/>
        </w:rPr>
      </w:pPr>
    </w:p>
    <w:p>
      <w:pPr>
        <w:rPr>
          <w:rFonts w:ascii="华文楷体" w:hAnsi="华文楷体" w:eastAsia="华文楷体" w:cs="华文楷体"/>
        </w:rPr>
      </w:pPr>
    </w:p>
    <w:p>
      <w:pPr>
        <w:rPr>
          <w:rFonts w:ascii="华文楷体" w:hAnsi="华文楷体" w:eastAsia="华文楷体" w:cs="华文楷体"/>
        </w:rPr>
      </w:pPr>
    </w:p>
    <w:bookmarkEnd w:id="259"/>
    <w:p>
      <w:pPr>
        <w:pStyle w:val="4"/>
        <w:spacing w:before="120" w:after="120" w:line="400" w:lineRule="exact"/>
        <w:jc w:val="center"/>
        <w:rPr>
          <w:rFonts w:ascii="华文楷体" w:hAnsi="华文楷体" w:eastAsia="华文楷体" w:cs="华文楷体"/>
          <w:bCs w:val="0"/>
          <w:sz w:val="28"/>
          <w:szCs w:val="28"/>
        </w:rPr>
        <w:sectPr>
          <w:footerReference r:id="rId6" w:type="default"/>
          <w:pgSz w:w="11907" w:h="16839"/>
          <w:pgMar w:top="1418" w:right="1418" w:bottom="1418" w:left="1418" w:header="851" w:footer="992" w:gutter="0"/>
          <w:pgNumType w:fmt="numberInDash" w:start="1"/>
          <w:cols w:space="720" w:num="1"/>
          <w:docGrid w:linePitch="312" w:charSpace="0"/>
        </w:sectPr>
      </w:pPr>
    </w:p>
    <w:p>
      <w:pPr>
        <w:pStyle w:val="4"/>
        <w:spacing w:before="120" w:after="120" w:line="400" w:lineRule="exact"/>
        <w:jc w:val="center"/>
        <w:rPr>
          <w:rFonts w:ascii="华文楷体" w:hAnsi="华文楷体" w:eastAsia="华文楷体" w:cs="华文楷体"/>
          <w:bCs w:val="0"/>
          <w:sz w:val="28"/>
          <w:szCs w:val="28"/>
        </w:rPr>
      </w:pPr>
      <w:bookmarkStart w:id="260" w:name="_Toc74667701"/>
      <w:r>
        <w:rPr>
          <w:rFonts w:hint="eastAsia" w:ascii="华文楷体" w:hAnsi="华文楷体" w:eastAsia="华文楷体" w:cs="华文楷体"/>
          <w:bCs w:val="0"/>
          <w:sz w:val="28"/>
          <w:szCs w:val="28"/>
        </w:rPr>
        <w:t>第三章 合同格式</w:t>
      </w:r>
      <w:bookmarkEnd w:id="260"/>
    </w:p>
    <w:p>
      <w:pPr>
        <w:spacing w:line="400" w:lineRule="exact"/>
        <w:ind w:firstLine="1581" w:firstLineChars="750"/>
        <w:rPr>
          <w:rFonts w:ascii="华文楷体" w:hAnsi="华文楷体" w:eastAsia="华文楷体" w:cs="华文楷体"/>
          <w:b/>
        </w:rPr>
      </w:pPr>
      <w:r>
        <w:rPr>
          <w:rFonts w:hint="eastAsia" w:ascii="华文楷体" w:hAnsi="华文楷体" w:eastAsia="华文楷体" w:cs="华文楷体"/>
          <w:b/>
        </w:rPr>
        <w:t xml:space="preserve"> </w:t>
      </w:r>
      <w:r>
        <w:rPr>
          <w:rFonts w:hint="eastAsia" w:ascii="华文楷体" w:hAnsi="华文楷体" w:eastAsia="华文楷体" w:cs="华文楷体"/>
          <w:b/>
          <w:bCs/>
          <w:u w:val="single"/>
        </w:rPr>
        <w:t xml:space="preserve">                      </w:t>
      </w:r>
      <w:r>
        <w:rPr>
          <w:rFonts w:hint="eastAsia" w:ascii="华文楷体" w:hAnsi="华文楷体" w:eastAsia="华文楷体" w:cs="华文楷体"/>
          <w:b/>
          <w:bCs/>
        </w:rPr>
        <w:t>采购合同（服务类合同参考范本）</w:t>
      </w:r>
    </w:p>
    <w:p>
      <w:pPr>
        <w:spacing w:before="120" w:after="120" w:line="380" w:lineRule="exact"/>
        <w:rPr>
          <w:rFonts w:ascii="华文楷体" w:hAnsi="华文楷体" w:eastAsia="华文楷体" w:cs="华文楷体"/>
        </w:rPr>
      </w:pPr>
      <w:r>
        <w:rPr>
          <w:rFonts w:hint="eastAsia" w:ascii="华文楷体" w:hAnsi="华文楷体" w:eastAsia="华文楷体" w:cs="华文楷体"/>
        </w:rPr>
        <w:t>甲方：</w:t>
      </w:r>
      <w:r>
        <w:rPr>
          <w:rFonts w:hint="eastAsia" w:ascii="华文楷体" w:hAnsi="华文楷体" w:eastAsia="华文楷体" w:cs="华文楷体"/>
          <w:u w:val="single"/>
        </w:rPr>
        <w:t xml:space="preserve">                                    </w:t>
      </w:r>
      <w:r>
        <w:rPr>
          <w:rFonts w:hint="eastAsia" w:ascii="华文楷体" w:hAnsi="华文楷体" w:eastAsia="华文楷体" w:cs="华文楷体"/>
        </w:rPr>
        <w:t>，以下简称甲方</w:t>
      </w:r>
    </w:p>
    <w:p>
      <w:pPr>
        <w:spacing w:after="120" w:line="380" w:lineRule="exact"/>
        <w:rPr>
          <w:rFonts w:ascii="华文楷体" w:hAnsi="华文楷体" w:eastAsia="华文楷体" w:cs="华文楷体"/>
        </w:rPr>
      </w:pPr>
      <w:r>
        <w:rPr>
          <w:rFonts w:hint="eastAsia" w:ascii="华文楷体" w:hAnsi="华文楷体" w:eastAsia="华文楷体" w:cs="华文楷体"/>
        </w:rPr>
        <w:t>乙方：</w:t>
      </w:r>
      <w:r>
        <w:rPr>
          <w:rFonts w:hint="eastAsia" w:ascii="华文楷体" w:hAnsi="华文楷体" w:eastAsia="华文楷体" w:cs="华文楷体"/>
          <w:u w:val="single"/>
        </w:rPr>
        <w:t xml:space="preserve">                                    </w:t>
      </w:r>
      <w:r>
        <w:rPr>
          <w:rFonts w:hint="eastAsia" w:ascii="华文楷体" w:hAnsi="华文楷体" w:eastAsia="华文楷体" w:cs="华文楷体"/>
        </w:rPr>
        <w:t>，以下简称乙方</w:t>
      </w:r>
    </w:p>
    <w:p>
      <w:pPr>
        <w:pStyle w:val="11"/>
        <w:spacing w:line="380" w:lineRule="exact"/>
        <w:ind w:firstLine="420" w:firstLineChars="200"/>
        <w:rPr>
          <w:rFonts w:ascii="华文楷体" w:hAnsi="华文楷体" w:eastAsia="华文楷体" w:cs="华文楷体"/>
        </w:rPr>
      </w:pPr>
      <w:r>
        <w:rPr>
          <w:rFonts w:hint="eastAsia" w:ascii="华文楷体" w:hAnsi="华文楷体" w:eastAsia="华文楷体" w:cs="华文楷体"/>
          <w:bCs/>
        </w:rPr>
        <w:t>甲、乙双方根据</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年</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月</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日</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项目（询价编号：</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）询价结果和有关询价文件的要求、投标文件的承诺，</w:t>
      </w:r>
      <w:r>
        <w:rPr>
          <w:rFonts w:hint="eastAsia" w:ascii="华文楷体" w:hAnsi="华文楷体" w:eastAsia="华文楷体" w:cs="华文楷体"/>
        </w:rPr>
        <w:t>依照《中华人民共和国合同法》及有关法律、法规，遵循平等、自愿、公平和诚实信用的原则，双方就本采购事项协商一致</w:t>
      </w:r>
      <w:r>
        <w:rPr>
          <w:rFonts w:hint="eastAsia" w:ascii="华文楷体" w:hAnsi="华文楷体" w:eastAsia="华文楷体" w:cs="华文楷体"/>
          <w:bCs/>
        </w:rPr>
        <w:t>经双方协商一致，订立以下合同：</w:t>
      </w:r>
    </w:p>
    <w:p>
      <w:pPr>
        <w:keepLines/>
        <w:widowControl/>
        <w:tabs>
          <w:tab w:val="left" w:pos="1004"/>
        </w:tabs>
        <w:spacing w:line="380" w:lineRule="exact"/>
        <w:rPr>
          <w:rFonts w:ascii="华文楷体" w:hAnsi="华文楷体" w:eastAsia="华文楷体" w:cs="华文楷体"/>
          <w:bCs/>
        </w:rPr>
      </w:pPr>
      <w:r>
        <w:rPr>
          <w:rFonts w:hint="eastAsia" w:ascii="华文楷体" w:hAnsi="华文楷体" w:eastAsia="华文楷体" w:cs="华文楷体"/>
          <w:bCs/>
        </w:rPr>
        <w:t>第一条  服务项目概况</w:t>
      </w:r>
    </w:p>
    <w:p>
      <w:pPr>
        <w:pStyle w:val="14"/>
        <w:spacing w:line="380" w:lineRule="exact"/>
        <w:ind w:left="178" w:leftChars="85" w:firstLine="361" w:firstLineChars="172"/>
        <w:rPr>
          <w:rFonts w:ascii="华文楷体" w:hAnsi="华文楷体" w:eastAsia="华文楷体" w:cs="华文楷体"/>
        </w:rPr>
      </w:pPr>
      <w:r>
        <w:rPr>
          <w:rFonts w:hint="eastAsia" w:ascii="华文楷体" w:hAnsi="华文楷体" w:eastAsia="华文楷体" w:cs="华文楷体"/>
          <w:sz w:val="21"/>
          <w:szCs w:val="24"/>
        </w:rPr>
        <w:t>服务项目名称：</w:t>
      </w:r>
      <w:r>
        <w:rPr>
          <w:rFonts w:hint="eastAsia" w:ascii="华文楷体" w:hAnsi="华文楷体" w:eastAsia="华文楷体" w:cs="华文楷体"/>
          <w:bCs/>
          <w:u w:val="single"/>
        </w:rPr>
        <w:t xml:space="preserve">                                     </w:t>
      </w:r>
    </w:p>
    <w:p>
      <w:pPr>
        <w:pStyle w:val="14"/>
        <w:spacing w:line="380" w:lineRule="exact"/>
        <w:ind w:left="178" w:leftChars="85" w:firstLine="361" w:firstLineChars="172"/>
        <w:rPr>
          <w:rFonts w:ascii="华文楷体" w:hAnsi="华文楷体" w:eastAsia="华文楷体" w:cs="华文楷体"/>
        </w:rPr>
      </w:pPr>
      <w:r>
        <w:rPr>
          <w:rFonts w:hint="eastAsia" w:ascii="华文楷体" w:hAnsi="华文楷体" w:eastAsia="华文楷体" w:cs="华文楷体"/>
          <w:sz w:val="21"/>
          <w:szCs w:val="24"/>
        </w:rPr>
        <w:t>服务项目地点：</w:t>
      </w:r>
      <w:r>
        <w:rPr>
          <w:rFonts w:hint="eastAsia" w:ascii="华文楷体" w:hAnsi="华文楷体" w:eastAsia="华文楷体" w:cs="华文楷体"/>
          <w:bCs/>
          <w:u w:val="single"/>
        </w:rPr>
        <w:t xml:space="preserve">                                     </w:t>
      </w:r>
    </w:p>
    <w:p>
      <w:pPr>
        <w:pStyle w:val="14"/>
        <w:spacing w:line="380" w:lineRule="exact"/>
        <w:ind w:left="178" w:leftChars="85" w:firstLine="361" w:firstLineChars="172"/>
        <w:rPr>
          <w:rFonts w:ascii="华文楷体" w:hAnsi="华文楷体" w:eastAsia="华文楷体" w:cs="华文楷体"/>
          <w:sz w:val="21"/>
          <w:szCs w:val="24"/>
          <w:u w:val="single"/>
        </w:rPr>
      </w:pPr>
      <w:r>
        <w:rPr>
          <w:rFonts w:hint="eastAsia" w:ascii="华文楷体" w:hAnsi="华文楷体" w:eastAsia="华文楷体" w:cs="华文楷体"/>
          <w:sz w:val="21"/>
          <w:szCs w:val="24"/>
        </w:rPr>
        <w:t>服务项目内容：</w:t>
      </w:r>
      <w:r>
        <w:rPr>
          <w:rFonts w:hint="eastAsia" w:ascii="华文楷体" w:hAnsi="华文楷体" w:eastAsia="华文楷体" w:cs="华文楷体"/>
          <w:sz w:val="21"/>
          <w:szCs w:val="24"/>
          <w:u w:val="single"/>
        </w:rPr>
        <w:t xml:space="preserve">                            </w:t>
      </w:r>
    </w:p>
    <w:p>
      <w:pPr>
        <w:keepLines/>
        <w:widowControl/>
        <w:tabs>
          <w:tab w:val="left" w:pos="1004"/>
        </w:tabs>
        <w:spacing w:line="380" w:lineRule="exact"/>
        <w:rPr>
          <w:rFonts w:ascii="华文楷体" w:hAnsi="华文楷体" w:eastAsia="华文楷体" w:cs="华文楷体"/>
          <w:bCs/>
        </w:rPr>
      </w:pPr>
      <w:r>
        <w:rPr>
          <w:rFonts w:hint="eastAsia" w:ascii="华文楷体" w:hAnsi="华文楷体" w:eastAsia="华文楷体" w:cs="华文楷体"/>
          <w:bCs/>
        </w:rPr>
        <w:t>第二条  服务期</w:t>
      </w:r>
    </w:p>
    <w:p>
      <w:pPr>
        <w:spacing w:before="120" w:after="120" w:line="380" w:lineRule="exact"/>
        <w:ind w:left="360" w:firstLine="178" w:firstLineChars="85"/>
        <w:rPr>
          <w:rFonts w:ascii="华文楷体" w:hAnsi="华文楷体" w:eastAsia="华文楷体" w:cs="华文楷体"/>
        </w:rPr>
      </w:pPr>
      <w:r>
        <w:rPr>
          <w:rFonts w:hint="eastAsia" w:ascii="华文楷体" w:hAnsi="华文楷体" w:eastAsia="华文楷体" w:cs="华文楷体"/>
        </w:rPr>
        <w:t>起始日期：</w:t>
      </w:r>
      <w:r>
        <w:rPr>
          <w:rFonts w:hint="eastAsia" w:ascii="华文楷体" w:hAnsi="华文楷体" w:eastAsia="华文楷体" w:cs="华文楷体"/>
          <w:u w:val="single"/>
        </w:rPr>
        <w:t xml:space="preserve">  </w:t>
      </w:r>
      <w:r>
        <w:rPr>
          <w:rFonts w:hint="eastAsia" w:ascii="华文楷体" w:hAnsi="华文楷体" w:eastAsia="华文楷体" w:cs="华文楷体"/>
        </w:rPr>
        <w:t>年</w:t>
      </w:r>
      <w:r>
        <w:rPr>
          <w:rFonts w:hint="eastAsia" w:ascii="华文楷体" w:hAnsi="华文楷体" w:eastAsia="华文楷体" w:cs="华文楷体"/>
          <w:u w:val="single"/>
        </w:rPr>
        <w:t xml:space="preserve">   </w:t>
      </w:r>
      <w:r>
        <w:rPr>
          <w:rFonts w:hint="eastAsia" w:ascii="华文楷体" w:hAnsi="华文楷体" w:eastAsia="华文楷体" w:cs="华文楷体"/>
        </w:rPr>
        <w:t>月</w:t>
      </w:r>
      <w:r>
        <w:rPr>
          <w:rFonts w:hint="eastAsia" w:ascii="华文楷体" w:hAnsi="华文楷体" w:eastAsia="华文楷体" w:cs="华文楷体"/>
          <w:u w:val="single"/>
        </w:rPr>
        <w:t xml:space="preserve">   </w:t>
      </w:r>
      <w:r>
        <w:rPr>
          <w:rFonts w:hint="eastAsia" w:ascii="华文楷体" w:hAnsi="华文楷体" w:eastAsia="华文楷体" w:cs="华文楷体"/>
        </w:rPr>
        <w:t>日，终止日期：</w:t>
      </w:r>
      <w:r>
        <w:rPr>
          <w:rFonts w:hint="eastAsia" w:ascii="华文楷体" w:hAnsi="华文楷体" w:eastAsia="华文楷体" w:cs="华文楷体"/>
          <w:u w:val="single"/>
        </w:rPr>
        <w:t xml:space="preserve">  </w:t>
      </w:r>
      <w:r>
        <w:rPr>
          <w:rFonts w:hint="eastAsia" w:ascii="华文楷体" w:hAnsi="华文楷体" w:eastAsia="华文楷体" w:cs="华文楷体"/>
        </w:rPr>
        <w:t>年</w:t>
      </w:r>
      <w:r>
        <w:rPr>
          <w:rFonts w:hint="eastAsia" w:ascii="华文楷体" w:hAnsi="华文楷体" w:eastAsia="华文楷体" w:cs="华文楷体"/>
          <w:u w:val="single"/>
        </w:rPr>
        <w:t xml:space="preserve">   </w:t>
      </w:r>
      <w:r>
        <w:rPr>
          <w:rFonts w:hint="eastAsia" w:ascii="华文楷体" w:hAnsi="华文楷体" w:eastAsia="华文楷体" w:cs="华文楷体"/>
        </w:rPr>
        <w:t>月</w:t>
      </w:r>
      <w:r>
        <w:rPr>
          <w:rFonts w:hint="eastAsia" w:ascii="华文楷体" w:hAnsi="华文楷体" w:eastAsia="华文楷体" w:cs="华文楷体"/>
          <w:u w:val="single"/>
        </w:rPr>
        <w:t xml:space="preserve">   </w:t>
      </w:r>
      <w:r>
        <w:rPr>
          <w:rFonts w:hint="eastAsia" w:ascii="华文楷体" w:hAnsi="华文楷体" w:eastAsia="华文楷体" w:cs="华文楷体"/>
        </w:rPr>
        <w:t>日。</w:t>
      </w:r>
    </w:p>
    <w:p>
      <w:pPr>
        <w:keepLines/>
        <w:widowControl/>
        <w:tabs>
          <w:tab w:val="left" w:pos="1004"/>
        </w:tabs>
        <w:spacing w:line="380" w:lineRule="exact"/>
        <w:rPr>
          <w:rFonts w:ascii="华文楷体" w:hAnsi="华文楷体" w:eastAsia="华文楷体" w:cs="华文楷体"/>
          <w:bCs/>
        </w:rPr>
      </w:pPr>
      <w:r>
        <w:rPr>
          <w:rFonts w:hint="eastAsia" w:ascii="华文楷体" w:hAnsi="华文楷体" w:eastAsia="华文楷体" w:cs="华文楷体"/>
          <w:bCs/>
        </w:rPr>
        <w:t>第三条  成交金额、合同金额</w:t>
      </w:r>
    </w:p>
    <w:p>
      <w:pPr>
        <w:keepLines/>
        <w:widowControl/>
        <w:tabs>
          <w:tab w:val="left" w:pos="1004"/>
        </w:tabs>
        <w:spacing w:line="260" w:lineRule="exact"/>
        <w:ind w:firstLine="539" w:firstLineChars="257"/>
        <w:rPr>
          <w:rFonts w:ascii="华文楷体" w:hAnsi="华文楷体" w:eastAsia="华文楷体" w:cs="华文楷体"/>
          <w:bCs/>
        </w:rPr>
      </w:pPr>
      <w:r>
        <w:rPr>
          <w:rFonts w:hint="eastAsia" w:ascii="华文楷体" w:hAnsi="华文楷体" w:eastAsia="华文楷体" w:cs="华文楷体"/>
          <w:bCs/>
        </w:rPr>
        <w:t>1、成交金额：</w:t>
      </w:r>
      <w:r>
        <w:rPr>
          <w:rFonts w:hint="eastAsia" w:ascii="华文楷体" w:hAnsi="华文楷体" w:eastAsia="华文楷体" w:cs="华文楷体"/>
          <w:bCs/>
          <w:u w:val="single"/>
        </w:rPr>
        <w:t xml:space="preserve">（大写、小写）                               </w:t>
      </w:r>
    </w:p>
    <w:p>
      <w:pPr>
        <w:keepLines/>
        <w:widowControl/>
        <w:tabs>
          <w:tab w:val="left" w:pos="1004"/>
        </w:tabs>
        <w:spacing w:line="260" w:lineRule="exact"/>
        <w:ind w:firstLine="539" w:firstLineChars="257"/>
        <w:rPr>
          <w:rFonts w:ascii="华文楷体" w:hAnsi="华文楷体" w:eastAsia="华文楷体" w:cs="华文楷体"/>
          <w:bCs/>
          <w:u w:val="single"/>
        </w:rPr>
      </w:pPr>
      <w:r>
        <w:rPr>
          <w:rFonts w:hint="eastAsia" w:ascii="华文楷体" w:hAnsi="华文楷体" w:eastAsia="华文楷体" w:cs="华文楷体"/>
          <w:bCs/>
        </w:rPr>
        <w:t>2、合同金额：</w:t>
      </w:r>
      <w:r>
        <w:rPr>
          <w:rFonts w:hint="eastAsia" w:ascii="华文楷体" w:hAnsi="华文楷体" w:eastAsia="华文楷体" w:cs="华文楷体"/>
          <w:bCs/>
          <w:u w:val="single"/>
        </w:rPr>
        <w:t xml:space="preserve">（大写、小写）                               </w:t>
      </w:r>
    </w:p>
    <w:p>
      <w:pPr>
        <w:keepLines/>
        <w:widowControl/>
        <w:tabs>
          <w:tab w:val="left" w:pos="360"/>
        </w:tabs>
        <w:spacing w:line="260" w:lineRule="exact"/>
        <w:ind w:firstLine="539" w:firstLineChars="257"/>
        <w:rPr>
          <w:rFonts w:ascii="华文楷体" w:hAnsi="华文楷体" w:eastAsia="华文楷体" w:cs="华文楷体"/>
        </w:rPr>
      </w:pPr>
      <w:r>
        <w:rPr>
          <w:rFonts w:hint="eastAsia" w:ascii="华文楷体" w:hAnsi="华文楷体" w:eastAsia="华文楷体" w:cs="华文楷体"/>
        </w:rPr>
        <w:t>合同价格应为包括完成本项目的人力成本、设备成本、管理费、利润、税金等费用在内的全部费用。甲方不再另付任何费用。</w:t>
      </w:r>
    </w:p>
    <w:p>
      <w:pPr>
        <w:keepLines/>
        <w:widowControl/>
        <w:tabs>
          <w:tab w:val="left" w:pos="1004"/>
        </w:tabs>
        <w:spacing w:line="260" w:lineRule="exact"/>
        <w:rPr>
          <w:rFonts w:ascii="华文楷体" w:hAnsi="华文楷体" w:eastAsia="华文楷体" w:cs="华文楷体"/>
          <w:u w:val="single"/>
        </w:rPr>
      </w:pPr>
      <w:r>
        <w:rPr>
          <w:rFonts w:hint="eastAsia" w:ascii="华文楷体" w:hAnsi="华文楷体" w:eastAsia="华文楷体" w:cs="华文楷体"/>
          <w:bCs/>
        </w:rPr>
        <w:t>第四条  价款的结算：</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第五条  质量标准及检查验收办法：</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第六条  甲方的违约责任：</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第七条 乙方的违约责任及违约扣罚标准：</w:t>
      </w:r>
      <w:r>
        <w:rPr>
          <w:rFonts w:hint="eastAsia" w:ascii="华文楷体" w:hAnsi="华文楷体" w:eastAsia="华文楷体" w:cs="华文楷体"/>
          <w:bCs/>
          <w:u w:val="single"/>
        </w:rPr>
        <w:t xml:space="preserve">               </w:t>
      </w:r>
      <w:r>
        <w:rPr>
          <w:rFonts w:hint="eastAsia" w:ascii="华文楷体" w:hAnsi="华文楷体" w:eastAsia="华文楷体" w:cs="华文楷体"/>
          <w:bCs/>
        </w:rPr>
        <w:t>。</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第八条   不可抗力</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2、签约双方任一方由于受诸如战争、严重火灾、洪水、台风、地震等不可抗力事故的影响而不能执行合同时，经确认后，允许延期履行、部分履行或不履行合同，并根据情况可部分或全部免予承担违约责任。</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第九条  争议的解决</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执行本合同发生纠纷，当事人双方应当及时协商解决，协商不成的按下列第</w:t>
      </w:r>
      <w:r>
        <w:rPr>
          <w:rFonts w:hint="eastAsia" w:ascii="华文楷体" w:hAnsi="华文楷体" w:eastAsia="华文楷体" w:cs="华文楷体"/>
          <w:u w:val="single"/>
        </w:rPr>
        <w:t xml:space="preserve">   </w:t>
      </w:r>
      <w:r>
        <w:rPr>
          <w:rFonts w:hint="eastAsia" w:ascii="华文楷体" w:hAnsi="华文楷体" w:eastAsia="华文楷体" w:cs="华文楷体"/>
        </w:rPr>
        <w:t>种方式解决。</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A、提交仲裁委员会仲裁；</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B、依法向人民法院提起诉讼。</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第十条 监督和管理</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合同订立后，甲方应将合同政府采购管理部门备案一份；双方经协商一致需变更合同实质性条款或订立补充合同的，应一并送政府采购管理部门备案。</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第十一条 无效合同</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甲乙双方如因违反国家法律、法规和有关政府采购规定，责任由过错方承担。</w:t>
      </w:r>
    </w:p>
    <w:p>
      <w:pPr>
        <w:keepLines/>
        <w:widowControl/>
        <w:tabs>
          <w:tab w:val="left" w:pos="1004"/>
        </w:tabs>
        <w:spacing w:line="260" w:lineRule="exact"/>
        <w:rPr>
          <w:rFonts w:ascii="华文楷体" w:hAnsi="华文楷体" w:eastAsia="华文楷体" w:cs="华文楷体"/>
          <w:bCs/>
        </w:rPr>
      </w:pPr>
      <w:r>
        <w:rPr>
          <w:rFonts w:hint="eastAsia" w:ascii="华文楷体" w:hAnsi="华文楷体" w:eastAsia="华文楷体" w:cs="华文楷体"/>
          <w:bCs/>
        </w:rPr>
        <w:t>第十二条 附则</w:t>
      </w:r>
    </w:p>
    <w:p>
      <w:pPr>
        <w:tabs>
          <w:tab w:val="left" w:pos="1200"/>
        </w:tabs>
        <w:spacing w:before="120" w:after="120" w:line="260" w:lineRule="exact"/>
        <w:ind w:firstLine="539" w:firstLineChars="257"/>
        <w:rPr>
          <w:rFonts w:ascii="华文楷体" w:hAnsi="华文楷体" w:eastAsia="华文楷体" w:cs="华文楷体"/>
        </w:rPr>
      </w:pPr>
      <w:r>
        <w:rPr>
          <w:rFonts w:hint="eastAsia" w:ascii="华文楷体" w:hAnsi="华文楷体" w:eastAsia="华文楷体" w:cs="华文楷体"/>
        </w:rPr>
        <w:t>本合同经甲乙双方签字盖章并经甲乙双方签字盖章后生效，本合同正本一式四份，甲乙双方各执一份。</w:t>
      </w:r>
    </w:p>
    <w:p>
      <w:pPr>
        <w:spacing w:line="380" w:lineRule="exact"/>
        <w:rPr>
          <w:rFonts w:ascii="华文楷体" w:hAnsi="华文楷体" w:eastAsia="华文楷体" w:cs="华文楷体"/>
        </w:rPr>
      </w:pPr>
      <w:r>
        <w:rPr>
          <w:rFonts w:hint="eastAsia" w:ascii="华文楷体" w:hAnsi="华文楷体" w:eastAsia="华文楷体" w:cs="华文楷体"/>
        </w:rPr>
        <w:t>发包人（甲方）：                承包人（乙方）：</w:t>
      </w:r>
    </w:p>
    <w:p>
      <w:pPr>
        <w:spacing w:line="380" w:lineRule="exact"/>
        <w:rPr>
          <w:rFonts w:ascii="华文楷体" w:hAnsi="华文楷体" w:eastAsia="华文楷体" w:cs="华文楷体"/>
        </w:rPr>
      </w:pPr>
      <w:r>
        <w:rPr>
          <w:rFonts w:hint="eastAsia" w:ascii="华文楷体" w:hAnsi="华文楷体" w:eastAsia="华文楷体" w:cs="华文楷体"/>
        </w:rPr>
        <w:t>法定代表人（或负责人）：        法定代表人（或负责人）：</w:t>
      </w:r>
    </w:p>
    <w:p>
      <w:pPr>
        <w:spacing w:line="380" w:lineRule="exact"/>
        <w:rPr>
          <w:rFonts w:ascii="华文楷体" w:hAnsi="华文楷体" w:eastAsia="华文楷体" w:cs="华文楷体"/>
        </w:rPr>
      </w:pPr>
      <w:r>
        <w:rPr>
          <w:rFonts w:hint="eastAsia" w:ascii="华文楷体" w:hAnsi="华文楷体" w:eastAsia="华文楷体" w:cs="华文楷体"/>
        </w:rPr>
        <w:t>委托代理人：                   委托代理人：</w:t>
      </w:r>
    </w:p>
    <w:p>
      <w:pPr>
        <w:spacing w:line="380" w:lineRule="exact"/>
        <w:rPr>
          <w:rFonts w:ascii="华文楷体" w:hAnsi="华文楷体" w:eastAsia="华文楷体" w:cs="华文楷体"/>
        </w:rPr>
      </w:pPr>
      <w:r>
        <w:rPr>
          <w:rFonts w:hint="eastAsia" w:ascii="华文楷体" w:hAnsi="华文楷体" w:eastAsia="华文楷体" w:cs="华文楷体"/>
        </w:rPr>
        <w:t>地址：                         地址：</w:t>
      </w:r>
    </w:p>
    <w:p>
      <w:pPr>
        <w:spacing w:line="380" w:lineRule="exact"/>
        <w:rPr>
          <w:rFonts w:ascii="华文楷体" w:hAnsi="华文楷体" w:eastAsia="华文楷体" w:cs="华文楷体"/>
        </w:rPr>
      </w:pPr>
      <w:r>
        <w:rPr>
          <w:rFonts w:hint="eastAsia" w:ascii="华文楷体" w:hAnsi="华文楷体" w:eastAsia="华文楷体" w:cs="华文楷体"/>
        </w:rPr>
        <w:t>开户银行：                     开户银行：</w:t>
      </w:r>
    </w:p>
    <w:p>
      <w:pPr>
        <w:spacing w:line="380" w:lineRule="exact"/>
        <w:rPr>
          <w:rFonts w:ascii="华文楷体" w:hAnsi="华文楷体" w:eastAsia="华文楷体" w:cs="华文楷体"/>
        </w:rPr>
      </w:pPr>
      <w:r>
        <w:rPr>
          <w:rFonts w:hint="eastAsia" w:ascii="华文楷体" w:hAnsi="华文楷体" w:eastAsia="华文楷体" w:cs="华文楷体"/>
        </w:rPr>
        <w:t>帐号：                         帐号：</w:t>
      </w:r>
    </w:p>
    <w:p>
      <w:pPr>
        <w:spacing w:line="380" w:lineRule="exact"/>
        <w:rPr>
          <w:rFonts w:ascii="华文楷体" w:hAnsi="华文楷体" w:eastAsia="华文楷体" w:cs="华文楷体"/>
        </w:rPr>
      </w:pPr>
      <w:r>
        <w:rPr>
          <w:rFonts w:hint="eastAsia" w:ascii="华文楷体" w:hAnsi="华文楷体" w:eastAsia="华文楷体" w:cs="华文楷体"/>
        </w:rPr>
        <w:t>电话：                         电话：</w:t>
      </w:r>
    </w:p>
    <w:p>
      <w:pPr>
        <w:spacing w:line="380" w:lineRule="exact"/>
        <w:rPr>
          <w:rFonts w:ascii="华文楷体" w:hAnsi="华文楷体" w:eastAsia="华文楷体" w:cs="华文楷体"/>
        </w:rPr>
      </w:pPr>
      <w:r>
        <w:rPr>
          <w:rFonts w:hint="eastAsia" w:ascii="华文楷体" w:hAnsi="华文楷体" w:eastAsia="华文楷体" w:cs="华文楷体"/>
          <w:b/>
        </w:rPr>
        <w:t>注：本合同样本仅供参考，具体内容由采购人和成交单位协商确定</w:t>
      </w:r>
      <w:bookmarkStart w:id="261" w:name="_Toc179632806"/>
      <w:r>
        <w:rPr>
          <w:rFonts w:hint="eastAsia" w:ascii="华文楷体" w:hAnsi="华文楷体" w:eastAsia="华文楷体" w:cs="华文楷体"/>
          <w:b/>
        </w:rPr>
        <w:t>。</w:t>
      </w:r>
    </w:p>
    <w:p>
      <w:pPr>
        <w:jc w:val="center"/>
        <w:rPr>
          <w:rFonts w:ascii="华文楷体" w:hAnsi="华文楷体" w:eastAsia="华文楷体" w:cs="华文楷体"/>
          <w:sz w:val="30"/>
          <w:szCs w:val="30"/>
        </w:rPr>
      </w:pPr>
    </w:p>
    <w:p>
      <w:pPr>
        <w:jc w:val="center"/>
        <w:rPr>
          <w:rFonts w:ascii="华文楷体" w:hAnsi="华文楷体" w:eastAsia="华文楷体" w:cs="华文楷体"/>
          <w:sz w:val="30"/>
          <w:szCs w:val="30"/>
        </w:rPr>
      </w:pPr>
    </w:p>
    <w:p>
      <w:pPr>
        <w:jc w:val="center"/>
        <w:rPr>
          <w:rFonts w:ascii="华文楷体" w:hAnsi="华文楷体" w:eastAsia="华文楷体" w:cs="华文楷体"/>
          <w:sz w:val="30"/>
          <w:szCs w:val="30"/>
        </w:rPr>
      </w:pPr>
    </w:p>
    <w:p>
      <w:pPr>
        <w:jc w:val="center"/>
        <w:rPr>
          <w:rFonts w:ascii="华文楷体" w:hAnsi="华文楷体" w:eastAsia="华文楷体" w:cs="华文楷体"/>
          <w:sz w:val="30"/>
          <w:szCs w:val="30"/>
        </w:rPr>
      </w:pPr>
    </w:p>
    <w:p>
      <w:pPr>
        <w:jc w:val="center"/>
        <w:rPr>
          <w:rFonts w:ascii="华文楷体" w:hAnsi="华文楷体" w:eastAsia="华文楷体" w:cs="华文楷体"/>
          <w:sz w:val="30"/>
          <w:szCs w:val="30"/>
        </w:rPr>
      </w:pPr>
    </w:p>
    <w:p>
      <w:pPr>
        <w:jc w:val="center"/>
        <w:rPr>
          <w:rFonts w:ascii="华文楷体" w:hAnsi="华文楷体" w:eastAsia="华文楷体" w:cs="华文楷体"/>
          <w:sz w:val="30"/>
          <w:szCs w:val="30"/>
        </w:rPr>
        <w:sectPr>
          <w:pgSz w:w="11907" w:h="16839"/>
          <w:pgMar w:top="1418" w:right="1418" w:bottom="1418" w:left="1418" w:header="851" w:footer="992" w:gutter="0"/>
          <w:pgNumType w:fmt="numberInDash"/>
          <w:cols w:space="720" w:num="1"/>
          <w:docGrid w:linePitch="312" w:charSpace="0"/>
        </w:sectPr>
      </w:pPr>
    </w:p>
    <w:p>
      <w:pPr>
        <w:pStyle w:val="4"/>
        <w:spacing w:before="120" w:after="120" w:line="400" w:lineRule="exact"/>
        <w:jc w:val="center"/>
        <w:rPr>
          <w:rFonts w:ascii="华文楷体" w:hAnsi="华文楷体" w:eastAsia="华文楷体" w:cs="华文楷体"/>
          <w:bCs w:val="0"/>
          <w:sz w:val="28"/>
          <w:szCs w:val="28"/>
        </w:rPr>
      </w:pPr>
      <w:bookmarkStart w:id="262" w:name="_Toc74667702"/>
      <w:r>
        <w:rPr>
          <w:rFonts w:hint="eastAsia" w:ascii="华文楷体" w:hAnsi="华文楷体" w:eastAsia="华文楷体" w:cs="华文楷体"/>
          <w:bCs w:val="0"/>
          <w:sz w:val="28"/>
          <w:szCs w:val="28"/>
        </w:rPr>
        <w:t>第四章  采购内容及要求</w:t>
      </w:r>
      <w:bookmarkEnd w:id="262"/>
    </w:p>
    <w:p>
      <w:pPr>
        <w:spacing w:line="440" w:lineRule="exact"/>
        <w:ind w:firstLine="422" w:firstLineChars="200"/>
        <w:rPr>
          <w:rFonts w:ascii="华文楷体" w:hAnsi="华文楷体" w:eastAsia="华文楷体" w:cs="华文楷体"/>
          <w:b/>
          <w:szCs w:val="21"/>
        </w:rPr>
      </w:pPr>
    </w:p>
    <w:p>
      <w:pPr>
        <w:spacing w:line="440" w:lineRule="exact"/>
        <w:ind w:firstLine="422" w:firstLineChars="200"/>
        <w:rPr>
          <w:rFonts w:hint="eastAsia" w:ascii="华文楷体" w:hAnsi="华文楷体" w:eastAsia="华文楷体" w:cs="华文楷体"/>
          <w:szCs w:val="21"/>
          <w:lang w:eastAsia="zh-CN"/>
        </w:rPr>
      </w:pPr>
      <w:r>
        <w:rPr>
          <w:rFonts w:hint="eastAsia" w:ascii="华文楷体" w:hAnsi="华文楷体" w:eastAsia="华文楷体" w:cs="华文楷体"/>
          <w:b/>
          <w:szCs w:val="21"/>
        </w:rPr>
        <w:t>1.项目名称：</w:t>
      </w:r>
      <w:r>
        <w:rPr>
          <w:rFonts w:hint="eastAsia" w:ascii="华文楷体" w:hAnsi="华文楷体" w:eastAsia="华文楷体" w:cs="华文楷体"/>
          <w:szCs w:val="21"/>
          <w:lang w:eastAsia="zh-CN"/>
        </w:rPr>
        <w:t>仙桃市肖杨河整治“一河一策”方案编制服务单位采购</w:t>
      </w:r>
    </w:p>
    <w:p>
      <w:pPr>
        <w:widowControl/>
        <w:spacing w:line="500" w:lineRule="exact"/>
        <w:ind w:firstLine="422" w:firstLineChars="200"/>
        <w:jc w:val="left"/>
        <w:rPr>
          <w:rFonts w:ascii="华文楷体" w:hAnsi="华文楷体" w:eastAsia="华文楷体" w:cs="华文楷体"/>
          <w:szCs w:val="21"/>
        </w:rPr>
      </w:pPr>
      <w:r>
        <w:rPr>
          <w:rFonts w:hint="eastAsia" w:ascii="华文楷体" w:hAnsi="华文楷体" w:eastAsia="华文楷体" w:cs="华文楷体"/>
          <w:b/>
          <w:szCs w:val="21"/>
        </w:rPr>
        <w:t>2.预算金额：</w:t>
      </w:r>
      <w:r>
        <w:rPr>
          <w:rFonts w:hint="eastAsia" w:ascii="华文楷体" w:hAnsi="华文楷体" w:eastAsia="华文楷体" w:cs="华文楷体"/>
          <w:szCs w:val="21"/>
        </w:rPr>
        <w:t xml:space="preserve"> </w:t>
      </w:r>
      <w:r>
        <w:rPr>
          <w:rFonts w:hint="eastAsia" w:ascii="华文楷体" w:hAnsi="华文楷体" w:eastAsia="华文楷体" w:cs="华文楷体"/>
          <w:szCs w:val="21"/>
          <w:shd w:val="clear" w:color="auto" w:fill="FFFFFF"/>
        </w:rPr>
        <w:t>最高限价为：</w:t>
      </w:r>
      <w:r>
        <w:rPr>
          <w:rFonts w:hint="eastAsia" w:ascii="华文楷体" w:hAnsi="华文楷体" w:eastAsia="华文楷体" w:cs="华文楷体"/>
          <w:szCs w:val="21"/>
          <w:shd w:val="clear" w:color="auto" w:fill="FFFFFF"/>
          <w:lang w:val="en-US" w:eastAsia="zh-CN"/>
        </w:rPr>
        <w:t>6.3</w:t>
      </w:r>
      <w:r>
        <w:rPr>
          <w:rFonts w:hint="eastAsia" w:ascii="华文楷体" w:hAnsi="华文楷体" w:eastAsia="华文楷体" w:cs="华文楷体"/>
          <w:szCs w:val="21"/>
          <w:shd w:val="clear" w:color="auto" w:fill="FFFFFF"/>
        </w:rPr>
        <w:t>万元。</w:t>
      </w:r>
      <w:r>
        <w:rPr>
          <w:rFonts w:hint="eastAsia" w:ascii="华文楷体" w:hAnsi="华文楷体" w:eastAsia="华文楷体" w:cs="华文楷体"/>
          <w:szCs w:val="21"/>
        </w:rPr>
        <w:t>（</w:t>
      </w:r>
      <w:r>
        <w:rPr>
          <w:rFonts w:hint="eastAsia" w:ascii="华文楷体" w:hAnsi="华文楷体" w:eastAsia="华文楷体" w:cs="华文楷体"/>
          <w:szCs w:val="21"/>
          <w:lang w:val="zh-CN"/>
        </w:rPr>
        <w:t>投标报价不得超过此</w:t>
      </w:r>
      <w:r>
        <w:rPr>
          <w:rFonts w:hint="eastAsia" w:ascii="华文楷体" w:hAnsi="华文楷体" w:eastAsia="华文楷体" w:cs="华文楷体"/>
          <w:szCs w:val="21"/>
        </w:rPr>
        <w:t>预算限额</w:t>
      </w:r>
      <w:r>
        <w:rPr>
          <w:rFonts w:hint="eastAsia" w:ascii="华文楷体" w:hAnsi="华文楷体" w:eastAsia="华文楷体" w:cs="华文楷体"/>
          <w:szCs w:val="21"/>
          <w:lang w:val="zh-CN"/>
        </w:rPr>
        <w:t>，否则投标作废。</w:t>
      </w:r>
      <w:r>
        <w:rPr>
          <w:rFonts w:hint="eastAsia" w:ascii="华文楷体" w:hAnsi="华文楷体" w:eastAsia="华文楷体" w:cs="华文楷体"/>
          <w:szCs w:val="21"/>
        </w:rPr>
        <w:t>）</w:t>
      </w:r>
    </w:p>
    <w:p>
      <w:pPr>
        <w:spacing w:line="440" w:lineRule="exact"/>
        <w:ind w:firstLine="422" w:firstLineChars="200"/>
        <w:rPr>
          <w:rFonts w:hint="eastAsia" w:ascii="华文楷体" w:hAnsi="华文楷体" w:eastAsia="华文楷体" w:cs="华文楷体"/>
          <w:b/>
          <w:szCs w:val="21"/>
          <w:highlight w:val="yellow"/>
          <w:lang w:eastAsia="zh-CN"/>
        </w:rPr>
      </w:pPr>
      <w:r>
        <w:rPr>
          <w:rFonts w:hint="eastAsia" w:ascii="华文楷体" w:hAnsi="华文楷体" w:eastAsia="华文楷体" w:cs="华文楷体"/>
          <w:b/>
          <w:szCs w:val="21"/>
        </w:rPr>
        <w:t>3.采购内容：</w:t>
      </w:r>
      <w:r>
        <w:rPr>
          <w:rFonts w:hint="eastAsia" w:ascii="华文楷体" w:hAnsi="华文楷体" w:eastAsia="华文楷体" w:cs="华文楷体"/>
          <w:b/>
          <w:szCs w:val="21"/>
          <w:lang w:eastAsia="zh-CN"/>
        </w:rPr>
        <w:t>对</w:t>
      </w:r>
      <w:r>
        <w:rPr>
          <w:rFonts w:hint="eastAsia" w:ascii="华文楷体" w:hAnsi="华文楷体" w:eastAsia="华文楷体" w:cs="华文楷体"/>
          <w:szCs w:val="21"/>
          <w:lang w:eastAsia="zh-CN"/>
        </w:rPr>
        <w:t>仙桃市肖杨河整治“一河一策”方案编制服务</w:t>
      </w:r>
    </w:p>
    <w:p>
      <w:pPr>
        <w:spacing w:line="440" w:lineRule="exact"/>
        <w:ind w:firstLine="422" w:firstLineChars="200"/>
        <w:rPr>
          <w:rFonts w:ascii="华文楷体" w:hAnsi="华文楷体" w:eastAsia="华文楷体" w:cs="华文楷体"/>
          <w:bCs/>
          <w:szCs w:val="21"/>
          <w:shd w:val="clear" w:color="auto" w:fill="FFFFFF"/>
        </w:rPr>
      </w:pPr>
      <w:r>
        <w:rPr>
          <w:rFonts w:hint="eastAsia" w:ascii="华文楷体" w:hAnsi="华文楷体" w:eastAsia="华文楷体" w:cs="华文楷体"/>
          <w:b/>
          <w:szCs w:val="21"/>
        </w:rPr>
        <w:t>4.服务期限：</w:t>
      </w:r>
      <w:r>
        <w:rPr>
          <w:rFonts w:hint="eastAsia" w:ascii="华文楷体" w:hAnsi="华文楷体" w:eastAsia="华文楷体" w:cs="华文楷体"/>
          <w:bCs/>
          <w:szCs w:val="21"/>
          <w:shd w:val="clear" w:color="auto" w:fill="FFFFFF"/>
          <w:lang w:val="en-US" w:eastAsia="zh-CN"/>
        </w:rPr>
        <w:t>30</w:t>
      </w:r>
      <w:r>
        <w:rPr>
          <w:rFonts w:hint="eastAsia" w:ascii="华文楷体" w:hAnsi="华文楷体" w:eastAsia="华文楷体" w:cs="华文楷体"/>
          <w:bCs/>
          <w:szCs w:val="21"/>
          <w:shd w:val="clear" w:color="auto" w:fill="FFFFFF"/>
        </w:rPr>
        <w:t>天。</w:t>
      </w: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sectPr>
          <w:pgSz w:w="11907" w:h="16839"/>
          <w:pgMar w:top="1418" w:right="1418" w:bottom="1418" w:left="1418" w:header="851" w:footer="992" w:gutter="0"/>
          <w:pgNumType w:fmt="numberInDash"/>
          <w:cols w:space="720" w:num="1"/>
          <w:docGrid w:linePitch="312" w:charSpace="0"/>
        </w:sectPr>
      </w:pPr>
    </w:p>
    <w:p>
      <w:pPr>
        <w:pStyle w:val="4"/>
        <w:tabs>
          <w:tab w:val="left" w:pos="3559"/>
          <w:tab w:val="center" w:pos="6422"/>
        </w:tabs>
        <w:spacing w:before="120" w:after="120" w:line="400" w:lineRule="exact"/>
        <w:jc w:val="center"/>
        <w:rPr>
          <w:rFonts w:ascii="华文楷体" w:hAnsi="华文楷体" w:eastAsia="华文楷体" w:cs="华文楷体"/>
          <w:bCs w:val="0"/>
          <w:sz w:val="28"/>
          <w:szCs w:val="28"/>
        </w:rPr>
      </w:pPr>
      <w:bookmarkStart w:id="263" w:name="_Toc74667703"/>
      <w:r>
        <w:rPr>
          <w:rFonts w:hint="eastAsia" w:ascii="华文楷体" w:hAnsi="华文楷体" w:eastAsia="华文楷体" w:cs="华文楷体"/>
          <w:bCs w:val="0"/>
          <w:sz w:val="28"/>
          <w:szCs w:val="28"/>
        </w:rPr>
        <w:t>第五章  投标文件格式</w:t>
      </w:r>
      <w:bookmarkEnd w:id="261"/>
      <w:bookmarkEnd w:id="263"/>
    </w:p>
    <w:p>
      <w:r>
        <w:rPr>
          <w:rFonts w:hint="eastAsia"/>
        </w:rPr>
        <w:t xml:space="preserve">                                                               </w:t>
      </w:r>
    </w:p>
    <w:p/>
    <w:p>
      <w:pPr>
        <w:spacing w:line="440" w:lineRule="exact"/>
        <w:rPr>
          <w:rFonts w:ascii="华文楷体" w:hAnsi="华文楷体" w:eastAsia="华文楷体" w:cs="华文楷体"/>
          <w:sz w:val="20"/>
          <w:szCs w:val="20"/>
        </w:rPr>
      </w:pPr>
    </w:p>
    <w:p>
      <w:pPr>
        <w:spacing w:before="50" w:after="50"/>
        <w:ind w:firstLine="321" w:firstLineChars="100"/>
        <w:rPr>
          <w:rFonts w:hint="eastAsia" w:ascii="华文楷体" w:hAnsi="华文楷体" w:eastAsia="华文楷体" w:cs="华文楷体"/>
          <w:b/>
          <w:bCs/>
          <w:color w:val="000000"/>
          <w:sz w:val="32"/>
          <w:szCs w:val="32"/>
          <w:shd w:val="clear" w:color="auto" w:fill="FFFFFF"/>
          <w:lang w:val="en-US" w:eastAsia="zh-CN"/>
        </w:rPr>
      </w:pPr>
      <w:r>
        <w:rPr>
          <w:rFonts w:hint="eastAsia" w:ascii="华文楷体" w:hAnsi="华文楷体" w:eastAsia="华文楷体" w:cs="华文楷体"/>
          <w:b/>
          <w:bCs/>
          <w:color w:val="000000"/>
          <w:sz w:val="32"/>
          <w:szCs w:val="32"/>
          <w:shd w:val="clear" w:color="auto" w:fill="FFFFFF"/>
          <w:lang w:eastAsia="zh-CN"/>
        </w:rPr>
        <w:t>仙桃市肖杨河整治“一河一策”方案编制服务单位采购</w:t>
      </w:r>
    </w:p>
    <w:p>
      <w:pPr>
        <w:spacing w:line="440" w:lineRule="exact"/>
        <w:rPr>
          <w:rFonts w:ascii="华文楷体" w:hAnsi="华文楷体" w:eastAsia="华文楷体" w:cs="华文楷体"/>
          <w:sz w:val="20"/>
          <w:szCs w:val="20"/>
        </w:rPr>
      </w:pPr>
    </w:p>
    <w:p>
      <w:pPr>
        <w:rPr>
          <w:rFonts w:ascii="华文楷体" w:hAnsi="华文楷体" w:eastAsia="华文楷体" w:cs="华文楷体"/>
          <w:sz w:val="20"/>
          <w:szCs w:val="20"/>
        </w:rPr>
      </w:pPr>
    </w:p>
    <w:p>
      <w:pPr>
        <w:rPr>
          <w:rFonts w:ascii="华文楷体" w:hAnsi="华文楷体" w:eastAsia="华文楷体" w:cs="华文楷体"/>
          <w:sz w:val="20"/>
          <w:szCs w:val="20"/>
        </w:rPr>
      </w:pPr>
    </w:p>
    <w:p>
      <w:pPr>
        <w:rPr>
          <w:rFonts w:ascii="华文楷体" w:hAnsi="华文楷体" w:eastAsia="华文楷体" w:cs="华文楷体"/>
          <w:sz w:val="20"/>
          <w:szCs w:val="20"/>
        </w:rPr>
      </w:pPr>
    </w:p>
    <w:p>
      <w:pPr>
        <w:rPr>
          <w:rFonts w:ascii="华文楷体" w:hAnsi="华文楷体" w:eastAsia="华文楷体" w:cs="华文楷体"/>
          <w:sz w:val="20"/>
          <w:szCs w:val="20"/>
        </w:rPr>
      </w:pPr>
    </w:p>
    <w:p>
      <w:pPr>
        <w:rPr>
          <w:rFonts w:ascii="华文楷体" w:hAnsi="华文楷体" w:eastAsia="华文楷体" w:cs="华文楷体"/>
          <w:sz w:val="20"/>
          <w:szCs w:val="20"/>
        </w:rPr>
      </w:pPr>
    </w:p>
    <w:p>
      <w:pPr>
        <w:jc w:val="center"/>
        <w:rPr>
          <w:rFonts w:ascii="华文楷体" w:hAnsi="华文楷体" w:eastAsia="华文楷体" w:cs="华文楷体"/>
          <w:b/>
          <w:sz w:val="44"/>
          <w:szCs w:val="44"/>
        </w:rPr>
      </w:pPr>
      <w:r>
        <w:rPr>
          <w:rFonts w:hint="eastAsia" w:ascii="华文楷体" w:hAnsi="华文楷体" w:eastAsia="华文楷体" w:cs="华文楷体"/>
          <w:b/>
          <w:sz w:val="44"/>
          <w:szCs w:val="44"/>
        </w:rPr>
        <w:t>投  标  文  件</w:t>
      </w: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rPr>
          <w:rFonts w:ascii="华文楷体" w:hAnsi="华文楷体" w:eastAsia="华文楷体" w:cs="华文楷体"/>
          <w:sz w:val="28"/>
          <w:szCs w:val="28"/>
        </w:rPr>
      </w:pPr>
    </w:p>
    <w:p>
      <w:pPr>
        <w:spacing w:line="600" w:lineRule="exact"/>
        <w:jc w:val="center"/>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（盖单位章）</w:t>
      </w:r>
    </w:p>
    <w:p>
      <w:pPr>
        <w:spacing w:line="600" w:lineRule="exact"/>
        <w:jc w:val="center"/>
        <w:rPr>
          <w:rFonts w:ascii="华文楷体" w:hAnsi="华文楷体" w:eastAsia="华文楷体" w:cs="华文楷体"/>
          <w:sz w:val="28"/>
          <w:szCs w:val="28"/>
        </w:rPr>
      </w:pPr>
      <w:r>
        <w:rPr>
          <w:rFonts w:hint="eastAsia" w:ascii="华文楷体" w:hAnsi="华文楷体" w:eastAsia="华文楷体" w:cs="华文楷体"/>
          <w:sz w:val="28"/>
          <w:szCs w:val="28"/>
        </w:rPr>
        <w:t>法定代表人或其委托代理人：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（签字）</w:t>
      </w:r>
    </w:p>
    <w:p>
      <w:pPr>
        <w:spacing w:line="600" w:lineRule="exact"/>
        <w:jc w:val="center"/>
        <w:rPr>
          <w:rFonts w:ascii="华文楷体" w:hAnsi="华文楷体" w:eastAsia="华文楷体" w:cs="华文楷体"/>
          <w:sz w:val="28"/>
          <w:szCs w:val="28"/>
        </w:rPr>
      </w:pP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日</w:t>
      </w:r>
    </w:p>
    <w:p>
      <w:pPr>
        <w:rPr>
          <w:rFonts w:ascii="华文楷体" w:hAnsi="华文楷体" w:eastAsia="华文楷体" w:cs="华文楷体"/>
          <w:b/>
          <w:sz w:val="28"/>
          <w:szCs w:val="28"/>
        </w:rPr>
        <w:sectPr>
          <w:pgSz w:w="11907" w:h="16839"/>
          <w:pgMar w:top="1418" w:right="1418" w:bottom="1418" w:left="1418" w:header="851" w:footer="992" w:gutter="0"/>
          <w:pgNumType w:fmt="numberInDash"/>
          <w:cols w:space="720" w:num="1"/>
          <w:docGrid w:linePitch="312" w:charSpace="0"/>
        </w:sectPr>
      </w:pPr>
    </w:p>
    <w:p>
      <w:pPr>
        <w:jc w:val="center"/>
        <w:rPr>
          <w:rFonts w:ascii="华文楷体" w:hAnsi="华文楷体" w:eastAsia="华文楷体" w:cs="华文楷体"/>
          <w:b/>
          <w:sz w:val="28"/>
          <w:szCs w:val="28"/>
        </w:rPr>
      </w:pPr>
      <w:r>
        <w:rPr>
          <w:rFonts w:hint="eastAsia" w:ascii="华文楷体" w:hAnsi="华文楷体" w:eastAsia="华文楷体" w:cs="华文楷体"/>
          <w:b/>
          <w:sz w:val="28"/>
          <w:szCs w:val="28"/>
        </w:rPr>
        <w:t>目   录</w:t>
      </w:r>
    </w:p>
    <w:p>
      <w:pPr>
        <w:jc w:val="center"/>
        <w:rPr>
          <w:rFonts w:ascii="华文楷体" w:hAnsi="华文楷体" w:eastAsia="华文楷体" w:cs="华文楷体"/>
          <w:b/>
          <w:sz w:val="28"/>
          <w:szCs w:val="28"/>
        </w:rPr>
      </w:pP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1、投标函</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2、报价汇总表</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3、法定代表人身份证明</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4、授权委托书</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5、投标人承诺函</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6、投标人基本情况表</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7、资格证明文件</w:t>
      </w:r>
    </w:p>
    <w:p>
      <w:pPr>
        <w:spacing w:line="360" w:lineRule="auto"/>
        <w:ind w:firstLine="480" w:firstLineChars="200"/>
        <w:rPr>
          <w:rFonts w:ascii="华文楷体" w:hAnsi="华文楷体" w:eastAsia="华文楷体" w:cs="华文楷体"/>
          <w:sz w:val="24"/>
        </w:rPr>
      </w:pPr>
      <w:r>
        <w:rPr>
          <w:rFonts w:hint="eastAsia" w:ascii="华文楷体" w:hAnsi="华文楷体" w:eastAsia="华文楷体" w:cs="华文楷体"/>
          <w:sz w:val="24"/>
        </w:rPr>
        <w:t>8、询价文件中要求的其它文件（格式自拟）</w:t>
      </w:r>
    </w:p>
    <w:p>
      <w:pPr>
        <w:spacing w:line="360" w:lineRule="auto"/>
        <w:ind w:firstLine="480" w:firstLineChars="200"/>
        <w:rPr>
          <w:rFonts w:ascii="华文楷体" w:hAnsi="华文楷体" w:eastAsia="华文楷体" w:cs="华文楷体"/>
          <w:sz w:val="24"/>
        </w:rPr>
      </w:pPr>
    </w:p>
    <w:p>
      <w:pPr>
        <w:spacing w:line="360" w:lineRule="auto"/>
        <w:rPr>
          <w:rFonts w:ascii="华文楷体" w:hAnsi="华文楷体" w:eastAsia="华文楷体" w:cs="华文楷体"/>
        </w:rPr>
      </w:pPr>
    </w:p>
    <w:p>
      <w:pPr>
        <w:rPr>
          <w:rFonts w:ascii="华文楷体" w:hAnsi="华文楷体" w:eastAsia="华文楷体" w:cs="华文楷体"/>
        </w:rPr>
      </w:pPr>
    </w:p>
    <w:p>
      <w:pPr>
        <w:ind w:firstLine="480" w:firstLineChars="200"/>
        <w:jc w:val="center"/>
        <w:rPr>
          <w:rFonts w:ascii="华文楷体" w:hAnsi="华文楷体" w:eastAsia="华文楷体" w:cs="华文楷体"/>
          <w:sz w:val="24"/>
        </w:rPr>
      </w:pPr>
    </w:p>
    <w:p>
      <w:pPr>
        <w:ind w:firstLine="480" w:firstLineChars="200"/>
        <w:jc w:val="center"/>
        <w:rPr>
          <w:rFonts w:ascii="华文楷体" w:hAnsi="华文楷体" w:eastAsia="华文楷体" w:cs="华文楷体"/>
          <w:sz w:val="24"/>
        </w:rPr>
      </w:pPr>
    </w:p>
    <w:p>
      <w:pPr>
        <w:ind w:firstLine="480" w:firstLineChars="200"/>
        <w:jc w:val="center"/>
        <w:rPr>
          <w:rFonts w:ascii="华文楷体" w:hAnsi="华文楷体" w:eastAsia="华文楷体" w:cs="华文楷体"/>
          <w:sz w:val="24"/>
        </w:rPr>
      </w:pPr>
    </w:p>
    <w:p>
      <w:pPr>
        <w:ind w:firstLine="480" w:firstLineChars="200"/>
        <w:jc w:val="center"/>
        <w:rPr>
          <w:rFonts w:ascii="华文楷体" w:hAnsi="华文楷体" w:eastAsia="华文楷体" w:cs="华文楷体"/>
          <w:sz w:val="24"/>
        </w:rPr>
      </w:pPr>
    </w:p>
    <w:p>
      <w:pPr>
        <w:ind w:firstLine="480" w:firstLineChars="200"/>
        <w:jc w:val="center"/>
        <w:rPr>
          <w:rFonts w:ascii="华文楷体" w:hAnsi="华文楷体" w:eastAsia="华文楷体" w:cs="华文楷体"/>
          <w:sz w:val="24"/>
        </w:rPr>
      </w:pPr>
    </w:p>
    <w:p>
      <w:pPr>
        <w:ind w:firstLine="480" w:firstLineChars="200"/>
        <w:jc w:val="center"/>
        <w:rPr>
          <w:rFonts w:ascii="华文楷体" w:hAnsi="华文楷体" w:eastAsia="华文楷体" w:cs="华文楷体"/>
          <w:sz w:val="24"/>
        </w:rPr>
      </w:pPr>
    </w:p>
    <w:p>
      <w:pPr>
        <w:ind w:firstLine="480" w:firstLineChars="200"/>
        <w:rPr>
          <w:rFonts w:ascii="华文楷体" w:hAnsi="华文楷体" w:eastAsia="华文楷体" w:cs="华文楷体"/>
          <w:sz w:val="24"/>
        </w:rPr>
      </w:pPr>
    </w:p>
    <w:p>
      <w:pPr>
        <w:ind w:firstLine="562" w:firstLineChars="200"/>
        <w:jc w:val="center"/>
        <w:rPr>
          <w:rFonts w:ascii="华文楷体" w:hAnsi="华文楷体" w:eastAsia="华文楷体" w:cs="华文楷体"/>
          <w:b/>
          <w:color w:val="000000"/>
          <w:sz w:val="28"/>
          <w:szCs w:val="28"/>
        </w:rPr>
        <w:sectPr>
          <w:pgSz w:w="11907" w:h="16839"/>
          <w:pgMar w:top="1418" w:right="1418" w:bottom="1418" w:left="1418" w:header="851" w:footer="992" w:gutter="0"/>
          <w:pgNumType w:fmt="numberInDash"/>
          <w:cols w:space="720" w:num="1"/>
          <w:docGrid w:linePitch="312" w:charSpace="0"/>
        </w:sectPr>
      </w:pPr>
    </w:p>
    <w:p>
      <w:pPr>
        <w:ind w:firstLine="562" w:firstLineChars="200"/>
        <w:jc w:val="center"/>
        <w:rPr>
          <w:rFonts w:ascii="华文楷体" w:hAnsi="华文楷体" w:eastAsia="华文楷体" w:cs="华文楷体"/>
          <w:b/>
          <w:color w:val="000000"/>
          <w:sz w:val="28"/>
          <w:szCs w:val="28"/>
        </w:rPr>
      </w:pPr>
    </w:p>
    <w:p>
      <w:pPr>
        <w:ind w:firstLine="562" w:firstLineChars="200"/>
        <w:jc w:val="center"/>
        <w:rPr>
          <w:rFonts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1.投标函</w:t>
      </w:r>
    </w:p>
    <w:p>
      <w:pPr>
        <w:ind w:firstLine="420" w:firstLineChars="200"/>
        <w:rPr>
          <w:rFonts w:ascii="华文楷体" w:hAnsi="华文楷体" w:eastAsia="华文楷体" w:cs="华文楷体"/>
        </w:rPr>
      </w:pPr>
    </w:p>
    <w:p>
      <w:pPr>
        <w:spacing w:line="500" w:lineRule="exact"/>
        <w:ind w:firstLine="420" w:firstLineChars="200"/>
        <w:rPr>
          <w:rFonts w:ascii="华文楷体" w:hAnsi="华文楷体" w:eastAsia="华文楷体" w:cs="华文楷体"/>
          <w:u w:val="single"/>
        </w:rPr>
      </w:pPr>
      <w:r>
        <w:rPr>
          <w:rFonts w:hint="eastAsia" w:ascii="华文楷体" w:hAnsi="华文楷体" w:eastAsia="华文楷体" w:cs="华文楷体"/>
        </w:rPr>
        <w:t>致：</w:t>
      </w:r>
      <w:r>
        <w:rPr>
          <w:rFonts w:hint="eastAsia" w:ascii="华文楷体" w:hAnsi="华文楷体" w:eastAsia="华文楷体" w:cs="华文楷体"/>
          <w:u w:val="single"/>
        </w:rPr>
        <w:t xml:space="preserve">（采购人名称）    </w:t>
      </w:r>
    </w:p>
    <w:p>
      <w:pPr>
        <w:spacing w:line="500" w:lineRule="exact"/>
        <w:ind w:firstLine="420" w:firstLineChars="200"/>
        <w:rPr>
          <w:rFonts w:ascii="华文楷体" w:hAnsi="华文楷体" w:eastAsia="华文楷体" w:cs="华文楷体"/>
          <w:szCs w:val="21"/>
        </w:rPr>
      </w:pPr>
      <w:r>
        <w:rPr>
          <w:rFonts w:hint="eastAsia" w:ascii="华文楷体" w:hAnsi="华文楷体" w:eastAsia="华文楷体" w:cs="华文楷体"/>
        </w:rPr>
        <w:t>根据贵方</w:t>
      </w:r>
      <w:r>
        <w:rPr>
          <w:rFonts w:hint="eastAsia" w:ascii="华文楷体" w:hAnsi="华文楷体" w:eastAsia="华文楷体" w:cs="华文楷体"/>
          <w:u w:val="single"/>
        </w:rPr>
        <w:t xml:space="preserve">   （询价项目名称）第几包     服务</w:t>
      </w:r>
      <w:r>
        <w:rPr>
          <w:rFonts w:hint="eastAsia" w:ascii="华文楷体" w:hAnsi="华文楷体" w:eastAsia="华文楷体" w:cs="华文楷体"/>
        </w:rPr>
        <w:t>项目询价文件编号</w:t>
      </w:r>
      <w:r>
        <w:rPr>
          <w:rFonts w:hint="eastAsia" w:ascii="华文楷体" w:hAnsi="华文楷体" w:eastAsia="华文楷体" w:cs="华文楷体"/>
          <w:u w:val="single"/>
        </w:rPr>
        <w:t xml:space="preserve">   （招标编号）   </w:t>
      </w:r>
      <w:r>
        <w:rPr>
          <w:rFonts w:hint="eastAsia" w:ascii="华文楷体" w:hAnsi="华文楷体" w:eastAsia="华文楷体" w:cs="华文楷体"/>
        </w:rPr>
        <w:t>，正式授权下述签字人</w:t>
      </w:r>
      <w:r>
        <w:rPr>
          <w:rFonts w:hint="eastAsia" w:ascii="华文楷体" w:hAnsi="华文楷体" w:eastAsia="华文楷体" w:cs="华文楷体"/>
          <w:u w:val="single"/>
        </w:rPr>
        <w:t xml:space="preserve">    （姓名和职务）   </w:t>
      </w:r>
      <w:r>
        <w:rPr>
          <w:rFonts w:hint="eastAsia" w:ascii="华文楷体" w:hAnsi="华文楷体" w:eastAsia="华文楷体" w:cs="华文楷体"/>
        </w:rPr>
        <w:t>全权代表投标人</w:t>
      </w:r>
      <w:r>
        <w:rPr>
          <w:rFonts w:hint="eastAsia" w:ascii="华文楷体" w:hAnsi="华文楷体" w:eastAsia="华文楷体" w:cs="华文楷体"/>
          <w:u w:val="single"/>
        </w:rPr>
        <w:t xml:space="preserve">   （投标人全称）   </w:t>
      </w:r>
      <w:r>
        <w:rPr>
          <w:rFonts w:hint="eastAsia" w:ascii="华文楷体" w:hAnsi="华文楷体" w:eastAsia="华文楷体" w:cs="华文楷体"/>
        </w:rPr>
        <w:t>参加贵方组织的有关招标活动，</w:t>
      </w:r>
      <w:r>
        <w:rPr>
          <w:rFonts w:hint="eastAsia" w:ascii="华文楷体" w:hAnsi="华文楷体" w:eastAsia="华文楷体" w:cs="华文楷体"/>
          <w:szCs w:val="21"/>
        </w:rPr>
        <w:t>我方针对该项目的服务费报价为：（大写）</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（小写）</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万元人民币。</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据此函，签字人兹宣布同意如下：</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⑴ 我们承担根据询价文件的规定，完成合同的责任和义务。</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⑵ 我们已详细审核全部询价文件、参考资料及有关附件，我们知道必须放弃提出含糊不清或误解问题的权利。</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⑶一旦我方中标，我方将组建项目组，保证按服务期限：签订合同后</w:t>
      </w:r>
      <w:r>
        <w:rPr>
          <w:rFonts w:hint="eastAsia" w:ascii="华文楷体" w:hAnsi="华文楷体" w:eastAsia="华文楷体" w:cs="华文楷体"/>
          <w:u w:val="single"/>
        </w:rPr>
        <w:t xml:space="preserve">    </w:t>
      </w:r>
      <w:r>
        <w:rPr>
          <w:rFonts w:hint="eastAsia" w:ascii="华文楷体" w:hAnsi="华文楷体" w:eastAsia="华文楷体" w:cs="华文楷体"/>
        </w:rPr>
        <w:t>日历天内或（至本项目建设工程结束完成）并提供相应的服务。质量目标：</w:t>
      </w:r>
      <w:r>
        <w:rPr>
          <w:rFonts w:hint="eastAsia" w:ascii="华文楷体" w:hAnsi="华文楷体" w:eastAsia="华文楷体" w:cs="华文楷体"/>
          <w:kern w:val="0"/>
          <w:szCs w:val="21"/>
          <w:u w:val="single"/>
        </w:rPr>
        <w:t xml:space="preserve">                     </w:t>
      </w:r>
      <w:r>
        <w:rPr>
          <w:rFonts w:hint="eastAsia" w:ascii="华文楷体" w:hAnsi="华文楷体" w:eastAsia="华文楷体" w:cs="华文楷体"/>
          <w:kern w:val="0"/>
          <w:szCs w:val="21"/>
        </w:rPr>
        <w:t>。</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⑷我们同意在报价人须知规定的开标日期起遵循本询价文件，并在投标人须知中规定的投标有效期满之前均具有约束力，并有可能成交。</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（5）同意向贵方提供贵方可能要求的与本投标有关的任何数据或资料。</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（6）我们完全理解贵方询价文件内的所有内容和本次询价有关的任何举动。</w:t>
      </w:r>
    </w:p>
    <w:p>
      <w:pPr>
        <w:spacing w:line="500" w:lineRule="exact"/>
        <w:ind w:firstLine="420" w:firstLineChars="200"/>
        <w:rPr>
          <w:rFonts w:ascii="华文楷体" w:hAnsi="华文楷体" w:eastAsia="华文楷体" w:cs="华文楷体"/>
        </w:rPr>
      </w:pPr>
      <w:r>
        <w:rPr>
          <w:rFonts w:hint="eastAsia" w:ascii="华文楷体" w:hAnsi="华文楷体" w:eastAsia="华文楷体" w:cs="华文楷体"/>
        </w:rPr>
        <w:t>（7）我方理解贵方可依据询价小组的评标报告接受或拒绝任何投标。</w:t>
      </w:r>
    </w:p>
    <w:p>
      <w:pPr>
        <w:ind w:firstLine="420" w:firstLineChars="200"/>
        <w:rPr>
          <w:rFonts w:ascii="华文楷体" w:hAnsi="华文楷体" w:eastAsia="华文楷体" w:cs="华文楷体"/>
        </w:rPr>
      </w:pPr>
    </w:p>
    <w:p>
      <w:pPr>
        <w:ind w:firstLine="420" w:firstLineChars="200"/>
        <w:rPr>
          <w:rFonts w:ascii="华文楷体" w:hAnsi="华文楷体" w:eastAsia="华文楷体" w:cs="华文楷体"/>
        </w:rPr>
      </w:pPr>
    </w:p>
    <w:p>
      <w:pPr>
        <w:ind w:firstLine="420" w:firstLineChars="200"/>
        <w:rPr>
          <w:rFonts w:ascii="华文楷体" w:hAnsi="华文楷体" w:eastAsia="华文楷体" w:cs="华文楷体"/>
        </w:rPr>
      </w:pPr>
    </w:p>
    <w:p>
      <w:pPr>
        <w:ind w:firstLine="1260" w:firstLineChars="600"/>
        <w:rPr>
          <w:rFonts w:ascii="华文楷体" w:hAnsi="华文楷体" w:eastAsia="华文楷体" w:cs="华文楷体"/>
        </w:rPr>
      </w:pPr>
      <w:r>
        <w:rPr>
          <w:rFonts w:hint="eastAsia" w:ascii="华文楷体" w:hAnsi="华文楷体" w:eastAsia="华文楷体" w:cs="华文楷体"/>
        </w:rPr>
        <w:t>（注：投标报价以万元为单位，小数点后可保留两位）</w:t>
      </w:r>
    </w:p>
    <w:p>
      <w:pPr>
        <w:ind w:firstLine="420" w:firstLineChars="200"/>
        <w:rPr>
          <w:rFonts w:ascii="华文楷体" w:hAnsi="华文楷体" w:eastAsia="华文楷体" w:cs="华文楷体"/>
        </w:rPr>
      </w:pPr>
    </w:p>
    <w:p>
      <w:pPr>
        <w:rPr>
          <w:rFonts w:ascii="华文楷体" w:hAnsi="华文楷体" w:eastAsia="华文楷体" w:cs="华文楷体"/>
        </w:rPr>
      </w:pPr>
    </w:p>
    <w:p>
      <w:pPr>
        <w:ind w:firstLine="420" w:firstLineChars="200"/>
        <w:rPr>
          <w:rFonts w:ascii="华文楷体" w:hAnsi="华文楷体" w:eastAsia="华文楷体" w:cs="华文楷体"/>
        </w:rPr>
      </w:pPr>
    </w:p>
    <w:p>
      <w:pPr>
        <w:spacing w:line="480" w:lineRule="exact"/>
        <w:ind w:left="840" w:leftChars="400"/>
        <w:rPr>
          <w:rFonts w:ascii="华文楷体" w:hAnsi="华文楷体" w:eastAsia="华文楷体" w:cs="华文楷体"/>
          <w:szCs w:val="21"/>
        </w:rPr>
      </w:pPr>
      <w:r>
        <w:rPr>
          <w:rFonts w:hint="eastAsia" w:ascii="华文楷体" w:hAnsi="华文楷体" w:eastAsia="华文楷体" w:cs="华文楷体"/>
          <w:szCs w:val="21"/>
        </w:rPr>
        <w:t>地址：</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邮编 ：</w:t>
      </w:r>
      <w:r>
        <w:rPr>
          <w:rFonts w:hint="eastAsia" w:ascii="华文楷体" w:hAnsi="华文楷体" w:eastAsia="华文楷体" w:cs="华文楷体"/>
          <w:szCs w:val="21"/>
          <w:u w:val="single"/>
        </w:rPr>
        <w:t xml:space="preserve">                     </w:t>
      </w:r>
    </w:p>
    <w:p>
      <w:pPr>
        <w:spacing w:line="480" w:lineRule="exact"/>
        <w:ind w:left="840" w:leftChars="400"/>
        <w:rPr>
          <w:rFonts w:ascii="华文楷体" w:hAnsi="华文楷体" w:eastAsia="华文楷体" w:cs="华文楷体"/>
          <w:szCs w:val="21"/>
        </w:rPr>
      </w:pPr>
      <w:r>
        <w:rPr>
          <w:rFonts w:hint="eastAsia" w:ascii="华文楷体" w:hAnsi="华文楷体" w:eastAsia="华文楷体" w:cs="华文楷体"/>
          <w:szCs w:val="21"/>
        </w:rPr>
        <w:t>电话：</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传真：</w:t>
      </w:r>
      <w:r>
        <w:rPr>
          <w:rFonts w:hint="eastAsia" w:ascii="华文楷体" w:hAnsi="华文楷体" w:eastAsia="华文楷体" w:cs="华文楷体"/>
          <w:szCs w:val="21"/>
          <w:u w:val="single"/>
        </w:rPr>
        <w:t xml:space="preserve">                      </w:t>
      </w:r>
    </w:p>
    <w:p>
      <w:pPr>
        <w:spacing w:line="480" w:lineRule="exact"/>
        <w:ind w:left="840" w:leftChars="400"/>
        <w:rPr>
          <w:rFonts w:ascii="华文楷体" w:hAnsi="华文楷体" w:eastAsia="华文楷体" w:cs="华文楷体"/>
          <w:szCs w:val="21"/>
        </w:rPr>
      </w:pPr>
      <w:r>
        <w:rPr>
          <w:rFonts w:hint="eastAsia" w:ascii="华文楷体" w:hAnsi="华文楷体" w:eastAsia="华文楷体" w:cs="华文楷体"/>
          <w:szCs w:val="21"/>
        </w:rPr>
        <w:t>投标人：</w:t>
      </w:r>
      <w:r>
        <w:rPr>
          <w:rFonts w:hint="eastAsia" w:ascii="华文楷体" w:hAnsi="华文楷体" w:eastAsia="华文楷体" w:cs="华文楷体"/>
          <w:szCs w:val="21"/>
          <w:u w:val="single"/>
        </w:rPr>
        <w:t xml:space="preserve">               (全称、盖章)                                 </w:t>
      </w:r>
    </w:p>
    <w:p>
      <w:pPr>
        <w:spacing w:line="480" w:lineRule="exact"/>
        <w:ind w:left="840" w:leftChars="400"/>
        <w:rPr>
          <w:rFonts w:ascii="华文楷体" w:hAnsi="华文楷体" w:eastAsia="华文楷体" w:cs="华文楷体"/>
          <w:szCs w:val="21"/>
        </w:rPr>
      </w:pPr>
      <w:r>
        <w:rPr>
          <w:rFonts w:hint="eastAsia" w:ascii="华文楷体" w:hAnsi="华文楷体" w:eastAsia="华文楷体" w:cs="华文楷体"/>
          <w:szCs w:val="21"/>
        </w:rPr>
        <w:t>法定代表人：</w:t>
      </w:r>
      <w:r>
        <w:rPr>
          <w:rFonts w:hint="eastAsia" w:ascii="华文楷体" w:hAnsi="华文楷体" w:eastAsia="华文楷体" w:cs="华文楷体"/>
          <w:szCs w:val="21"/>
          <w:u w:val="single"/>
        </w:rPr>
        <w:t xml:space="preserve">           (签字)                                         </w:t>
      </w:r>
    </w:p>
    <w:p>
      <w:pPr>
        <w:spacing w:line="480" w:lineRule="exact"/>
        <w:ind w:left="840" w:leftChars="400"/>
        <w:rPr>
          <w:rFonts w:ascii="华文楷体" w:hAnsi="华文楷体" w:eastAsia="华文楷体" w:cs="华文楷体"/>
          <w:szCs w:val="21"/>
        </w:rPr>
      </w:pPr>
      <w:r>
        <w:rPr>
          <w:rFonts w:hint="eastAsia" w:ascii="华文楷体" w:hAnsi="华文楷体" w:eastAsia="华文楷体" w:cs="华文楷体"/>
          <w:szCs w:val="21"/>
        </w:rPr>
        <w:t>日期：</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年</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月</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日</w:t>
      </w:r>
    </w:p>
    <w:p>
      <w:pPr>
        <w:ind w:firstLine="420" w:firstLineChars="200"/>
        <w:rPr>
          <w:rFonts w:ascii="华文楷体" w:hAnsi="华文楷体" w:eastAsia="华文楷体" w:cs="华文楷体"/>
        </w:rPr>
      </w:pPr>
      <w:r>
        <w:rPr>
          <w:rFonts w:hint="eastAsia" w:ascii="华文楷体" w:hAnsi="华文楷体" w:eastAsia="华文楷体" w:cs="华文楷体"/>
        </w:rPr>
        <w:t xml:space="preserve">                                        </w:t>
      </w:r>
    </w:p>
    <w:p>
      <w:pPr>
        <w:ind w:firstLine="420" w:firstLineChars="200"/>
        <w:rPr>
          <w:rFonts w:ascii="华文楷体" w:hAnsi="华文楷体" w:eastAsia="华文楷体" w:cs="华文楷体"/>
        </w:rPr>
      </w:pPr>
    </w:p>
    <w:p>
      <w:pPr>
        <w:ind w:firstLine="420" w:firstLineChars="200"/>
        <w:rPr>
          <w:rFonts w:ascii="华文楷体" w:hAnsi="华文楷体" w:eastAsia="华文楷体" w:cs="华文楷体"/>
        </w:rPr>
      </w:pPr>
      <w:r>
        <w:rPr>
          <w:rFonts w:hint="eastAsia" w:ascii="华文楷体" w:hAnsi="华文楷体" w:eastAsia="华文楷体" w:cs="华文楷体"/>
        </w:rPr>
        <w:t xml:space="preserve">            </w:t>
      </w:r>
    </w:p>
    <w:p>
      <w:pPr>
        <w:pStyle w:val="21"/>
        <w:jc w:val="center"/>
        <w:rPr>
          <w:rFonts w:ascii="华文楷体" w:hAnsi="华文楷体" w:eastAsia="华文楷体" w:cs="华文楷体"/>
          <w:b/>
        </w:rPr>
      </w:pPr>
      <w:bookmarkStart w:id="264" w:name="_Toc152045794"/>
      <w:bookmarkStart w:id="265" w:name="_Toc152042583"/>
      <w:bookmarkStart w:id="266" w:name="_Toc179632814"/>
      <w:bookmarkStart w:id="267" w:name="_Toc144974862"/>
      <w:bookmarkStart w:id="268" w:name="_Toc74667704"/>
      <w:r>
        <w:rPr>
          <w:rFonts w:hint="eastAsia" w:ascii="华文楷体" w:hAnsi="华文楷体" w:eastAsia="华文楷体" w:cs="华文楷体"/>
          <w:b/>
        </w:rPr>
        <w:t>2、</w:t>
      </w:r>
      <w:bookmarkEnd w:id="264"/>
      <w:bookmarkEnd w:id="265"/>
      <w:bookmarkEnd w:id="266"/>
      <w:bookmarkEnd w:id="267"/>
      <w:r>
        <w:rPr>
          <w:rFonts w:hint="eastAsia" w:ascii="华文楷体" w:hAnsi="华文楷体" w:eastAsia="华文楷体" w:cs="华文楷体"/>
          <w:b/>
        </w:rPr>
        <w:t>报价汇总表</w:t>
      </w:r>
      <w:bookmarkEnd w:id="268"/>
    </w:p>
    <w:p>
      <w:pPr>
        <w:spacing w:after="240" w:afterLines="100" w:line="360" w:lineRule="auto"/>
        <w:jc w:val="center"/>
        <w:rPr>
          <w:rFonts w:ascii="华文楷体" w:hAnsi="华文楷体" w:eastAsia="华文楷体" w:cs="华文楷体"/>
          <w:sz w:val="24"/>
        </w:rPr>
      </w:pPr>
    </w:p>
    <w:p>
      <w:pPr>
        <w:spacing w:line="360" w:lineRule="auto"/>
        <w:rPr>
          <w:rFonts w:ascii="华文楷体" w:hAnsi="华文楷体" w:eastAsia="华文楷体" w:cs="华文楷体"/>
          <w:szCs w:val="21"/>
          <w:u w:val="single"/>
        </w:rPr>
      </w:pPr>
      <w:r>
        <w:rPr>
          <w:rFonts w:hint="eastAsia" w:ascii="华文楷体" w:hAnsi="华文楷体" w:eastAsia="华文楷体" w:cs="华文楷体"/>
          <w:szCs w:val="21"/>
        </w:rPr>
        <w:t>项目名称：</w:t>
      </w:r>
      <w:r>
        <w:rPr>
          <w:rFonts w:hint="eastAsia" w:ascii="华文楷体" w:hAnsi="华文楷体" w:eastAsia="华文楷体" w:cs="华文楷体"/>
          <w:u w:val="single"/>
        </w:rPr>
        <w:t>（询价项目名称）第几包     服务</w:t>
      </w:r>
      <w:r>
        <w:rPr>
          <w:rFonts w:hint="eastAsia" w:ascii="华文楷体" w:hAnsi="华文楷体" w:eastAsia="华文楷体" w:cs="华文楷体"/>
        </w:rPr>
        <w:t>项目</w:t>
      </w:r>
    </w:p>
    <w:tbl>
      <w:tblPr>
        <w:tblStyle w:val="17"/>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4678"/>
        <w:gridCol w:w="127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78" w:type="dxa"/>
            <w:vAlign w:val="center"/>
          </w:tcPr>
          <w:p>
            <w:pPr>
              <w:jc w:val="center"/>
              <w:rPr>
                <w:rFonts w:ascii="华文楷体" w:hAnsi="华文楷体" w:eastAsia="华文楷体" w:cs="华文楷体"/>
                <w:szCs w:val="21"/>
              </w:rPr>
            </w:pPr>
            <w:r>
              <w:rPr>
                <w:rFonts w:hint="eastAsia" w:ascii="华文楷体" w:hAnsi="华文楷体" w:eastAsia="华文楷体" w:cs="华文楷体"/>
                <w:szCs w:val="21"/>
              </w:rPr>
              <w:t>报 价</w:t>
            </w:r>
          </w:p>
          <w:p>
            <w:pPr>
              <w:jc w:val="center"/>
              <w:rPr>
                <w:rFonts w:ascii="华文楷体" w:hAnsi="华文楷体" w:eastAsia="华文楷体" w:cs="华文楷体"/>
                <w:szCs w:val="21"/>
              </w:rPr>
            </w:pPr>
            <w:r>
              <w:rPr>
                <w:rFonts w:hint="eastAsia" w:ascii="华文楷体" w:hAnsi="华文楷体" w:eastAsia="华文楷体" w:cs="华文楷体"/>
                <w:szCs w:val="21"/>
              </w:rPr>
              <w:t>（万元）</w:t>
            </w:r>
          </w:p>
        </w:tc>
        <w:tc>
          <w:tcPr>
            <w:tcW w:w="4678" w:type="dxa"/>
            <w:vAlign w:val="center"/>
          </w:tcPr>
          <w:p>
            <w:pPr>
              <w:jc w:val="center"/>
              <w:rPr>
                <w:rFonts w:ascii="华文楷体" w:hAnsi="华文楷体" w:eastAsia="华文楷体" w:cs="华文楷体"/>
                <w:szCs w:val="21"/>
              </w:rPr>
            </w:pPr>
            <w:r>
              <w:rPr>
                <w:rFonts w:hint="eastAsia" w:ascii="华文楷体" w:hAnsi="华文楷体" w:eastAsia="华文楷体" w:cs="华文楷体"/>
                <w:szCs w:val="21"/>
              </w:rPr>
              <w:t>服务期限</w:t>
            </w:r>
          </w:p>
          <w:p>
            <w:pPr>
              <w:jc w:val="center"/>
              <w:rPr>
                <w:rFonts w:ascii="华文楷体" w:hAnsi="华文楷体" w:eastAsia="华文楷体" w:cs="华文楷体"/>
                <w:szCs w:val="21"/>
              </w:rPr>
            </w:pPr>
            <w:r>
              <w:rPr>
                <w:rFonts w:hint="eastAsia" w:ascii="华文楷体" w:hAnsi="华文楷体" w:eastAsia="华文楷体" w:cs="华文楷体"/>
                <w:szCs w:val="21"/>
              </w:rPr>
              <w:t>（日历天）</w:t>
            </w:r>
          </w:p>
        </w:tc>
        <w:tc>
          <w:tcPr>
            <w:tcW w:w="1275" w:type="dxa"/>
            <w:vAlign w:val="center"/>
          </w:tcPr>
          <w:p>
            <w:pPr>
              <w:jc w:val="center"/>
              <w:rPr>
                <w:rFonts w:ascii="华文楷体" w:hAnsi="华文楷体" w:eastAsia="华文楷体" w:cs="华文楷体"/>
                <w:szCs w:val="21"/>
              </w:rPr>
            </w:pPr>
            <w:r>
              <w:rPr>
                <w:rFonts w:hint="eastAsia" w:ascii="华文楷体" w:hAnsi="华文楷体" w:eastAsia="华文楷体" w:cs="华文楷体"/>
                <w:szCs w:val="21"/>
              </w:rPr>
              <w:t>质量目标</w:t>
            </w:r>
          </w:p>
        </w:tc>
        <w:tc>
          <w:tcPr>
            <w:tcW w:w="1459" w:type="dxa"/>
            <w:vAlign w:val="center"/>
          </w:tcPr>
          <w:p>
            <w:pPr>
              <w:jc w:val="center"/>
              <w:rPr>
                <w:rFonts w:ascii="华文楷体" w:hAnsi="华文楷体" w:eastAsia="华文楷体" w:cs="华文楷体"/>
                <w:szCs w:val="21"/>
              </w:rPr>
            </w:pPr>
            <w:r>
              <w:rPr>
                <w:rFonts w:hint="eastAsia" w:ascii="华文楷体" w:hAnsi="华文楷体" w:eastAsia="华文楷体" w:cs="华文楷体"/>
                <w:szCs w:val="21"/>
              </w:rPr>
              <w:t>项目负责人</w:t>
            </w:r>
          </w:p>
          <w:p>
            <w:pPr>
              <w:jc w:val="center"/>
              <w:rPr>
                <w:rFonts w:ascii="华文楷体" w:hAnsi="华文楷体" w:eastAsia="华文楷体" w:cs="华文楷体"/>
                <w:szCs w:val="21"/>
              </w:rPr>
            </w:pPr>
            <w:r>
              <w:rPr>
                <w:rFonts w:hint="eastAsia" w:ascii="华文楷体" w:hAnsi="华文楷体" w:eastAsia="华文楷体" w:cs="华文楷体"/>
                <w:szCs w:val="21"/>
              </w:rPr>
              <w:t>（如有要求）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78" w:type="dxa"/>
            <w:vAlign w:val="center"/>
          </w:tcPr>
          <w:p>
            <w:pPr>
              <w:jc w:val="center"/>
              <w:rPr>
                <w:rFonts w:ascii="华文楷体" w:hAnsi="华文楷体" w:eastAsia="华文楷体" w:cs="华文楷体"/>
                <w:szCs w:val="21"/>
              </w:rPr>
            </w:pPr>
          </w:p>
        </w:tc>
        <w:tc>
          <w:tcPr>
            <w:tcW w:w="4678" w:type="dxa"/>
            <w:vAlign w:val="center"/>
          </w:tcPr>
          <w:p>
            <w:pPr>
              <w:spacing w:line="500" w:lineRule="exact"/>
              <w:ind w:firstLine="735" w:firstLineChars="350"/>
              <w:jc w:val="left"/>
              <w:rPr>
                <w:rFonts w:ascii="华文楷体" w:hAnsi="华文楷体" w:eastAsia="华文楷体" w:cs="华文楷体"/>
                <w:color w:val="FF0000"/>
                <w:szCs w:val="21"/>
              </w:rPr>
            </w:pPr>
            <w:r>
              <w:rPr>
                <w:rFonts w:hint="eastAsia" w:ascii="华文楷体" w:hAnsi="华文楷体" w:eastAsia="华文楷体" w:cs="华文楷体"/>
              </w:rPr>
              <w:t>签订合同后</w:t>
            </w:r>
            <w:r>
              <w:rPr>
                <w:rFonts w:hint="eastAsia" w:ascii="华文楷体" w:hAnsi="华文楷体" w:eastAsia="华文楷体" w:cs="华文楷体"/>
                <w:u w:val="single"/>
              </w:rPr>
              <w:t xml:space="preserve">    </w:t>
            </w:r>
            <w:r>
              <w:rPr>
                <w:rFonts w:hint="eastAsia" w:ascii="华文楷体" w:hAnsi="华文楷体" w:eastAsia="华文楷体" w:cs="华文楷体"/>
              </w:rPr>
              <w:t>日历天内（或至本项目建设工程结束完成）</w:t>
            </w:r>
          </w:p>
        </w:tc>
        <w:tc>
          <w:tcPr>
            <w:tcW w:w="1275" w:type="dxa"/>
            <w:vAlign w:val="center"/>
          </w:tcPr>
          <w:p>
            <w:pPr>
              <w:jc w:val="center"/>
              <w:rPr>
                <w:rFonts w:ascii="华文楷体" w:hAnsi="华文楷体" w:eastAsia="华文楷体" w:cs="华文楷体"/>
                <w:szCs w:val="21"/>
              </w:rPr>
            </w:pPr>
          </w:p>
        </w:tc>
        <w:tc>
          <w:tcPr>
            <w:tcW w:w="1459" w:type="dxa"/>
            <w:tcBorders>
              <w:right w:val="single" w:color="auto" w:sz="4" w:space="0"/>
            </w:tcBorders>
            <w:vAlign w:val="center"/>
          </w:tcPr>
          <w:p>
            <w:pPr>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590" w:type="dxa"/>
            <w:gridSpan w:val="4"/>
            <w:tcBorders>
              <w:right w:val="single" w:color="auto" w:sz="4" w:space="0"/>
            </w:tcBorders>
            <w:vAlign w:val="center"/>
          </w:tcPr>
          <w:p>
            <w:pPr>
              <w:rPr>
                <w:rFonts w:ascii="华文楷体" w:hAnsi="华文楷体" w:eastAsia="华文楷体" w:cs="华文楷体"/>
                <w:szCs w:val="21"/>
              </w:rPr>
            </w:pPr>
            <w:r>
              <w:rPr>
                <w:rFonts w:hint="eastAsia" w:ascii="华文楷体" w:hAnsi="华文楷体" w:eastAsia="华文楷体" w:cs="华文楷体"/>
                <w:szCs w:val="21"/>
              </w:rPr>
              <w:t>报价          人民币（大写）　　　　　　　　　　　（万元）</w:t>
            </w:r>
          </w:p>
        </w:tc>
      </w:tr>
    </w:tbl>
    <w:p>
      <w:pPr>
        <w:rPr>
          <w:rFonts w:ascii="华文楷体" w:hAnsi="华文楷体" w:eastAsia="华文楷体" w:cs="华文楷体"/>
          <w:szCs w:val="21"/>
        </w:rPr>
      </w:pPr>
    </w:p>
    <w:p>
      <w:pPr>
        <w:rPr>
          <w:rFonts w:ascii="华文楷体" w:hAnsi="华文楷体" w:eastAsia="华文楷体" w:cs="华文楷体"/>
          <w:szCs w:val="21"/>
        </w:rPr>
      </w:pPr>
    </w:p>
    <w:p>
      <w:pPr>
        <w:rPr>
          <w:rFonts w:ascii="华文楷体" w:hAnsi="华文楷体" w:eastAsia="华文楷体" w:cs="华文楷体"/>
          <w:szCs w:val="21"/>
        </w:rPr>
      </w:pPr>
    </w:p>
    <w:p>
      <w:pPr>
        <w:rPr>
          <w:rFonts w:ascii="华文楷体" w:hAnsi="华文楷体" w:eastAsia="华文楷体" w:cs="华文楷体"/>
          <w:szCs w:val="21"/>
        </w:rPr>
      </w:pPr>
    </w:p>
    <w:p>
      <w:pPr>
        <w:rPr>
          <w:rFonts w:ascii="华文楷体" w:hAnsi="华文楷体" w:eastAsia="华文楷体" w:cs="华文楷体"/>
          <w:szCs w:val="21"/>
        </w:rPr>
      </w:pPr>
    </w:p>
    <w:p>
      <w:pPr>
        <w:ind w:left="1680" w:leftChars="800"/>
        <w:rPr>
          <w:rFonts w:ascii="华文楷体" w:hAnsi="华文楷体" w:eastAsia="华文楷体" w:cs="华文楷体"/>
          <w:szCs w:val="21"/>
        </w:rPr>
      </w:pPr>
      <w:r>
        <w:rPr>
          <w:rFonts w:hint="eastAsia" w:ascii="华文楷体" w:hAnsi="华文楷体" w:eastAsia="华文楷体" w:cs="华文楷体"/>
          <w:szCs w:val="21"/>
        </w:rPr>
        <w:t>投标人（盖章）：</w:t>
      </w:r>
    </w:p>
    <w:p>
      <w:pPr>
        <w:ind w:left="1680" w:leftChars="800"/>
        <w:rPr>
          <w:rFonts w:ascii="华文楷体" w:hAnsi="华文楷体" w:eastAsia="华文楷体" w:cs="华文楷体"/>
          <w:szCs w:val="21"/>
        </w:rPr>
      </w:pPr>
    </w:p>
    <w:p>
      <w:pPr>
        <w:ind w:left="1680" w:leftChars="800"/>
        <w:rPr>
          <w:rFonts w:ascii="华文楷体" w:hAnsi="华文楷体" w:eastAsia="华文楷体" w:cs="华文楷体"/>
          <w:szCs w:val="21"/>
        </w:rPr>
      </w:pPr>
      <w:r>
        <w:rPr>
          <w:rFonts w:hint="eastAsia" w:ascii="华文楷体" w:hAnsi="华文楷体" w:eastAsia="华文楷体" w:cs="华文楷体"/>
          <w:szCs w:val="21"/>
        </w:rPr>
        <w:t>法定代表人或其委托代理人：（签字）</w:t>
      </w:r>
    </w:p>
    <w:p>
      <w:pPr>
        <w:ind w:left="1680" w:leftChars="800"/>
        <w:rPr>
          <w:rFonts w:ascii="华文楷体" w:hAnsi="华文楷体" w:eastAsia="华文楷体" w:cs="华文楷体"/>
          <w:szCs w:val="21"/>
        </w:rPr>
      </w:pPr>
    </w:p>
    <w:p>
      <w:pPr>
        <w:rPr>
          <w:rFonts w:ascii="华文楷体" w:hAnsi="华文楷体" w:eastAsia="华文楷体" w:cs="华文楷体"/>
          <w:szCs w:val="21"/>
        </w:rPr>
      </w:pPr>
    </w:p>
    <w:p>
      <w:pPr>
        <w:spacing w:after="360" w:afterLines="150"/>
        <w:ind w:left="2730" w:leftChars="1300"/>
        <w:jc w:val="center"/>
        <w:rPr>
          <w:rFonts w:ascii="华文楷体" w:hAnsi="华文楷体" w:eastAsia="华文楷体" w:cs="华文楷体"/>
          <w:szCs w:val="21"/>
        </w:rPr>
      </w:pPr>
      <w:r>
        <w:rPr>
          <w:rFonts w:hint="eastAsia" w:ascii="华文楷体" w:hAnsi="华文楷体" w:eastAsia="华文楷体" w:cs="华文楷体"/>
          <w:szCs w:val="21"/>
        </w:rPr>
        <w:t xml:space="preserve">                      年   月   日</w:t>
      </w: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spacing w:line="400" w:lineRule="atLeast"/>
        <w:rPr>
          <w:rFonts w:ascii="华文楷体" w:hAnsi="华文楷体" w:eastAsia="华文楷体" w:cs="华文楷体"/>
        </w:rPr>
      </w:pPr>
    </w:p>
    <w:p>
      <w:pPr>
        <w:pStyle w:val="21"/>
        <w:jc w:val="center"/>
        <w:rPr>
          <w:rFonts w:ascii="华文楷体" w:hAnsi="华文楷体" w:eastAsia="华文楷体" w:cs="华文楷体"/>
          <w:b/>
        </w:rPr>
      </w:pPr>
      <w:bookmarkStart w:id="269" w:name="_Toc152042580"/>
      <w:bookmarkStart w:id="270" w:name="_Toc144974860"/>
      <w:bookmarkStart w:id="271" w:name="_Toc74667705"/>
      <w:bookmarkStart w:id="272" w:name="_Toc179632811"/>
      <w:bookmarkStart w:id="273" w:name="_Toc152045791"/>
      <w:r>
        <w:rPr>
          <w:rFonts w:hint="eastAsia" w:ascii="华文楷体" w:hAnsi="华文楷体" w:eastAsia="华文楷体" w:cs="华文楷体"/>
          <w:b/>
        </w:rPr>
        <w:t>3、法定代表人身份证明</w:t>
      </w:r>
      <w:bookmarkEnd w:id="269"/>
      <w:bookmarkEnd w:id="270"/>
      <w:bookmarkEnd w:id="271"/>
      <w:bookmarkEnd w:id="272"/>
      <w:bookmarkEnd w:id="273"/>
    </w:p>
    <w:p>
      <w:pPr>
        <w:spacing w:line="440" w:lineRule="exact"/>
        <w:rPr>
          <w:rFonts w:ascii="华文楷体" w:hAnsi="华文楷体" w:eastAsia="华文楷体" w:cs="华文楷体"/>
          <w:sz w:val="24"/>
        </w:rPr>
      </w:pPr>
    </w:p>
    <w:p>
      <w:pPr>
        <w:spacing w:line="440" w:lineRule="exact"/>
        <w:rPr>
          <w:rFonts w:ascii="华文楷体" w:hAnsi="华文楷体" w:eastAsia="华文楷体" w:cs="华文楷体"/>
          <w:szCs w:val="21"/>
        </w:rPr>
      </w:pP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投标人名称：</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w:t>
      </w: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单位性质：</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w:t>
      </w: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地址：</w:t>
      </w:r>
      <w:r>
        <w:rPr>
          <w:rFonts w:hint="eastAsia" w:ascii="华文楷体" w:hAnsi="华文楷体" w:eastAsia="华文楷体" w:cs="华文楷体"/>
          <w:szCs w:val="21"/>
          <w:u w:val="single"/>
        </w:rPr>
        <w:t xml:space="preserve">                                   </w:t>
      </w: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成立时间：</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年</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月</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日</w:t>
      </w: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经营期限：</w:t>
      </w:r>
      <w:r>
        <w:rPr>
          <w:rFonts w:hint="eastAsia" w:ascii="华文楷体" w:hAnsi="华文楷体" w:eastAsia="华文楷体" w:cs="华文楷体"/>
          <w:szCs w:val="21"/>
          <w:u w:val="single"/>
        </w:rPr>
        <w:t xml:space="preserve">                               </w:t>
      </w: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姓名：</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性别：</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年龄：</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职务：</w:t>
      </w:r>
      <w:r>
        <w:rPr>
          <w:rFonts w:hint="eastAsia" w:ascii="华文楷体" w:hAnsi="华文楷体" w:eastAsia="华文楷体" w:cs="华文楷体"/>
          <w:szCs w:val="21"/>
          <w:u w:val="single"/>
        </w:rPr>
        <w:t xml:space="preserve">        </w:t>
      </w:r>
    </w:p>
    <w:p>
      <w:pPr>
        <w:spacing w:line="440" w:lineRule="exact"/>
        <w:ind w:left="1260" w:leftChars="600"/>
        <w:rPr>
          <w:rFonts w:ascii="华文楷体" w:hAnsi="华文楷体" w:eastAsia="华文楷体" w:cs="华文楷体"/>
          <w:szCs w:val="21"/>
        </w:rPr>
      </w:pPr>
      <w:r>
        <w:rPr>
          <w:rFonts w:hint="eastAsia" w:ascii="华文楷体" w:hAnsi="华文楷体" w:eastAsia="华文楷体" w:cs="华文楷体"/>
          <w:szCs w:val="21"/>
        </w:rPr>
        <w:t>系</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 （投标人名称）的法定代表人。</w:t>
      </w:r>
    </w:p>
    <w:p>
      <w:pPr>
        <w:spacing w:line="440" w:lineRule="exact"/>
        <w:ind w:left="1260" w:leftChars="600" w:firstLine="420" w:firstLineChars="200"/>
        <w:rPr>
          <w:rFonts w:ascii="华文楷体" w:hAnsi="华文楷体" w:eastAsia="华文楷体" w:cs="华文楷体"/>
          <w:szCs w:val="21"/>
        </w:rPr>
      </w:pPr>
      <w:r>
        <w:rPr>
          <w:rFonts w:hint="eastAsia" w:ascii="华文楷体" w:hAnsi="华文楷体" w:eastAsia="华文楷体" w:cs="华文楷体"/>
          <w:szCs w:val="21"/>
        </w:rPr>
        <w:t>特此证明。</w:t>
      </w: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ind w:firstLine="1050" w:firstLineChars="500"/>
        <w:rPr>
          <w:rFonts w:ascii="华文楷体" w:hAnsi="华文楷体" w:eastAsia="华文楷体" w:cs="华文楷体"/>
          <w:szCs w:val="21"/>
        </w:rPr>
      </w:pPr>
      <w:r>
        <w:rPr>
          <w:rFonts w:hint="eastAsia" w:ascii="华文楷体" w:hAnsi="华文楷体" w:eastAsia="华文楷体" w:cs="华文楷体"/>
          <w:szCs w:val="21"/>
        </w:rPr>
        <w:t>附：法定代表人身份证正反面复印件</w:t>
      </w: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r>
        <w:rPr>
          <w:rFonts w:hint="eastAsia" w:ascii="华文楷体" w:hAnsi="华文楷体" w:eastAsia="华文楷体" w:cs="华文楷体"/>
          <w:szCs w:val="21"/>
        </w:rPr>
        <w:t xml:space="preserve">                          投标人：</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（盖单位章）</w:t>
      </w:r>
    </w:p>
    <w:p>
      <w:pPr>
        <w:spacing w:line="440" w:lineRule="exact"/>
        <w:rPr>
          <w:rFonts w:ascii="华文楷体" w:hAnsi="华文楷体" w:eastAsia="华文楷体" w:cs="华文楷体"/>
          <w:szCs w:val="21"/>
        </w:rPr>
      </w:pPr>
      <w:r>
        <w:rPr>
          <w:rFonts w:hint="eastAsia" w:ascii="华文楷体" w:hAnsi="华文楷体" w:eastAsia="华文楷体" w:cs="华文楷体"/>
          <w:szCs w:val="21"/>
        </w:rPr>
        <w:t xml:space="preserve">                                   </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年</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月</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日           </w:t>
      </w: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spacing w:line="440" w:lineRule="exact"/>
        <w:rPr>
          <w:rFonts w:ascii="华文楷体" w:hAnsi="华文楷体" w:eastAsia="华文楷体" w:cs="华文楷体"/>
          <w:sz w:val="20"/>
          <w:szCs w:val="20"/>
        </w:rPr>
      </w:pPr>
    </w:p>
    <w:p>
      <w:pPr>
        <w:pStyle w:val="21"/>
        <w:jc w:val="center"/>
        <w:rPr>
          <w:rFonts w:ascii="华文楷体" w:hAnsi="华文楷体" w:eastAsia="华文楷体" w:cs="华文楷体"/>
          <w:b/>
        </w:rPr>
      </w:pPr>
      <w:bookmarkStart w:id="274" w:name="_Toc144974861"/>
      <w:bookmarkStart w:id="275" w:name="_Toc74667706"/>
      <w:bookmarkStart w:id="276" w:name="_Toc152045792"/>
      <w:bookmarkStart w:id="277" w:name="_Toc179632812"/>
      <w:bookmarkStart w:id="278" w:name="_Toc152042581"/>
      <w:r>
        <w:rPr>
          <w:rFonts w:hint="eastAsia" w:ascii="华文楷体" w:hAnsi="华文楷体" w:eastAsia="华文楷体" w:cs="华文楷体"/>
          <w:b/>
        </w:rPr>
        <w:t>4、授权委托书</w:t>
      </w:r>
      <w:bookmarkEnd w:id="274"/>
      <w:bookmarkEnd w:id="275"/>
      <w:bookmarkEnd w:id="276"/>
      <w:bookmarkEnd w:id="277"/>
      <w:bookmarkEnd w:id="278"/>
    </w:p>
    <w:p>
      <w:pPr>
        <w:spacing w:line="440" w:lineRule="exact"/>
        <w:rPr>
          <w:rFonts w:ascii="华文楷体" w:hAnsi="华文楷体" w:eastAsia="华文楷体" w:cs="华文楷体"/>
          <w:sz w:val="24"/>
        </w:rPr>
      </w:pPr>
    </w:p>
    <w:p>
      <w:pPr>
        <w:topLinePunct/>
        <w:spacing w:line="440" w:lineRule="exact"/>
        <w:ind w:firstLine="420" w:firstLineChars="200"/>
        <w:rPr>
          <w:rFonts w:ascii="华文楷体" w:hAnsi="华文楷体" w:eastAsia="华文楷体" w:cs="华文楷体"/>
          <w:szCs w:val="21"/>
        </w:rPr>
      </w:pPr>
      <w:r>
        <w:rPr>
          <w:rFonts w:hint="eastAsia" w:ascii="华文楷体" w:hAnsi="华文楷体" w:eastAsia="华文楷体" w:cs="华文楷体"/>
          <w:szCs w:val="21"/>
        </w:rPr>
        <w:t>本人</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（姓名）系</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（投标人名称）的法定代表人，现委托</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（姓名）为我方代理人。代理人根据授权，以我方名义签署、澄清、说明、补正、递交、撤回、修改</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（项目名称）投标文件、签订合同和处理有关事宜，其法律后果由我方承担。</w:t>
      </w:r>
    </w:p>
    <w:p>
      <w:pPr>
        <w:spacing w:line="440" w:lineRule="exact"/>
        <w:rPr>
          <w:rFonts w:ascii="华文楷体" w:hAnsi="华文楷体" w:eastAsia="华文楷体" w:cs="华文楷体"/>
          <w:szCs w:val="21"/>
        </w:rPr>
      </w:pPr>
      <w:r>
        <w:rPr>
          <w:rFonts w:hint="eastAsia" w:ascii="华文楷体" w:hAnsi="华文楷体" w:eastAsia="华文楷体" w:cs="华文楷体"/>
          <w:szCs w:val="21"/>
        </w:rPr>
        <w:t xml:space="preserve">    委托期限：</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w:t>
      </w:r>
    </w:p>
    <w:p>
      <w:pPr>
        <w:spacing w:line="440" w:lineRule="exact"/>
        <w:ind w:firstLine="420" w:firstLineChars="200"/>
        <w:rPr>
          <w:rFonts w:ascii="华文楷体" w:hAnsi="华文楷体" w:eastAsia="华文楷体" w:cs="华文楷体"/>
          <w:szCs w:val="21"/>
        </w:rPr>
      </w:pPr>
      <w:r>
        <w:rPr>
          <w:rFonts w:hint="eastAsia" w:ascii="华文楷体" w:hAnsi="华文楷体" w:eastAsia="华文楷体" w:cs="华文楷体"/>
          <w:szCs w:val="21"/>
        </w:rPr>
        <w:t>代理人无转委托权。</w:t>
      </w:r>
    </w:p>
    <w:p>
      <w:pPr>
        <w:spacing w:line="440" w:lineRule="exact"/>
        <w:ind w:firstLine="420" w:firstLineChars="200"/>
        <w:rPr>
          <w:rFonts w:ascii="华文楷体" w:hAnsi="华文楷体" w:eastAsia="华文楷体" w:cs="华文楷体"/>
          <w:szCs w:val="21"/>
        </w:rPr>
      </w:pPr>
    </w:p>
    <w:p>
      <w:pPr>
        <w:spacing w:line="440" w:lineRule="exact"/>
        <w:ind w:firstLine="420" w:firstLineChars="200"/>
        <w:rPr>
          <w:rFonts w:ascii="华文楷体" w:hAnsi="华文楷体" w:eastAsia="华文楷体" w:cs="华文楷体"/>
          <w:szCs w:val="21"/>
        </w:rPr>
      </w:pPr>
    </w:p>
    <w:p>
      <w:pPr>
        <w:spacing w:line="440" w:lineRule="exact"/>
        <w:ind w:firstLine="420" w:firstLineChars="200"/>
        <w:rPr>
          <w:rFonts w:ascii="华文楷体" w:hAnsi="华文楷体" w:eastAsia="华文楷体" w:cs="华文楷体"/>
          <w:szCs w:val="21"/>
        </w:rPr>
      </w:pPr>
    </w:p>
    <w:p>
      <w:pPr>
        <w:spacing w:line="440" w:lineRule="exact"/>
        <w:ind w:firstLine="420" w:firstLineChars="200"/>
        <w:rPr>
          <w:rFonts w:ascii="华文楷体" w:hAnsi="华文楷体" w:eastAsia="华文楷体" w:cs="华文楷体"/>
          <w:szCs w:val="21"/>
        </w:rPr>
      </w:pPr>
      <w:r>
        <w:rPr>
          <w:rFonts w:hint="eastAsia" w:ascii="华文楷体" w:hAnsi="华文楷体" w:eastAsia="华文楷体" w:cs="华文楷体"/>
          <w:szCs w:val="21"/>
        </w:rPr>
        <w:t>附：法定代表人和委托代理人身份证正反面复印件</w:t>
      </w: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rPr>
          <w:rFonts w:ascii="华文楷体" w:hAnsi="华文楷体" w:eastAsia="华文楷体" w:cs="华文楷体"/>
          <w:szCs w:val="21"/>
        </w:rPr>
      </w:pPr>
    </w:p>
    <w:p>
      <w:pPr>
        <w:spacing w:line="440" w:lineRule="exact"/>
        <w:ind w:firstLine="2100" w:firstLineChars="1000"/>
        <w:rPr>
          <w:rFonts w:ascii="华文楷体" w:hAnsi="华文楷体" w:eastAsia="华文楷体" w:cs="华文楷体"/>
          <w:szCs w:val="21"/>
        </w:rPr>
      </w:pPr>
      <w:r>
        <w:rPr>
          <w:rFonts w:hint="eastAsia" w:ascii="华文楷体" w:hAnsi="华文楷体" w:eastAsia="华文楷体" w:cs="华文楷体"/>
          <w:szCs w:val="21"/>
        </w:rPr>
        <w:t>投标人：</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（盖单位章）</w:t>
      </w:r>
    </w:p>
    <w:p>
      <w:pPr>
        <w:spacing w:line="440" w:lineRule="exact"/>
        <w:ind w:firstLine="2100" w:firstLineChars="1000"/>
        <w:rPr>
          <w:rFonts w:ascii="华文楷体" w:hAnsi="华文楷体" w:eastAsia="华文楷体" w:cs="华文楷体"/>
          <w:szCs w:val="21"/>
        </w:rPr>
      </w:pPr>
      <w:r>
        <w:rPr>
          <w:rFonts w:hint="eastAsia" w:ascii="华文楷体" w:hAnsi="华文楷体" w:eastAsia="华文楷体" w:cs="华文楷体"/>
          <w:szCs w:val="21"/>
        </w:rPr>
        <w:t>法定代表人：</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（签字）</w:t>
      </w:r>
    </w:p>
    <w:p>
      <w:pPr>
        <w:spacing w:line="440" w:lineRule="exact"/>
        <w:ind w:firstLine="2100" w:firstLineChars="1000"/>
        <w:rPr>
          <w:rFonts w:ascii="华文楷体" w:hAnsi="华文楷体" w:eastAsia="华文楷体" w:cs="华文楷体"/>
          <w:szCs w:val="21"/>
        </w:rPr>
      </w:pPr>
      <w:r>
        <w:rPr>
          <w:rFonts w:hint="eastAsia" w:ascii="华文楷体" w:hAnsi="华文楷体" w:eastAsia="华文楷体" w:cs="华文楷体"/>
          <w:szCs w:val="21"/>
        </w:rPr>
        <w:t>身份证号码：</w:t>
      </w:r>
      <w:r>
        <w:rPr>
          <w:rFonts w:hint="eastAsia" w:ascii="华文楷体" w:hAnsi="华文楷体" w:eastAsia="华文楷体" w:cs="华文楷体"/>
          <w:szCs w:val="21"/>
          <w:u w:val="single"/>
        </w:rPr>
        <w:t xml:space="preserve">                                     </w:t>
      </w:r>
    </w:p>
    <w:p>
      <w:pPr>
        <w:spacing w:line="440" w:lineRule="exact"/>
        <w:ind w:firstLine="2100" w:firstLineChars="1000"/>
        <w:rPr>
          <w:rFonts w:ascii="华文楷体" w:hAnsi="华文楷体" w:eastAsia="华文楷体" w:cs="华文楷体"/>
          <w:szCs w:val="21"/>
        </w:rPr>
      </w:pPr>
      <w:r>
        <w:rPr>
          <w:rFonts w:hint="eastAsia" w:ascii="华文楷体" w:hAnsi="华文楷体" w:eastAsia="华文楷体" w:cs="华文楷体"/>
          <w:szCs w:val="21"/>
        </w:rPr>
        <w:t>委托代理人：</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 xml:space="preserve">（签字） </w:t>
      </w:r>
    </w:p>
    <w:p>
      <w:pPr>
        <w:spacing w:line="440" w:lineRule="exact"/>
        <w:ind w:firstLine="2100" w:firstLineChars="1000"/>
        <w:rPr>
          <w:rFonts w:ascii="华文楷体" w:hAnsi="华文楷体" w:eastAsia="华文楷体" w:cs="华文楷体"/>
          <w:szCs w:val="21"/>
        </w:rPr>
      </w:pPr>
      <w:r>
        <w:rPr>
          <w:rFonts w:hint="eastAsia" w:ascii="华文楷体" w:hAnsi="华文楷体" w:eastAsia="华文楷体" w:cs="华文楷体"/>
          <w:szCs w:val="21"/>
        </w:rPr>
        <w:t>身份证号码：</w:t>
      </w:r>
      <w:r>
        <w:rPr>
          <w:rFonts w:hint="eastAsia" w:ascii="华文楷体" w:hAnsi="华文楷体" w:eastAsia="华文楷体" w:cs="华文楷体"/>
          <w:szCs w:val="21"/>
          <w:u w:val="single"/>
        </w:rPr>
        <w:t xml:space="preserve">                                      </w:t>
      </w:r>
    </w:p>
    <w:p>
      <w:pPr>
        <w:spacing w:line="440" w:lineRule="exact"/>
        <w:rPr>
          <w:rFonts w:ascii="华文楷体" w:hAnsi="华文楷体" w:eastAsia="华文楷体" w:cs="华文楷体"/>
          <w:szCs w:val="21"/>
        </w:rPr>
      </w:pPr>
    </w:p>
    <w:p>
      <w:pPr>
        <w:spacing w:line="440" w:lineRule="exact"/>
        <w:ind w:firstLine="4830" w:firstLineChars="2300"/>
        <w:rPr>
          <w:rFonts w:ascii="华文楷体" w:hAnsi="华文楷体" w:eastAsia="华文楷体" w:cs="华文楷体"/>
          <w:szCs w:val="21"/>
        </w:rPr>
      </w:pP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年</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月</w:t>
      </w:r>
      <w:r>
        <w:rPr>
          <w:rFonts w:hint="eastAsia" w:ascii="华文楷体" w:hAnsi="华文楷体" w:eastAsia="华文楷体" w:cs="华文楷体"/>
          <w:szCs w:val="21"/>
          <w:u w:val="single"/>
        </w:rPr>
        <w:t xml:space="preserve">     </w:t>
      </w:r>
      <w:r>
        <w:rPr>
          <w:rFonts w:hint="eastAsia" w:ascii="华文楷体" w:hAnsi="华文楷体" w:eastAsia="华文楷体" w:cs="华文楷体"/>
          <w:szCs w:val="21"/>
        </w:rPr>
        <w:t>日</w:t>
      </w:r>
    </w:p>
    <w:p>
      <w:pPr>
        <w:spacing w:line="440" w:lineRule="exact"/>
        <w:ind w:firstLine="4830" w:firstLineChars="2300"/>
        <w:rPr>
          <w:rFonts w:ascii="华文楷体" w:hAnsi="华文楷体" w:eastAsia="华文楷体" w:cs="华文楷体"/>
          <w:szCs w:val="21"/>
        </w:rPr>
      </w:pPr>
    </w:p>
    <w:p>
      <w:pPr>
        <w:spacing w:line="440" w:lineRule="exact"/>
        <w:ind w:firstLine="4830" w:firstLineChars="2300"/>
        <w:rPr>
          <w:rFonts w:ascii="华文楷体" w:hAnsi="华文楷体" w:eastAsia="华文楷体" w:cs="华文楷体"/>
          <w:szCs w:val="21"/>
        </w:rPr>
      </w:pPr>
    </w:p>
    <w:p>
      <w:pPr>
        <w:spacing w:line="440" w:lineRule="exact"/>
        <w:ind w:firstLine="5520" w:firstLineChars="2300"/>
        <w:rPr>
          <w:rFonts w:ascii="华文楷体" w:hAnsi="华文楷体" w:eastAsia="华文楷体" w:cs="华文楷体"/>
          <w:sz w:val="24"/>
        </w:rPr>
      </w:pPr>
    </w:p>
    <w:p>
      <w:pPr>
        <w:spacing w:line="440" w:lineRule="exact"/>
        <w:ind w:firstLine="5520" w:firstLineChars="2300"/>
        <w:rPr>
          <w:rFonts w:ascii="华文楷体" w:hAnsi="华文楷体" w:eastAsia="华文楷体" w:cs="华文楷体"/>
          <w:sz w:val="24"/>
        </w:rPr>
      </w:pPr>
    </w:p>
    <w:p>
      <w:pPr>
        <w:spacing w:line="440" w:lineRule="exact"/>
        <w:ind w:firstLine="5520" w:firstLineChars="2300"/>
        <w:rPr>
          <w:rFonts w:ascii="华文楷体" w:hAnsi="华文楷体" w:eastAsia="华文楷体" w:cs="华文楷体"/>
          <w:sz w:val="24"/>
        </w:rPr>
      </w:pPr>
    </w:p>
    <w:p>
      <w:pPr>
        <w:pStyle w:val="9"/>
        <w:spacing w:line="360" w:lineRule="auto"/>
        <w:rPr>
          <w:rFonts w:ascii="华文楷体" w:hAnsi="华文楷体" w:eastAsia="华文楷体" w:cs="华文楷体"/>
        </w:rPr>
      </w:pPr>
    </w:p>
    <w:p>
      <w:pPr>
        <w:pStyle w:val="9"/>
        <w:spacing w:line="360" w:lineRule="auto"/>
        <w:rPr>
          <w:rFonts w:ascii="华文楷体" w:hAnsi="华文楷体" w:eastAsia="华文楷体" w:cs="华文楷体"/>
        </w:rPr>
      </w:pPr>
    </w:p>
    <w:p>
      <w:pPr>
        <w:spacing w:line="360" w:lineRule="auto"/>
        <w:jc w:val="center"/>
        <w:rPr>
          <w:rFonts w:ascii="华文楷体" w:hAnsi="华文楷体" w:eastAsia="华文楷体" w:cs="华文楷体"/>
          <w:b/>
          <w:sz w:val="28"/>
          <w:szCs w:val="20"/>
        </w:rPr>
      </w:pPr>
      <w:r>
        <w:rPr>
          <w:rFonts w:hint="eastAsia" w:ascii="华文楷体" w:hAnsi="华文楷体" w:eastAsia="华文楷体" w:cs="华文楷体"/>
          <w:b/>
          <w:sz w:val="28"/>
          <w:szCs w:val="20"/>
        </w:rPr>
        <w:t>5、投标人承诺函</w:t>
      </w:r>
    </w:p>
    <w:p>
      <w:pPr>
        <w:spacing w:line="360" w:lineRule="auto"/>
        <w:ind w:firstLine="420" w:firstLineChars="200"/>
        <w:rPr>
          <w:rFonts w:ascii="华文楷体" w:hAnsi="华文楷体" w:eastAsia="华文楷体" w:cs="华文楷体"/>
        </w:rPr>
      </w:pPr>
    </w:p>
    <w:p>
      <w:pPr>
        <w:spacing w:line="360" w:lineRule="auto"/>
        <w:ind w:firstLine="420" w:firstLineChars="200"/>
        <w:rPr>
          <w:rFonts w:ascii="华文楷体" w:hAnsi="华文楷体" w:eastAsia="华文楷体" w:cs="华文楷体"/>
          <w:u w:val="single"/>
        </w:rPr>
      </w:pPr>
      <w:r>
        <w:rPr>
          <w:rFonts w:hint="eastAsia" w:ascii="华文楷体" w:hAnsi="华文楷体" w:eastAsia="华文楷体" w:cs="华文楷体"/>
        </w:rPr>
        <w:t>项目名称：</w:t>
      </w:r>
      <w:r>
        <w:rPr>
          <w:rFonts w:hint="eastAsia" w:ascii="华文楷体" w:hAnsi="华文楷体" w:eastAsia="华文楷体" w:cs="华文楷体"/>
          <w:u w:val="single"/>
        </w:rPr>
        <w:t xml:space="preserve">                              </w:t>
      </w:r>
    </w:p>
    <w:p>
      <w:pPr>
        <w:spacing w:line="360" w:lineRule="auto"/>
        <w:ind w:firstLine="420" w:firstLineChars="200"/>
        <w:rPr>
          <w:rFonts w:ascii="华文楷体" w:hAnsi="华文楷体" w:eastAsia="华文楷体" w:cs="华文楷体"/>
          <w:u w:val="single"/>
        </w:rPr>
      </w:pPr>
      <w:r>
        <w:rPr>
          <w:rFonts w:hint="eastAsia" w:ascii="华文楷体" w:hAnsi="华文楷体" w:eastAsia="华文楷体" w:cs="华文楷体"/>
        </w:rPr>
        <w:t>日    期：</w:t>
      </w:r>
      <w:r>
        <w:rPr>
          <w:rFonts w:hint="eastAsia" w:ascii="华文楷体" w:hAnsi="华文楷体" w:eastAsia="华文楷体" w:cs="华文楷体"/>
          <w:u w:val="single"/>
        </w:rPr>
        <w:t xml:space="preserve">                              </w:t>
      </w:r>
    </w:p>
    <w:p>
      <w:pPr>
        <w:spacing w:line="360" w:lineRule="auto"/>
        <w:ind w:firstLine="420" w:firstLineChars="200"/>
        <w:rPr>
          <w:rFonts w:ascii="华文楷体" w:hAnsi="华文楷体" w:eastAsia="华文楷体" w:cs="华文楷体"/>
        </w:rPr>
      </w:pPr>
    </w:p>
    <w:p>
      <w:pPr>
        <w:spacing w:line="360" w:lineRule="auto"/>
        <w:ind w:firstLine="420" w:firstLineChars="200"/>
        <w:rPr>
          <w:rFonts w:ascii="华文楷体" w:hAnsi="华文楷体" w:eastAsia="华文楷体" w:cs="华文楷体"/>
          <w:u w:val="single"/>
        </w:rPr>
      </w:pPr>
      <w:r>
        <w:rPr>
          <w:rFonts w:hint="eastAsia" w:ascii="华文楷体" w:hAnsi="华文楷体" w:eastAsia="华文楷体" w:cs="华文楷体"/>
        </w:rPr>
        <w:t>致：</w:t>
      </w:r>
      <w:r>
        <w:rPr>
          <w:rFonts w:hint="eastAsia" w:ascii="华文楷体" w:hAnsi="华文楷体" w:eastAsia="华文楷体" w:cs="华文楷体"/>
          <w:u w:val="single"/>
        </w:rPr>
        <w:t xml:space="preserve">                     </w:t>
      </w:r>
      <w:r>
        <w:rPr>
          <w:rFonts w:hint="eastAsia" w:ascii="华文楷体" w:hAnsi="华文楷体" w:eastAsia="华文楷体" w:cs="华文楷体"/>
          <w:szCs w:val="21"/>
          <w:u w:val="single"/>
        </w:rPr>
        <w:t>（采购人名称）</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很荣幸能参与上述项目的竞争。</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我代表</w:t>
      </w:r>
      <w:r>
        <w:rPr>
          <w:rFonts w:hint="eastAsia" w:ascii="华文楷体" w:hAnsi="华文楷体" w:eastAsia="华文楷体" w:cs="华文楷体"/>
          <w:u w:val="single"/>
        </w:rPr>
        <w:t xml:space="preserve">                           （投标人名称）</w:t>
      </w:r>
      <w:r>
        <w:rPr>
          <w:rFonts w:hint="eastAsia" w:ascii="华文楷体" w:hAnsi="华文楷体" w:eastAsia="华文楷体" w:cs="华文楷体"/>
        </w:rPr>
        <w:t>，在此作如下承诺：</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1、完全理解和接受贵方询价文件的一切规定和要求。</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2、提供的服务项目为贵方询价文件中的所有服务项目。</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3、我方理解，报价最低不是成交的唯一条件。</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4、若成交，我方将按照询价文件的具体规定签订合同，并且严格履行合同义务。</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5、在整个询价过程中，我方若有违规行为，贵方可按《询价文件》和《中华人民共和国政府采购法》之规定给予惩罚，我方完全接受。</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6、若成交，本承诺函将成为合同不可分割的一部分，与合同具有同等的法律效力。</w:t>
      </w:r>
    </w:p>
    <w:p>
      <w:pPr>
        <w:spacing w:line="360" w:lineRule="auto"/>
        <w:ind w:firstLine="420" w:firstLineChars="200"/>
        <w:rPr>
          <w:rFonts w:ascii="华文楷体" w:hAnsi="华文楷体" w:eastAsia="华文楷体" w:cs="华文楷体"/>
        </w:rPr>
      </w:pPr>
    </w:p>
    <w:p>
      <w:pPr>
        <w:spacing w:line="360" w:lineRule="auto"/>
        <w:ind w:firstLine="420" w:firstLineChars="200"/>
        <w:rPr>
          <w:rFonts w:ascii="华文楷体" w:hAnsi="华文楷体" w:eastAsia="华文楷体" w:cs="华文楷体"/>
        </w:rPr>
      </w:pPr>
    </w:p>
    <w:p>
      <w:pPr>
        <w:ind w:left="3150" w:leftChars="1500"/>
        <w:rPr>
          <w:rFonts w:ascii="华文楷体" w:hAnsi="华文楷体" w:eastAsia="华文楷体" w:cs="华文楷体"/>
          <w:szCs w:val="21"/>
        </w:rPr>
      </w:pPr>
      <w:r>
        <w:rPr>
          <w:rFonts w:hint="eastAsia" w:ascii="华文楷体" w:hAnsi="华文楷体" w:eastAsia="华文楷体" w:cs="华文楷体"/>
          <w:szCs w:val="21"/>
        </w:rPr>
        <w:t>投标人（盖章）：</w:t>
      </w:r>
    </w:p>
    <w:p>
      <w:pPr>
        <w:ind w:left="3150" w:leftChars="1500"/>
        <w:rPr>
          <w:rFonts w:ascii="华文楷体" w:hAnsi="华文楷体" w:eastAsia="华文楷体" w:cs="华文楷体"/>
          <w:szCs w:val="21"/>
        </w:rPr>
      </w:pPr>
    </w:p>
    <w:p>
      <w:pPr>
        <w:ind w:left="3150" w:leftChars="1500"/>
        <w:rPr>
          <w:rFonts w:ascii="华文楷体" w:hAnsi="华文楷体" w:eastAsia="华文楷体" w:cs="华文楷体"/>
          <w:szCs w:val="21"/>
        </w:rPr>
      </w:pPr>
      <w:r>
        <w:rPr>
          <w:rFonts w:hint="eastAsia" w:ascii="华文楷体" w:hAnsi="华文楷体" w:eastAsia="华文楷体" w:cs="华文楷体"/>
          <w:szCs w:val="21"/>
        </w:rPr>
        <w:t>法定代表人或其委托代理人：（签字）</w:t>
      </w:r>
    </w:p>
    <w:p>
      <w:pPr>
        <w:spacing w:line="360" w:lineRule="auto"/>
        <w:ind w:firstLine="420" w:firstLineChars="200"/>
        <w:rPr>
          <w:rFonts w:ascii="华文楷体" w:hAnsi="华文楷体" w:eastAsia="华文楷体" w:cs="华文楷体"/>
        </w:rPr>
      </w:pPr>
      <w:r>
        <w:rPr>
          <w:rFonts w:hint="eastAsia" w:ascii="华文楷体" w:hAnsi="华文楷体" w:eastAsia="华文楷体" w:cs="华文楷体"/>
        </w:rPr>
        <w:t xml:space="preserve">       </w:t>
      </w:r>
    </w:p>
    <w:p>
      <w:pPr>
        <w:spacing w:line="360" w:lineRule="auto"/>
        <w:ind w:firstLine="5040" w:firstLineChars="2400"/>
        <w:rPr>
          <w:rFonts w:ascii="华文楷体" w:hAnsi="华文楷体" w:eastAsia="华文楷体" w:cs="华文楷体"/>
        </w:rPr>
      </w:pPr>
      <w:r>
        <w:rPr>
          <w:rFonts w:hint="eastAsia" w:ascii="华文楷体" w:hAnsi="华文楷体" w:eastAsia="华文楷体" w:cs="华文楷体"/>
        </w:rPr>
        <w:t xml:space="preserve">日   期：         </w:t>
      </w:r>
    </w:p>
    <w:p>
      <w:pPr>
        <w:spacing w:line="360" w:lineRule="auto"/>
        <w:ind w:firstLine="420" w:firstLineChars="200"/>
        <w:rPr>
          <w:rFonts w:ascii="华文楷体" w:hAnsi="华文楷体" w:eastAsia="华文楷体" w:cs="华文楷体"/>
        </w:rPr>
      </w:pPr>
    </w:p>
    <w:p>
      <w:pPr>
        <w:spacing w:before="240" w:beforeLines="100" w:after="240" w:afterLines="100" w:line="240" w:lineRule="atLeast"/>
        <w:rPr>
          <w:rFonts w:ascii="华文楷体" w:hAnsi="华文楷体" w:eastAsia="华文楷体" w:cs="华文楷体"/>
          <w:szCs w:val="21"/>
        </w:rPr>
      </w:pPr>
    </w:p>
    <w:p>
      <w:pPr>
        <w:pStyle w:val="23"/>
        <w:spacing w:line="400" w:lineRule="exact"/>
        <w:ind w:firstLine="0" w:firstLineChars="0"/>
        <w:rPr>
          <w:rFonts w:ascii="华文楷体" w:hAnsi="华文楷体" w:eastAsia="华文楷体" w:cs="华文楷体"/>
          <w:sz w:val="28"/>
          <w:szCs w:val="28"/>
        </w:rPr>
      </w:pPr>
    </w:p>
    <w:p>
      <w:pPr>
        <w:pStyle w:val="23"/>
        <w:spacing w:line="400" w:lineRule="exact"/>
        <w:ind w:firstLine="0" w:firstLineChars="0"/>
        <w:rPr>
          <w:rFonts w:ascii="华文楷体" w:hAnsi="华文楷体" w:eastAsia="华文楷体" w:cs="华文楷体"/>
          <w:sz w:val="28"/>
          <w:szCs w:val="28"/>
        </w:rPr>
      </w:pPr>
    </w:p>
    <w:p>
      <w:pPr>
        <w:pStyle w:val="7"/>
        <w:spacing w:line="360" w:lineRule="auto"/>
        <w:ind w:firstLine="1043"/>
        <w:jc w:val="center"/>
        <w:rPr>
          <w:rFonts w:ascii="华文楷体" w:hAnsi="华文楷体" w:eastAsia="华文楷体" w:cs="华文楷体"/>
          <w:b/>
          <w:bCs/>
          <w:color w:val="000000"/>
          <w:spacing w:val="40"/>
          <w:sz w:val="44"/>
        </w:rPr>
      </w:pPr>
    </w:p>
    <w:p>
      <w:pPr>
        <w:pStyle w:val="7"/>
        <w:spacing w:line="360" w:lineRule="auto"/>
        <w:ind w:firstLine="0"/>
        <w:rPr>
          <w:rFonts w:ascii="华文楷体" w:hAnsi="华文楷体" w:eastAsia="华文楷体" w:cs="华文楷体"/>
          <w:b/>
          <w:bCs/>
          <w:color w:val="000000"/>
          <w:spacing w:val="40"/>
          <w:sz w:val="44"/>
        </w:rPr>
      </w:pPr>
    </w:p>
    <w:p>
      <w:pPr>
        <w:rPr>
          <w:rFonts w:ascii="华文楷体" w:hAnsi="华文楷体" w:eastAsia="华文楷体" w:cs="华文楷体"/>
          <w:b/>
          <w:sz w:val="32"/>
          <w:szCs w:val="32"/>
        </w:rPr>
      </w:pPr>
    </w:p>
    <w:p>
      <w:pPr>
        <w:pStyle w:val="5"/>
        <w:numPr>
          <w:ilvl w:val="1"/>
          <w:numId w:val="0"/>
        </w:numPr>
        <w:tabs>
          <w:tab w:val="left" w:pos="576"/>
        </w:tabs>
        <w:jc w:val="center"/>
        <w:rPr>
          <w:rFonts w:ascii="华文楷体" w:hAnsi="华文楷体" w:eastAsia="华文楷体" w:cs="华文楷体"/>
          <w:bCs w:val="0"/>
          <w:sz w:val="28"/>
          <w:szCs w:val="20"/>
        </w:rPr>
      </w:pPr>
      <w:bookmarkStart w:id="279" w:name="_Toc356482250"/>
      <w:bookmarkStart w:id="280" w:name="_Toc427916730"/>
      <w:bookmarkStart w:id="281" w:name="_Toc74667707"/>
      <w:bookmarkStart w:id="282" w:name="_Toc334799809"/>
      <w:r>
        <w:rPr>
          <w:rFonts w:hint="eastAsia" w:ascii="华文楷体" w:hAnsi="华文楷体" w:eastAsia="华文楷体" w:cs="华文楷体"/>
          <w:bCs w:val="0"/>
          <w:sz w:val="28"/>
          <w:szCs w:val="20"/>
        </w:rPr>
        <w:t>6、投标人基本情况表</w:t>
      </w:r>
      <w:bookmarkEnd w:id="279"/>
      <w:bookmarkEnd w:id="280"/>
      <w:bookmarkEnd w:id="281"/>
      <w:bookmarkEnd w:id="282"/>
    </w:p>
    <w:tbl>
      <w:tblPr>
        <w:tblStyle w:val="17"/>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957"/>
        <w:gridCol w:w="1013"/>
        <w:gridCol w:w="894"/>
        <w:gridCol w:w="223"/>
        <w:gridCol w:w="556"/>
        <w:gridCol w:w="861"/>
        <w:gridCol w:w="287"/>
        <w:gridCol w:w="522"/>
        <w:gridCol w:w="42"/>
        <w:gridCol w:w="1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投标人名称</w:t>
            </w:r>
          </w:p>
        </w:tc>
        <w:tc>
          <w:tcPr>
            <w:tcW w:w="7087"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注册地址</w:t>
            </w:r>
          </w:p>
        </w:tc>
        <w:tc>
          <w:tcPr>
            <w:tcW w:w="3643"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邮政编码</w:t>
            </w:r>
          </w:p>
        </w:tc>
        <w:tc>
          <w:tcPr>
            <w:tcW w:w="229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trPr>
        <w:tc>
          <w:tcPr>
            <w:tcW w:w="184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联系方式</w:t>
            </w:r>
          </w:p>
        </w:tc>
        <w:tc>
          <w:tcPr>
            <w:tcW w:w="95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联系人</w:t>
            </w:r>
          </w:p>
        </w:tc>
        <w:tc>
          <w:tcPr>
            <w:tcW w:w="268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电 话</w:t>
            </w:r>
          </w:p>
        </w:tc>
        <w:tc>
          <w:tcPr>
            <w:tcW w:w="229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trPr>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楷体" w:hAnsi="华文楷体" w:eastAsia="华文楷体" w:cs="华文楷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传  真</w:t>
            </w:r>
          </w:p>
        </w:tc>
        <w:tc>
          <w:tcPr>
            <w:tcW w:w="268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网 址</w:t>
            </w:r>
          </w:p>
        </w:tc>
        <w:tc>
          <w:tcPr>
            <w:tcW w:w="229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组织结构</w:t>
            </w:r>
          </w:p>
        </w:tc>
        <w:tc>
          <w:tcPr>
            <w:tcW w:w="7087"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法定代表人</w:t>
            </w:r>
          </w:p>
        </w:tc>
        <w:tc>
          <w:tcPr>
            <w:tcW w:w="95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姓名</w:t>
            </w:r>
          </w:p>
        </w:tc>
        <w:tc>
          <w:tcPr>
            <w:tcW w:w="101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技术职称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电话</w:t>
            </w:r>
          </w:p>
        </w:tc>
        <w:tc>
          <w:tcPr>
            <w:tcW w:w="173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技术负责人</w:t>
            </w:r>
          </w:p>
        </w:tc>
        <w:tc>
          <w:tcPr>
            <w:tcW w:w="95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姓名</w:t>
            </w:r>
          </w:p>
        </w:tc>
        <w:tc>
          <w:tcPr>
            <w:tcW w:w="101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技术职称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电话</w:t>
            </w:r>
          </w:p>
        </w:tc>
        <w:tc>
          <w:tcPr>
            <w:tcW w:w="173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成立时间</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5117"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105" w:firstLineChars="50"/>
              <w:jc w:val="center"/>
              <w:rPr>
                <w:rFonts w:ascii="华文楷体" w:hAnsi="华文楷体" w:eastAsia="华文楷体" w:cs="华文楷体"/>
                <w:szCs w:val="21"/>
              </w:rPr>
            </w:pPr>
            <w:r>
              <w:rPr>
                <w:rFonts w:hint="eastAsia" w:ascii="华文楷体" w:hAnsi="华文楷体" w:eastAsia="华文楷体" w:cs="华文楷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企业资质等级</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94"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其中</w:t>
            </w:r>
          </w:p>
        </w:tc>
        <w:tc>
          <w:tcPr>
            <w:tcW w:w="244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总负责人</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营业执照号</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楷体" w:hAnsi="华文楷体" w:eastAsia="华文楷体" w:cs="华文楷体"/>
                <w:szCs w:val="21"/>
              </w:rPr>
            </w:pPr>
          </w:p>
        </w:tc>
        <w:tc>
          <w:tcPr>
            <w:tcW w:w="244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高级职称人员</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注册资金</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楷体" w:hAnsi="华文楷体" w:eastAsia="华文楷体" w:cs="华文楷体"/>
                <w:szCs w:val="21"/>
              </w:rPr>
            </w:pPr>
          </w:p>
        </w:tc>
        <w:tc>
          <w:tcPr>
            <w:tcW w:w="244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中级职称人员</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开户银行</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楷体" w:hAnsi="华文楷体" w:eastAsia="华文楷体" w:cs="华文楷体"/>
                <w:szCs w:val="21"/>
              </w:rPr>
            </w:pPr>
          </w:p>
        </w:tc>
        <w:tc>
          <w:tcPr>
            <w:tcW w:w="244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初级职称人员</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账号</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楷体" w:hAnsi="华文楷体" w:eastAsia="华文楷体" w:cs="华文楷体"/>
                <w:szCs w:val="21"/>
              </w:rPr>
            </w:pPr>
          </w:p>
        </w:tc>
        <w:tc>
          <w:tcPr>
            <w:tcW w:w="2449" w:type="dxa"/>
            <w:gridSpan w:val="5"/>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ascii="华文楷体" w:hAnsi="华文楷体" w:eastAsia="华文楷体" w:cs="华文楷体"/>
                <w:b w:val="0"/>
                <w:kern w:val="2"/>
                <w:szCs w:val="21"/>
              </w:rPr>
            </w:pPr>
            <w:r>
              <w:rPr>
                <w:rFonts w:hint="eastAsia" w:ascii="华文楷体" w:hAnsi="华文楷体" w:eastAsia="华文楷体" w:cs="华文楷体"/>
                <w:b w:val="0"/>
                <w:kern w:val="2"/>
                <w:szCs w:val="21"/>
              </w:rPr>
              <w:t>其他人员</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841" w:type="dxa"/>
            <w:tcBorders>
              <w:top w:val="single" w:color="auto" w:sz="4" w:space="0"/>
              <w:left w:val="single" w:color="auto" w:sz="4" w:space="0"/>
              <w:bottom w:val="nil"/>
              <w:right w:val="single" w:color="auto" w:sz="4" w:space="0"/>
            </w:tcBorders>
            <w:vAlign w:val="center"/>
          </w:tcPr>
          <w:p>
            <w:pPr>
              <w:topLinePunct/>
              <w:spacing w:line="360" w:lineRule="exact"/>
              <w:ind w:firstLine="210" w:firstLineChars="100"/>
              <w:jc w:val="center"/>
              <w:rPr>
                <w:rFonts w:ascii="华文楷体" w:hAnsi="华文楷体" w:eastAsia="华文楷体" w:cs="华文楷体"/>
                <w:szCs w:val="21"/>
              </w:rPr>
            </w:pPr>
            <w:r>
              <w:rPr>
                <w:rFonts w:hint="eastAsia" w:ascii="华文楷体" w:hAnsi="华文楷体" w:eastAsia="华文楷体" w:cs="华文楷体"/>
                <w:szCs w:val="21"/>
              </w:rPr>
              <w:t>经营范围</w:t>
            </w:r>
          </w:p>
        </w:tc>
        <w:tc>
          <w:tcPr>
            <w:tcW w:w="7087" w:type="dxa"/>
            <w:gridSpan w:val="10"/>
            <w:tcBorders>
              <w:top w:val="single" w:color="auto" w:sz="4" w:space="0"/>
              <w:left w:val="single" w:color="auto" w:sz="4" w:space="0"/>
              <w:bottom w:val="nil"/>
              <w:right w:val="single" w:color="auto" w:sz="4" w:space="0"/>
            </w:tcBorders>
            <w:vAlign w:val="center"/>
          </w:tcPr>
          <w:p>
            <w:pPr>
              <w:topLinePunct/>
              <w:spacing w:line="360" w:lineRule="exact"/>
              <w:rPr>
                <w:rFonts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84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华文楷体" w:hAnsi="华文楷体" w:eastAsia="华文楷体" w:cs="华文楷体"/>
                <w:szCs w:val="21"/>
              </w:rPr>
            </w:pPr>
            <w:r>
              <w:rPr>
                <w:rFonts w:hint="eastAsia" w:ascii="华文楷体" w:hAnsi="华文楷体" w:eastAsia="华文楷体" w:cs="华文楷体"/>
                <w:szCs w:val="21"/>
              </w:rPr>
              <w:t>备注</w:t>
            </w:r>
          </w:p>
        </w:tc>
        <w:tc>
          <w:tcPr>
            <w:tcW w:w="7087"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exact"/>
              <w:rPr>
                <w:rFonts w:ascii="华文楷体" w:hAnsi="华文楷体" w:eastAsia="华文楷体" w:cs="华文楷体"/>
                <w:szCs w:val="21"/>
              </w:rPr>
            </w:pPr>
          </w:p>
        </w:tc>
      </w:tr>
    </w:tbl>
    <w:p>
      <w:pPr>
        <w:rPr>
          <w:rFonts w:ascii="华文楷体" w:hAnsi="华文楷体" w:eastAsia="华文楷体" w:cs="华文楷体"/>
        </w:rPr>
        <w:sectPr>
          <w:pgSz w:w="11907" w:h="16839"/>
          <w:pgMar w:top="1418" w:right="1418" w:bottom="1418" w:left="1418" w:header="851" w:footer="992" w:gutter="0"/>
          <w:pgNumType w:fmt="numberInDash"/>
          <w:cols w:space="720" w:num="1"/>
          <w:docGrid w:linePitch="312" w:charSpace="0"/>
        </w:sectPr>
      </w:pPr>
    </w:p>
    <w:p>
      <w:pPr>
        <w:ind w:firstLine="562" w:firstLineChars="200"/>
        <w:jc w:val="center"/>
        <w:rPr>
          <w:rFonts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7、资格证明文件</w:t>
      </w:r>
    </w:p>
    <w:p>
      <w:pPr>
        <w:spacing w:line="360" w:lineRule="auto"/>
        <w:ind w:firstLine="835" w:firstLineChars="396"/>
        <w:rPr>
          <w:rFonts w:ascii="华文楷体" w:hAnsi="华文楷体" w:eastAsia="华文楷体" w:cs="华文楷体"/>
          <w:b/>
          <w:szCs w:val="21"/>
        </w:rPr>
      </w:pPr>
    </w:p>
    <w:p>
      <w:pPr>
        <w:spacing w:line="360" w:lineRule="auto"/>
        <w:ind w:firstLine="835" w:firstLineChars="396"/>
        <w:rPr>
          <w:rFonts w:ascii="华文楷体" w:hAnsi="华文楷体" w:eastAsia="华文楷体" w:cs="华文楷体"/>
          <w:b/>
          <w:szCs w:val="21"/>
        </w:rPr>
      </w:pPr>
      <w:r>
        <w:rPr>
          <w:rFonts w:hint="eastAsia" w:ascii="华文楷体" w:hAnsi="华文楷体" w:eastAsia="华文楷体" w:cs="华文楷体"/>
          <w:b/>
          <w:szCs w:val="21"/>
        </w:rPr>
        <w:t>本次询价实行资格后审，询价时必须提交以下资格证明文件的复印件（加盖公章），由询价小组审查，资格</w:t>
      </w:r>
      <w:r>
        <w:rPr>
          <w:rFonts w:hint="eastAsia" w:ascii="华文楷体" w:hAnsi="华文楷体" w:eastAsia="华文楷体" w:cs="华文楷体"/>
          <w:b/>
          <w:kern w:val="0"/>
          <w:szCs w:val="21"/>
        </w:rPr>
        <w:t>证明文件复印件必须装订在询价文件内容中,未提供或资质审查不合格的视为无效投标。</w:t>
      </w:r>
    </w:p>
    <w:p>
      <w:pPr>
        <w:spacing w:line="360" w:lineRule="auto"/>
        <w:ind w:left="720"/>
        <w:rPr>
          <w:rFonts w:ascii="华文楷体" w:hAnsi="华文楷体" w:eastAsia="华文楷体" w:cs="华文楷体"/>
          <w:szCs w:val="21"/>
        </w:rPr>
      </w:pPr>
      <w:r>
        <w:rPr>
          <w:rFonts w:hint="eastAsia" w:ascii="华文楷体" w:hAnsi="华文楷体" w:eastAsia="华文楷体" w:cs="华文楷体"/>
          <w:szCs w:val="21"/>
        </w:rPr>
        <w:t>①法定代表人资格证明书和身份证或法定代表人授权委托书和委托人身份证；</w:t>
      </w:r>
    </w:p>
    <w:p>
      <w:pPr>
        <w:spacing w:line="360" w:lineRule="auto"/>
        <w:ind w:left="720"/>
        <w:rPr>
          <w:rFonts w:ascii="华文楷体" w:hAnsi="华文楷体" w:eastAsia="华文楷体" w:cs="华文楷体"/>
          <w:bCs/>
          <w:kern w:val="0"/>
          <w:szCs w:val="21"/>
        </w:rPr>
      </w:pPr>
      <w:r>
        <w:rPr>
          <w:rFonts w:hint="eastAsia" w:ascii="华文楷体" w:hAnsi="华文楷体" w:eastAsia="华文楷体" w:cs="华文楷体"/>
          <w:szCs w:val="21"/>
        </w:rPr>
        <w:t>②</w:t>
      </w:r>
      <w:r>
        <w:rPr>
          <w:rFonts w:hint="eastAsia" w:ascii="华文楷体" w:hAnsi="华文楷体" w:eastAsia="华文楷体" w:cs="华文楷体"/>
          <w:bCs/>
          <w:kern w:val="0"/>
          <w:szCs w:val="21"/>
        </w:rPr>
        <w:t>企业法人营业执照副本；</w:t>
      </w:r>
    </w:p>
    <w:p>
      <w:pPr>
        <w:spacing w:line="360" w:lineRule="auto"/>
        <w:ind w:left="720"/>
        <w:rPr>
          <w:rFonts w:ascii="华文楷体" w:hAnsi="华文楷体" w:eastAsia="华文楷体" w:cs="华文楷体"/>
          <w:bCs/>
          <w:kern w:val="0"/>
          <w:szCs w:val="21"/>
        </w:rPr>
      </w:pPr>
      <w:r>
        <w:rPr>
          <w:rFonts w:hint="eastAsia" w:ascii="华文楷体" w:hAnsi="华文楷体" w:eastAsia="华文楷体" w:cs="华文楷体"/>
          <w:szCs w:val="21"/>
        </w:rPr>
        <w:t>③</w:t>
      </w:r>
      <w:r>
        <w:rPr>
          <w:rFonts w:hint="eastAsia" w:ascii="华文楷体" w:hAnsi="华文楷体" w:eastAsia="华文楷体" w:cs="华文楷体"/>
          <w:kern w:val="0"/>
          <w:szCs w:val="21"/>
        </w:rPr>
        <w:t>资质</w:t>
      </w:r>
      <w:r>
        <w:rPr>
          <w:rFonts w:hint="eastAsia" w:ascii="华文楷体" w:hAnsi="华文楷体" w:eastAsia="华文楷体" w:cs="华文楷体"/>
          <w:bCs/>
          <w:kern w:val="0"/>
          <w:szCs w:val="21"/>
        </w:rPr>
        <w:t>证书副本；</w:t>
      </w:r>
    </w:p>
    <w:p>
      <w:pPr>
        <w:spacing w:line="360" w:lineRule="auto"/>
        <w:ind w:left="720"/>
        <w:rPr>
          <w:rFonts w:ascii="华文楷体" w:hAnsi="华文楷体" w:eastAsia="华文楷体" w:cs="华文楷体"/>
          <w:bCs/>
          <w:kern w:val="0"/>
          <w:szCs w:val="21"/>
        </w:rPr>
      </w:pPr>
      <w:r>
        <w:rPr>
          <w:rFonts w:hint="eastAsia" w:ascii="华文楷体" w:hAnsi="华文楷体" w:eastAsia="华文楷体" w:cs="华文楷体"/>
          <w:bCs/>
          <w:kern w:val="0"/>
          <w:szCs w:val="21"/>
        </w:rPr>
        <w:t>④项目负责人证书；</w:t>
      </w:r>
    </w:p>
    <w:p>
      <w:pPr>
        <w:spacing w:line="360" w:lineRule="auto"/>
        <w:ind w:left="720"/>
        <w:rPr>
          <w:rFonts w:ascii="华文楷体" w:hAnsi="华文楷体" w:eastAsia="华文楷体" w:cs="华文楷体"/>
          <w:bCs/>
          <w:kern w:val="0"/>
          <w:szCs w:val="21"/>
        </w:rPr>
      </w:pPr>
      <w:r>
        <w:rPr>
          <w:rFonts w:hint="eastAsia" w:ascii="华文楷体" w:hAnsi="华文楷体" w:eastAsia="华文楷体" w:cs="华文楷体"/>
          <w:bCs/>
          <w:kern w:val="0"/>
          <w:szCs w:val="21"/>
        </w:rPr>
        <w:t>⑤相关网站查询截图文件等；</w:t>
      </w:r>
    </w:p>
    <w:p>
      <w:pPr>
        <w:spacing w:line="360" w:lineRule="auto"/>
        <w:ind w:left="720"/>
        <w:rPr>
          <w:rFonts w:ascii="华文楷体" w:hAnsi="华文楷体" w:eastAsia="华文楷体" w:cs="华文楷体"/>
          <w:bCs/>
          <w:kern w:val="0"/>
          <w:szCs w:val="21"/>
        </w:rPr>
      </w:pPr>
      <w:r>
        <w:rPr>
          <w:rFonts w:hint="eastAsia" w:ascii="华文楷体" w:hAnsi="华文楷体" w:eastAsia="华文楷体" w:cs="华文楷体"/>
          <w:bCs/>
          <w:kern w:val="0"/>
          <w:szCs w:val="21"/>
        </w:rPr>
        <w:t>⑥缴税和社保证明；</w:t>
      </w:r>
    </w:p>
    <w:p>
      <w:pPr>
        <w:spacing w:line="360" w:lineRule="auto"/>
        <w:ind w:left="720"/>
        <w:rPr>
          <w:rFonts w:ascii="华文楷体" w:hAnsi="华文楷体" w:eastAsia="华文楷体" w:cs="华文楷体"/>
          <w:bCs/>
          <w:kern w:val="0"/>
          <w:szCs w:val="21"/>
        </w:rPr>
      </w:pPr>
      <w:r>
        <w:rPr>
          <w:rFonts w:hint="eastAsia" w:ascii="华文楷体" w:hAnsi="华文楷体" w:eastAsia="华文楷体" w:cs="华文楷体"/>
          <w:bCs/>
          <w:kern w:val="0"/>
          <w:szCs w:val="21"/>
        </w:rPr>
        <w:t>⑦财务报告；</w:t>
      </w:r>
    </w:p>
    <w:p>
      <w:pPr>
        <w:spacing w:line="360" w:lineRule="auto"/>
        <w:ind w:left="720"/>
        <w:rPr>
          <w:rFonts w:ascii="华文楷体" w:hAnsi="华文楷体" w:eastAsia="华文楷体" w:cs="华文楷体"/>
          <w:szCs w:val="21"/>
        </w:rPr>
      </w:pPr>
      <w:r>
        <w:rPr>
          <w:rFonts w:hint="eastAsia" w:ascii="华文楷体" w:hAnsi="华文楷体" w:eastAsia="华文楷体" w:cs="华文楷体"/>
          <w:bCs/>
          <w:kern w:val="0"/>
          <w:szCs w:val="21"/>
        </w:rPr>
        <w:t>⑧符合询价文件要求的其他资料。</w:t>
      </w:r>
    </w:p>
    <w:p>
      <w:pPr>
        <w:spacing w:line="360" w:lineRule="auto"/>
        <w:ind w:firstLine="420" w:firstLineChars="200"/>
        <w:rPr>
          <w:rFonts w:ascii="华文楷体" w:hAnsi="华文楷体" w:eastAsia="华文楷体" w:cs="华文楷体"/>
          <w:szCs w:val="21"/>
        </w:rPr>
      </w:pPr>
    </w:p>
    <w:p>
      <w:pPr>
        <w:spacing w:line="360" w:lineRule="auto"/>
        <w:ind w:firstLine="420" w:firstLineChars="200"/>
        <w:rPr>
          <w:rFonts w:ascii="华文楷体" w:hAnsi="华文楷体" w:eastAsia="华文楷体" w:cs="华文楷体"/>
          <w:szCs w:val="21"/>
        </w:rPr>
      </w:pPr>
    </w:p>
    <w:p>
      <w:pPr>
        <w:spacing w:line="480" w:lineRule="exact"/>
        <w:ind w:firstLine="562" w:firstLineChars="200"/>
        <w:rPr>
          <w:rFonts w:ascii="华文楷体" w:hAnsi="华文楷体" w:eastAsia="华文楷体" w:cs="华文楷体"/>
          <w:b/>
          <w:color w:val="000000"/>
          <w:sz w:val="28"/>
          <w:szCs w:val="28"/>
        </w:rPr>
      </w:pPr>
    </w:p>
    <w:p>
      <w:pPr>
        <w:spacing w:line="480" w:lineRule="exact"/>
        <w:ind w:firstLine="562" w:firstLineChars="200"/>
        <w:rPr>
          <w:rFonts w:ascii="华文楷体" w:hAnsi="华文楷体" w:eastAsia="华文楷体" w:cs="华文楷体"/>
          <w:b/>
          <w:color w:val="000000"/>
          <w:sz w:val="28"/>
          <w:szCs w:val="28"/>
        </w:rPr>
      </w:pPr>
    </w:p>
    <w:p>
      <w:pPr>
        <w:spacing w:line="480" w:lineRule="exact"/>
        <w:ind w:firstLine="562" w:firstLineChars="200"/>
        <w:rPr>
          <w:rFonts w:ascii="华文楷体" w:hAnsi="华文楷体" w:eastAsia="华文楷体" w:cs="华文楷体"/>
          <w:b/>
          <w:color w:val="000000"/>
          <w:sz w:val="28"/>
          <w:szCs w:val="28"/>
        </w:rPr>
      </w:pPr>
    </w:p>
    <w:p>
      <w:pPr>
        <w:spacing w:line="480" w:lineRule="exact"/>
        <w:ind w:firstLine="562" w:firstLineChars="200"/>
        <w:rPr>
          <w:rFonts w:ascii="华文楷体" w:hAnsi="华文楷体" w:eastAsia="华文楷体" w:cs="华文楷体"/>
          <w:b/>
          <w:color w:val="000000"/>
          <w:sz w:val="28"/>
          <w:szCs w:val="28"/>
        </w:rPr>
      </w:pPr>
    </w:p>
    <w:p>
      <w:pPr>
        <w:numPr>
          <w:ilvl w:val="0"/>
          <w:numId w:val="3"/>
        </w:numPr>
        <w:spacing w:line="480" w:lineRule="exact"/>
        <w:ind w:firstLine="482" w:firstLineChars="200"/>
        <w:rPr>
          <w:rFonts w:ascii="华文楷体" w:hAnsi="华文楷体" w:eastAsia="华文楷体" w:cs="华文楷体"/>
          <w:b/>
          <w:color w:val="000000"/>
          <w:sz w:val="24"/>
        </w:rPr>
      </w:pPr>
      <w:r>
        <w:rPr>
          <w:rFonts w:hint="eastAsia" w:ascii="华文楷体" w:hAnsi="华文楷体" w:eastAsia="华文楷体" w:cs="华文楷体"/>
          <w:b/>
          <w:color w:val="000000"/>
          <w:sz w:val="24"/>
        </w:rPr>
        <w:t>未说明但询价文件中有要求的其他文件（格式自拟）。</w:t>
      </w: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spacing w:line="480" w:lineRule="exact"/>
        <w:rPr>
          <w:rFonts w:ascii="华文楷体" w:hAnsi="华文楷体" w:eastAsia="华文楷体" w:cs="华文楷体"/>
          <w:b/>
          <w:color w:val="000000"/>
          <w:sz w:val="24"/>
        </w:rPr>
      </w:pPr>
    </w:p>
    <w:p>
      <w:pPr>
        <w:adjustRightInd w:val="0"/>
        <w:snapToGrid w:val="0"/>
        <w:jc w:val="center"/>
        <w:rPr>
          <w:b/>
          <w:szCs w:val="21"/>
        </w:rPr>
      </w:pPr>
      <w:r>
        <w:rPr>
          <w:rFonts w:hint="eastAsia"/>
          <w:b/>
          <w:szCs w:val="21"/>
        </w:rPr>
        <w:t>中小企业声明函</w:t>
      </w:r>
    </w:p>
    <w:p>
      <w:pPr>
        <w:adjustRightInd w:val="0"/>
        <w:snapToGrid w:val="0"/>
        <w:spacing w:before="156" w:beforeLines="50" w:after="156" w:afterLines="50"/>
        <w:jc w:val="center"/>
        <w:rPr>
          <w:rFonts w:hAnsi="Courier New"/>
          <w:szCs w:val="21"/>
        </w:rPr>
      </w:pPr>
      <w:r>
        <w:rPr>
          <w:rFonts w:hint="eastAsia" w:hAnsi="Courier New"/>
          <w:szCs w:val="21"/>
        </w:rPr>
        <w:t>（适用于工程类、服务类项目）</w:t>
      </w:r>
    </w:p>
    <w:p>
      <w:pPr>
        <w:spacing w:line="360" w:lineRule="auto"/>
        <w:rPr>
          <w:b/>
          <w:szCs w:val="21"/>
        </w:rPr>
      </w:pPr>
      <w:r>
        <w:rPr>
          <w:rFonts w:hint="eastAsia"/>
          <w:b/>
          <w:szCs w:val="21"/>
        </w:rPr>
        <w:t>湖北华审工程造价咨询有限公司：</w:t>
      </w:r>
    </w:p>
    <w:p>
      <w:pPr>
        <w:spacing w:line="360" w:lineRule="auto"/>
        <w:ind w:firstLine="415" w:firstLineChars="198"/>
        <w:rPr>
          <w:color w:val="0D0D0D"/>
          <w:szCs w:val="21"/>
        </w:rPr>
      </w:pPr>
      <w:r>
        <w:rPr>
          <w:rFonts w:hint="eastAsia"/>
          <w:szCs w:val="21"/>
        </w:rPr>
        <w:t>本公司郑重声明，根据《政府</w:t>
      </w:r>
      <w:r>
        <w:rPr>
          <w:rFonts w:hint="eastAsia"/>
          <w:color w:val="0D0D0D"/>
          <w:szCs w:val="21"/>
        </w:rPr>
        <w:t>采购促进中小企业发展暂行办法》（财库〔</w:t>
      </w:r>
      <w:r>
        <w:rPr>
          <w:color w:val="0D0D0D"/>
          <w:szCs w:val="21"/>
        </w:rPr>
        <w:t>2011</w:t>
      </w:r>
      <w:r>
        <w:rPr>
          <w:rFonts w:hint="eastAsia"/>
          <w:color w:val="0D0D0D"/>
          <w:szCs w:val="21"/>
        </w:rPr>
        <w:t>〕</w:t>
      </w:r>
      <w:r>
        <w:rPr>
          <w:color w:val="0D0D0D"/>
          <w:szCs w:val="21"/>
        </w:rPr>
        <w:t>181</w:t>
      </w:r>
      <w:r>
        <w:rPr>
          <w:rFonts w:hint="eastAsia"/>
          <w:color w:val="0D0D0D"/>
          <w:szCs w:val="21"/>
        </w:rPr>
        <w:t>号）的规定，本公司为</w:t>
      </w:r>
      <w:r>
        <w:rPr>
          <w:color w:val="0D0D0D"/>
          <w:szCs w:val="21"/>
        </w:rPr>
        <w:t>______</w:t>
      </w:r>
      <w:r>
        <w:rPr>
          <w:rFonts w:hint="eastAsia"/>
          <w:color w:val="0D0D0D"/>
          <w:szCs w:val="21"/>
        </w:rPr>
        <w:t>（请填写：中型、小型、微型）企业。本公司同时满足以下条件：</w:t>
      </w:r>
    </w:p>
    <w:p>
      <w:pPr>
        <w:spacing w:line="360" w:lineRule="auto"/>
        <w:ind w:firstLine="415" w:firstLineChars="198"/>
        <w:rPr>
          <w:color w:val="0D0D0D"/>
          <w:szCs w:val="21"/>
        </w:rPr>
      </w:pPr>
      <w:r>
        <w:rPr>
          <w:color w:val="0D0D0D"/>
          <w:szCs w:val="21"/>
        </w:rPr>
        <w:t>1.</w:t>
      </w:r>
      <w:r>
        <w:rPr>
          <w:rFonts w:hint="eastAsia"/>
          <w:color w:val="0D0D0D"/>
          <w:szCs w:val="21"/>
        </w:rPr>
        <w:t>根据《工业和信息化部、国家统计局、国家发展和改革委员会、财政部关于印发中小企业划型标准规定的通知》（工信部联企业〔</w:t>
      </w:r>
      <w:r>
        <w:rPr>
          <w:color w:val="0D0D0D"/>
          <w:szCs w:val="21"/>
        </w:rPr>
        <w:t>2011</w:t>
      </w:r>
      <w:r>
        <w:rPr>
          <w:rFonts w:hint="eastAsia"/>
          <w:color w:val="0D0D0D"/>
          <w:szCs w:val="21"/>
        </w:rPr>
        <w:t>〕</w:t>
      </w:r>
      <w:r>
        <w:rPr>
          <w:color w:val="0D0D0D"/>
          <w:szCs w:val="21"/>
        </w:rPr>
        <w:t>300</w:t>
      </w:r>
      <w:r>
        <w:rPr>
          <w:rFonts w:hint="eastAsia"/>
          <w:color w:val="0D0D0D"/>
          <w:szCs w:val="21"/>
        </w:rPr>
        <w:t>号）规定的划分标准（详见《中小企业划型标准》），本公司为</w:t>
      </w:r>
      <w:r>
        <w:rPr>
          <w:color w:val="0D0D0D"/>
          <w:szCs w:val="21"/>
        </w:rPr>
        <w:t>______</w:t>
      </w:r>
      <w:r>
        <w:rPr>
          <w:rFonts w:hint="eastAsia"/>
          <w:color w:val="0D0D0D"/>
          <w:szCs w:val="21"/>
        </w:rPr>
        <w:t>（请填写：中型、小型、微型）企业。</w:t>
      </w:r>
    </w:p>
    <w:p>
      <w:pPr>
        <w:spacing w:line="360" w:lineRule="auto"/>
        <w:ind w:firstLine="415" w:firstLineChars="198"/>
        <w:rPr>
          <w:szCs w:val="21"/>
        </w:rPr>
      </w:pPr>
      <w:r>
        <w:rPr>
          <w:color w:val="0D0D0D"/>
          <w:szCs w:val="21"/>
        </w:rPr>
        <w:t>2.</w:t>
      </w:r>
      <w:r>
        <w:rPr>
          <w:rFonts w:hint="eastAsia"/>
          <w:color w:val="0D0D0D"/>
          <w:szCs w:val="21"/>
        </w:rPr>
        <w:t>本公司参加</w:t>
      </w:r>
      <w:r>
        <w:rPr>
          <w:rFonts w:hint="eastAsia"/>
          <w:color w:val="0D0D0D"/>
          <w:szCs w:val="21"/>
          <w:u w:val="single"/>
        </w:rPr>
        <w:t xml:space="preserve">  （采购人）</w:t>
      </w:r>
      <w:r>
        <w:rPr>
          <w:rFonts w:hint="eastAsia"/>
          <w:color w:val="0D0D0D"/>
          <w:szCs w:val="21"/>
        </w:rPr>
        <w:t>的项目（项目编号：</w:t>
      </w:r>
      <w:r>
        <w:rPr>
          <w:color w:val="0D0D0D"/>
          <w:szCs w:val="21"/>
        </w:rPr>
        <w:t>_____</w:t>
      </w:r>
      <w:r>
        <w:rPr>
          <w:szCs w:val="21"/>
        </w:rPr>
        <w:t>_</w:t>
      </w:r>
      <w:r>
        <w:rPr>
          <w:rFonts w:hint="eastAsia"/>
          <w:szCs w:val="21"/>
        </w:rPr>
        <w:t>）采购活动由本企业承担工程（或提供服务）。</w:t>
      </w:r>
    </w:p>
    <w:p>
      <w:pPr>
        <w:spacing w:line="360" w:lineRule="auto"/>
        <w:ind w:firstLine="415" w:firstLineChars="198"/>
        <w:rPr>
          <w:szCs w:val="21"/>
        </w:rPr>
      </w:pPr>
      <w:r>
        <w:rPr>
          <w:rFonts w:hint="eastAsia"/>
          <w:szCs w:val="21"/>
        </w:rPr>
        <w:t>本公司对上述声明的真实性负责。如有虚假，将依法承担相应责任。</w:t>
      </w:r>
    </w:p>
    <w:p>
      <w:pPr>
        <w:adjustRightInd w:val="0"/>
        <w:snapToGrid w:val="0"/>
        <w:spacing w:line="360" w:lineRule="auto"/>
        <w:rPr>
          <w:szCs w:val="21"/>
        </w:rPr>
      </w:pPr>
    </w:p>
    <w:p>
      <w:pPr>
        <w:adjustRightInd w:val="0"/>
        <w:snapToGrid w:val="0"/>
        <w:spacing w:line="360" w:lineRule="auto"/>
        <w:rPr>
          <w:szCs w:val="21"/>
        </w:rPr>
      </w:pPr>
    </w:p>
    <w:p>
      <w:pPr>
        <w:spacing w:line="360" w:lineRule="auto"/>
        <w:ind w:left="832" w:hanging="831" w:hangingChars="396"/>
        <w:rPr>
          <w:szCs w:val="21"/>
        </w:rPr>
      </w:pPr>
      <w:r>
        <w:rPr>
          <w:rFonts w:hint="eastAsia"/>
          <w:szCs w:val="21"/>
        </w:rPr>
        <w:t>说明：</w:t>
      </w:r>
      <w:r>
        <w:rPr>
          <w:szCs w:val="21"/>
        </w:rPr>
        <w:t>1.</w:t>
      </w:r>
      <w:r>
        <w:rPr>
          <w:rFonts w:hint="eastAsia"/>
          <w:szCs w:val="21"/>
        </w:rPr>
        <w:t>组成联合体的大中型企业和其他自然人、法人或者其他组织，与小型、微型企业之间不得存在投资关系。</w:t>
      </w:r>
    </w:p>
    <w:p>
      <w:pPr>
        <w:tabs>
          <w:tab w:val="left" w:pos="882"/>
        </w:tabs>
        <w:spacing w:line="360" w:lineRule="auto"/>
        <w:ind w:left="909" w:leftChars="339" w:hanging="197" w:hangingChars="94"/>
        <w:rPr>
          <w:szCs w:val="21"/>
        </w:rPr>
      </w:pPr>
      <w:r>
        <w:rPr>
          <w:szCs w:val="21"/>
        </w:rPr>
        <w:t>2.</w:t>
      </w:r>
      <w:r>
        <w:rPr>
          <w:rFonts w:hint="eastAsia"/>
          <w:szCs w:val="21"/>
        </w:rPr>
        <w:t>以联合体方式参与项目投标的供应商，应由联合体双方签字盖章。</w:t>
      </w:r>
    </w:p>
    <w:p>
      <w:pPr>
        <w:spacing w:line="360" w:lineRule="auto"/>
        <w:ind w:firstLine="420" w:firstLineChars="200"/>
        <w:rPr>
          <w:szCs w:val="21"/>
        </w:rPr>
      </w:pPr>
    </w:p>
    <w:p>
      <w:pPr>
        <w:spacing w:before="100" w:beforeAutospacing="1" w:after="100" w:afterAutospacing="1" w:line="300" w:lineRule="exact"/>
        <w:ind w:firstLine="2914" w:firstLineChars="1382"/>
        <w:rPr>
          <w:b/>
          <w:bCs/>
          <w:szCs w:val="21"/>
          <w:u w:val="single"/>
        </w:rPr>
      </w:pPr>
      <w:r>
        <w:rPr>
          <w:rFonts w:hint="eastAsia"/>
          <w:b/>
          <w:bCs/>
          <w:szCs w:val="21"/>
        </w:rPr>
        <w:t>投标人（公章）：</w:t>
      </w:r>
    </w:p>
    <w:p>
      <w:pPr>
        <w:spacing w:before="100" w:beforeAutospacing="1" w:after="100" w:afterAutospacing="1" w:line="300" w:lineRule="exact"/>
        <w:ind w:firstLine="2914" w:firstLineChars="1382"/>
        <w:rPr>
          <w:b/>
          <w:bCs/>
          <w:szCs w:val="21"/>
          <w:u w:val="single"/>
        </w:rPr>
      </w:pPr>
      <w:r>
        <w:rPr>
          <w:rFonts w:hint="eastAsia"/>
          <w:b/>
          <w:bCs/>
          <w:szCs w:val="21"/>
        </w:rPr>
        <w:t>投标人授权代表（签字）：</w:t>
      </w:r>
    </w:p>
    <w:p>
      <w:pPr>
        <w:spacing w:before="100" w:beforeAutospacing="1" w:after="100" w:afterAutospacing="1" w:line="300" w:lineRule="exact"/>
        <w:ind w:firstLine="2914" w:firstLineChars="1382"/>
        <w:rPr>
          <w:b/>
          <w:bCs/>
          <w:szCs w:val="21"/>
          <w:u w:val="single"/>
        </w:rPr>
      </w:pPr>
      <w:r>
        <w:rPr>
          <w:rFonts w:hint="eastAsia"/>
          <w:b/>
          <w:bCs/>
          <w:szCs w:val="21"/>
        </w:rPr>
        <w:t>日   期：</w:t>
      </w:r>
    </w:p>
    <w:p>
      <w:pPr>
        <w:pStyle w:val="13"/>
        <w:rPr>
          <w:szCs w:val="21"/>
        </w:rPr>
      </w:pPr>
      <w:r>
        <w:rPr>
          <w:rFonts w:hint="eastAsia"/>
          <w:szCs w:val="21"/>
        </w:rPr>
        <w:t xml:space="preserve">   如为联合体投标，则落款格式为：</w:t>
      </w:r>
    </w:p>
    <w:p>
      <w:pPr>
        <w:spacing w:line="360" w:lineRule="exact"/>
        <w:ind w:firstLine="2940" w:firstLineChars="1400"/>
        <w:rPr>
          <w:szCs w:val="21"/>
        </w:rPr>
      </w:pPr>
      <w:r>
        <w:rPr>
          <w:szCs w:val="21"/>
        </w:rPr>
        <w:t>牵头人名称（</w:t>
      </w:r>
      <w:r>
        <w:rPr>
          <w:rFonts w:hint="eastAsia"/>
          <w:szCs w:val="21"/>
        </w:rPr>
        <w:t>公</w:t>
      </w:r>
      <w:r>
        <w:rPr>
          <w:szCs w:val="21"/>
        </w:rPr>
        <w:t>章）：</w:t>
      </w:r>
    </w:p>
    <w:p>
      <w:pPr>
        <w:spacing w:line="360" w:lineRule="exact"/>
        <w:ind w:firstLine="2940" w:firstLineChars="1400"/>
        <w:rPr>
          <w:szCs w:val="21"/>
        </w:rPr>
      </w:pPr>
      <w:r>
        <w:rPr>
          <w:rFonts w:hint="eastAsia"/>
          <w:szCs w:val="21"/>
        </w:rPr>
        <w:t>授权代表</w:t>
      </w:r>
      <w:r>
        <w:rPr>
          <w:szCs w:val="21"/>
        </w:rPr>
        <w:t>（签字）：</w:t>
      </w:r>
    </w:p>
    <w:p>
      <w:pPr>
        <w:spacing w:line="360" w:lineRule="exact"/>
        <w:ind w:firstLine="2940" w:firstLineChars="1400"/>
        <w:rPr>
          <w:szCs w:val="21"/>
        </w:rPr>
      </w:pPr>
      <w:r>
        <w:rPr>
          <w:rFonts w:hint="eastAsia"/>
          <w:szCs w:val="21"/>
        </w:rPr>
        <w:t>成员二名称</w:t>
      </w:r>
      <w:r>
        <w:rPr>
          <w:szCs w:val="21"/>
        </w:rPr>
        <w:t>（</w:t>
      </w:r>
      <w:r>
        <w:rPr>
          <w:rFonts w:hint="eastAsia"/>
          <w:szCs w:val="21"/>
        </w:rPr>
        <w:t>公</w:t>
      </w:r>
      <w:r>
        <w:rPr>
          <w:szCs w:val="21"/>
        </w:rPr>
        <w:t>章）</w:t>
      </w:r>
      <w:r>
        <w:rPr>
          <w:rFonts w:hint="eastAsia"/>
          <w:szCs w:val="21"/>
        </w:rPr>
        <w:t>：</w:t>
      </w:r>
    </w:p>
    <w:p>
      <w:pPr>
        <w:spacing w:line="360" w:lineRule="exact"/>
        <w:ind w:firstLine="2940" w:firstLineChars="1400"/>
        <w:rPr>
          <w:szCs w:val="21"/>
        </w:rPr>
      </w:pPr>
      <w:r>
        <w:rPr>
          <w:rFonts w:hint="eastAsia"/>
          <w:szCs w:val="21"/>
        </w:rPr>
        <w:t>授权代表</w:t>
      </w:r>
      <w:r>
        <w:rPr>
          <w:szCs w:val="21"/>
        </w:rPr>
        <w:t>（签字）：</w:t>
      </w:r>
    </w:p>
    <w:p>
      <w:pPr>
        <w:spacing w:line="400" w:lineRule="exact"/>
        <w:rPr>
          <w:szCs w:val="21"/>
        </w:rPr>
      </w:pPr>
      <w:r>
        <w:rPr>
          <w:rFonts w:hint="eastAsia"/>
          <w:szCs w:val="21"/>
        </w:rPr>
        <w:t>日   期：</w:t>
      </w:r>
    </w:p>
    <w:p>
      <w:pPr>
        <w:pStyle w:val="13"/>
        <w:rPr>
          <w:szCs w:val="21"/>
        </w:rPr>
      </w:pPr>
    </w:p>
    <w:p/>
    <w:p>
      <w:pPr>
        <w:pStyle w:val="2"/>
      </w:pPr>
    </w:p>
    <w:p>
      <w:pPr>
        <w:pStyle w:val="3"/>
      </w:pPr>
    </w:p>
    <w:p/>
    <w:p>
      <w:pPr>
        <w:adjustRightInd w:val="0"/>
        <w:snapToGrid w:val="0"/>
        <w:spacing w:before="312" w:beforeLines="100"/>
        <w:jc w:val="center"/>
        <w:rPr>
          <w:b/>
          <w:szCs w:val="21"/>
        </w:rPr>
      </w:pPr>
      <w:r>
        <w:rPr>
          <w:rFonts w:hint="eastAsia"/>
          <w:b/>
          <w:szCs w:val="21"/>
        </w:rPr>
        <w:t>残疾人福利性单位声明函</w:t>
      </w:r>
    </w:p>
    <w:p>
      <w:pPr>
        <w:adjustRightInd w:val="0"/>
        <w:snapToGrid w:val="0"/>
        <w:spacing w:before="156" w:beforeLines="50" w:after="156" w:afterLines="50"/>
        <w:jc w:val="center"/>
        <w:rPr>
          <w:rFonts w:hAnsi="Courier New"/>
          <w:szCs w:val="21"/>
        </w:rPr>
      </w:pPr>
      <w:r>
        <w:rPr>
          <w:rFonts w:hint="eastAsia" w:hAnsi="Courier New"/>
          <w:szCs w:val="21"/>
        </w:rPr>
        <w:t>（适用于工程类、服务类项目）</w:t>
      </w:r>
    </w:p>
    <w:p>
      <w:pPr>
        <w:spacing w:line="480" w:lineRule="auto"/>
        <w:rPr>
          <w:rFonts w:cs="Courier New"/>
          <w:b/>
          <w:szCs w:val="21"/>
        </w:rPr>
      </w:pPr>
      <w:r>
        <w:rPr>
          <w:rFonts w:hint="eastAsia" w:cs="Courier New"/>
          <w:b/>
          <w:szCs w:val="21"/>
        </w:rPr>
        <w:t>湖北华审工程造价咨询有限公司：</w:t>
      </w:r>
    </w:p>
    <w:p>
      <w:pPr>
        <w:spacing w:line="360" w:lineRule="auto"/>
        <w:ind w:firstLine="420" w:firstLineChars="200"/>
        <w:rPr>
          <w:szCs w:val="21"/>
        </w:rPr>
      </w:pPr>
      <w:r>
        <w:rPr>
          <w:rFonts w:hint="eastAsia"/>
          <w:szCs w:val="21"/>
        </w:rPr>
        <w:t>本单位郑重声明，根据《财政</w:t>
      </w:r>
      <w:r>
        <w:rPr>
          <w:rFonts w:hint="eastAsia"/>
          <w:color w:val="0D0D0D"/>
          <w:szCs w:val="21"/>
        </w:rPr>
        <w:t>部民政部中国残疾人联合会关于促进残疾人就业政府采购政策的通知》（财库〔</w:t>
      </w:r>
      <w:r>
        <w:rPr>
          <w:color w:val="0D0D0D"/>
          <w:szCs w:val="21"/>
        </w:rPr>
        <w:t>2017</w:t>
      </w:r>
      <w:r>
        <w:rPr>
          <w:rFonts w:hint="eastAsia"/>
          <w:color w:val="0D0D0D"/>
          <w:szCs w:val="21"/>
        </w:rPr>
        <w:t>〕</w:t>
      </w:r>
      <w:r>
        <w:rPr>
          <w:color w:val="0D0D0D"/>
          <w:szCs w:val="21"/>
        </w:rPr>
        <w:t>141</w:t>
      </w:r>
      <w:r>
        <w:rPr>
          <w:rFonts w:hint="eastAsia"/>
          <w:color w:val="0D0D0D"/>
          <w:szCs w:val="21"/>
        </w:rPr>
        <w:t>号）的规定，本单位为符合条件的残疾人福利性单位（详见“残疾人福利性单位应当满足的条件”），</w:t>
      </w:r>
      <w:r>
        <w:rPr>
          <w:rFonts w:hint="eastAsia"/>
          <w:szCs w:val="21"/>
        </w:rPr>
        <w:t>且本单位参加</w:t>
      </w:r>
      <w:r>
        <w:rPr>
          <w:rFonts w:hint="eastAsia"/>
          <w:szCs w:val="21"/>
          <w:u w:val="single"/>
        </w:rPr>
        <w:t>（采购人）</w:t>
      </w:r>
      <w:r>
        <w:rPr>
          <w:rFonts w:hint="eastAsia"/>
          <w:szCs w:val="21"/>
        </w:rPr>
        <w:t>的项目（项目编号：</w:t>
      </w:r>
      <w:r>
        <w:rPr>
          <w:szCs w:val="21"/>
        </w:rPr>
        <w:t>______</w:t>
      </w:r>
      <w:r>
        <w:rPr>
          <w:rFonts w:hint="eastAsia"/>
          <w:szCs w:val="21"/>
        </w:rPr>
        <w:t>）采购活动由本单位承担工程（或提供服务）。</w:t>
      </w:r>
    </w:p>
    <w:p>
      <w:pPr>
        <w:spacing w:line="360" w:lineRule="auto"/>
        <w:ind w:firstLine="420" w:firstLineChars="200"/>
        <w:rPr>
          <w:szCs w:val="21"/>
        </w:rPr>
      </w:pPr>
      <w:r>
        <w:rPr>
          <w:rFonts w:hint="eastAsia"/>
          <w:szCs w:val="21"/>
        </w:rPr>
        <w:t>本单位对上述声明的真实性负责。如有虚假，将依法承担相应责任。</w:t>
      </w:r>
    </w:p>
    <w:p>
      <w:pPr>
        <w:spacing w:line="360" w:lineRule="auto"/>
        <w:rPr>
          <w:szCs w:val="21"/>
        </w:rPr>
      </w:pPr>
    </w:p>
    <w:p>
      <w:pPr>
        <w:spacing w:line="360" w:lineRule="auto"/>
        <w:rPr>
          <w:szCs w:val="21"/>
        </w:rPr>
      </w:pPr>
    </w:p>
    <w:p>
      <w:pPr>
        <w:spacing w:line="360" w:lineRule="auto"/>
        <w:ind w:left="945" w:hanging="945" w:hangingChars="450"/>
        <w:rPr>
          <w:rFonts w:cs="Courier New"/>
          <w:color w:val="0D0D0D"/>
          <w:szCs w:val="21"/>
        </w:rPr>
      </w:pPr>
      <w:r>
        <w:rPr>
          <w:rFonts w:hint="eastAsia" w:cs="Courier New"/>
          <w:color w:val="0D0D0D"/>
          <w:szCs w:val="21"/>
        </w:rPr>
        <w:t>说明：</w:t>
      </w:r>
      <w:r>
        <w:rPr>
          <w:rFonts w:cs="Courier New"/>
          <w:color w:val="0D0D0D"/>
          <w:szCs w:val="21"/>
        </w:rPr>
        <w:t>1</w:t>
      </w:r>
      <w:r>
        <w:rPr>
          <w:rFonts w:hint="eastAsia" w:cs="Courier New"/>
          <w:color w:val="0D0D0D"/>
          <w:szCs w:val="21"/>
        </w:rPr>
        <w:t>、组成联合体的大中型企业和其他自然人、法人或者其他组织，与残疾人福利性单位之间不得存在投资关系。</w:t>
      </w:r>
    </w:p>
    <w:p>
      <w:pPr>
        <w:spacing w:line="360" w:lineRule="auto"/>
        <w:ind w:left="1033" w:leftChars="342" w:hanging="315" w:hangingChars="150"/>
        <w:rPr>
          <w:color w:val="0D0D0D"/>
          <w:szCs w:val="21"/>
        </w:rPr>
      </w:pPr>
      <w:r>
        <w:rPr>
          <w:rFonts w:cs="Courier New"/>
          <w:color w:val="0D0D0D"/>
          <w:szCs w:val="21"/>
        </w:rPr>
        <w:t>2</w:t>
      </w:r>
      <w:r>
        <w:rPr>
          <w:rFonts w:hint="eastAsia" w:cs="Courier New"/>
          <w:color w:val="0D0D0D"/>
          <w:szCs w:val="21"/>
        </w:rPr>
        <w:t>、以联合体方式参与项目投标的供应商，应由联合体双方签字盖章。</w:t>
      </w:r>
    </w:p>
    <w:p>
      <w:pPr>
        <w:spacing w:line="360" w:lineRule="auto"/>
        <w:rPr>
          <w:szCs w:val="21"/>
        </w:rPr>
      </w:pPr>
    </w:p>
    <w:p>
      <w:pPr>
        <w:spacing w:line="360" w:lineRule="auto"/>
        <w:rPr>
          <w:szCs w:val="21"/>
        </w:rPr>
      </w:pPr>
    </w:p>
    <w:p>
      <w:pPr>
        <w:spacing w:before="100" w:beforeAutospacing="1" w:after="100" w:afterAutospacing="1" w:line="360" w:lineRule="auto"/>
        <w:ind w:firstLine="2914" w:firstLineChars="1382"/>
        <w:rPr>
          <w:b/>
          <w:bCs/>
          <w:szCs w:val="21"/>
        </w:rPr>
      </w:pPr>
      <w:r>
        <w:rPr>
          <w:rFonts w:hint="eastAsia"/>
          <w:b/>
          <w:bCs/>
          <w:szCs w:val="21"/>
        </w:rPr>
        <w:t>投标人（公章）：</w:t>
      </w:r>
    </w:p>
    <w:p>
      <w:pPr>
        <w:spacing w:before="100" w:beforeAutospacing="1" w:after="100" w:afterAutospacing="1" w:line="360" w:lineRule="auto"/>
        <w:ind w:firstLine="2914" w:firstLineChars="1382"/>
        <w:rPr>
          <w:b/>
          <w:bCs/>
          <w:szCs w:val="21"/>
        </w:rPr>
      </w:pPr>
      <w:r>
        <w:rPr>
          <w:rFonts w:hint="eastAsia"/>
          <w:b/>
          <w:bCs/>
          <w:szCs w:val="21"/>
        </w:rPr>
        <w:t>投标人授权代表（签字）：</w:t>
      </w:r>
    </w:p>
    <w:p>
      <w:pPr>
        <w:spacing w:before="100" w:beforeAutospacing="1" w:after="100" w:afterAutospacing="1" w:line="360" w:lineRule="auto"/>
        <w:ind w:firstLine="2914" w:firstLineChars="1382"/>
        <w:rPr>
          <w:bCs/>
          <w:szCs w:val="21"/>
          <w:u w:val="single"/>
        </w:rPr>
      </w:pPr>
      <w:r>
        <w:rPr>
          <w:rFonts w:hint="eastAsia"/>
          <w:b/>
          <w:szCs w:val="21"/>
        </w:rPr>
        <w:t>日</w:t>
      </w:r>
      <w:r>
        <w:rPr>
          <w:b/>
          <w:szCs w:val="21"/>
        </w:rPr>
        <w:t>   </w:t>
      </w:r>
      <w:r>
        <w:rPr>
          <w:rFonts w:hint="eastAsia"/>
          <w:b/>
          <w:szCs w:val="21"/>
        </w:rPr>
        <w:t>期：</w:t>
      </w:r>
    </w:p>
    <w:p>
      <w:pPr>
        <w:pStyle w:val="13"/>
        <w:rPr>
          <w:szCs w:val="21"/>
        </w:rPr>
      </w:pPr>
      <w:r>
        <w:rPr>
          <w:rFonts w:hint="eastAsia"/>
          <w:szCs w:val="21"/>
        </w:rPr>
        <w:t>如为联合体投标，则落款格式为：</w:t>
      </w:r>
    </w:p>
    <w:p>
      <w:pPr>
        <w:spacing w:line="360" w:lineRule="exact"/>
        <w:ind w:firstLine="2940" w:firstLineChars="1400"/>
        <w:rPr>
          <w:szCs w:val="21"/>
        </w:rPr>
      </w:pPr>
      <w:r>
        <w:rPr>
          <w:szCs w:val="21"/>
        </w:rPr>
        <w:t>牵头人名称（</w:t>
      </w:r>
      <w:r>
        <w:rPr>
          <w:rFonts w:hint="eastAsia"/>
          <w:szCs w:val="21"/>
        </w:rPr>
        <w:t>公</w:t>
      </w:r>
      <w:r>
        <w:rPr>
          <w:szCs w:val="21"/>
        </w:rPr>
        <w:t>章）：</w:t>
      </w:r>
    </w:p>
    <w:p>
      <w:pPr>
        <w:spacing w:line="360" w:lineRule="exact"/>
        <w:ind w:firstLine="2940" w:firstLineChars="1400"/>
        <w:rPr>
          <w:szCs w:val="21"/>
        </w:rPr>
      </w:pPr>
      <w:r>
        <w:rPr>
          <w:rFonts w:hint="eastAsia"/>
          <w:szCs w:val="21"/>
        </w:rPr>
        <w:t>授权代表</w:t>
      </w:r>
      <w:r>
        <w:rPr>
          <w:szCs w:val="21"/>
        </w:rPr>
        <w:t>（签字）：</w:t>
      </w:r>
    </w:p>
    <w:p>
      <w:pPr>
        <w:spacing w:line="360" w:lineRule="exact"/>
        <w:ind w:firstLine="2940" w:firstLineChars="1400"/>
        <w:rPr>
          <w:szCs w:val="21"/>
        </w:rPr>
      </w:pPr>
      <w:r>
        <w:rPr>
          <w:rFonts w:hint="eastAsia"/>
          <w:szCs w:val="21"/>
        </w:rPr>
        <w:t>成员二名称</w:t>
      </w:r>
      <w:r>
        <w:rPr>
          <w:szCs w:val="21"/>
        </w:rPr>
        <w:t>（</w:t>
      </w:r>
      <w:r>
        <w:rPr>
          <w:rFonts w:hint="eastAsia"/>
          <w:szCs w:val="21"/>
        </w:rPr>
        <w:t>公</w:t>
      </w:r>
      <w:r>
        <w:rPr>
          <w:szCs w:val="21"/>
        </w:rPr>
        <w:t>章）</w:t>
      </w:r>
      <w:r>
        <w:rPr>
          <w:rFonts w:hint="eastAsia"/>
          <w:szCs w:val="21"/>
        </w:rPr>
        <w:t>：</w:t>
      </w:r>
    </w:p>
    <w:p>
      <w:pPr>
        <w:spacing w:line="360" w:lineRule="exact"/>
        <w:ind w:firstLine="2940" w:firstLineChars="1400"/>
        <w:rPr>
          <w:szCs w:val="21"/>
          <w:u w:val="single"/>
        </w:rPr>
      </w:pPr>
      <w:r>
        <w:rPr>
          <w:rFonts w:hint="eastAsia"/>
          <w:szCs w:val="21"/>
        </w:rPr>
        <w:t>授权代表</w:t>
      </w:r>
      <w:r>
        <w:rPr>
          <w:szCs w:val="21"/>
        </w:rPr>
        <w:t>（签字）：</w:t>
      </w:r>
    </w:p>
    <w:p>
      <w:pPr>
        <w:pStyle w:val="13"/>
        <w:rPr>
          <w:szCs w:val="21"/>
        </w:rPr>
      </w:pPr>
      <w:r>
        <w:rPr>
          <w:rFonts w:hint="eastAsia"/>
          <w:kern w:val="2"/>
          <w:szCs w:val="21"/>
        </w:rPr>
        <w:t>日   期：</w:t>
      </w:r>
    </w:p>
    <w:p>
      <w:pPr>
        <w:spacing w:line="600" w:lineRule="exact"/>
        <w:rPr>
          <w:b/>
          <w:szCs w:val="21"/>
        </w:rPr>
      </w:pPr>
      <w:r>
        <w:rPr>
          <w:szCs w:val="21"/>
        </w:rPr>
        <w:br w:type="page"/>
      </w:r>
      <w:r>
        <w:rPr>
          <w:rFonts w:hint="eastAsia"/>
          <w:b/>
          <w:szCs w:val="21"/>
        </w:rPr>
        <w:t>享受政府采购支持政策的残疾人福利性单位应当同时满足以下条件：</w:t>
      </w:r>
    </w:p>
    <w:p>
      <w:pPr>
        <w:spacing w:line="600" w:lineRule="exact"/>
        <w:ind w:firstLine="420" w:firstLineChars="200"/>
        <w:rPr>
          <w:szCs w:val="21"/>
        </w:rPr>
      </w:pPr>
      <w:r>
        <w:rPr>
          <w:rFonts w:hint="eastAsia"/>
          <w:szCs w:val="21"/>
        </w:rPr>
        <w:t>（一）安置的残疾人占本单位在职职工人数的比例不低于</w:t>
      </w:r>
      <w:r>
        <w:rPr>
          <w:szCs w:val="21"/>
        </w:rPr>
        <w:t>25%</w:t>
      </w:r>
      <w:r>
        <w:rPr>
          <w:rFonts w:hint="eastAsia"/>
          <w:szCs w:val="21"/>
        </w:rPr>
        <w:t>（含</w:t>
      </w:r>
      <w:r>
        <w:rPr>
          <w:szCs w:val="21"/>
        </w:rPr>
        <w:t>25%</w:t>
      </w:r>
      <w:r>
        <w:rPr>
          <w:rFonts w:hint="eastAsia"/>
          <w:szCs w:val="21"/>
        </w:rPr>
        <w:t>），并且安置的残疾人人数不少于</w:t>
      </w:r>
      <w:r>
        <w:rPr>
          <w:szCs w:val="21"/>
        </w:rPr>
        <w:t>10</w:t>
      </w:r>
      <w:r>
        <w:rPr>
          <w:rFonts w:hint="eastAsia"/>
          <w:szCs w:val="21"/>
        </w:rPr>
        <w:t>人（含</w:t>
      </w:r>
      <w:r>
        <w:rPr>
          <w:szCs w:val="21"/>
        </w:rPr>
        <w:t>10</w:t>
      </w:r>
      <w:r>
        <w:rPr>
          <w:rFonts w:hint="eastAsia"/>
          <w:szCs w:val="21"/>
        </w:rPr>
        <w:t>人）；</w:t>
      </w:r>
    </w:p>
    <w:p>
      <w:pPr>
        <w:spacing w:line="600" w:lineRule="exact"/>
        <w:ind w:firstLine="420" w:firstLineChars="200"/>
        <w:rPr>
          <w:szCs w:val="21"/>
        </w:rPr>
      </w:pPr>
      <w:r>
        <w:rPr>
          <w:rFonts w:hint="eastAsia"/>
          <w:szCs w:val="21"/>
        </w:rPr>
        <w:t>（二）依法与安置的每位残疾人签订了一年以上（含一年）的劳动合同或服务协议；</w:t>
      </w:r>
    </w:p>
    <w:p>
      <w:pPr>
        <w:spacing w:line="600" w:lineRule="exact"/>
        <w:ind w:firstLine="420" w:firstLineChars="200"/>
        <w:rPr>
          <w:szCs w:val="21"/>
        </w:rPr>
      </w:pPr>
      <w:r>
        <w:rPr>
          <w:rFonts w:hint="eastAsia"/>
          <w:szCs w:val="21"/>
        </w:rPr>
        <w:t>（三）为安置的每位残疾人按月足额缴纳了基本养老保险、基本医疗保险、失业保险、工伤保险和生育保险等社会保险费；</w:t>
      </w:r>
    </w:p>
    <w:p>
      <w:pPr>
        <w:spacing w:line="600" w:lineRule="exact"/>
        <w:ind w:firstLine="420" w:firstLineChars="200"/>
        <w:rPr>
          <w:szCs w:val="21"/>
        </w:rPr>
      </w:pPr>
      <w:r>
        <w:rPr>
          <w:rFonts w:hint="eastAsia"/>
          <w:szCs w:val="21"/>
        </w:rPr>
        <w:t>（四）通过银行等金融机构向安置的每位残疾人，按月支付了不低于单位所在区县适用的经省级人民政府批准的月最低工资标准的工资；</w:t>
      </w:r>
    </w:p>
    <w:p>
      <w:pPr>
        <w:spacing w:line="600" w:lineRule="exact"/>
        <w:ind w:firstLine="420" w:firstLineChars="200"/>
        <w:rPr>
          <w:szCs w:val="21"/>
        </w:rPr>
      </w:pPr>
      <w:r>
        <w:rPr>
          <w:rFonts w:hint="eastAsia"/>
          <w:szCs w:val="21"/>
        </w:rPr>
        <w:t>（五）提供本单位制造的货物、承担的工程或者服务（以下简称产品），或者提供其他残疾人福利性单位制造的货物（不包括使用非残疾人福利性单位注册商标的货物）。</w:t>
      </w:r>
    </w:p>
    <w:p>
      <w:pPr>
        <w:spacing w:line="600" w:lineRule="exact"/>
        <w:ind w:firstLine="420" w:firstLineChars="200"/>
        <w:rPr>
          <w:szCs w:val="21"/>
        </w:rPr>
      </w:pPr>
      <w:r>
        <w:rPr>
          <w:rFonts w:hint="eastAsia"/>
          <w:szCs w:val="21"/>
        </w:rPr>
        <w:t>前款所称残疾人是指法定劳动年龄内，持有《中华人民共和国残疾人证》或者《中华人民共和国残疾军人证（</w:t>
      </w:r>
      <w:r>
        <w:rPr>
          <w:szCs w:val="21"/>
        </w:rPr>
        <w:t>1</w:t>
      </w:r>
      <w:r>
        <w:rPr>
          <w:rFonts w:hint="eastAsia"/>
          <w:szCs w:val="21"/>
        </w:rPr>
        <w:t>至</w:t>
      </w:r>
      <w:r>
        <w:rPr>
          <w:szCs w:val="21"/>
        </w:rPr>
        <w:t>8</w:t>
      </w:r>
      <w:r>
        <w:rPr>
          <w:rFonts w:hint="eastAsia"/>
          <w:szCs w:val="21"/>
        </w:rPr>
        <w:t>级）》的自然人，包括具有劳动条件和劳动意愿的精神残疾人。在职职工人数是指与残疾人福利性单位建立劳动关系并依法签订劳动合同或者服务协议的雇员人数。</w:t>
      </w:r>
    </w:p>
    <w:p>
      <w:pPr>
        <w:spacing w:line="400" w:lineRule="exact"/>
        <w:rPr>
          <w:b/>
          <w:szCs w:val="21"/>
        </w:rPr>
      </w:pPr>
    </w:p>
    <w:p>
      <w:pPr>
        <w:spacing w:line="400" w:lineRule="exact"/>
        <w:rPr>
          <w:b/>
          <w:szCs w:val="21"/>
        </w:rPr>
      </w:pPr>
    </w:p>
    <w:p>
      <w:pPr>
        <w:spacing w:line="400" w:lineRule="exact"/>
        <w:rPr>
          <w:b/>
          <w:szCs w:val="21"/>
        </w:rPr>
      </w:pPr>
    </w:p>
    <w:p>
      <w:pPr>
        <w:spacing w:line="400" w:lineRule="exact"/>
        <w:rPr>
          <w:b/>
          <w:szCs w:val="21"/>
        </w:rPr>
      </w:pPr>
    </w:p>
    <w:p>
      <w:pPr>
        <w:spacing w:line="400" w:lineRule="exact"/>
        <w:rPr>
          <w:b/>
          <w:szCs w:val="21"/>
        </w:rPr>
      </w:pPr>
    </w:p>
    <w:p>
      <w:pPr>
        <w:spacing w:line="400" w:lineRule="exact"/>
        <w:rPr>
          <w:b/>
          <w:szCs w:val="21"/>
        </w:rPr>
        <w:sectPr>
          <w:headerReference r:id="rId7" w:type="default"/>
          <w:footerReference r:id="rId8" w:type="default"/>
          <w:footerReference r:id="rId9" w:type="even"/>
          <w:pgSz w:w="11906" w:h="16838"/>
          <w:pgMar w:top="1440" w:right="1800" w:bottom="1440" w:left="1800" w:header="851" w:footer="992" w:gutter="0"/>
          <w:cols w:space="720" w:num="1"/>
          <w:titlePg/>
          <w:docGrid w:type="lines" w:linePitch="312" w:charSpace="0"/>
        </w:sectPr>
      </w:pPr>
    </w:p>
    <w:p>
      <w:pPr>
        <w:spacing w:line="240" w:lineRule="atLeast"/>
        <w:ind w:left="-48" w:leftChars="-23" w:right="-65" w:rightChars="-31"/>
        <w:jc w:val="center"/>
        <w:rPr>
          <w:b/>
          <w:sz w:val="18"/>
          <w:szCs w:val="18"/>
        </w:rPr>
      </w:pPr>
      <w:bookmarkStart w:id="283" w:name="_Toc476153619"/>
      <w:r>
        <w:rPr>
          <w:rFonts w:hint="eastAsia"/>
          <w:b/>
          <w:sz w:val="18"/>
          <w:szCs w:val="18"/>
        </w:rPr>
        <w:t>中小企业划型标准</w:t>
      </w:r>
      <w:bookmarkEnd w:id="283"/>
    </w:p>
    <w:tbl>
      <w:tblPr>
        <w:tblStyle w:val="17"/>
        <w:tblW w:w="0" w:type="auto"/>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b/>
                <w:sz w:val="18"/>
                <w:szCs w:val="18"/>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rPr>
                <w:b/>
                <w:sz w:val="18"/>
                <w:szCs w:val="18"/>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营业收入</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从业人员</w:t>
            </w:r>
          </w:p>
          <w:p>
            <w:pPr>
              <w:spacing w:line="240" w:lineRule="atLeast"/>
              <w:ind w:left="-48" w:leftChars="-23" w:right="-65" w:rightChars="-31"/>
              <w:jc w:val="center"/>
              <w:rPr>
                <w:b/>
                <w:sz w:val="18"/>
                <w:szCs w:val="18"/>
              </w:rPr>
            </w:pPr>
            <w:r>
              <w:rPr>
                <w:b/>
                <w:sz w:val="18"/>
                <w:szCs w:val="18"/>
              </w:rPr>
              <w:t>(</w:t>
            </w:r>
            <w:r>
              <w:rPr>
                <w:rFonts w:hint="eastAsia"/>
                <w:b/>
                <w:sz w:val="18"/>
                <w:szCs w:val="18"/>
              </w:rPr>
              <w:t>人</w:t>
            </w:r>
            <w:r>
              <w:rPr>
                <w:b/>
                <w:sz w:val="18"/>
                <w:szCs w:val="18"/>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总资产</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营业收入</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从业人员</w:t>
            </w:r>
          </w:p>
          <w:p>
            <w:pPr>
              <w:spacing w:line="240" w:lineRule="atLeast"/>
              <w:ind w:left="-48" w:leftChars="-23" w:right="-65" w:rightChars="-31"/>
              <w:jc w:val="center"/>
              <w:rPr>
                <w:b/>
                <w:sz w:val="18"/>
                <w:szCs w:val="18"/>
              </w:rPr>
            </w:pPr>
            <w:r>
              <w:rPr>
                <w:b/>
                <w:sz w:val="18"/>
                <w:szCs w:val="18"/>
              </w:rPr>
              <w:t>(</w:t>
            </w:r>
            <w:r>
              <w:rPr>
                <w:rFonts w:hint="eastAsia"/>
                <w:b/>
                <w:sz w:val="18"/>
                <w:szCs w:val="18"/>
              </w:rPr>
              <w:t>人</w:t>
            </w:r>
            <w:r>
              <w:rPr>
                <w:b/>
                <w:sz w:val="18"/>
                <w:szCs w:val="18"/>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总资产</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营业收入</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961" w:type="dxa"/>
            <w:tcBorders>
              <w:top w:val="nil"/>
              <w:left w:val="nil"/>
              <w:bottom w:val="single" w:color="auto" w:sz="4" w:space="0"/>
              <w:right w:val="single" w:color="auto" w:sz="4" w:space="0"/>
            </w:tcBorders>
            <w:vAlign w:val="center"/>
          </w:tcPr>
          <w:p>
            <w:pPr>
              <w:spacing w:line="240" w:lineRule="atLeast"/>
              <w:ind w:left="95" w:leftChars="-23" w:right="-65" w:rightChars="-31" w:hanging="143" w:hangingChars="79"/>
              <w:jc w:val="center"/>
              <w:rPr>
                <w:b/>
                <w:sz w:val="18"/>
                <w:szCs w:val="18"/>
              </w:rPr>
            </w:pPr>
            <w:r>
              <w:rPr>
                <w:rFonts w:hint="eastAsia"/>
                <w:b/>
                <w:sz w:val="18"/>
                <w:szCs w:val="18"/>
              </w:rPr>
              <w:t>从业人员</w:t>
            </w:r>
          </w:p>
          <w:p>
            <w:pPr>
              <w:spacing w:line="240" w:lineRule="atLeast"/>
              <w:ind w:left="-48" w:leftChars="-23" w:right="-65" w:rightChars="-31"/>
              <w:jc w:val="center"/>
              <w:rPr>
                <w:b/>
                <w:sz w:val="18"/>
                <w:szCs w:val="18"/>
              </w:rPr>
            </w:pPr>
            <w:r>
              <w:rPr>
                <w:b/>
                <w:sz w:val="18"/>
                <w:szCs w:val="18"/>
              </w:rPr>
              <w:t>(</w:t>
            </w:r>
            <w:r>
              <w:rPr>
                <w:rFonts w:hint="eastAsia"/>
                <w:b/>
                <w:sz w:val="18"/>
                <w:szCs w:val="18"/>
              </w:rPr>
              <w:t>人</w:t>
            </w:r>
            <w:r>
              <w:rPr>
                <w:b/>
                <w:sz w:val="18"/>
                <w:szCs w:val="18"/>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总资产</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营业收入</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从业人员</w:t>
            </w:r>
          </w:p>
          <w:p>
            <w:pPr>
              <w:spacing w:line="240" w:lineRule="atLeast"/>
              <w:ind w:left="-48" w:leftChars="-23" w:right="-65" w:rightChars="-31"/>
              <w:jc w:val="center"/>
              <w:rPr>
                <w:b/>
                <w:sz w:val="18"/>
                <w:szCs w:val="18"/>
              </w:rPr>
            </w:pPr>
            <w:r>
              <w:rPr>
                <w:b/>
                <w:sz w:val="18"/>
                <w:szCs w:val="18"/>
              </w:rPr>
              <w:t>(</w:t>
            </w:r>
            <w:r>
              <w:rPr>
                <w:rFonts w:hint="eastAsia"/>
                <w:b/>
                <w:sz w:val="18"/>
                <w:szCs w:val="18"/>
              </w:rPr>
              <w:t>人</w:t>
            </w:r>
            <w:r>
              <w:rPr>
                <w:b/>
                <w:sz w:val="18"/>
                <w:szCs w:val="18"/>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b/>
                <w:sz w:val="18"/>
                <w:szCs w:val="18"/>
              </w:rPr>
            </w:pPr>
            <w:r>
              <w:rPr>
                <w:rFonts w:hint="eastAsia"/>
                <w:b/>
                <w:sz w:val="18"/>
                <w:szCs w:val="18"/>
              </w:rPr>
              <w:t>总资产</w:t>
            </w:r>
          </w:p>
          <w:p>
            <w:pPr>
              <w:spacing w:line="240" w:lineRule="atLeast"/>
              <w:ind w:left="-48" w:leftChars="-23" w:right="-65" w:rightChars="-31"/>
              <w:jc w:val="center"/>
              <w:rPr>
                <w:b/>
                <w:sz w:val="18"/>
                <w:szCs w:val="18"/>
              </w:rPr>
            </w:pPr>
            <w:r>
              <w:rPr>
                <w:b/>
                <w:sz w:val="18"/>
                <w:szCs w:val="18"/>
              </w:rPr>
              <w:t>(</w:t>
            </w:r>
            <w:r>
              <w:rPr>
                <w:rFonts w:hint="eastAsia"/>
                <w:b/>
                <w:sz w:val="18"/>
                <w:szCs w:val="18"/>
              </w:rPr>
              <w:t>万元</w:t>
            </w:r>
            <w:r>
              <w:rPr>
                <w:b/>
                <w:sz w:val="18"/>
                <w:szCs w:val="18"/>
              </w:rPr>
              <w:t>)</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b/>
                <w:sz w:val="18"/>
                <w:szCs w:val="18"/>
              </w:rPr>
            </w:pPr>
            <w:r>
              <w:rPr>
                <w:b/>
                <w:sz w:val="18"/>
                <w:szCs w:val="18"/>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或</w:t>
            </w:r>
            <w:r>
              <w:rPr>
                <w:sz w:val="18"/>
                <w:szCs w:val="18"/>
              </w:rPr>
              <w:t>,</w:t>
            </w:r>
            <w:r>
              <w:rPr>
                <w:rFonts w:hint="eastAsia"/>
                <w:sz w:val="18"/>
                <w:szCs w:val="18"/>
              </w:rPr>
              <w:t>≥</w:t>
            </w:r>
            <w:r>
              <w:rPr>
                <w:sz w:val="18"/>
                <w:szCs w:val="18"/>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且</w:t>
            </w:r>
            <w:r>
              <w:rPr>
                <w:sz w:val="18"/>
                <w:szCs w:val="18"/>
              </w:rPr>
              <w:t>,</w:t>
            </w:r>
            <w:r>
              <w:rPr>
                <w:rFonts w:hint="eastAsia"/>
                <w:sz w:val="18"/>
                <w:szCs w:val="18"/>
              </w:rPr>
              <w:t>≥</w:t>
            </w:r>
            <w:r>
              <w:rPr>
                <w:sz w:val="18"/>
                <w:szCs w:val="18"/>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且</w:t>
            </w:r>
            <w:r>
              <w:rPr>
                <w:sz w:val="18"/>
                <w:szCs w:val="18"/>
              </w:rPr>
              <w:t>,</w:t>
            </w:r>
            <w:r>
              <w:rPr>
                <w:rFonts w:hint="eastAsia"/>
                <w:sz w:val="18"/>
                <w:szCs w:val="18"/>
              </w:rPr>
              <w:t>≥</w:t>
            </w:r>
            <w:r>
              <w:rPr>
                <w:sz w:val="18"/>
                <w:szCs w:val="18"/>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或</w:t>
            </w:r>
            <w:r>
              <w:rPr>
                <w:sz w:val="18"/>
                <w:szCs w:val="18"/>
              </w:rPr>
              <w:t>,</w:t>
            </w:r>
            <w:r>
              <w:rPr>
                <w:rFonts w:hint="eastAsia"/>
                <w:sz w:val="18"/>
                <w:szCs w:val="18"/>
              </w:rPr>
              <w:t>＜</w:t>
            </w:r>
            <w:r>
              <w:rPr>
                <w:sz w:val="18"/>
                <w:szCs w:val="18"/>
              </w:rPr>
              <w:t>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或</w:t>
            </w:r>
            <w:r>
              <w:rPr>
                <w:sz w:val="18"/>
                <w:szCs w:val="18"/>
              </w:rPr>
              <w:t>,</w:t>
            </w:r>
            <w:r>
              <w:rPr>
                <w:rFonts w:hint="eastAsia"/>
                <w:sz w:val="18"/>
                <w:szCs w:val="18"/>
              </w:rPr>
              <w:t>≥</w:t>
            </w:r>
            <w:r>
              <w:rPr>
                <w:sz w:val="18"/>
                <w:szCs w:val="18"/>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且</w:t>
            </w:r>
            <w:r>
              <w:rPr>
                <w:sz w:val="18"/>
                <w:szCs w:val="18"/>
              </w:rPr>
              <w:t>,</w:t>
            </w:r>
            <w:r>
              <w:rPr>
                <w:rFonts w:hint="eastAsia"/>
                <w:sz w:val="18"/>
                <w:szCs w:val="18"/>
              </w:rPr>
              <w:t>≥</w:t>
            </w:r>
            <w:r>
              <w:rPr>
                <w:sz w:val="18"/>
                <w:szCs w:val="18"/>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且</w:t>
            </w:r>
            <w:r>
              <w:rPr>
                <w:sz w:val="18"/>
                <w:szCs w:val="18"/>
              </w:rPr>
              <w:t>,</w:t>
            </w:r>
            <w:r>
              <w:rPr>
                <w:rFonts w:hint="eastAsia"/>
                <w:sz w:val="18"/>
                <w:szCs w:val="18"/>
              </w:rPr>
              <w:t>≥</w:t>
            </w:r>
            <w:r>
              <w:rPr>
                <w:sz w:val="18"/>
                <w:szCs w:val="18"/>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或</w:t>
            </w:r>
            <w:r>
              <w:rPr>
                <w:sz w:val="18"/>
                <w:szCs w:val="18"/>
              </w:rPr>
              <w:t>,</w:t>
            </w:r>
            <w:r>
              <w:rPr>
                <w:rFonts w:hint="eastAsia"/>
                <w:sz w:val="18"/>
                <w:szCs w:val="18"/>
              </w:rPr>
              <w:t>＜</w:t>
            </w:r>
            <w:r>
              <w:rPr>
                <w:sz w:val="18"/>
                <w:szCs w:val="18"/>
              </w:rPr>
              <w:t>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b/>
                <w:sz w:val="18"/>
                <w:szCs w:val="18"/>
              </w:rPr>
            </w:pPr>
            <w:r>
              <w:rPr>
                <w:b/>
                <w:sz w:val="18"/>
                <w:szCs w:val="18"/>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rPr>
                <w:b/>
                <w:sz w:val="18"/>
                <w:szCs w:val="18"/>
              </w:rPr>
            </w:pPr>
            <w:r>
              <w:rPr>
                <w:rFonts w:hint="eastAsia"/>
                <w:b/>
                <w:sz w:val="18"/>
                <w:szCs w:val="18"/>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sz w:val="18"/>
                <w:szCs w:val="18"/>
              </w:rPr>
            </w:pPr>
            <w:r>
              <w:rPr>
                <w:rFonts w:hint="eastAsia"/>
                <w:sz w:val="18"/>
                <w:szCs w:val="18"/>
              </w:rPr>
              <w:t>≥</w:t>
            </w:r>
            <w:r>
              <w:rPr>
                <w:sz w:val="18"/>
                <w:szCs w:val="18"/>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w:t>
            </w:r>
            <w:r>
              <w:rPr>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sz w:val="18"/>
                <w:szCs w:val="18"/>
              </w:rPr>
            </w:pPr>
            <w:r>
              <w:rPr>
                <w:rFonts w:hint="eastAsia"/>
                <w:sz w:val="18"/>
                <w:szCs w:val="18"/>
              </w:rPr>
              <w:t>　</w:t>
            </w:r>
          </w:p>
        </w:tc>
      </w:tr>
    </w:tbl>
    <w:p>
      <w:pPr>
        <w:rPr>
          <w:sz w:val="18"/>
          <w:szCs w:val="18"/>
        </w:rPr>
      </w:pPr>
      <w:r>
        <w:rPr>
          <w:sz w:val="18"/>
          <w:szCs w:val="18"/>
        </w:rPr>
        <w:drawing>
          <wp:anchor distT="0" distB="0" distL="114300" distR="114300" simplePos="0" relativeHeight="251665408" behindDoc="1" locked="0" layoutInCell="1" allowOverlap="1">
            <wp:simplePos x="0" y="0"/>
            <wp:positionH relativeFrom="page">
              <wp:posOffset>6123940</wp:posOffset>
            </wp:positionH>
            <wp:positionV relativeFrom="page">
              <wp:posOffset>8427085</wp:posOffset>
            </wp:positionV>
            <wp:extent cx="225425" cy="198120"/>
            <wp:effectExtent l="0" t="0" r="3175" b="1143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5425" cy="198120"/>
                    </a:xfrm>
                    <a:prstGeom prst="rect">
                      <a:avLst/>
                    </a:prstGeom>
                    <a:noFill/>
                    <a:ln>
                      <a:noFill/>
                    </a:ln>
                  </pic:spPr>
                </pic:pic>
              </a:graphicData>
            </a:graphic>
          </wp:anchor>
        </w:drawing>
      </w:r>
      <w:r>
        <w:rPr>
          <w:sz w:val="18"/>
          <w:szCs w:val="18"/>
        </w:rPr>
        <w:drawing>
          <wp:anchor distT="0" distB="0" distL="114300" distR="114300" simplePos="0" relativeHeight="251666432" behindDoc="1" locked="0" layoutInCell="1" allowOverlap="1">
            <wp:simplePos x="0" y="0"/>
            <wp:positionH relativeFrom="page">
              <wp:posOffset>923290</wp:posOffset>
            </wp:positionH>
            <wp:positionV relativeFrom="page">
              <wp:posOffset>8945880</wp:posOffset>
            </wp:positionV>
            <wp:extent cx="4559300" cy="198120"/>
            <wp:effectExtent l="0" t="0" r="12700" b="1143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59300" cy="198120"/>
                    </a:xfrm>
                    <a:prstGeom prst="rect">
                      <a:avLst/>
                    </a:prstGeom>
                    <a:noFill/>
                    <a:ln>
                      <a:noFill/>
                    </a:ln>
                  </pic:spPr>
                </pic:pic>
              </a:graphicData>
            </a:graphic>
          </wp:anchor>
        </w:drawing>
      </w:r>
      <w:r>
        <w:rPr>
          <w:sz w:val="18"/>
          <w:szCs w:val="18"/>
        </w:rPr>
        <w:drawing>
          <wp:anchor distT="0" distB="0" distL="114300" distR="114300" simplePos="0" relativeHeight="251667456" behindDoc="1" locked="0" layoutInCell="1" allowOverlap="1">
            <wp:simplePos x="0" y="0"/>
            <wp:positionH relativeFrom="page">
              <wp:posOffset>1323340</wp:posOffset>
            </wp:positionH>
            <wp:positionV relativeFrom="page">
              <wp:posOffset>9368790</wp:posOffset>
            </wp:positionV>
            <wp:extent cx="5278120" cy="198755"/>
            <wp:effectExtent l="0" t="0" r="17780" b="1079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8120" cy="198755"/>
                    </a:xfrm>
                    <a:prstGeom prst="rect">
                      <a:avLst/>
                    </a:prstGeom>
                    <a:noFill/>
                    <a:ln>
                      <a:noFill/>
                    </a:ln>
                  </pic:spPr>
                </pic:pic>
              </a:graphicData>
            </a:graphic>
          </wp:anchor>
        </w:drawing>
      </w:r>
      <w:r>
        <w:rPr>
          <w:sz w:val="18"/>
          <w:szCs w:val="18"/>
        </w:rPr>
        <w:drawing>
          <wp:anchor distT="0" distB="0" distL="114300" distR="114300" simplePos="0" relativeHeight="251661312" behindDoc="1" locked="0" layoutInCell="1" allowOverlap="1">
            <wp:simplePos x="0" y="0"/>
            <wp:positionH relativeFrom="page">
              <wp:posOffset>6123940</wp:posOffset>
            </wp:positionH>
            <wp:positionV relativeFrom="page">
              <wp:posOffset>8427085</wp:posOffset>
            </wp:positionV>
            <wp:extent cx="225425" cy="198120"/>
            <wp:effectExtent l="0" t="0" r="3175" b="1143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5425" cy="198120"/>
                    </a:xfrm>
                    <a:prstGeom prst="rect">
                      <a:avLst/>
                    </a:prstGeom>
                    <a:noFill/>
                    <a:ln>
                      <a:noFill/>
                    </a:ln>
                  </pic:spPr>
                </pic:pic>
              </a:graphicData>
            </a:graphic>
          </wp:anchor>
        </w:drawing>
      </w:r>
      <w:r>
        <w:rPr>
          <w:sz w:val="18"/>
          <w:szCs w:val="18"/>
        </w:rPr>
        <w:drawing>
          <wp:anchor distT="0" distB="0" distL="114300" distR="114300" simplePos="0" relativeHeight="251662336" behindDoc="1" locked="0" layoutInCell="1" allowOverlap="1">
            <wp:simplePos x="0" y="0"/>
            <wp:positionH relativeFrom="page">
              <wp:posOffset>923290</wp:posOffset>
            </wp:positionH>
            <wp:positionV relativeFrom="page">
              <wp:posOffset>8945880</wp:posOffset>
            </wp:positionV>
            <wp:extent cx="4559300" cy="198120"/>
            <wp:effectExtent l="0" t="0" r="12700" b="1143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59300" cy="198120"/>
                    </a:xfrm>
                    <a:prstGeom prst="rect">
                      <a:avLst/>
                    </a:prstGeom>
                    <a:noFill/>
                    <a:ln>
                      <a:noFill/>
                    </a:ln>
                  </pic:spPr>
                </pic:pic>
              </a:graphicData>
            </a:graphic>
          </wp:anchor>
        </w:drawing>
      </w:r>
      <w:r>
        <w:rPr>
          <w:sz w:val="18"/>
          <w:szCs w:val="18"/>
        </w:rPr>
        <w:drawing>
          <wp:anchor distT="0" distB="0" distL="114300" distR="114300" simplePos="0" relativeHeight="251663360" behindDoc="1" locked="0" layoutInCell="1" allowOverlap="1">
            <wp:simplePos x="0" y="0"/>
            <wp:positionH relativeFrom="page">
              <wp:posOffset>1323340</wp:posOffset>
            </wp:positionH>
            <wp:positionV relativeFrom="page">
              <wp:posOffset>9368790</wp:posOffset>
            </wp:positionV>
            <wp:extent cx="5278120" cy="198755"/>
            <wp:effectExtent l="0" t="0" r="17780" b="1079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8120" cy="198755"/>
                    </a:xfrm>
                    <a:prstGeom prst="rect">
                      <a:avLst/>
                    </a:prstGeom>
                    <a:noFill/>
                    <a:ln>
                      <a:noFill/>
                    </a:ln>
                  </pic:spPr>
                </pic:pic>
              </a:graphicData>
            </a:graphic>
          </wp:anchor>
        </w:drawing>
      </w:r>
      <w:r>
        <w:rPr>
          <w:sz w:val="18"/>
          <w:szCs w:val="18"/>
        </w:rPr>
        <w:drawing>
          <wp:anchor distT="0" distB="0" distL="114300" distR="114300" simplePos="0" relativeHeight="251664384" behindDoc="1" locked="0" layoutInCell="1" allowOverlap="1">
            <wp:simplePos x="0" y="0"/>
            <wp:positionH relativeFrom="page">
              <wp:posOffset>1463675</wp:posOffset>
            </wp:positionH>
            <wp:positionV relativeFrom="page">
              <wp:posOffset>1067435</wp:posOffset>
            </wp:positionV>
            <wp:extent cx="2425700" cy="198120"/>
            <wp:effectExtent l="0" t="0" r="12700" b="1143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25700" cy="198120"/>
                    </a:xfrm>
                    <a:prstGeom prst="rect">
                      <a:avLst/>
                    </a:prstGeom>
                    <a:noFill/>
                    <a:ln>
                      <a:noFill/>
                    </a:ln>
                  </pic:spPr>
                </pic:pic>
              </a:graphicData>
            </a:graphic>
          </wp:anchor>
        </w:drawing>
      </w:r>
    </w:p>
    <w:sectPr>
      <w:headerReference r:id="rId10" w:type="default"/>
      <w:footerReference r:id="rId11" w:type="default"/>
      <w:footerReference r:id="rId12" w:type="even"/>
      <w:pgSz w:w="16838" w:h="11906" w:orient="landscape"/>
      <w:pgMar w:top="1800" w:right="1440" w:bottom="1800"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2"/>
        <w:tab w:val="clear" w:pos="4153"/>
      </w:tabs>
    </w:pPr>
    <w:r>
      <w:rPr>
        <w:rFonts w:hint="eastAsia"/>
        <w:vanish/>
        <w:highlight w:val="yellow"/>
      </w:rPr>
      <w:tab/>
    </w:r>
    <w:r>
      <w:rPr>
        <w:vanish/>
        <w:highlight w:val="yellow"/>
      </w:rPr>
      <w:t>&lt;&gt;</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- 27 -</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2"/>
        <w:tab w:val="clear" w:pos="4153"/>
      </w:tabs>
    </w:pPr>
    <w:r>
      <w:rPr>
        <w:rFonts w:hint="eastAsia"/>
        <w:vanish/>
        <w:highlight w:val="yellow"/>
      </w:rPr>
      <w:tab/>
    </w:r>
    <w:r>
      <w:rPr>
        <w:vanish/>
        <w:highlight w:val="yellow"/>
      </w:rPr>
      <w:t>&lt;&gt;</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w:rPr>
        <w:rFonts w:hint="eastAsia"/>
        <w:vanish/>
        <w:highlight w:val="yellow"/>
      </w:rPr>
      <w:tab/>
    </w:r>
    <w:r>
      <w:rPr>
        <w:vanish/>
        <w:highlight w:val="yellow"/>
      </w:rPr>
      <w:t>&lt;&gt;</w: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r>
      <w:rPr>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1A18F"/>
    <w:multiLevelType w:val="singleLevel"/>
    <w:tmpl w:val="C771A18F"/>
    <w:lvl w:ilvl="0" w:tentative="0">
      <w:start w:val="3"/>
      <w:numFmt w:val="chineseCounting"/>
      <w:suff w:val="nothing"/>
      <w:lvlText w:val="%1、"/>
      <w:lvlJc w:val="left"/>
      <w:rPr>
        <w:rFonts w:hint="eastAsia"/>
      </w:rPr>
    </w:lvl>
  </w:abstractNum>
  <w:abstractNum w:abstractNumId="1">
    <w:nsid w:val="D29C2C34"/>
    <w:multiLevelType w:val="singleLevel"/>
    <w:tmpl w:val="D29C2C34"/>
    <w:lvl w:ilvl="0" w:tentative="0">
      <w:start w:val="9"/>
      <w:numFmt w:val="chineseCounting"/>
      <w:suff w:val="nothing"/>
      <w:lvlText w:val="%1、"/>
      <w:lvlJc w:val="left"/>
      <w:rPr>
        <w:rFonts w:hint="eastAsia"/>
      </w:rPr>
    </w:lvl>
  </w:abstractNum>
  <w:abstractNum w:abstractNumId="2">
    <w:nsid w:val="D45E27D0"/>
    <w:multiLevelType w:val="singleLevel"/>
    <w:tmpl w:val="D45E27D0"/>
    <w:lvl w:ilvl="0" w:tentative="0">
      <w:start w:val="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mIxYzAxMmIxYzU0ZmNmNjIxYzY4YzI0NDI0MjkifQ=="/>
  </w:docVars>
  <w:rsids>
    <w:rsidRoot w:val="00B23BEC"/>
    <w:rsid w:val="00015400"/>
    <w:rsid w:val="00053530"/>
    <w:rsid w:val="000E58E8"/>
    <w:rsid w:val="00196525"/>
    <w:rsid w:val="00197A0F"/>
    <w:rsid w:val="00263DF9"/>
    <w:rsid w:val="002D6EA2"/>
    <w:rsid w:val="003F13C9"/>
    <w:rsid w:val="004D63F0"/>
    <w:rsid w:val="00566CC1"/>
    <w:rsid w:val="005E1119"/>
    <w:rsid w:val="007D2A13"/>
    <w:rsid w:val="007F78AA"/>
    <w:rsid w:val="00851E08"/>
    <w:rsid w:val="00891EB4"/>
    <w:rsid w:val="008C238E"/>
    <w:rsid w:val="00A26D61"/>
    <w:rsid w:val="00B23BEC"/>
    <w:rsid w:val="00C016DB"/>
    <w:rsid w:val="00D77484"/>
    <w:rsid w:val="00DB7B6F"/>
    <w:rsid w:val="00E109A2"/>
    <w:rsid w:val="00E96346"/>
    <w:rsid w:val="00EA128D"/>
    <w:rsid w:val="00ED321B"/>
    <w:rsid w:val="00EF6C1E"/>
    <w:rsid w:val="01BA5AED"/>
    <w:rsid w:val="03C048FC"/>
    <w:rsid w:val="05CF1A81"/>
    <w:rsid w:val="0AB3297E"/>
    <w:rsid w:val="0AEA4BAD"/>
    <w:rsid w:val="0B553B79"/>
    <w:rsid w:val="0BA15D2A"/>
    <w:rsid w:val="0BB71C92"/>
    <w:rsid w:val="10936EB6"/>
    <w:rsid w:val="113C1605"/>
    <w:rsid w:val="13845361"/>
    <w:rsid w:val="155E1EA8"/>
    <w:rsid w:val="189F1919"/>
    <w:rsid w:val="19107CCE"/>
    <w:rsid w:val="196D3384"/>
    <w:rsid w:val="19941387"/>
    <w:rsid w:val="1C277D26"/>
    <w:rsid w:val="1D4E221F"/>
    <w:rsid w:val="21161B76"/>
    <w:rsid w:val="23F34864"/>
    <w:rsid w:val="24EA71A9"/>
    <w:rsid w:val="25B72965"/>
    <w:rsid w:val="29916075"/>
    <w:rsid w:val="2B0D2DC8"/>
    <w:rsid w:val="2BFE71E3"/>
    <w:rsid w:val="2C29628C"/>
    <w:rsid w:val="2C5D67CB"/>
    <w:rsid w:val="2DCC3B02"/>
    <w:rsid w:val="2DD975D7"/>
    <w:rsid w:val="2E843092"/>
    <w:rsid w:val="32423C0C"/>
    <w:rsid w:val="33804B1C"/>
    <w:rsid w:val="339417AE"/>
    <w:rsid w:val="33AD2F46"/>
    <w:rsid w:val="359B1DDF"/>
    <w:rsid w:val="37837B02"/>
    <w:rsid w:val="38D50DEB"/>
    <w:rsid w:val="38EC5D9E"/>
    <w:rsid w:val="3A895CEF"/>
    <w:rsid w:val="3C583B0E"/>
    <w:rsid w:val="3D5F6CC3"/>
    <w:rsid w:val="3D7408F1"/>
    <w:rsid w:val="3DBF3581"/>
    <w:rsid w:val="3F694C47"/>
    <w:rsid w:val="40AC7E85"/>
    <w:rsid w:val="42845775"/>
    <w:rsid w:val="42D70F83"/>
    <w:rsid w:val="450E3352"/>
    <w:rsid w:val="45462EE9"/>
    <w:rsid w:val="4660743D"/>
    <w:rsid w:val="468B15BF"/>
    <w:rsid w:val="47A97467"/>
    <w:rsid w:val="47F9264E"/>
    <w:rsid w:val="48772894"/>
    <w:rsid w:val="4AC0677C"/>
    <w:rsid w:val="4C874DE5"/>
    <w:rsid w:val="4CE50D1B"/>
    <w:rsid w:val="4D5E75C3"/>
    <w:rsid w:val="4FF26CEE"/>
    <w:rsid w:val="54D472F2"/>
    <w:rsid w:val="585676A4"/>
    <w:rsid w:val="585C67EF"/>
    <w:rsid w:val="5B420FDA"/>
    <w:rsid w:val="5E383E0F"/>
    <w:rsid w:val="61BA070B"/>
    <w:rsid w:val="644D4F45"/>
    <w:rsid w:val="645645F8"/>
    <w:rsid w:val="65596CD3"/>
    <w:rsid w:val="65FD2C93"/>
    <w:rsid w:val="67652234"/>
    <w:rsid w:val="687534E2"/>
    <w:rsid w:val="692945EA"/>
    <w:rsid w:val="69EE4AF1"/>
    <w:rsid w:val="6BB233A2"/>
    <w:rsid w:val="6CE57289"/>
    <w:rsid w:val="718B4323"/>
    <w:rsid w:val="72545D9E"/>
    <w:rsid w:val="72CB0D83"/>
    <w:rsid w:val="751F1010"/>
    <w:rsid w:val="75861834"/>
    <w:rsid w:val="76B9213D"/>
    <w:rsid w:val="781A21D0"/>
    <w:rsid w:val="78BB63E4"/>
    <w:rsid w:val="78BC0BF8"/>
    <w:rsid w:val="7D4A3063"/>
    <w:rsid w:val="7FB3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toc 4"/>
    <w:basedOn w:val="1"/>
    <w:next w:val="1"/>
    <w:qFormat/>
    <w:uiPriority w:val="39"/>
    <w:pPr>
      <w:ind w:left="840"/>
    </w:pPr>
    <w:rPr>
      <w:sz w:val="18"/>
      <w:szCs w:val="18"/>
    </w:rPr>
  </w:style>
  <w:style w:type="paragraph" w:styleId="7">
    <w:name w:val="Normal Indent"/>
    <w:basedOn w:val="1"/>
    <w:qFormat/>
    <w:uiPriority w:val="0"/>
    <w:pPr>
      <w:widowControl/>
      <w:ind w:firstLine="420"/>
      <w:jc w:val="left"/>
    </w:pPr>
    <w:rPr>
      <w:kern w:val="0"/>
      <w:sz w:val="20"/>
      <w:szCs w:val="20"/>
    </w:rPr>
  </w:style>
  <w:style w:type="paragraph" w:styleId="8">
    <w:name w:val="Body Text 3"/>
    <w:basedOn w:val="1"/>
    <w:qFormat/>
    <w:uiPriority w:val="0"/>
    <w:pPr>
      <w:spacing w:after="120"/>
    </w:pPr>
    <w:rPr>
      <w:sz w:val="16"/>
      <w:szCs w:val="16"/>
    </w:rPr>
  </w:style>
  <w:style w:type="paragraph" w:styleId="9">
    <w:name w:val="Body Text"/>
    <w:basedOn w:val="1"/>
    <w:qFormat/>
    <w:uiPriority w:val="0"/>
    <w:pPr>
      <w:spacing w:after="120"/>
    </w:p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2">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样式 正文（首行缩进两字） + 宋体 小四"/>
    <w:basedOn w:val="7"/>
    <w:qFormat/>
    <w:uiPriority w:val="0"/>
    <w:pPr>
      <w:widowControl w:val="0"/>
      <w:spacing w:line="100" w:lineRule="atLeast"/>
      <w:ind w:firstLine="614" w:firstLineChars="192"/>
    </w:pPr>
    <w:rPr>
      <w:rFonts w:ascii="仿宋_GB2312" w:hAnsi="宋体" w:eastAsia="仿宋_GB2312"/>
      <w:kern w:val="2"/>
      <w:sz w:val="32"/>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B09E7-9617-4853-A23E-8388D0B71B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12836</Words>
  <Characters>13425</Characters>
  <Lines>120</Lines>
  <Paragraphs>33</Paragraphs>
  <TotalTime>9</TotalTime>
  <ScaleCrop>false</ScaleCrop>
  <LinksUpToDate>false</LinksUpToDate>
  <CharactersWithSpaces>15482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李贞英</cp:lastModifiedBy>
  <cp:lastPrinted>2021-06-03T01:32:00Z</cp:lastPrinted>
  <dcterms:modified xsi:type="dcterms:W3CDTF">2023-01-11T13:38:45Z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24690095A7A74822B69E3F4F1288E08D</vt:lpwstr>
  </property>
</Properties>
</file>