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40" w:lineRule="exact"/>
        <w:jc w:val="left"/>
        <w:rPr>
          <w:rFonts w:ascii="宋体" w:hAnsi="宋体" w:eastAsia="宋体"/>
          <w:b/>
          <w:bCs/>
          <w:color w:val="auto"/>
          <w:sz w:val="24"/>
          <w:szCs w:val="24"/>
        </w:rPr>
      </w:pPr>
      <w:bookmarkStart w:id="4" w:name="_GoBack"/>
      <w:bookmarkEnd w:id="4"/>
      <w:bookmarkStart w:id="0" w:name="_Toc447026676"/>
      <w:bookmarkStart w:id="1" w:name="_Toc469321681"/>
      <w:bookmarkStart w:id="2" w:name="_Toc459278750"/>
      <w:bookmarkStart w:id="3" w:name="_Toc469043863"/>
    </w:p>
    <w:bookmarkEnd w:id="0"/>
    <w:bookmarkEnd w:id="1"/>
    <w:bookmarkEnd w:id="2"/>
    <w:bookmarkEnd w:id="3"/>
    <w:p>
      <w:pPr>
        <w:numPr>
          <w:ilvl w:val="0"/>
          <w:numId w:val="1"/>
        </w:numPr>
        <w:spacing w:line="360" w:lineRule="auto"/>
        <w:rPr>
          <w:rFonts w:ascii="宋体" w:hAnsi="宋体" w:cs="仿宋"/>
          <w:color w:val="auto"/>
          <w:sz w:val="28"/>
          <w:szCs w:val="28"/>
        </w:rPr>
      </w:pPr>
      <w:r>
        <w:rPr>
          <w:rFonts w:ascii="宋体" w:hAnsi="宋体" w:cs="仿宋"/>
          <w:color w:val="auto"/>
          <w:sz w:val="28"/>
          <w:szCs w:val="28"/>
        </w:rPr>
        <w:t>项目</w:t>
      </w:r>
      <w:r>
        <w:rPr>
          <w:rFonts w:hint="eastAsia" w:ascii="宋体" w:hAnsi="宋体" w:cs="仿宋"/>
          <w:color w:val="auto"/>
          <w:sz w:val="28"/>
          <w:szCs w:val="28"/>
        </w:rPr>
        <w:t>介绍</w:t>
      </w:r>
    </w:p>
    <w:p>
      <w:pPr>
        <w:pStyle w:val="2"/>
        <w:ind w:firstLine="482" w:firstLineChars="200"/>
        <w:rPr>
          <w:color w:val="auto"/>
        </w:rPr>
      </w:pPr>
      <w:r>
        <w:rPr>
          <w:rFonts w:hint="eastAsia" w:ascii="宋体" w:hAnsi="宋体" w:cs="宋体"/>
          <w:color w:val="auto"/>
          <w:sz w:val="24"/>
          <w:szCs w:val="24"/>
        </w:rPr>
        <w:t>本医院金牛院项目设计为减隔震工程，根据《四川省住房和城乡建设厅关于开展全省减隔震建筑安全隐患排查整治工作的通知》的文件要求“承担减隔震工程施工图设计文件审查的机构，应为省级住房城乡建设主管部门确定的具备超限高层建筑工程审查能力的一类建筑工程审查机构”。</w:t>
      </w:r>
    </w:p>
    <w:p>
      <w:pPr>
        <w:numPr>
          <w:ilvl w:val="0"/>
          <w:numId w:val="0"/>
        </w:numPr>
        <w:spacing w:line="360" w:lineRule="auto"/>
        <w:rPr>
          <w:rFonts w:ascii="宋体" w:hAnsi="宋体" w:cs="仿宋"/>
          <w:color w:val="auto"/>
          <w:sz w:val="28"/>
          <w:szCs w:val="28"/>
        </w:rPr>
      </w:pPr>
      <w:r>
        <w:rPr>
          <w:rFonts w:hint="eastAsia" w:ascii="宋体" w:hAnsi="宋体" w:cs="仿宋"/>
          <w:color w:val="auto"/>
          <w:sz w:val="24"/>
          <w:szCs w:val="24"/>
        </w:rPr>
        <w:t>★</w:t>
      </w:r>
      <w:r>
        <w:rPr>
          <w:rFonts w:hint="eastAsia" w:ascii="宋体" w:hAnsi="宋体" w:cs="仿宋"/>
          <w:color w:val="auto"/>
          <w:sz w:val="30"/>
          <w:szCs w:val="30"/>
          <w:lang w:eastAsia="zh-CN"/>
        </w:rPr>
        <w:t>二、</w:t>
      </w:r>
      <w:r>
        <w:rPr>
          <w:rFonts w:hint="eastAsia" w:ascii="宋体" w:hAnsi="宋体" w:cs="仿宋"/>
          <w:color w:val="auto"/>
          <w:sz w:val="28"/>
          <w:szCs w:val="28"/>
        </w:rPr>
        <w:t>项目需求（以下要求应在技术/服务应答表中进行应答）</w:t>
      </w:r>
    </w:p>
    <w:p>
      <w:pPr>
        <w:spacing w:line="360" w:lineRule="auto"/>
        <w:ind w:firstLine="480" w:firstLineChars="200"/>
        <w:rPr>
          <w:color w:val="auto"/>
        </w:rPr>
      </w:pPr>
      <w:r>
        <w:rPr>
          <w:rFonts w:hint="eastAsia" w:ascii="宋体" w:hAnsi="宋体" w:cs="宋体"/>
          <w:color w:val="auto"/>
          <w:kern w:val="0"/>
          <w:sz w:val="24"/>
          <w:szCs w:val="24"/>
        </w:rPr>
        <w:t>施工图审查服务，包含：建筑、内装饰、幕墙、地基处理、基坑、边坡支护及挡墙、抗浮锚杆、节能、结构、抗震、给排水、强电、弱电、暖通、勘察、绿建、消防、人防、卫生防疫、海绵城市、BIM专项审查、装配式建筑及建筑智能化专项设计审查等，出具相关审查报告。</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1、严格按照《建设工程质量管理条例》 《建设工程勘察设计管理条例》、建设部13号令《房屋建筑和市政工程基础设施工程施工图设计文件审查管理办法》、建设部建质(2013)87号《住房城乡建设部关于印发建筑工程施工图设计文件技术审查要点、市政公用工程施工图设计文件技术审查要点、岩土工程勘察文件技术审查要点的通知》，及国家、地方建设行政主管部门关于市政工程施工图设计文件审查的其他相关管理办法、法规、规定和规章的要求开展审查工作。</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2、确保经审查合格的施工图设计文件无违反建设工程标准强制性条文及涉及安全、公众利益等方面的问题。</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3、出具本项目审查报告及合格书后应在项目所在地建设行政主管部门完成施工图审查备案。</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4、应对审查合格的本项目地勘报告及施工图设计文件加盖有效期内的审查专业章。</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5、审查后的施工图满足达到国家、行业现行规程、规范和技术标准。</w:t>
      </w:r>
    </w:p>
    <w:p>
      <w:pPr>
        <w:spacing w:line="360" w:lineRule="auto"/>
        <w:rPr>
          <w:rFonts w:ascii="宋体" w:hAnsi="宋体" w:cs="仿宋"/>
          <w:color w:val="auto"/>
          <w:sz w:val="28"/>
          <w:szCs w:val="28"/>
        </w:rPr>
      </w:pPr>
      <w:r>
        <w:rPr>
          <w:rFonts w:hint="eastAsia" w:ascii="宋体" w:hAnsi="宋体" w:cs="仿宋"/>
          <w:color w:val="auto"/>
          <w:sz w:val="24"/>
          <w:szCs w:val="24"/>
        </w:rPr>
        <w:t>★</w:t>
      </w:r>
      <w:r>
        <w:rPr>
          <w:rFonts w:hint="eastAsia" w:ascii="宋体" w:hAnsi="宋体" w:cs="仿宋"/>
          <w:color w:val="auto"/>
          <w:sz w:val="28"/>
          <w:szCs w:val="28"/>
          <w:lang w:eastAsia="zh-CN"/>
        </w:rPr>
        <w:t>三</w:t>
      </w:r>
      <w:r>
        <w:rPr>
          <w:rFonts w:hint="eastAsia" w:ascii="宋体" w:hAnsi="宋体" w:cs="仿宋"/>
          <w:color w:val="auto"/>
          <w:sz w:val="28"/>
          <w:szCs w:val="28"/>
        </w:rPr>
        <w:t>、商务要求（以下商务要求应在商务应答表中进行应答）</w:t>
      </w:r>
    </w:p>
    <w:p>
      <w:pPr>
        <w:pStyle w:val="6"/>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1.服务期限：采购人提供正式设计文件及完整资料后十个工作日内成交人提交施工图审查意见；采购人提供经设计单位修改后的图纸资料后五个工作日内成交人提交复审意见。</w:t>
      </w:r>
    </w:p>
    <w:p>
      <w:pPr>
        <w:pStyle w:val="6"/>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2.付款方式：合同签订后的7日内支付合同总价20%的预付款，交付施工图审查意见及复审意见成果文件后五个工作日内支付至合同总价的90%，主体开工后支付剩余款项。每期付款前供应商需提供正式发票。</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3.验收标准：满足相应规定要求并通过有关主管部门审查、备案。</w:t>
      </w:r>
    </w:p>
    <w:p>
      <w:pPr>
        <w:spacing w:line="360" w:lineRule="auto"/>
        <w:rPr>
          <w:rFonts w:ascii="宋体" w:hAnsi="宋体" w:cs="宋体"/>
          <w:color w:val="auto"/>
          <w:kern w:val="0"/>
          <w:sz w:val="24"/>
          <w:szCs w:val="24"/>
        </w:rPr>
      </w:pPr>
    </w:p>
    <w:p>
      <w:pPr>
        <w:spacing w:line="360" w:lineRule="auto"/>
        <w:ind w:firstLine="480" w:firstLineChars="200"/>
        <w:rPr>
          <w:rFonts w:ascii="宋体" w:hAnsi="宋体" w:cs="宋体"/>
          <w:color w:val="auto"/>
          <w:kern w:val="0"/>
          <w:sz w:val="24"/>
          <w:szCs w:val="24"/>
        </w:rPr>
      </w:pPr>
    </w:p>
    <w:p>
      <w:pPr>
        <w:pStyle w:val="5"/>
        <w:rPr>
          <w:rFonts w:ascii="宋体" w:hAnsi="宋体"/>
          <w:color w:val="auto"/>
          <w:sz w:val="24"/>
        </w:rPr>
      </w:pPr>
    </w:p>
    <w:p>
      <w:pPr>
        <w:rPr>
          <w:color w:val="auto"/>
        </w:rPr>
      </w:pPr>
    </w:p>
    <w:p>
      <w:pPr>
        <w:spacing w:line="360" w:lineRule="auto"/>
        <w:ind w:firstLine="240" w:firstLineChars="100"/>
        <w:rPr>
          <w:rFonts w:ascii="宋体" w:hAnsi="宋体"/>
          <w:bCs/>
          <w:color w:val="auto"/>
          <w:sz w:val="24"/>
        </w:rPr>
      </w:pPr>
      <w:r>
        <w:rPr>
          <w:rFonts w:hint="eastAsia" w:ascii="宋体" w:hAnsi="宋体"/>
          <w:bCs/>
          <w:color w:val="auto"/>
          <w:sz w:val="24"/>
        </w:rPr>
        <w:t>注：本章</w:t>
      </w:r>
      <w:r>
        <w:rPr>
          <w:rFonts w:hint="eastAsia" w:ascii="宋体" w:hAnsi="宋体" w:cs="仿宋"/>
          <w:color w:val="auto"/>
          <w:sz w:val="24"/>
          <w:szCs w:val="24"/>
        </w:rPr>
        <w:t>★</w:t>
      </w:r>
      <w:r>
        <w:rPr>
          <w:rFonts w:hint="eastAsia" w:ascii="宋体" w:hAnsi="宋体"/>
          <w:bCs/>
          <w:color w:val="auto"/>
          <w:sz w:val="24"/>
        </w:rPr>
        <w:t>参数为实质性条款，不满足作无效响应处理。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FEBD8"/>
    <w:multiLevelType w:val="singleLevel"/>
    <w:tmpl w:val="919FEB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TkwNmFiY2M5MGQzMzUyYmZkYTI0Zjg4Nzk3MmQifQ=="/>
  </w:docVars>
  <w:rsids>
    <w:rsidRoot w:val="5B9F3933"/>
    <w:rsid w:val="5B9F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qFormat/>
    <w:uiPriority w:val="0"/>
    <w:pPr>
      <w:keepNext/>
      <w:keepLines/>
      <w:spacing w:before="340" w:after="330" w:line="578" w:lineRule="auto"/>
      <w:outlineLvl w:val="0"/>
    </w:pPr>
    <w:rPr>
      <w:b/>
      <w:kern w:val="44"/>
      <w:sz w:val="32"/>
    </w:rPr>
  </w:style>
  <w:style w:type="paragraph" w:styleId="2">
    <w:name w:val="heading 3"/>
    <w:basedOn w:val="1"/>
    <w:next w:val="1"/>
    <w:qFormat/>
    <w:uiPriority w:val="0"/>
    <w:pPr>
      <w:keepNext/>
      <w:keepLines/>
      <w:spacing w:before="260" w:after="260" w:line="416" w:lineRule="auto"/>
      <w:outlineLvl w:val="2"/>
    </w:pPr>
    <w:rPr>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First Indent"/>
    <w:basedOn w:val="5"/>
    <w:qFormat/>
    <w:uiPriority w:val="0"/>
    <w:pPr>
      <w:ind w:firstLine="420" w:firstLineChars="1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2022-12-01T10:25:00Z</dcterms:created>
  <dc:creator>璐</dc:creator>
  <cp:lastModifiedBy>璐</cp:lastModifiedBy>
  <dcterms:modified xsi:type="dcterms:W3CDTF">2022-12-01T10:26:30Z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D31896CC5F8A4919B34A54671C92F4C1</vt:lpwstr>
  </property>
</Properties>
</file>