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jc w:val="center"/>
        <w:textAlignment w:val="auto"/>
        <w:outlineLvl w:val="9"/>
        <w:rPr>
          <w:rFonts w:hint="eastAsia" w:ascii="宋体" w:hAnsi="宋体" w:eastAsia="宋体" w:cs="宋体"/>
          <w:b/>
          <w:bCs/>
          <w:color w:val="auto"/>
          <w:sz w:val="36"/>
          <w:szCs w:val="36"/>
        </w:rPr>
      </w:pPr>
    </w:p>
    <w:p>
      <w:pPr>
        <w:pStyle w:val="17"/>
        <w:rPr>
          <w:rFonts w:hint="eastAsia" w:ascii="宋体" w:hAnsi="宋体" w:eastAsia="宋体" w:cs="宋体"/>
          <w:b/>
          <w:bCs/>
          <w:color w:val="auto"/>
          <w:sz w:val="36"/>
          <w:szCs w:val="36"/>
        </w:rPr>
      </w:pPr>
    </w:p>
    <w:p>
      <w:pPr>
        <w:pStyle w:val="17"/>
        <w:rPr>
          <w:rFonts w:hint="eastAsia" w:ascii="宋体" w:hAnsi="宋体" w:eastAsia="宋体" w:cs="宋体"/>
          <w:b/>
          <w:bCs/>
          <w:color w:val="auto"/>
          <w:sz w:val="36"/>
          <w:szCs w:val="36"/>
        </w:rPr>
      </w:pPr>
    </w:p>
    <w:p>
      <w:pPr>
        <w:keepNext w:val="0"/>
        <w:keepLines w:val="0"/>
        <w:pageBreakBefore w:val="0"/>
        <w:widowControl w:val="0"/>
        <w:tabs>
          <w:tab w:val="left" w:pos="1725"/>
          <w:tab w:val="center" w:pos="4195"/>
        </w:tabs>
        <w:kinsoku/>
        <w:wordWrap/>
        <w:overflowPunct/>
        <w:topLinePunct w:val="0"/>
        <w:autoSpaceDE/>
        <w:autoSpaceDN/>
        <w:bidi w:val="0"/>
        <w:adjustRightInd/>
        <w:snapToGrid/>
        <w:jc w:val="both"/>
        <w:textAlignment w:val="auto"/>
        <w:outlineLvl w:val="9"/>
        <w:rPr>
          <w:rFonts w:hint="eastAsia" w:ascii="宋体" w:hAnsi="宋体" w:eastAsia="宋体" w:cs="宋体"/>
          <w:b/>
          <w:color w:val="auto"/>
          <w:sz w:val="32"/>
        </w:rPr>
      </w:pPr>
      <w:r>
        <w:rPr>
          <w:rFonts w:hint="eastAsia" w:ascii="宋体" w:hAnsi="宋体" w:eastAsia="宋体" w:cs="宋体"/>
          <w:b/>
          <w:color w:val="auto"/>
          <w:sz w:val="32"/>
        </w:rPr>
        <w:t xml:space="preserve"> </w:t>
      </w:r>
    </w:p>
    <w:p>
      <w:pPr>
        <w:keepNext w:val="0"/>
        <w:keepLines w:val="0"/>
        <w:pageBreakBefore w:val="0"/>
        <w:widowControl w:val="0"/>
        <w:tabs>
          <w:tab w:val="left" w:pos="1725"/>
          <w:tab w:val="center" w:pos="4195"/>
        </w:tabs>
        <w:kinsoku/>
        <w:wordWrap/>
        <w:overflowPunct/>
        <w:topLinePunct w:val="0"/>
        <w:autoSpaceDE/>
        <w:autoSpaceDN/>
        <w:bidi w:val="0"/>
        <w:adjustRightInd/>
        <w:jc w:val="center"/>
        <w:textAlignment w:val="auto"/>
        <w:outlineLvl w:val="9"/>
        <w:rPr>
          <w:rFonts w:hint="eastAsia" w:ascii="宋体" w:hAnsi="宋体" w:eastAsia="宋体" w:cs="宋体"/>
          <w:b/>
          <w:bCs/>
          <w:color w:val="auto"/>
          <w:sz w:val="84"/>
          <w:szCs w:val="84"/>
        </w:rPr>
      </w:pPr>
      <w:r>
        <w:rPr>
          <w:rFonts w:hint="eastAsia" w:ascii="宋体" w:hAnsi="宋体" w:eastAsia="宋体" w:cs="宋体"/>
          <w:b/>
          <w:bCs/>
          <w:color w:val="auto"/>
          <w:sz w:val="84"/>
          <w:szCs w:val="84"/>
        </w:rPr>
        <w:t>竞争性磋商文件</w:t>
      </w:r>
    </w:p>
    <w:p>
      <w:pPr>
        <w:keepNext w:val="0"/>
        <w:keepLines w:val="0"/>
        <w:pageBreakBefore w:val="0"/>
        <w:widowControl w:val="0"/>
        <w:tabs>
          <w:tab w:val="left" w:pos="1725"/>
          <w:tab w:val="center" w:pos="4195"/>
        </w:tabs>
        <w:kinsoku/>
        <w:wordWrap/>
        <w:overflowPunct/>
        <w:topLinePunct w:val="0"/>
        <w:autoSpaceDE/>
        <w:autoSpaceDN/>
        <w:bidi w:val="0"/>
        <w:adjustRightInd/>
        <w:spacing w:before="156" w:beforeLines="50"/>
        <w:textAlignment w:val="auto"/>
        <w:outlineLvl w:val="9"/>
        <w:rPr>
          <w:rFonts w:hint="eastAsia" w:ascii="宋体" w:hAnsi="宋体" w:eastAsia="宋体" w:cs="宋体"/>
          <w:b/>
          <w:bCs/>
          <w:color w:val="auto"/>
          <w:kern w:val="0"/>
          <w:sz w:val="32"/>
          <w:szCs w:val="32"/>
        </w:rPr>
      </w:pPr>
    </w:p>
    <w:p>
      <w:pPr>
        <w:pStyle w:val="3"/>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color w:val="auto"/>
        </w:rPr>
      </w:pPr>
    </w:p>
    <w:p>
      <w:pPr>
        <w:keepNext w:val="0"/>
        <w:keepLines w:val="0"/>
        <w:pageBreakBefore w:val="0"/>
        <w:widowControl w:val="0"/>
        <w:tabs>
          <w:tab w:val="left" w:pos="1725"/>
          <w:tab w:val="center" w:pos="4195"/>
        </w:tabs>
        <w:kinsoku/>
        <w:wordWrap/>
        <w:overflowPunct/>
        <w:topLinePunct w:val="0"/>
        <w:autoSpaceDE/>
        <w:autoSpaceDN/>
        <w:bidi w:val="0"/>
        <w:adjustRightInd/>
        <w:spacing w:before="156" w:beforeLines="50"/>
        <w:textAlignment w:val="auto"/>
        <w:outlineLvl w:val="9"/>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rPr>
        <w:t>采购项目：</w:t>
      </w:r>
      <w:r>
        <w:rPr>
          <w:rFonts w:hint="eastAsia" w:ascii="宋体" w:hAnsi="宋体" w:cs="宋体"/>
          <w:b/>
          <w:bCs/>
          <w:color w:val="auto"/>
          <w:kern w:val="0"/>
          <w:sz w:val="32"/>
          <w:szCs w:val="32"/>
          <w:lang w:val="zh-CN"/>
        </w:rPr>
        <w:t>2022年喀喇沁旗村级公益事业建设项目-牛家营子镇铁沟门村亮化工程</w:t>
      </w:r>
    </w:p>
    <w:p>
      <w:pPr>
        <w:pStyle w:val="9"/>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color w:val="auto"/>
          <w:lang w:eastAsia="zh-CN"/>
        </w:rPr>
      </w:pPr>
    </w:p>
    <w:p>
      <w:pPr>
        <w:keepNext w:val="0"/>
        <w:keepLines w:val="0"/>
        <w:pageBreakBefore w:val="0"/>
        <w:widowControl w:val="0"/>
        <w:tabs>
          <w:tab w:val="left" w:pos="1725"/>
          <w:tab w:val="center" w:pos="4195"/>
        </w:tabs>
        <w:kinsoku/>
        <w:wordWrap/>
        <w:overflowPunct/>
        <w:topLinePunct w:val="0"/>
        <w:autoSpaceDE/>
        <w:autoSpaceDN/>
        <w:bidi w:val="0"/>
        <w:adjustRightInd/>
        <w:spacing w:before="156" w:beforeLines="50"/>
        <w:textAlignment w:val="auto"/>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竞争性磋商文件编号：</w:t>
      </w:r>
      <w:r>
        <w:rPr>
          <w:rFonts w:hint="eastAsia" w:ascii="宋体" w:hAnsi="宋体" w:cs="宋体"/>
          <w:b/>
          <w:bCs/>
          <w:color w:val="auto"/>
          <w:sz w:val="32"/>
          <w:szCs w:val="32"/>
          <w:lang w:eastAsia="zh-CN"/>
        </w:rPr>
        <w:t>YJZB2022-033SG</w:t>
      </w:r>
    </w:p>
    <w:p>
      <w:pPr>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ind w:firstLine="640"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ind w:firstLine="640"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w:t>
      </w:r>
      <w:r>
        <w:rPr>
          <w:rFonts w:hint="eastAsia" w:ascii="宋体" w:hAnsi="宋体" w:eastAsia="宋体" w:cs="宋体"/>
          <w:b/>
          <w:bCs/>
          <w:color w:val="auto"/>
          <w:sz w:val="32"/>
          <w:szCs w:val="32"/>
        </w:rPr>
        <w:t>单位：</w:t>
      </w:r>
      <w:r>
        <w:rPr>
          <w:rFonts w:hint="eastAsia" w:ascii="宋体" w:hAnsi="宋体" w:eastAsia="宋体" w:cs="宋体"/>
          <w:b/>
          <w:bCs/>
          <w:color w:val="auto"/>
          <w:sz w:val="32"/>
          <w:szCs w:val="32"/>
          <w:lang w:eastAsia="zh-CN"/>
        </w:rPr>
        <w:t>喀喇沁旗牛家营子镇人民政府</w:t>
      </w: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outlineLvl w:val="9"/>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采购代理机构：内蒙古远建工程项目管理有限公司</w:t>
      </w:r>
    </w:p>
    <w:p>
      <w:pPr>
        <w:pStyle w:val="17"/>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560" w:lineRule="exact"/>
        <w:ind w:firstLine="1285" w:firstLineChars="400"/>
        <w:textAlignment w:val="auto"/>
        <w:outlineLvl w:val="9"/>
        <w:rPr>
          <w:rFonts w:hint="eastAsia" w:ascii="宋体" w:hAnsi="宋体" w:eastAsia="宋体" w:cs="宋体"/>
          <w:b/>
          <w:color w:val="auto"/>
          <w:sz w:val="32"/>
          <w:szCs w:val="32"/>
          <w:shd w:val="clear" w:color="060000" w:fill="auto"/>
          <w:lang w:eastAsia="zh-CN"/>
        </w:rPr>
      </w:pPr>
      <w:r>
        <w:rPr>
          <w:rFonts w:hint="eastAsia" w:ascii="宋体" w:hAnsi="宋体" w:eastAsia="宋体" w:cs="宋体"/>
          <w:b/>
          <w:bCs/>
          <w:color w:val="auto"/>
          <w:sz w:val="32"/>
          <w:szCs w:val="32"/>
        </w:rPr>
        <w:t>编制日期：</w:t>
      </w:r>
      <w:r>
        <w:rPr>
          <w:rFonts w:hint="eastAsia" w:ascii="宋体" w:hAnsi="宋体" w:eastAsia="宋体" w:cs="宋体"/>
          <w:b/>
          <w:bCs/>
          <w:color w:val="auto"/>
          <w:sz w:val="32"/>
          <w:szCs w:val="32"/>
          <w:lang w:eastAsia="zh-CN"/>
        </w:rPr>
        <w:t>二0二二年</w:t>
      </w:r>
      <w:r>
        <w:rPr>
          <w:rFonts w:hint="eastAsia" w:ascii="宋体" w:hAnsi="宋体" w:cs="宋体"/>
          <w:b/>
          <w:bCs/>
          <w:color w:val="auto"/>
          <w:sz w:val="32"/>
          <w:szCs w:val="32"/>
          <w:lang w:val="en-US" w:eastAsia="zh-CN"/>
        </w:rPr>
        <w:t>十一</w:t>
      </w:r>
      <w:r>
        <w:rPr>
          <w:rFonts w:hint="eastAsia" w:ascii="宋体" w:hAnsi="宋体" w:eastAsia="宋体" w:cs="宋体"/>
          <w:b/>
          <w:bCs/>
          <w:color w:val="auto"/>
          <w:sz w:val="32"/>
          <w:szCs w:val="32"/>
          <w:lang w:eastAsia="zh-CN"/>
        </w:rPr>
        <w:t>月</w:t>
      </w:r>
    </w:p>
    <w:p>
      <w:pPr>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color w:val="auto"/>
          <w:lang w:eastAsia="zh-CN"/>
        </w:rPr>
        <w:sectPr>
          <w:pgSz w:w="11906" w:h="16838"/>
          <w:pgMar w:top="1417" w:right="1417" w:bottom="1417" w:left="1417" w:header="851" w:footer="992" w:gutter="0"/>
          <w:cols w:space="425" w:num="1"/>
          <w:docGrid w:type="lines" w:linePitch="312" w:charSpace="0"/>
        </w:sectPr>
      </w:pPr>
    </w:p>
    <w:sdt>
      <w:sdtPr>
        <w:rPr>
          <w:rFonts w:hint="eastAsia" w:ascii="宋体" w:hAnsi="宋体" w:eastAsia="宋体" w:cs="宋体"/>
          <w:color w:val="auto"/>
          <w:kern w:val="2"/>
          <w:sz w:val="21"/>
          <w:szCs w:val="21"/>
          <w:lang w:val="en-US" w:eastAsia="zh-CN" w:bidi="ar-SA"/>
        </w:rPr>
        <w:id w:val="147464659"/>
        <w15:color w:val="DBDBDB"/>
        <w:docPartObj>
          <w:docPartGallery w:val="Table of Contents"/>
          <w:docPartUnique/>
        </w:docPartObj>
      </w:sdtPr>
      <w:sdtEndPr>
        <w:rPr>
          <w:rFonts w:hint="eastAsia" w:ascii="宋体" w:hAnsi="宋体" w:eastAsia="宋体" w:cs="宋体"/>
          <w:b/>
          <w:color w:val="auto"/>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r>
            <w:rPr>
              <w:rFonts w:hint="eastAsia" w:ascii="宋体" w:hAnsi="宋体" w:eastAsia="宋体" w:cs="宋体"/>
              <w:b/>
              <w:bCs/>
              <w:color w:val="auto"/>
              <w:sz w:val="32"/>
              <w:szCs w:val="32"/>
            </w:rPr>
            <w:t>目</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录</w:t>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_Toc30130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kern w:val="36"/>
              <w:sz w:val="24"/>
              <w:szCs w:val="24"/>
            </w:rPr>
            <w:t>竞争性磋商公告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_Toc30130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_Toc3366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highlight w:val="none"/>
            </w:rPr>
            <w:t>第一章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rPr>
            <w:t xml:space="preserve"> </w:t>
          </w:r>
          <w:r>
            <w:rPr>
              <w:rFonts w:hint="eastAsia" w:ascii="宋体" w:hAnsi="宋体" w:eastAsia="宋体" w:cs="宋体"/>
              <w:b/>
              <w:bCs/>
              <w:color w:val="auto"/>
              <w:sz w:val="24"/>
              <w:szCs w:val="24"/>
              <w:highlight w:val="none"/>
            </w:rPr>
            <w:t>磋商邀请</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_Toc3366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9</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_Toc29348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rPr>
            <w:t xml:space="preserve"> 供应商须知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_Toc29348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rPr>
            <w:t>一、前附表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二、投标须知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_Toc880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三、说明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_Toc25854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四、磋商文件的澄清或者修改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_Toc25854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_Toc14935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五、响应文件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_Toc14935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_Toc5552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六、开标、评审、结果公告、成交通知书发放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_Toc5552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_Toc21798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七、询问、质疑与投诉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_Toc14132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highlight w:val="none"/>
              <w:lang w:val="en-US"/>
            </w:rPr>
            <w:t>第三章 合同与验收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_Toc14132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20</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_Toc12525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highlight w:val="none"/>
            </w:rPr>
            <w:t>第四章</w:t>
          </w:r>
          <w:r>
            <w:rPr>
              <w:rFonts w:hint="eastAsia" w:ascii="宋体" w:hAnsi="宋体" w:eastAsia="宋体" w:cs="宋体"/>
              <w:b/>
              <w:bCs/>
              <w:color w:val="auto"/>
              <w:sz w:val="24"/>
              <w:szCs w:val="24"/>
              <w:highlight w:val="none"/>
              <w:lang w:val="en-US"/>
            </w:rPr>
            <w:t xml:space="preserve"> 采购内容与要求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_Toc12525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24</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_Toc8326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一、</w:t>
          </w:r>
          <w:r>
            <w:rPr>
              <w:rFonts w:hint="eastAsia" w:ascii="宋体" w:hAnsi="宋体" w:eastAsia="宋体" w:cs="宋体"/>
              <w:bCs/>
              <w:color w:val="auto"/>
              <w:sz w:val="24"/>
              <w:szCs w:val="24"/>
              <w:highlight w:val="none"/>
            </w:rPr>
            <w:t>项目概况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_Toc17954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eastAsia="zh-CN"/>
            </w:rPr>
            <w:t>二、采购内容与要求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_Toc17954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_Toc6152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主要商务要求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_Toc6152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_Toc14934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rPr>
            <w:t>技术标准与要求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_Toc14934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_Toc10969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第五章</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评审办法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_Toc10969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26</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_Toc13497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rPr>
            <w:t>一、评审要求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_Toc13497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_Toc8140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rPr>
            <w:t>二、政府采购政策落实：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_Toc13228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rPr>
            <w:t>三、评审程序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_Toc27439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rPr>
            <w:t>表二 符合性审查表：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_Toc27439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_Toc21486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lang w:val="en-US"/>
            </w:rPr>
            <w:t>表三 详细评审表：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val="0"/>
            <w:spacing w:line="52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_Toc29128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kern w:val="44"/>
              <w:sz w:val="24"/>
              <w:szCs w:val="24"/>
              <w:highlight w:val="none"/>
            </w:rPr>
            <w:t>第</w:t>
          </w:r>
          <w:r>
            <w:rPr>
              <w:rFonts w:hint="eastAsia" w:ascii="宋体" w:hAnsi="宋体" w:eastAsia="宋体" w:cs="宋体"/>
              <w:b/>
              <w:bCs/>
              <w:color w:val="auto"/>
              <w:kern w:val="44"/>
              <w:sz w:val="24"/>
              <w:szCs w:val="24"/>
              <w:highlight w:val="none"/>
              <w:lang w:val="en-US" w:eastAsia="zh-CN"/>
            </w:rPr>
            <w:t>六</w:t>
          </w:r>
          <w:r>
            <w:rPr>
              <w:rFonts w:hint="eastAsia" w:ascii="宋体" w:hAnsi="宋体" w:eastAsia="宋体" w:cs="宋体"/>
              <w:b/>
              <w:bCs/>
              <w:color w:val="auto"/>
              <w:kern w:val="44"/>
              <w:sz w:val="24"/>
              <w:szCs w:val="24"/>
              <w:highlight w:val="none"/>
            </w:rPr>
            <w:t>章 响应文件格式与要求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_Toc29128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36</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rPr>
          </w:pPr>
          <w:r>
            <w:rPr>
              <w:rFonts w:hint="eastAsia" w:ascii="宋体" w:hAnsi="宋体" w:eastAsia="宋体" w:cs="宋体"/>
              <w:color w:val="auto"/>
              <w:sz w:val="24"/>
              <w:szCs w:val="24"/>
            </w:rPr>
            <w:fldChar w:fldCharType="end"/>
          </w:r>
        </w:p>
      </w:sdtContent>
    </w:sdt>
    <w:p>
      <w:pPr>
        <w:rPr>
          <w:rFonts w:hint="eastAsia" w:ascii="宋体" w:hAnsi="宋体" w:eastAsia="宋体" w:cs="宋体"/>
          <w:b/>
          <w:bCs/>
          <w:color w:val="auto"/>
          <w:kern w:val="36"/>
          <w:sz w:val="32"/>
          <w:szCs w:val="32"/>
          <w:lang w:val="en-US" w:eastAsia="zh-CN"/>
        </w:rPr>
      </w:pPr>
      <w:r>
        <w:rPr>
          <w:rFonts w:hint="eastAsia" w:ascii="宋体" w:hAnsi="宋体" w:eastAsia="宋体" w:cs="宋体"/>
          <w:b/>
          <w:bCs/>
          <w:color w:val="auto"/>
          <w:kern w:val="36"/>
          <w:sz w:val="32"/>
          <w:szCs w:val="32"/>
          <w:lang w:val="en-US" w:eastAsia="zh-CN"/>
        </w:rPr>
        <w:br w:type="page"/>
      </w:r>
    </w:p>
    <w:p>
      <w:pPr>
        <w:keepLines w:val="0"/>
        <w:pageBreakBefore w:val="0"/>
        <w:widowControl w:val="0"/>
        <w:tabs>
          <w:tab w:val="left" w:pos="1725"/>
          <w:tab w:val="center" w:pos="4195"/>
        </w:tabs>
        <w:kinsoku/>
        <w:wordWrap/>
        <w:overflowPunct/>
        <w:topLinePunct w:val="0"/>
        <w:autoSpaceDE/>
        <w:autoSpaceDN/>
        <w:bidi w:val="0"/>
        <w:spacing w:line="500" w:lineRule="exact"/>
        <w:jc w:val="center"/>
        <w:textAlignment w:val="auto"/>
        <w:rPr>
          <w:rFonts w:hint="eastAsia" w:ascii="宋体" w:hAnsi="宋体" w:eastAsia="宋体" w:cs="宋体"/>
          <w:b/>
          <w:bCs/>
          <w:color w:val="auto"/>
          <w:kern w:val="36"/>
          <w:sz w:val="32"/>
          <w:szCs w:val="32"/>
          <w:lang w:val="en-US" w:eastAsia="zh-CN"/>
        </w:rPr>
      </w:pPr>
      <w:r>
        <w:rPr>
          <w:rFonts w:hint="eastAsia" w:ascii="宋体" w:hAnsi="宋体" w:eastAsia="宋体" w:cs="宋体"/>
          <w:b/>
          <w:bCs/>
          <w:color w:val="auto"/>
          <w:kern w:val="36"/>
          <w:sz w:val="32"/>
          <w:szCs w:val="32"/>
          <w:lang w:val="en-US" w:eastAsia="zh-CN"/>
        </w:rPr>
        <w:t>2022年喀喇沁旗村级公益事业建设项目-牛家营子镇</w:t>
      </w:r>
    </w:p>
    <w:p>
      <w:pPr>
        <w:keepLines w:val="0"/>
        <w:pageBreakBefore w:val="0"/>
        <w:widowControl w:val="0"/>
        <w:tabs>
          <w:tab w:val="left" w:pos="1725"/>
          <w:tab w:val="center" w:pos="4195"/>
        </w:tabs>
        <w:kinsoku/>
        <w:wordWrap/>
        <w:overflowPunct/>
        <w:topLinePunct w:val="0"/>
        <w:autoSpaceDE/>
        <w:autoSpaceDN/>
        <w:bidi w:val="0"/>
        <w:spacing w:line="500" w:lineRule="exact"/>
        <w:jc w:val="center"/>
        <w:textAlignment w:val="auto"/>
        <w:rPr>
          <w:rFonts w:hint="eastAsia" w:ascii="宋体" w:hAnsi="宋体" w:eastAsia="宋体" w:cs="宋体"/>
          <w:b/>
          <w:bCs/>
          <w:color w:val="auto"/>
          <w:kern w:val="36"/>
          <w:sz w:val="32"/>
          <w:szCs w:val="32"/>
          <w:lang w:val="en-US" w:eastAsia="zh-CN"/>
        </w:rPr>
      </w:pPr>
      <w:r>
        <w:rPr>
          <w:rFonts w:hint="eastAsia" w:ascii="宋体" w:hAnsi="宋体" w:eastAsia="宋体" w:cs="宋体"/>
          <w:b/>
          <w:bCs/>
          <w:color w:val="auto"/>
          <w:kern w:val="36"/>
          <w:sz w:val="32"/>
          <w:szCs w:val="32"/>
          <w:lang w:val="en-US" w:eastAsia="zh-CN"/>
        </w:rPr>
        <w:t>铁沟门村亮化工程</w:t>
      </w:r>
    </w:p>
    <w:p>
      <w:pPr>
        <w:keepNext w:val="0"/>
        <w:keepLines w:val="0"/>
        <w:pageBreakBefore w:val="0"/>
        <w:widowControl w:val="0"/>
        <w:tabs>
          <w:tab w:val="left" w:pos="1725"/>
          <w:tab w:val="center" w:pos="4195"/>
        </w:tabs>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Cs/>
          <w:color w:val="auto"/>
          <w:kern w:val="36"/>
          <w:sz w:val="32"/>
          <w:szCs w:val="32"/>
        </w:rPr>
      </w:pPr>
      <w:bookmarkStart w:id="0" w:name="_Toc30130"/>
      <w:r>
        <w:rPr>
          <w:rFonts w:hint="eastAsia" w:ascii="宋体" w:hAnsi="宋体" w:eastAsia="宋体" w:cs="宋体"/>
          <w:b/>
          <w:bCs/>
          <w:color w:val="auto"/>
          <w:kern w:val="36"/>
          <w:sz w:val="32"/>
          <w:szCs w:val="32"/>
        </w:rPr>
        <w:t>竞争性磋商公告</w:t>
      </w:r>
      <w:bookmarkEnd w:id="0"/>
    </w:p>
    <w:tbl>
      <w:tblPr>
        <w:tblStyle w:val="21"/>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50" w:hRule="atLeast"/>
        </w:trPr>
        <w:tc>
          <w:tcPr>
            <w:tcW w:w="9245" w:type="dxa"/>
            <w:vAlign w:val="top"/>
          </w:tcPr>
          <w:p>
            <w:pPr>
              <w:spacing w:before="143" w:line="184" w:lineRule="auto"/>
              <w:ind w:firstLine="97"/>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项目概况：</w:t>
            </w:r>
          </w:p>
          <w:p>
            <w:pPr>
              <w:spacing w:before="236" w:line="305" w:lineRule="auto"/>
              <w:ind w:left="93" w:right="84" w:firstLine="485"/>
              <w:rPr>
                <w:rFonts w:hint="eastAsia" w:ascii="宋体" w:hAnsi="宋体" w:eastAsia="宋体" w:cs="宋体"/>
                <w:color w:val="auto"/>
                <w:sz w:val="21"/>
                <w:szCs w:val="21"/>
              </w:rPr>
            </w:pPr>
            <w:r>
              <w:rPr>
                <w:rFonts w:hint="eastAsia" w:ascii="宋体" w:hAnsi="宋体" w:eastAsia="宋体" w:cs="宋体"/>
                <w:color w:val="auto"/>
                <w:spacing w:val="-1"/>
                <w:sz w:val="21"/>
                <w:szCs w:val="21"/>
                <w:u w:val="single" w:color="auto"/>
                <w:lang w:eastAsia="zh-CN"/>
              </w:rPr>
              <w:t>2022年喀喇沁旗村级公益事业建设项目-牛家营子镇铁沟门村亮化工程</w:t>
            </w:r>
            <w:r>
              <w:rPr>
                <w:rFonts w:hint="eastAsia" w:ascii="宋体" w:hAnsi="宋体" w:cs="宋体"/>
                <w:color w:val="auto"/>
                <w:spacing w:val="-1"/>
                <w:sz w:val="21"/>
                <w:szCs w:val="21"/>
                <w:u w:val="single" w:color="auto"/>
                <w:lang w:val="en-US" w:eastAsia="zh-CN"/>
              </w:rPr>
              <w:t xml:space="preserve"> </w:t>
            </w:r>
            <w:r>
              <w:rPr>
                <w:rFonts w:hint="eastAsia" w:ascii="宋体" w:hAnsi="宋体" w:eastAsia="宋体" w:cs="宋体"/>
                <w:color w:val="auto"/>
                <w:spacing w:val="-1"/>
                <w:sz w:val="21"/>
                <w:szCs w:val="21"/>
              </w:rPr>
              <w:t>采购项目的潜在供应商</w:t>
            </w:r>
            <w:r>
              <w:rPr>
                <w:rFonts w:hint="eastAsia" w:ascii="宋体" w:hAnsi="宋体" w:eastAsia="宋体" w:cs="宋体"/>
                <w:color w:val="auto"/>
                <w:spacing w:val="-6"/>
                <w:sz w:val="21"/>
                <w:szCs w:val="21"/>
              </w:rPr>
              <w:t>应在</w:t>
            </w:r>
            <w:r>
              <w:rPr>
                <w:rFonts w:hint="eastAsia" w:ascii="宋体" w:hAnsi="宋体" w:eastAsia="宋体" w:cs="宋体"/>
                <w:color w:val="auto"/>
                <w:spacing w:val="-6"/>
                <w:sz w:val="21"/>
                <w:szCs w:val="21"/>
                <w:u w:val="single" w:color="auto"/>
              </w:rPr>
              <w:t>赤峰市新城区临潢大街宝通大厦十楼1011</w:t>
            </w:r>
            <w:r>
              <w:rPr>
                <w:rFonts w:hint="eastAsia" w:ascii="宋体" w:hAnsi="宋体" w:cs="宋体"/>
                <w:color w:val="auto"/>
                <w:spacing w:val="-6"/>
                <w:sz w:val="21"/>
                <w:szCs w:val="21"/>
                <w:u w:val="single" w:color="auto"/>
                <w:lang w:eastAsia="zh-CN"/>
              </w:rPr>
              <w:t>室</w:t>
            </w:r>
            <w:r>
              <w:rPr>
                <w:rFonts w:hint="eastAsia" w:ascii="宋体" w:hAnsi="宋体" w:cs="宋体"/>
                <w:color w:val="auto"/>
                <w:spacing w:val="-6"/>
                <w:sz w:val="21"/>
                <w:szCs w:val="21"/>
                <w:u w:val="single" w:color="auto"/>
                <w:lang w:val="en-US" w:eastAsia="zh-CN"/>
              </w:rPr>
              <w:t xml:space="preserve"> </w:t>
            </w:r>
            <w:r>
              <w:rPr>
                <w:rFonts w:hint="eastAsia" w:ascii="宋体" w:hAnsi="宋体" w:eastAsia="宋体" w:cs="宋体"/>
                <w:color w:val="auto"/>
                <w:spacing w:val="-6"/>
                <w:sz w:val="21"/>
                <w:szCs w:val="21"/>
              </w:rPr>
              <w:t>获取采购文件，并于</w:t>
            </w:r>
            <w:r>
              <w:rPr>
                <w:rFonts w:hint="eastAsia" w:ascii="宋体" w:hAnsi="宋体" w:eastAsia="宋体" w:cs="宋体"/>
                <w:color w:val="auto"/>
                <w:spacing w:val="-6"/>
                <w:sz w:val="21"/>
                <w:szCs w:val="21"/>
                <w:u w:val="single" w:color="auto"/>
              </w:rPr>
              <w:t>202</w:t>
            </w:r>
            <w:r>
              <w:rPr>
                <w:rFonts w:hint="eastAsia" w:ascii="宋体" w:hAnsi="宋体" w:eastAsia="宋体" w:cs="宋体"/>
                <w:color w:val="auto"/>
                <w:spacing w:val="-6"/>
                <w:sz w:val="21"/>
                <w:szCs w:val="21"/>
                <w:u w:val="single" w:color="auto"/>
                <w:lang w:val="en-US" w:eastAsia="zh-CN"/>
              </w:rPr>
              <w:t>2</w:t>
            </w:r>
            <w:r>
              <w:rPr>
                <w:rFonts w:hint="eastAsia" w:ascii="宋体" w:hAnsi="宋体" w:eastAsia="宋体" w:cs="宋体"/>
                <w:color w:val="auto"/>
                <w:spacing w:val="-6"/>
                <w:sz w:val="21"/>
                <w:szCs w:val="21"/>
                <w:u w:val="single" w:color="auto"/>
              </w:rPr>
              <w:t>年</w:t>
            </w:r>
            <w:r>
              <w:rPr>
                <w:rFonts w:hint="eastAsia" w:ascii="宋体" w:hAnsi="宋体" w:cs="宋体"/>
                <w:color w:val="auto"/>
                <w:spacing w:val="-6"/>
                <w:sz w:val="21"/>
                <w:szCs w:val="21"/>
                <w:u w:val="single" w:color="auto"/>
                <w:lang w:val="en-US" w:eastAsia="zh-CN"/>
              </w:rPr>
              <w:t>11月29日</w:t>
            </w:r>
            <w:r>
              <w:rPr>
                <w:rFonts w:hint="eastAsia" w:ascii="宋体" w:hAnsi="宋体" w:eastAsia="宋体" w:cs="宋体"/>
                <w:color w:val="auto"/>
                <w:spacing w:val="-9"/>
                <w:sz w:val="21"/>
                <w:szCs w:val="21"/>
                <w:u w:val="single" w:color="auto"/>
              </w:rPr>
              <w:t>09</w:t>
            </w:r>
            <w:r>
              <w:rPr>
                <w:rFonts w:hint="eastAsia" w:ascii="宋体" w:hAnsi="宋体" w:eastAsia="宋体" w:cs="宋体"/>
                <w:color w:val="auto"/>
                <w:spacing w:val="-9"/>
                <w:sz w:val="21"/>
                <w:szCs w:val="21"/>
                <w:u w:val="single" w:color="auto"/>
                <w:lang w:eastAsia="zh-CN"/>
              </w:rPr>
              <w:t>点</w:t>
            </w:r>
            <w:r>
              <w:rPr>
                <w:rFonts w:hint="eastAsia" w:ascii="宋体" w:hAnsi="宋体" w:eastAsia="宋体" w:cs="宋体"/>
                <w:color w:val="auto"/>
                <w:spacing w:val="-9"/>
                <w:sz w:val="21"/>
                <w:szCs w:val="21"/>
                <w:u w:val="single" w:color="auto"/>
              </w:rPr>
              <w:t>00分</w:t>
            </w:r>
            <w:r>
              <w:rPr>
                <w:rFonts w:hint="eastAsia" w:ascii="宋体" w:hAnsi="宋体" w:eastAsia="宋体" w:cs="宋体"/>
                <w:color w:val="auto"/>
                <w:spacing w:val="-9"/>
                <w:sz w:val="21"/>
                <w:szCs w:val="21"/>
              </w:rPr>
              <w:t>（北京时间）前提交响应文件。</w:t>
            </w:r>
          </w:p>
        </w:tc>
      </w:tr>
    </w:tbl>
    <w:p>
      <w:pPr>
        <w:keepLines w:val="0"/>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一、项目概述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1.名称与编号</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项目编号：</w:t>
      </w:r>
      <w:r>
        <w:rPr>
          <w:rFonts w:hint="eastAsia" w:ascii="宋体" w:hAnsi="宋体" w:cs="宋体"/>
          <w:bCs/>
          <w:color w:val="auto"/>
          <w:kern w:val="0"/>
          <w:sz w:val="21"/>
          <w:szCs w:val="21"/>
          <w:lang w:val="en-US" w:eastAsia="zh-CN"/>
        </w:rPr>
        <w:t>YJZB2022-033SG</w:t>
      </w:r>
    </w:p>
    <w:p>
      <w:pPr>
        <w:pStyle w:val="3"/>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val="0"/>
          <w:color w:val="auto"/>
          <w:kern w:val="0"/>
          <w:sz w:val="21"/>
          <w:szCs w:val="21"/>
          <w:u w:val="none"/>
          <w:lang w:val="en-US" w:eastAsia="zh-CN"/>
        </w:rPr>
      </w:pPr>
      <w:r>
        <w:rPr>
          <w:rFonts w:hint="eastAsia" w:ascii="宋体" w:hAnsi="宋体" w:eastAsia="宋体" w:cs="宋体"/>
          <w:bCs/>
          <w:color w:val="auto"/>
          <w:kern w:val="0"/>
          <w:sz w:val="21"/>
          <w:szCs w:val="21"/>
        </w:rPr>
        <w:t>项目名称：</w:t>
      </w:r>
      <w:r>
        <w:rPr>
          <w:rFonts w:hint="eastAsia" w:ascii="宋体" w:hAnsi="宋体" w:eastAsia="宋体" w:cs="宋体"/>
          <w:b/>
          <w:bCs w:val="0"/>
          <w:color w:val="auto"/>
          <w:kern w:val="0"/>
          <w:sz w:val="21"/>
          <w:szCs w:val="21"/>
          <w:u w:val="none"/>
          <w:lang w:val="en-US" w:eastAsia="zh-CN"/>
        </w:rPr>
        <w:t>2022年喀喇沁旗村级公益事业建设项目-牛家营子镇铁沟门村亮化工程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采购方式：□竞争性谈判</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sym w:font="Wingdings 2" w:char="0052"/>
      </w:r>
      <w:r>
        <w:rPr>
          <w:rFonts w:hint="eastAsia" w:ascii="宋体" w:hAnsi="宋体" w:eastAsia="宋体" w:cs="宋体"/>
          <w:color w:val="auto"/>
          <w:sz w:val="21"/>
          <w:szCs w:val="21"/>
        </w:rPr>
        <w:t>竞争性磋商</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□询价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cs="宋体"/>
          <w:color w:val="auto"/>
          <w:sz w:val="21"/>
          <w:szCs w:val="21"/>
          <w:lang w:val="en-US" w:eastAsia="zh-CN"/>
        </w:rPr>
        <w:t>19.4350</w:t>
      </w:r>
      <w:r>
        <w:rPr>
          <w:rFonts w:hint="eastAsia" w:ascii="宋体" w:hAnsi="宋体" w:eastAsia="宋体" w:cs="宋体"/>
          <w:color w:val="auto"/>
          <w:sz w:val="21"/>
          <w:szCs w:val="21"/>
        </w:rPr>
        <w:t>万元</w:t>
      </w:r>
    </w:p>
    <w:p>
      <w:pPr>
        <w:pStyle w:val="3"/>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2022年喀喇沁旗村级公益事业建设项目-牛家营子镇铁沟门村亮化工程</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2.内容及分包情况（</w:t>
      </w:r>
      <w:r>
        <w:rPr>
          <w:rFonts w:hint="eastAsia" w:ascii="宋体" w:hAnsi="宋体" w:cs="宋体"/>
          <w:bCs/>
          <w:color w:val="auto"/>
          <w:kern w:val="0"/>
          <w:sz w:val="21"/>
          <w:szCs w:val="21"/>
          <w:lang w:eastAsia="zh-CN"/>
        </w:rPr>
        <w:t>工程内容</w:t>
      </w:r>
      <w:r>
        <w:rPr>
          <w:rFonts w:hint="eastAsia" w:ascii="宋体" w:hAnsi="宋体" w:eastAsia="宋体" w:cs="宋体"/>
          <w:bCs/>
          <w:color w:val="auto"/>
          <w:kern w:val="0"/>
          <w:sz w:val="21"/>
          <w:szCs w:val="21"/>
        </w:rPr>
        <w:t>、参数及要求）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595"/>
        <w:gridCol w:w="720"/>
        <w:gridCol w:w="331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包号</w:t>
            </w:r>
          </w:p>
        </w:tc>
        <w:tc>
          <w:tcPr>
            <w:tcW w:w="25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lang w:eastAsia="zh-CN"/>
              </w:rPr>
            </w:pPr>
            <w:r>
              <w:rPr>
                <w:rFonts w:hint="eastAsia" w:ascii="宋体" w:hAnsi="宋体" w:cs="宋体"/>
                <w:b/>
                <w:color w:val="auto"/>
                <w:kern w:val="0"/>
                <w:sz w:val="21"/>
                <w:szCs w:val="21"/>
                <w:lang w:eastAsia="zh-CN"/>
              </w:rPr>
              <w:t>工程名称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数量</w:t>
            </w: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eastAsia="zh-CN"/>
              </w:rPr>
              <w:t>工程内容</w:t>
            </w:r>
            <w:r>
              <w:rPr>
                <w:rFonts w:hint="eastAsia" w:ascii="宋体" w:hAnsi="宋体" w:eastAsia="宋体" w:cs="宋体"/>
                <w:b/>
                <w:color w:val="auto"/>
                <w:kern w:val="0"/>
                <w:sz w:val="21"/>
                <w:szCs w:val="21"/>
              </w:rPr>
              <w:t>、参数及要求</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5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2022年喀喇沁旗村级公益事业建设项目-牛家营子镇铁沟门村亮化工程</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u w:val="single"/>
                <w:lang w:eastAsia="zh-CN"/>
              </w:rPr>
            </w:pPr>
            <w:r>
              <w:rPr>
                <w:rFonts w:hint="eastAsia" w:ascii="宋体" w:hAnsi="宋体" w:eastAsia="宋体" w:cs="宋体"/>
                <w:color w:val="auto"/>
                <w:sz w:val="21"/>
                <w:szCs w:val="21"/>
                <w:lang w:val="zh-CN"/>
              </w:rPr>
              <w:t>太阳能路灯采购及安装</w:t>
            </w:r>
            <w:r>
              <w:rPr>
                <w:rFonts w:hint="eastAsia" w:ascii="宋体" w:hAnsi="宋体" w:cs="宋体"/>
                <w:color w:val="auto"/>
                <w:sz w:val="21"/>
                <w:szCs w:val="21"/>
                <w:lang w:val="en-US" w:eastAsia="zh-CN"/>
              </w:rPr>
              <w:t>74</w:t>
            </w:r>
            <w:r>
              <w:rPr>
                <w:rFonts w:hint="eastAsia" w:ascii="宋体" w:hAnsi="宋体" w:eastAsia="宋体" w:cs="宋体"/>
                <w:color w:val="auto"/>
                <w:sz w:val="21"/>
                <w:szCs w:val="21"/>
                <w:lang w:val="en-US" w:eastAsia="zh-CN"/>
              </w:rPr>
              <w:t>盏</w:t>
            </w:r>
            <w:r>
              <w:rPr>
                <w:rFonts w:hint="eastAsia" w:ascii="宋体" w:hAnsi="宋体" w:cs="宋体"/>
                <w:color w:val="auto"/>
                <w:sz w:val="21"/>
                <w:szCs w:val="21"/>
                <w:lang w:val="en-US" w:eastAsia="zh-CN"/>
              </w:rPr>
              <w:t>，路灯高度为7m,</w:t>
            </w:r>
            <w:r>
              <w:rPr>
                <w:rFonts w:hint="eastAsia" w:ascii="宋体" w:hAnsi="宋体" w:cs="宋体"/>
                <w:color w:val="auto"/>
                <w:sz w:val="21"/>
                <w:szCs w:val="21"/>
                <w:lang w:eastAsia="zh-CN"/>
              </w:rPr>
              <w:t>具体参数详见工程量清单</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194350</w:t>
            </w:r>
            <w:r>
              <w:rPr>
                <w:rFonts w:hint="eastAsia" w:ascii="宋体" w:hAnsi="宋体" w:eastAsia="宋体" w:cs="宋体"/>
                <w:color w:val="auto"/>
                <w:kern w:val="0"/>
                <w:sz w:val="21"/>
                <w:szCs w:val="21"/>
                <w:lang w:val="en-US" w:eastAsia="zh-CN"/>
              </w:rPr>
              <w:t>.00</w:t>
            </w:r>
          </w:p>
        </w:tc>
      </w:tr>
    </w:tbl>
    <w:p>
      <w:pPr>
        <w:keepLines w:val="0"/>
        <w:pageBreakBefore w:val="0"/>
        <w:widowControl w:val="0"/>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val="en-US" w:eastAsia="zh-CN"/>
        </w:rPr>
        <w:t>申请人</w:t>
      </w:r>
      <w:r>
        <w:rPr>
          <w:rFonts w:hint="eastAsia" w:ascii="宋体" w:hAnsi="宋体" w:eastAsia="宋体" w:cs="宋体"/>
          <w:b/>
          <w:bCs/>
          <w:color w:val="auto"/>
          <w:sz w:val="21"/>
          <w:szCs w:val="21"/>
        </w:rPr>
        <w:t>的资格要求</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供应商应</w:t>
      </w:r>
      <w:r>
        <w:rPr>
          <w:rFonts w:hint="eastAsia" w:ascii="宋体" w:hAnsi="宋体" w:eastAsia="宋体" w:cs="宋体"/>
          <w:color w:val="auto"/>
          <w:sz w:val="21"/>
          <w:szCs w:val="21"/>
        </w:rPr>
        <w:t>符合《中华人民共和国政府采购法》第二十二条规定，且未被列入“信用中国”网站(www.creditchina.gov.cn)、中国政府采购网(www.ccgp.gov.cn)等渠道信用失信被执行人、重大税收违法案件当事人名单、政府采购严重违法失信行为记录名单；</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建设行政主管部门颁发的城市及道路照明工程专业承包三级及以上资质或市政公用工程施工总承包三级及以上资质，具备有效的营业执照（副本）及安全生产许可证（副本），并在人员、设备、资金等方面具有相应的能力；</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3、拟派项目负责人须具有机电工程或市政公用工程专业二级及以上注册建造师证，同时具备有效的B类安全生产考核合格证书，且未在其他在施建设工程项目中任职；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sz w:val="21"/>
          <w:szCs w:val="21"/>
          <w:lang w:val="en-US" w:eastAsia="zh-CN"/>
        </w:rPr>
        <w:t>4、</w:t>
      </w:r>
      <w:r>
        <w:rPr>
          <w:rFonts w:hint="eastAsia" w:ascii="宋体" w:hAnsi="宋体" w:eastAsia="宋体" w:cs="宋体"/>
          <w:color w:val="auto"/>
          <w:kern w:val="0"/>
          <w:sz w:val="21"/>
          <w:szCs w:val="21"/>
          <w:highlight w:val="none"/>
          <w:lang w:val="en-US" w:eastAsia="zh-CN" w:bidi="zh-CN"/>
        </w:rPr>
        <w:t>其他要求：1）现场管理机构组成人员：项目负责人1人、技术负责人1人、施工员1人、质检员1人、安全员1人，且须提供项目负责人注册建造师证书及B类安全生产考核合格证、技术负责人中级及以上职称证、施工员岗位证（或培训合格证）、质检员岗位证（或培训合格证）、安全员C类安全生产考核合格证【注：①如供应商所在地建设行政主管部门发放现场管理机构组成人员证书实行电子证书的，可提供通过二维码查询的电子证书，电子证书与纸质证书具有同等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2）现场管理机构人员提供与投标单位签订的劳动合同，企业为其缴纳的2022年</w:t>
      </w:r>
      <w:r>
        <w:rPr>
          <w:rFonts w:hint="eastAsia" w:ascii="宋体" w:hAnsi="宋体" w:cs="宋体"/>
          <w:color w:val="auto"/>
          <w:kern w:val="0"/>
          <w:sz w:val="21"/>
          <w:szCs w:val="21"/>
          <w:highlight w:val="none"/>
          <w:lang w:val="en-US" w:eastAsia="zh-CN" w:bidi="zh-CN"/>
        </w:rPr>
        <w:t>5月-10月连续6个月</w:t>
      </w:r>
      <w:r>
        <w:rPr>
          <w:rFonts w:hint="eastAsia" w:ascii="宋体" w:hAnsi="宋体" w:eastAsia="宋体" w:cs="宋体"/>
          <w:color w:val="auto"/>
          <w:kern w:val="0"/>
          <w:sz w:val="21"/>
          <w:szCs w:val="21"/>
          <w:highlight w:val="none"/>
          <w:lang w:val="en-US" w:eastAsia="zh-CN" w:bidi="zh-CN"/>
        </w:rPr>
        <w:t>的参保信息，可提供在人社部门网站上查询的缴纳养老保险相关信息【将网上查询的参保信息打印并加盖投标企业单位公章】（注：若供应商所在地区未实行社保信息网上查询，可提供2022年</w:t>
      </w:r>
      <w:r>
        <w:rPr>
          <w:rFonts w:hint="eastAsia" w:ascii="宋体" w:hAnsi="宋体" w:cs="宋体"/>
          <w:color w:val="auto"/>
          <w:kern w:val="0"/>
          <w:sz w:val="21"/>
          <w:szCs w:val="21"/>
          <w:highlight w:val="none"/>
          <w:lang w:val="en-US" w:eastAsia="zh-CN" w:bidi="zh-CN"/>
        </w:rPr>
        <w:t>5月-10月连续6个月</w:t>
      </w:r>
      <w:r>
        <w:rPr>
          <w:rFonts w:hint="eastAsia" w:ascii="宋体" w:hAnsi="宋体" w:eastAsia="宋体" w:cs="宋体"/>
          <w:color w:val="auto"/>
          <w:kern w:val="0"/>
          <w:sz w:val="21"/>
          <w:szCs w:val="21"/>
          <w:highlight w:val="none"/>
          <w:lang w:val="en-US" w:eastAsia="zh-CN" w:bidi="zh-CN"/>
        </w:rPr>
        <w:t>加盖社保机构公章的养老保险缴纳个人明细或对账单）。</w:t>
      </w:r>
    </w:p>
    <w:p>
      <w:pPr>
        <w:keepNext w:val="0"/>
        <w:keepLines w:val="0"/>
        <w:pageBreakBefore w:val="0"/>
        <w:widowControl w:val="0"/>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 xml:space="preserve">5、本项目不接受联合体投标。 </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6</w:t>
      </w:r>
      <w:r>
        <w:rPr>
          <w:rFonts w:hint="eastAsia" w:ascii="宋体" w:hAnsi="宋体" w:eastAsia="宋体" w:cs="宋体"/>
          <w:b/>
          <w:bCs w:val="0"/>
          <w:color w:val="auto"/>
          <w:sz w:val="21"/>
          <w:szCs w:val="21"/>
        </w:rPr>
        <w:t>、本项目采用资格后审方式审核，</w:t>
      </w:r>
      <w:r>
        <w:rPr>
          <w:rFonts w:hint="eastAsia" w:ascii="宋体" w:hAnsi="宋体" w:eastAsia="宋体" w:cs="宋体"/>
          <w:b/>
          <w:bCs w:val="0"/>
          <w:color w:val="auto"/>
          <w:sz w:val="21"/>
          <w:szCs w:val="21"/>
          <w:lang w:val="en-US" w:eastAsia="zh-CN"/>
        </w:rPr>
        <w:t>报名时，报名人需要提供以下材料：</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报名时需提供以下资料原件和复印件两份并加盖鲜章，经报名合格的供应商方可购买磋商文件：</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（1）委托人出示身份证原件，提供复印件并加盖公章；</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left="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（2）委托人出具经法定代表人签字、公司盖章的“授权委托书”；（格式附后）</w:t>
      </w:r>
    </w:p>
    <w:p>
      <w:pPr>
        <w:pStyle w:val="3"/>
        <w:keepNext w:val="0"/>
        <w:keepLines w:val="0"/>
        <w:pageBreakBefore w:val="0"/>
        <w:widowControl w:val="0"/>
        <w:kinsoku/>
        <w:wordWrap/>
        <w:overflowPunct/>
        <w:topLinePunct w:val="0"/>
        <w:autoSpaceDE/>
        <w:autoSpaceDN/>
        <w:bidi w:val="0"/>
        <w:adjustRightInd/>
        <w:snapToGrid/>
        <w:spacing w:line="540" w:lineRule="exact"/>
        <w:ind w:left="0" w:firstLine="420" w:firstLineChars="200"/>
        <w:textAlignment w:val="auto"/>
        <w:rPr>
          <w:rFonts w:hint="eastAsia" w:ascii="宋体" w:hAnsi="宋体" w:eastAsia="宋体" w:cs="宋体"/>
          <w:color w:val="auto"/>
          <w:lang w:val="en-US" w:eastAsia="zh-CN"/>
        </w:rPr>
      </w:pPr>
      <w:r>
        <w:rPr>
          <w:rFonts w:hint="eastAsia" w:ascii="宋体" w:hAnsi="宋体" w:eastAsia="宋体" w:cs="宋体"/>
          <w:b w:val="0"/>
          <w:bCs/>
          <w:color w:val="auto"/>
          <w:sz w:val="21"/>
          <w:szCs w:val="21"/>
          <w:lang w:val="en-US" w:eastAsia="zh-CN"/>
        </w:rPr>
        <w:t>（3）参与磋商确认函（格式附后）</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left="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（4）三证合一的营业执照（副本）；</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left="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（5）资质证书（副本）；</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（6）安全生产许可证（副本）；</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（7）开户许可证（或基本存款账户信息）；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lang w:val="en-US" w:eastAsia="zh-CN"/>
        </w:rPr>
        <w:t>（8）现场管理机构组成人员：项目负责人二级及以上注册建造师证、有效的B类安全生产考核合格证、技术负责人职称证、施工员岗位证书</w:t>
      </w:r>
      <w:r>
        <w:rPr>
          <w:rFonts w:hint="eastAsia" w:ascii="宋体" w:hAnsi="宋体" w:eastAsia="宋体" w:cs="宋体"/>
          <w:color w:val="auto"/>
          <w:kern w:val="0"/>
          <w:sz w:val="21"/>
          <w:szCs w:val="21"/>
          <w:highlight w:val="none"/>
          <w:lang w:val="en-US" w:eastAsia="zh-CN" w:bidi="zh-CN"/>
        </w:rPr>
        <w:t>（或培训合格证）</w:t>
      </w:r>
      <w:r>
        <w:rPr>
          <w:rFonts w:hint="eastAsia" w:ascii="宋体" w:hAnsi="宋体" w:eastAsia="宋体" w:cs="宋体"/>
          <w:b w:val="0"/>
          <w:bCs/>
          <w:color w:val="auto"/>
          <w:sz w:val="21"/>
          <w:szCs w:val="21"/>
          <w:lang w:val="en-US" w:eastAsia="zh-CN"/>
        </w:rPr>
        <w:t>、质检员岗位证书</w:t>
      </w:r>
      <w:r>
        <w:rPr>
          <w:rFonts w:hint="eastAsia" w:ascii="宋体" w:hAnsi="宋体" w:eastAsia="宋体" w:cs="宋体"/>
          <w:color w:val="auto"/>
          <w:kern w:val="0"/>
          <w:sz w:val="21"/>
          <w:szCs w:val="21"/>
          <w:highlight w:val="none"/>
          <w:lang w:val="en-US" w:eastAsia="zh-CN" w:bidi="zh-CN"/>
        </w:rPr>
        <w:t>（或培训合格证）</w:t>
      </w:r>
      <w:r>
        <w:rPr>
          <w:rFonts w:hint="eastAsia" w:ascii="宋体" w:hAnsi="宋体" w:eastAsia="宋体" w:cs="宋体"/>
          <w:b w:val="0"/>
          <w:bCs/>
          <w:color w:val="auto"/>
          <w:sz w:val="21"/>
          <w:szCs w:val="21"/>
          <w:lang w:val="en-US" w:eastAsia="zh-CN"/>
        </w:rPr>
        <w:t>、安全员有效的C类安全生产考核合格；</w:t>
      </w:r>
      <w:r>
        <w:rPr>
          <w:rFonts w:hint="eastAsia" w:ascii="宋体" w:hAnsi="宋体" w:eastAsia="宋体" w:cs="宋体"/>
          <w:color w:val="auto"/>
          <w:kern w:val="0"/>
          <w:sz w:val="21"/>
          <w:szCs w:val="21"/>
          <w:highlight w:val="none"/>
          <w:lang w:val="en-US" w:eastAsia="zh-CN" w:bidi="zh-CN"/>
        </w:rPr>
        <w:t>【注：①如供应商所在地建设行政主管部门发放现场管理机构组成人员证书实行电子证书的，可提供通过二维码查询的电子证书，电子证书与纸质证书具有同等效力。】现场管理机构人员提供与投标单位签订的劳动合同，企业为其缴纳的2022年</w:t>
      </w:r>
      <w:r>
        <w:rPr>
          <w:rFonts w:hint="eastAsia" w:ascii="宋体" w:hAnsi="宋体" w:cs="宋体"/>
          <w:color w:val="auto"/>
          <w:kern w:val="0"/>
          <w:sz w:val="21"/>
          <w:szCs w:val="21"/>
          <w:highlight w:val="none"/>
          <w:lang w:val="en-US" w:eastAsia="zh-CN" w:bidi="zh-CN"/>
        </w:rPr>
        <w:t>5月-10月连续6个月</w:t>
      </w:r>
      <w:r>
        <w:rPr>
          <w:rFonts w:hint="eastAsia" w:ascii="宋体" w:hAnsi="宋体" w:eastAsia="宋体" w:cs="宋体"/>
          <w:color w:val="auto"/>
          <w:kern w:val="0"/>
          <w:sz w:val="21"/>
          <w:szCs w:val="21"/>
          <w:highlight w:val="none"/>
          <w:lang w:val="en-US" w:eastAsia="zh-CN" w:bidi="zh-CN"/>
        </w:rPr>
        <w:t>的参保信息，可提供在人社部门网站上查询的缴纳养老保险相关信息【将网上查询的参保信息打印并加盖投标企业单位公章】（注：若供应商所在地区未实行社保信息网上查询，可提供2022年</w:t>
      </w:r>
      <w:r>
        <w:rPr>
          <w:rFonts w:hint="eastAsia" w:ascii="宋体" w:hAnsi="宋体" w:cs="宋体"/>
          <w:color w:val="auto"/>
          <w:kern w:val="0"/>
          <w:sz w:val="21"/>
          <w:szCs w:val="21"/>
          <w:highlight w:val="none"/>
          <w:lang w:val="en-US" w:eastAsia="zh-CN" w:bidi="zh-CN"/>
        </w:rPr>
        <w:t>5月-10月连续6个月</w:t>
      </w:r>
      <w:r>
        <w:rPr>
          <w:rFonts w:hint="eastAsia" w:ascii="宋体" w:hAnsi="宋体" w:eastAsia="宋体" w:cs="宋体"/>
          <w:color w:val="auto"/>
          <w:kern w:val="0"/>
          <w:sz w:val="21"/>
          <w:szCs w:val="21"/>
          <w:highlight w:val="none"/>
          <w:lang w:val="en-US" w:eastAsia="zh-CN" w:bidi="zh-CN"/>
        </w:rPr>
        <w:t>加盖社保机构公章的养老保险缴纳个人明细或对账单）。</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（9）拟派项目经理未在其他在施建设工程项目中任职承诺书（格式附后）</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（10）同时还需要供应商提供采用A4纸打印的单位联系方式信息，包括供应商全称、联系人、联系电话（手机号）、邮箱等信息并加盖单位公章；</w:t>
      </w:r>
    </w:p>
    <w:p>
      <w:pPr>
        <w:keepNext w:val="0"/>
        <w:keepLines w:val="0"/>
        <w:pageBreakBefore w:val="0"/>
        <w:widowControl w:val="0"/>
        <w:tabs>
          <w:tab w:val="left" w:pos="1440"/>
        </w:tabs>
        <w:kinsoku/>
        <w:wordWrap/>
        <w:overflowPunct/>
        <w:topLinePunct w:val="0"/>
        <w:autoSpaceDE/>
        <w:autoSpaceDN/>
        <w:bidi w:val="0"/>
        <w:adjustRightInd/>
        <w:snapToGrid w:val="0"/>
        <w:spacing w:line="54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（11）如法定代表人本人报名的需携带上述除法人授权委托书外的各项资料；</w:t>
      </w:r>
    </w:p>
    <w:p>
      <w:pPr>
        <w:keepLines w:val="0"/>
        <w:pageBreakBefore w:val="0"/>
        <w:widowControl w:val="0"/>
        <w:tabs>
          <w:tab w:val="left" w:pos="1440"/>
        </w:tabs>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三、</w:t>
      </w:r>
      <w:r>
        <w:rPr>
          <w:rFonts w:hint="eastAsia" w:ascii="宋体" w:hAnsi="宋体" w:eastAsia="宋体" w:cs="宋体"/>
          <w:b/>
          <w:bCs/>
          <w:color w:val="auto"/>
          <w:sz w:val="21"/>
          <w:szCs w:val="21"/>
          <w:highlight w:val="none"/>
        </w:rPr>
        <w:t>获取</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文件的时间、地点、方式</w:t>
      </w:r>
    </w:p>
    <w:p>
      <w:pPr>
        <w:keepLines w:val="0"/>
        <w:pageBreakBefore w:val="0"/>
        <w:widowControl w:val="0"/>
        <w:tabs>
          <w:tab w:val="left" w:pos="1440"/>
        </w:tabs>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符合上述条件的供应商可在</w:t>
      </w:r>
      <w:r>
        <w:rPr>
          <w:rFonts w:hint="eastAsia" w:ascii="宋体" w:hAnsi="宋体" w:cs="宋体"/>
          <w:b w:val="0"/>
          <w:bCs/>
          <w:color w:val="auto"/>
          <w:sz w:val="21"/>
          <w:szCs w:val="21"/>
          <w:lang w:val="en-US" w:eastAsia="zh-CN"/>
        </w:rPr>
        <w:t>2022年11月18日</w:t>
      </w:r>
      <w:r>
        <w:rPr>
          <w:rFonts w:hint="eastAsia" w:ascii="宋体" w:hAnsi="宋体" w:eastAsia="宋体" w:cs="宋体"/>
          <w:b w:val="0"/>
          <w:bCs/>
          <w:color w:val="auto"/>
          <w:sz w:val="21"/>
          <w:szCs w:val="21"/>
          <w:lang w:val="en-US" w:eastAsia="zh-CN"/>
        </w:rPr>
        <w:t>至2022年</w:t>
      </w:r>
      <w:r>
        <w:rPr>
          <w:rFonts w:hint="eastAsia" w:ascii="宋体" w:hAnsi="宋体" w:cs="宋体"/>
          <w:b w:val="0"/>
          <w:bCs/>
          <w:color w:val="auto"/>
          <w:sz w:val="21"/>
          <w:szCs w:val="21"/>
          <w:lang w:val="en-US" w:eastAsia="zh-CN"/>
        </w:rPr>
        <w:t>11</w:t>
      </w:r>
      <w:r>
        <w:rPr>
          <w:rFonts w:hint="eastAsia" w:ascii="宋体" w:hAnsi="宋体" w:eastAsia="宋体" w:cs="宋体"/>
          <w:b w:val="0"/>
          <w:bCs/>
          <w:color w:val="auto"/>
          <w:sz w:val="21"/>
          <w:szCs w:val="21"/>
          <w:lang w:val="en-US" w:eastAsia="zh-CN"/>
        </w:rPr>
        <w:t>月</w:t>
      </w:r>
      <w:r>
        <w:rPr>
          <w:rFonts w:hint="eastAsia" w:ascii="宋体" w:hAnsi="宋体" w:cs="宋体"/>
          <w:b w:val="0"/>
          <w:bCs/>
          <w:color w:val="auto"/>
          <w:sz w:val="21"/>
          <w:szCs w:val="21"/>
          <w:lang w:val="en-US" w:eastAsia="zh-CN"/>
        </w:rPr>
        <w:t>24</w:t>
      </w:r>
      <w:r>
        <w:rPr>
          <w:rFonts w:hint="eastAsia" w:ascii="宋体" w:hAnsi="宋体" w:eastAsia="宋体" w:cs="宋体"/>
          <w:b w:val="0"/>
          <w:bCs/>
          <w:color w:val="auto"/>
          <w:sz w:val="21"/>
          <w:szCs w:val="21"/>
          <w:lang w:val="en-US" w:eastAsia="zh-CN"/>
        </w:rPr>
        <w:t>日（</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个工作日），每个工作日上午8:30-11:30时,下午2:30-5:30时到内蒙古远建工程项目管理有限公司递交报名材料，报名审核合格的供应商可以从内蒙古远建工程项目管理有限公司获取磋商文件。</w:t>
      </w:r>
    </w:p>
    <w:p>
      <w:pPr>
        <w:pStyle w:val="17"/>
        <w:keepNext w:val="0"/>
        <w:keepLines w:val="0"/>
        <w:pageBreakBefore w:val="0"/>
        <w:wordWrap/>
        <w:overflowPunct/>
        <w:topLinePunct w:val="0"/>
        <w:autoSpaceDE w:val="0"/>
        <w:autoSpaceDN w:val="0"/>
        <w:bidi w:val="0"/>
        <w:adjustRightInd w:val="0"/>
        <w:spacing w:line="5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本项目公告及确认参与时间为</w:t>
      </w:r>
      <w:r>
        <w:rPr>
          <w:rFonts w:hint="eastAsia" w:hAnsi="宋体" w:cs="宋体"/>
          <w:b w:val="0"/>
          <w:bCs/>
          <w:color w:val="auto"/>
          <w:sz w:val="21"/>
          <w:szCs w:val="21"/>
          <w:lang w:val="en-US" w:eastAsia="zh-CN"/>
        </w:rPr>
        <w:t>2022年11月18日</w:t>
      </w:r>
      <w:r>
        <w:rPr>
          <w:rFonts w:hint="eastAsia" w:ascii="宋体" w:hAnsi="宋体" w:eastAsia="宋体" w:cs="宋体"/>
          <w:b w:val="0"/>
          <w:bCs/>
          <w:color w:val="auto"/>
          <w:sz w:val="21"/>
          <w:szCs w:val="21"/>
          <w:lang w:val="en-US" w:eastAsia="zh-CN"/>
        </w:rPr>
        <w:t>至2022年</w:t>
      </w:r>
      <w:r>
        <w:rPr>
          <w:rFonts w:hint="eastAsia" w:ascii="宋体" w:hAnsi="宋体" w:cs="宋体"/>
          <w:b w:val="0"/>
          <w:bCs/>
          <w:color w:val="auto"/>
          <w:sz w:val="21"/>
          <w:szCs w:val="21"/>
          <w:lang w:val="en-US" w:eastAsia="zh-CN"/>
        </w:rPr>
        <w:t>11</w:t>
      </w:r>
      <w:r>
        <w:rPr>
          <w:rFonts w:hint="eastAsia" w:ascii="宋体" w:hAnsi="宋体" w:eastAsia="宋体" w:cs="宋体"/>
          <w:b w:val="0"/>
          <w:bCs/>
          <w:color w:val="auto"/>
          <w:sz w:val="21"/>
          <w:szCs w:val="21"/>
          <w:lang w:val="en-US" w:eastAsia="zh-CN"/>
        </w:rPr>
        <w:t>月</w:t>
      </w:r>
      <w:r>
        <w:rPr>
          <w:rFonts w:hint="eastAsia" w:hAnsi="宋体" w:cs="宋体"/>
          <w:b w:val="0"/>
          <w:bCs/>
          <w:color w:val="auto"/>
          <w:sz w:val="21"/>
          <w:szCs w:val="21"/>
          <w:lang w:val="en-US" w:eastAsia="zh-CN"/>
        </w:rPr>
        <w:t>22</w:t>
      </w:r>
      <w:r>
        <w:rPr>
          <w:rFonts w:hint="eastAsia" w:ascii="宋体" w:hAnsi="宋体" w:eastAsia="宋体" w:cs="宋体"/>
          <w:b w:val="0"/>
          <w:bCs/>
          <w:color w:val="auto"/>
          <w:sz w:val="21"/>
          <w:szCs w:val="21"/>
          <w:lang w:val="en-US" w:eastAsia="zh-CN"/>
        </w:rPr>
        <w:t>日</w:t>
      </w:r>
      <w:r>
        <w:rPr>
          <w:rFonts w:hint="eastAsia" w:ascii="宋体" w:hAnsi="宋体" w:eastAsia="宋体" w:cs="宋体"/>
          <w:b w:val="0"/>
          <w:bCs/>
          <w:color w:val="auto"/>
          <w:kern w:val="2"/>
          <w:sz w:val="21"/>
          <w:szCs w:val="21"/>
          <w:lang w:val="en-US" w:eastAsia="zh-CN" w:bidi="ar-SA"/>
        </w:rPr>
        <w:t>（3个工作日）</w:t>
      </w:r>
      <w:r>
        <w:rPr>
          <w:rFonts w:hint="eastAsia" w:ascii="宋体" w:hAnsi="宋体" w:eastAsia="宋体" w:cs="宋体"/>
          <w:color w:val="auto"/>
          <w:sz w:val="21"/>
          <w:szCs w:val="21"/>
          <w:highlight w:val="none"/>
          <w:lang w:val="en-US" w:eastAsia="zh-CN"/>
        </w:rPr>
        <w:t>，每天上午08时30分至11时30分，下午14时30分至17时30分（北京时间，法定节假日除外），确认参与本项目的供应商在此期间内携带上述资料到指定地点现场受理、核对确认参与材料。超过确认参与截止时间再递交的材料不予接收。</w:t>
      </w:r>
    </w:p>
    <w:p>
      <w:pPr>
        <w:keepLines w:val="0"/>
        <w:pageBreakBefore w:val="0"/>
        <w:widowControl w:val="0"/>
        <w:tabs>
          <w:tab w:val="left" w:pos="1440"/>
        </w:tabs>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四、磋商文件售价</w:t>
      </w:r>
    </w:p>
    <w:p>
      <w:pPr>
        <w:keepLines w:val="0"/>
        <w:pageBreakBefore w:val="0"/>
        <w:widowControl w:val="0"/>
        <w:tabs>
          <w:tab w:val="left" w:pos="1440"/>
        </w:tabs>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本次磋商文件售价为300元人民币。</w:t>
      </w:r>
    </w:p>
    <w:p>
      <w:pPr>
        <w:keepLines w:val="0"/>
        <w:pageBreakBefore w:val="0"/>
        <w:widowControl w:val="0"/>
        <w:tabs>
          <w:tab w:val="left" w:pos="1440"/>
        </w:tabs>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五、递交响应文件截止时间、开标时间及地点</w:t>
      </w:r>
    </w:p>
    <w:p>
      <w:pPr>
        <w:keepLines w:val="0"/>
        <w:pageBreakBefore w:val="0"/>
        <w:widowControl w:val="0"/>
        <w:tabs>
          <w:tab w:val="left" w:pos="1440"/>
        </w:tabs>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递交响应文件截止时间：2022年</w:t>
      </w:r>
      <w:r>
        <w:rPr>
          <w:rFonts w:hint="eastAsia" w:ascii="宋体" w:hAnsi="宋体" w:cs="宋体"/>
          <w:b w:val="0"/>
          <w:bCs/>
          <w:color w:val="auto"/>
          <w:sz w:val="21"/>
          <w:szCs w:val="21"/>
          <w:lang w:val="en-US" w:eastAsia="zh-CN"/>
        </w:rPr>
        <w:t>11月29日</w:t>
      </w:r>
      <w:r>
        <w:rPr>
          <w:rFonts w:hint="eastAsia" w:ascii="宋体" w:hAnsi="宋体" w:eastAsia="宋体" w:cs="宋体"/>
          <w:b w:val="0"/>
          <w:bCs/>
          <w:color w:val="auto"/>
          <w:sz w:val="21"/>
          <w:szCs w:val="21"/>
          <w:lang w:val="en-US" w:eastAsia="zh-CN"/>
        </w:rPr>
        <w:t>上午9:00点整。</w:t>
      </w:r>
    </w:p>
    <w:p>
      <w:pPr>
        <w:keepLines w:val="0"/>
        <w:pageBreakBefore w:val="0"/>
        <w:widowControl w:val="0"/>
        <w:tabs>
          <w:tab w:val="left" w:pos="1440"/>
        </w:tabs>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递交响应文件地点：内蒙古远建工程项目管理有限公司会议室（赤峰市新城区临潢大街西段宝通大厦10楼1011会议室）。</w:t>
      </w:r>
    </w:p>
    <w:p>
      <w:pPr>
        <w:keepLines w:val="0"/>
        <w:pageBreakBefore w:val="0"/>
        <w:widowControl w:val="0"/>
        <w:tabs>
          <w:tab w:val="left" w:pos="1440"/>
        </w:tabs>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响应文件开启时间：2022年</w:t>
      </w:r>
      <w:r>
        <w:rPr>
          <w:rFonts w:hint="eastAsia" w:ascii="宋体" w:hAnsi="宋体" w:cs="宋体"/>
          <w:b w:val="0"/>
          <w:bCs/>
          <w:color w:val="auto"/>
          <w:sz w:val="21"/>
          <w:szCs w:val="21"/>
          <w:lang w:val="en-US" w:eastAsia="zh-CN"/>
        </w:rPr>
        <w:t>11月29日</w:t>
      </w:r>
      <w:r>
        <w:rPr>
          <w:rFonts w:hint="eastAsia" w:ascii="宋体" w:hAnsi="宋体" w:eastAsia="宋体" w:cs="宋体"/>
          <w:b w:val="0"/>
          <w:bCs/>
          <w:color w:val="auto"/>
          <w:sz w:val="21"/>
          <w:szCs w:val="21"/>
          <w:lang w:val="en-US" w:eastAsia="zh-CN"/>
        </w:rPr>
        <w:t>上午9:00点整。</w:t>
      </w:r>
    </w:p>
    <w:p>
      <w:pPr>
        <w:keepLines w:val="0"/>
        <w:pageBreakBefore w:val="0"/>
        <w:widowControl w:val="0"/>
        <w:tabs>
          <w:tab w:val="left" w:pos="1440"/>
        </w:tabs>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响应文件开启地点：内蒙古远建工程项目管理有限公司会议室（赤峰市新城区临潢大街西段宝通大厦10楼1011会议室）。</w:t>
      </w:r>
    </w:p>
    <w:p>
      <w:pPr>
        <w:keepLines w:val="0"/>
        <w:pageBreakBefore w:val="0"/>
        <w:widowControl w:val="0"/>
        <w:kinsoku/>
        <w:wordWrap/>
        <w:overflowPunct/>
        <w:topLinePunct w:val="0"/>
        <w:autoSpaceDE/>
        <w:autoSpaceDN/>
        <w:bidi w:val="0"/>
        <w:snapToGrid w:val="0"/>
        <w:spacing w:line="500" w:lineRule="exact"/>
        <w:ind w:firstLine="422" w:firstLineChars="200"/>
        <w:textAlignment w:val="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lang w:val="en-US" w:eastAsia="zh-CN"/>
        </w:rPr>
        <w:t>六</w:t>
      </w:r>
      <w:r>
        <w:rPr>
          <w:rFonts w:hint="eastAsia" w:ascii="宋体" w:hAnsi="宋体" w:eastAsia="宋体" w:cs="宋体"/>
          <w:b/>
          <w:bCs/>
          <w:color w:val="auto"/>
          <w:sz w:val="21"/>
          <w:szCs w:val="21"/>
          <w:shd w:val="clear" w:color="auto" w:fill="FFFFFF"/>
        </w:rPr>
        <w:t>、联系方式</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采购代理机构名称：</w:t>
      </w:r>
      <w:r>
        <w:rPr>
          <w:rFonts w:hint="eastAsia" w:ascii="宋体" w:hAnsi="宋体" w:eastAsia="宋体" w:cs="宋体"/>
          <w:color w:val="auto"/>
          <w:sz w:val="21"/>
          <w:szCs w:val="21"/>
          <w:lang w:eastAsia="zh-CN"/>
        </w:rPr>
        <w:t>内蒙古远建工程项目管理有限公司</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地址：赤峰市新城区临潢大街西段宝通大厦10楼</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邮政编码：024000</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联系人：王  晶</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联系电话：0476-8288990</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磋商保证金账户：</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账户名称：见竞争性磋商文件</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开户行：见竞争性磋商文件</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账号：见竞争性磋商文件</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采购单位名称：</w:t>
      </w:r>
      <w:r>
        <w:rPr>
          <w:rFonts w:hint="eastAsia" w:ascii="宋体" w:hAnsi="宋体" w:eastAsia="宋体" w:cs="宋体"/>
          <w:color w:val="auto"/>
          <w:sz w:val="21"/>
          <w:szCs w:val="21"/>
          <w:lang w:eastAsia="zh-CN"/>
        </w:rPr>
        <w:t>喀喇沁旗牛家营子镇人民政府</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地址：赤峰市</w:t>
      </w:r>
      <w:r>
        <w:rPr>
          <w:rFonts w:hint="eastAsia" w:ascii="宋体" w:hAnsi="宋体" w:eastAsia="宋体" w:cs="宋体"/>
          <w:color w:val="auto"/>
          <w:sz w:val="21"/>
          <w:szCs w:val="21"/>
          <w:lang w:eastAsia="zh-CN"/>
        </w:rPr>
        <w:t>喀喇沁旗</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邮政编码：024</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00</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宋欣欣</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lang w:eastAsia="zh-CN"/>
        </w:rPr>
        <w:t>13704760358</w:t>
      </w:r>
    </w:p>
    <w:p>
      <w:pPr>
        <w:keepLines w:val="0"/>
        <w:pageBreakBefore w:val="0"/>
        <w:widowControl w:val="0"/>
        <w:kinsoku/>
        <w:wordWrap/>
        <w:overflowPunct/>
        <w:topLinePunct w:val="0"/>
        <w:autoSpaceDE/>
        <w:autoSpaceDN/>
        <w:bidi w:val="0"/>
        <w:snapToGrid w:val="0"/>
        <w:spacing w:line="500" w:lineRule="exact"/>
        <w:ind w:firstLine="2310" w:firstLineChars="1100"/>
        <w:textAlignment w:val="auto"/>
        <w:rPr>
          <w:rFonts w:hint="eastAsia" w:ascii="宋体" w:hAnsi="宋体" w:eastAsia="宋体" w:cs="宋体"/>
          <w:color w:val="auto"/>
          <w:sz w:val="21"/>
          <w:szCs w:val="21"/>
        </w:rPr>
      </w:pPr>
    </w:p>
    <w:p>
      <w:pPr>
        <w:keepLines w:val="0"/>
        <w:pageBreakBefore w:val="0"/>
        <w:widowControl w:val="0"/>
        <w:kinsoku/>
        <w:wordWrap/>
        <w:overflowPunct/>
        <w:topLinePunct w:val="0"/>
        <w:autoSpaceDE/>
        <w:autoSpaceDN/>
        <w:bidi w:val="0"/>
        <w:snapToGrid w:val="0"/>
        <w:spacing w:line="500" w:lineRule="exact"/>
        <w:jc w:val="righ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内蒙古远建工程项目管理有限公司</w:t>
      </w:r>
    </w:p>
    <w:p>
      <w:pPr>
        <w:keepLines w:val="0"/>
        <w:pageBreakBefore w:val="0"/>
        <w:widowControl w:val="0"/>
        <w:kinsoku/>
        <w:wordWrap/>
        <w:overflowPunct/>
        <w:topLinePunct w:val="0"/>
        <w:autoSpaceDE/>
        <w:autoSpaceDN/>
        <w:bidi w:val="0"/>
        <w:snapToGrid w:val="0"/>
        <w:spacing w:line="500" w:lineRule="exact"/>
        <w:jc w:val="righ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2022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18</w:t>
      </w:r>
      <w:r>
        <w:rPr>
          <w:rFonts w:hint="eastAsia" w:ascii="宋体" w:hAnsi="宋体" w:eastAsia="宋体" w:cs="宋体"/>
          <w:color w:val="auto"/>
          <w:sz w:val="21"/>
          <w:szCs w:val="21"/>
        </w:rPr>
        <w:t>日</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8"/>
          <w:szCs w:val="28"/>
        </w:rPr>
      </w:pPr>
      <w:r>
        <w:rPr>
          <w:rFonts w:hint="eastAsia" w:ascii="宋体" w:hAnsi="宋体" w:eastAsia="宋体" w:cs="宋体"/>
          <w:color w:val="auto"/>
          <w:sz w:val="24"/>
          <w:szCs w:val="24"/>
        </w:rPr>
        <w:br w:type="page"/>
      </w:r>
      <w:r>
        <w:rPr>
          <w:rFonts w:hint="eastAsia" w:ascii="宋体" w:hAnsi="宋体" w:eastAsia="宋体" w:cs="宋体"/>
          <w:b/>
          <w:bCs/>
          <w:color w:val="auto"/>
          <w:sz w:val="28"/>
          <w:szCs w:val="28"/>
        </w:rPr>
        <w:t>附件 1</w:t>
      </w:r>
    </w:p>
    <w:p>
      <w:pPr>
        <w:spacing w:before="196" w:line="184" w:lineRule="auto"/>
        <w:ind w:firstLine="3417"/>
        <w:rPr>
          <w:rFonts w:hint="eastAsia" w:ascii="宋体" w:hAnsi="宋体" w:eastAsia="宋体" w:cs="宋体"/>
          <w:color w:val="auto"/>
          <w:sz w:val="36"/>
          <w:szCs w:val="36"/>
        </w:rPr>
      </w:pPr>
      <w:r>
        <w:rPr>
          <w:rFonts w:hint="eastAsia" w:ascii="宋体" w:hAnsi="宋体" w:eastAsia="宋体" w:cs="宋体"/>
          <w:color w:val="auto"/>
          <w:spacing w:val="-2"/>
          <w:sz w:val="36"/>
          <w:szCs w:val="36"/>
          <w14:textOutline w14:w="5793" w14:cap="sq" w14:cmpd="sng">
            <w14:solidFill>
              <w14:srgbClr w14:val="000000"/>
            </w14:solidFill>
            <w14:prstDash w14:val="solid"/>
            <w14:bevel/>
          </w14:textOutline>
        </w:rPr>
        <w:t>参与磋商确认函</w:t>
      </w:r>
    </w:p>
    <w:p>
      <w:pPr>
        <w:spacing w:line="296" w:lineRule="auto"/>
        <w:rPr>
          <w:rFonts w:hint="eastAsia" w:ascii="宋体" w:hAnsi="宋体" w:eastAsia="宋体" w:cs="宋体"/>
          <w:color w:val="auto"/>
          <w:sz w:val="21"/>
        </w:rPr>
      </w:pPr>
    </w:p>
    <w:p>
      <w:pPr>
        <w:spacing w:line="297" w:lineRule="auto"/>
        <w:rPr>
          <w:rFonts w:hint="eastAsia" w:ascii="宋体" w:hAnsi="宋体" w:eastAsia="宋体" w:cs="宋体"/>
          <w:color w:val="auto"/>
          <w:sz w:val="21"/>
        </w:rPr>
      </w:pPr>
    </w:p>
    <w:p>
      <w:pPr>
        <w:spacing w:before="78" w:line="184"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喀喇沁旗牛家营子镇人民政府：</w:t>
      </w:r>
    </w:p>
    <w:p>
      <w:pPr>
        <w:spacing w:before="236" w:line="305" w:lineRule="auto"/>
        <w:ind w:firstLine="469"/>
        <w:rPr>
          <w:rFonts w:hint="eastAsia" w:ascii="宋体" w:hAnsi="宋体" w:eastAsia="宋体" w:cs="宋体"/>
          <w:color w:val="auto"/>
          <w:sz w:val="21"/>
          <w:szCs w:val="21"/>
        </w:rPr>
      </w:pPr>
      <w:r>
        <w:rPr>
          <w:rFonts w:hint="eastAsia" w:ascii="宋体" w:hAnsi="宋体" w:eastAsia="宋体" w:cs="宋体"/>
          <w:color w:val="auto"/>
          <w:spacing w:val="-3"/>
          <w:sz w:val="21"/>
          <w:szCs w:val="21"/>
        </w:rPr>
        <w:t>_____________________________（供应商全称）参加贵方组织的</w:t>
      </w:r>
      <w:r>
        <w:rPr>
          <w:rFonts w:hint="eastAsia" w:ascii="宋体" w:hAnsi="宋体" w:eastAsia="宋体" w:cs="宋体"/>
          <w:color w:val="auto"/>
          <w:spacing w:val="-3"/>
          <w:sz w:val="21"/>
          <w:szCs w:val="21"/>
          <w:u w:val="single" w:color="auto"/>
          <w:lang w:val="en-US" w:eastAsia="zh-CN"/>
        </w:rPr>
        <w:t xml:space="preserve">                </w:t>
      </w:r>
      <w:r>
        <w:rPr>
          <w:rFonts w:hint="eastAsia" w:ascii="宋体" w:hAnsi="宋体" w:eastAsia="宋体" w:cs="宋体"/>
          <w:color w:val="auto"/>
          <w:spacing w:val="-7"/>
          <w:sz w:val="21"/>
          <w:szCs w:val="21"/>
          <w:u w:val="single" w:color="auto"/>
        </w:rPr>
        <w:t>（项目编号：</w:t>
      </w:r>
      <w:r>
        <w:rPr>
          <w:rFonts w:hint="eastAsia" w:ascii="宋体" w:hAnsi="宋体" w:eastAsia="宋体" w:cs="宋体"/>
          <w:color w:val="auto"/>
          <w:spacing w:val="-7"/>
          <w:sz w:val="21"/>
          <w:szCs w:val="21"/>
          <w:u w:val="single" w:color="auto"/>
          <w:lang w:val="en-US" w:eastAsia="zh-CN"/>
        </w:rPr>
        <w:t xml:space="preserve">        </w:t>
      </w:r>
      <w:r>
        <w:rPr>
          <w:rFonts w:hint="eastAsia" w:ascii="宋体" w:hAnsi="宋体" w:eastAsia="宋体" w:cs="宋体"/>
          <w:color w:val="auto"/>
          <w:spacing w:val="-7"/>
          <w:sz w:val="21"/>
          <w:szCs w:val="21"/>
          <w:u w:val="single" w:color="auto"/>
        </w:rPr>
        <w:t>）</w:t>
      </w:r>
      <w:r>
        <w:rPr>
          <w:rFonts w:hint="eastAsia" w:ascii="宋体" w:hAnsi="宋体" w:eastAsia="宋体" w:cs="宋体"/>
          <w:color w:val="auto"/>
          <w:spacing w:val="-7"/>
          <w:sz w:val="21"/>
          <w:szCs w:val="21"/>
        </w:rPr>
        <w:t>竞争性磋商的</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有关活动，为此我方承诺：</w:t>
      </w:r>
    </w:p>
    <w:p>
      <w:pPr>
        <w:spacing w:before="235" w:line="275" w:lineRule="auto"/>
        <w:ind w:right="71" w:firstLine="496"/>
        <w:rPr>
          <w:rFonts w:hint="eastAsia" w:ascii="宋体" w:hAnsi="宋体" w:eastAsia="宋体" w:cs="宋体"/>
          <w:color w:val="auto"/>
          <w:sz w:val="21"/>
          <w:szCs w:val="21"/>
        </w:rPr>
      </w:pPr>
      <w:r>
        <w:rPr>
          <w:rFonts w:hint="eastAsia" w:ascii="宋体" w:hAnsi="宋体" w:eastAsia="宋体" w:cs="宋体"/>
          <w:color w:val="auto"/>
          <w:spacing w:val="-5"/>
          <w:sz w:val="21"/>
          <w:szCs w:val="21"/>
        </w:rPr>
        <w:t>1、已经具备《中华人民共和国政府采购法》</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5"/>
          <w:sz w:val="21"/>
          <w:szCs w:val="21"/>
        </w:rPr>
        <w:t>中第二十二条中规定的条件及本项目</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要求的资格要求；</w:t>
      </w:r>
    </w:p>
    <w:p>
      <w:pPr>
        <w:spacing w:before="235" w:line="184" w:lineRule="auto"/>
        <w:ind w:firstLine="481"/>
        <w:rPr>
          <w:rFonts w:hint="eastAsia" w:ascii="宋体" w:hAnsi="宋体" w:eastAsia="宋体" w:cs="宋体"/>
          <w:color w:val="auto"/>
          <w:sz w:val="21"/>
          <w:szCs w:val="21"/>
        </w:rPr>
      </w:pPr>
      <w:r>
        <w:rPr>
          <w:rFonts w:hint="eastAsia" w:ascii="宋体" w:hAnsi="宋体" w:eastAsia="宋体" w:cs="宋体"/>
          <w:color w:val="auto"/>
          <w:spacing w:val="-6"/>
          <w:sz w:val="21"/>
          <w:szCs w:val="21"/>
        </w:rPr>
        <w:t>2、严格遵守《中华人民共和国政府采购法》</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6"/>
          <w:sz w:val="21"/>
          <w:szCs w:val="21"/>
        </w:rPr>
        <w:t>的有关规定；</w:t>
      </w:r>
    </w:p>
    <w:p>
      <w:pPr>
        <w:spacing w:before="238" w:line="184" w:lineRule="auto"/>
        <w:ind w:firstLine="483"/>
        <w:rPr>
          <w:rFonts w:hint="eastAsia" w:ascii="宋体" w:hAnsi="宋体" w:eastAsia="宋体" w:cs="宋体"/>
          <w:color w:val="auto"/>
          <w:sz w:val="21"/>
          <w:szCs w:val="21"/>
        </w:rPr>
      </w:pPr>
      <w:r>
        <w:rPr>
          <w:rFonts w:hint="eastAsia" w:ascii="宋体" w:hAnsi="宋体" w:eastAsia="宋体" w:cs="宋体"/>
          <w:color w:val="auto"/>
          <w:spacing w:val="-1"/>
          <w:sz w:val="21"/>
          <w:szCs w:val="21"/>
        </w:rPr>
        <w:t>3、愿意提供任何与本次磋商有关的资料、情况和技术资料。</w:t>
      </w:r>
    </w:p>
    <w:p>
      <w:pPr>
        <w:spacing w:line="278" w:lineRule="auto"/>
        <w:rPr>
          <w:rFonts w:hint="eastAsia" w:ascii="宋体" w:hAnsi="宋体" w:eastAsia="宋体" w:cs="宋体"/>
          <w:color w:val="auto"/>
          <w:sz w:val="21"/>
          <w:szCs w:val="21"/>
        </w:rPr>
      </w:pPr>
    </w:p>
    <w:p>
      <w:pPr>
        <w:spacing w:line="278" w:lineRule="auto"/>
        <w:rPr>
          <w:rFonts w:hint="eastAsia" w:ascii="宋体" w:hAnsi="宋体" w:eastAsia="宋体" w:cs="宋体"/>
          <w:color w:val="auto"/>
          <w:sz w:val="21"/>
          <w:szCs w:val="21"/>
        </w:rPr>
      </w:pPr>
    </w:p>
    <w:p>
      <w:pPr>
        <w:spacing w:before="79" w:line="184" w:lineRule="auto"/>
        <w:ind w:firstLine="479"/>
        <w:rPr>
          <w:rFonts w:hint="eastAsia" w:ascii="宋体" w:hAnsi="宋体" w:eastAsia="宋体" w:cs="宋体"/>
          <w:color w:val="auto"/>
          <w:sz w:val="21"/>
          <w:szCs w:val="21"/>
        </w:rPr>
      </w:pPr>
      <w:r>
        <w:rPr>
          <w:rFonts w:hint="eastAsia" w:ascii="宋体" w:hAnsi="宋体" w:eastAsia="宋体" w:cs="宋体"/>
          <w:color w:val="auto"/>
          <w:spacing w:val="3"/>
          <w:sz w:val="21"/>
          <w:szCs w:val="21"/>
        </w:rPr>
        <w:t>供应商全称（公章</w:t>
      </w:r>
      <w:r>
        <w:rPr>
          <w:rFonts w:hint="eastAsia" w:ascii="宋体" w:hAnsi="宋体" w:eastAsia="宋体" w:cs="宋体"/>
          <w:color w:val="auto"/>
          <w:spacing w:val="-68"/>
          <w:sz w:val="21"/>
          <w:szCs w:val="21"/>
        </w:rPr>
        <w:t>）</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68"/>
          <w:sz w:val="21"/>
          <w:szCs w:val="21"/>
        </w:rPr>
        <w:t>：</w:t>
      </w:r>
    </w:p>
    <w:p>
      <w:pPr>
        <w:spacing w:before="236" w:line="184" w:lineRule="auto"/>
        <w:ind w:firstLine="480"/>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法定代表人（签字或盖章</w:t>
      </w:r>
      <w:r>
        <w:rPr>
          <w:rFonts w:hint="eastAsia" w:ascii="宋体" w:hAnsi="宋体" w:eastAsia="宋体" w:cs="宋体"/>
          <w:color w:val="auto"/>
          <w:spacing w:val="-67"/>
          <w:sz w:val="21"/>
          <w:szCs w:val="21"/>
        </w:rPr>
        <w:t>）</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67"/>
          <w:sz w:val="21"/>
          <w:szCs w:val="21"/>
        </w:rPr>
        <w:t>：</w:t>
      </w:r>
    </w:p>
    <w:p>
      <w:pPr>
        <w:spacing w:before="236" w:line="475" w:lineRule="exact"/>
        <w:ind w:firstLine="480"/>
        <w:rPr>
          <w:rFonts w:hint="eastAsia" w:ascii="宋体" w:hAnsi="宋体" w:eastAsia="宋体" w:cs="宋体"/>
          <w:color w:val="auto"/>
          <w:sz w:val="21"/>
          <w:szCs w:val="21"/>
        </w:rPr>
      </w:pPr>
      <w:r>
        <w:rPr>
          <w:rFonts w:hint="eastAsia" w:ascii="宋体" w:hAnsi="宋体" w:eastAsia="宋体" w:cs="宋体"/>
          <w:color w:val="auto"/>
          <w:spacing w:val="-3"/>
          <w:position w:val="17"/>
          <w:sz w:val="21"/>
          <w:szCs w:val="21"/>
        </w:rPr>
        <w:t>联系人：</w:t>
      </w:r>
    </w:p>
    <w:p>
      <w:pPr>
        <w:spacing w:line="204" w:lineRule="auto"/>
        <w:ind w:firstLine="480"/>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联系电话：</w:t>
      </w:r>
    </w:p>
    <w:p>
      <w:pPr>
        <w:spacing w:before="210" w:line="184" w:lineRule="auto"/>
        <w:ind w:firstLine="496"/>
        <w:rPr>
          <w:rFonts w:hint="eastAsia" w:ascii="宋体" w:hAnsi="宋体" w:eastAsia="宋体" w:cs="宋体"/>
          <w:color w:val="auto"/>
          <w:sz w:val="21"/>
          <w:szCs w:val="21"/>
        </w:rPr>
      </w:pPr>
      <w:r>
        <w:rPr>
          <w:rFonts w:hint="eastAsia" w:ascii="宋体" w:hAnsi="宋体" w:eastAsia="宋体" w:cs="宋体"/>
          <w:color w:val="auto"/>
          <w:spacing w:val="-10"/>
          <w:sz w:val="21"/>
          <w:szCs w:val="21"/>
        </w:rPr>
        <w:t>邮箱：</w:t>
      </w:r>
    </w:p>
    <w:p>
      <w:pPr>
        <w:spacing w:before="236" w:line="184" w:lineRule="auto"/>
        <w:ind w:firstLine="520"/>
        <w:rPr>
          <w:rFonts w:hint="eastAsia" w:ascii="宋体" w:hAnsi="宋体" w:eastAsia="宋体" w:cs="宋体"/>
          <w:color w:val="auto"/>
          <w:sz w:val="21"/>
          <w:szCs w:val="21"/>
        </w:rPr>
      </w:pPr>
      <w:r>
        <w:rPr>
          <w:rFonts w:hint="eastAsia" w:ascii="宋体" w:hAnsi="宋体" w:eastAsia="宋体" w:cs="宋体"/>
          <w:color w:val="auto"/>
          <w:spacing w:val="-17"/>
          <w:sz w:val="21"/>
          <w:szCs w:val="21"/>
        </w:rPr>
        <w:t>日期：</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8"/>
        <w:spacing w:line="360" w:lineRule="exact"/>
        <w:ind w:left="57" w:right="57" w:firstLine="57"/>
        <w:rPr>
          <w:rFonts w:hint="eastAsia" w:ascii="宋体" w:hAnsi="宋体" w:eastAsia="宋体" w:cs="宋体"/>
          <w:b/>
          <w:color w:val="auto"/>
          <w:sz w:val="28"/>
        </w:rPr>
      </w:pPr>
      <w:r>
        <w:rPr>
          <w:rFonts w:hint="eastAsia" w:ascii="宋体" w:hAnsi="宋体" w:eastAsia="宋体" w:cs="宋体"/>
          <w:b/>
          <w:color w:val="auto"/>
          <w:sz w:val="28"/>
          <w:lang w:eastAsia="zh-CN"/>
        </w:rPr>
        <w:t>附件</w:t>
      </w:r>
      <w:r>
        <w:rPr>
          <w:rFonts w:hint="eastAsia" w:ascii="宋体" w:hAnsi="宋体" w:eastAsia="宋体" w:cs="宋体"/>
          <w:b/>
          <w:color w:val="auto"/>
          <w:sz w:val="28"/>
          <w:lang w:val="en-US" w:eastAsia="zh-CN"/>
        </w:rPr>
        <w:t>2</w:t>
      </w:r>
      <w:r>
        <w:rPr>
          <w:rFonts w:hint="eastAsia" w:ascii="宋体" w:hAnsi="宋体" w:eastAsia="宋体" w:cs="宋体"/>
          <w:b/>
          <w:color w:val="auto"/>
          <w:sz w:val="28"/>
        </w:rPr>
        <w:t xml:space="preserve">          </w:t>
      </w:r>
    </w:p>
    <w:p>
      <w:pPr>
        <w:pStyle w:val="8"/>
        <w:spacing w:line="360" w:lineRule="exact"/>
        <w:ind w:left="57" w:right="57" w:firstLine="57"/>
        <w:jc w:val="center"/>
        <w:rPr>
          <w:rFonts w:hint="eastAsia" w:ascii="宋体" w:hAnsi="宋体" w:eastAsia="宋体" w:cs="宋体"/>
          <w:b/>
          <w:color w:val="auto"/>
          <w:sz w:val="36"/>
        </w:rPr>
      </w:pPr>
      <w:r>
        <w:rPr>
          <w:rFonts w:hint="eastAsia" w:ascii="宋体" w:hAnsi="宋体" w:eastAsia="宋体" w:cs="宋体"/>
          <w:b/>
          <w:color w:val="auto"/>
          <w:sz w:val="36"/>
        </w:rPr>
        <w:t>法定代表人授权书</w:t>
      </w:r>
    </w:p>
    <w:p>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u w:val="single"/>
        </w:rPr>
        <w:t>（采购单位名称）</w:t>
      </w:r>
      <w:r>
        <w:rPr>
          <w:rFonts w:hint="eastAsia" w:ascii="宋体" w:hAnsi="宋体" w:eastAsia="宋体" w:cs="宋体"/>
          <w:color w:val="auto"/>
          <w:sz w:val="21"/>
          <w:szCs w:val="21"/>
        </w:rPr>
        <w:t>：</w:t>
      </w:r>
    </w:p>
    <w:p>
      <w:pPr>
        <w:pStyle w:val="8"/>
        <w:spacing w:before="0" w:beforeAutospacing="0" w:after="0" w:afterAutospacing="0" w:line="520" w:lineRule="exact"/>
        <w:ind w:left="57" w:right="5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兹授权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同志为我单位参加贵单位组织的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）采购活动的投标代表人，全权代表我单位处理在该采购项目活动中的投标、签订合同、履行合同、验收等一切事宜的合法代理人。授权期限从本项目开始至本项目结束。</w:t>
      </w:r>
    </w:p>
    <w:p>
      <w:pPr>
        <w:pStyle w:val="8"/>
        <w:spacing w:before="0" w:beforeAutospacing="0" w:after="0" w:afterAutospacing="0" w:line="520" w:lineRule="exact"/>
        <w:ind w:left="57" w:right="5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我单位对法人授权代表的签名负全部责任。</w:t>
      </w:r>
    </w:p>
    <w:p>
      <w:pPr>
        <w:pStyle w:val="8"/>
        <w:spacing w:before="0" w:beforeAutospacing="0" w:after="0" w:afterAutospacing="0" w:line="520" w:lineRule="exact"/>
        <w:ind w:left="57" w:right="5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法定代表人授权代表凭本人身份证复印件且加盖授权单位公章办理授权事项。</w:t>
      </w:r>
    </w:p>
    <w:p>
      <w:pPr>
        <w:pStyle w:val="8"/>
        <w:spacing w:before="0" w:beforeAutospacing="0" w:after="0" w:afterAutospacing="0" w:line="520" w:lineRule="exact"/>
        <w:ind w:left="57" w:right="5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法人授权代表无转委权</w:t>
      </w:r>
    </w:p>
    <w:p>
      <w:pPr>
        <w:pStyle w:val="8"/>
        <w:spacing w:before="0" w:beforeAutospacing="0" w:after="0" w:afterAutospacing="0" w:line="520" w:lineRule="exact"/>
        <w:ind w:left="57" w:right="5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特此授权</w:t>
      </w:r>
    </w:p>
    <w:p>
      <w:pPr>
        <w:spacing w:after="120" w:line="360" w:lineRule="exact"/>
        <w:rPr>
          <w:rFonts w:hint="eastAsia" w:ascii="宋体" w:hAnsi="宋体" w:eastAsia="宋体" w:cs="宋体"/>
          <w:color w:val="auto"/>
          <w:sz w:val="28"/>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121920</wp:posOffset>
                </wp:positionV>
                <wp:extent cx="2514600" cy="1348105"/>
                <wp:effectExtent l="4445" t="4445" r="14605" b="19050"/>
                <wp:wrapNone/>
                <wp:docPr id="1" name="文本框 1"/>
                <wp:cNvGraphicFramePr/>
                <a:graphic xmlns:a="http://schemas.openxmlformats.org/drawingml/2006/main">
                  <a:graphicData uri="http://schemas.microsoft.com/office/word/2010/wordprocessingShape">
                    <wps:wsp>
                      <wps:cNvSpPr txBox="1"/>
                      <wps:spPr>
                        <a:xfrm>
                          <a:off x="0" y="0"/>
                          <a:ext cx="2514600" cy="1348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120"/>
                              <w:jc w:val="center"/>
                              <w:rPr>
                                <w:rFonts w:hint="eastAsia" w:ascii="黑体" w:eastAsia="黑体"/>
                                <w:sz w:val="32"/>
                              </w:rPr>
                            </w:pPr>
                            <w:r>
                              <w:rPr>
                                <w:rFonts w:hint="eastAsia" w:ascii="黑体" w:eastAsia="黑体"/>
                                <w:sz w:val="32"/>
                              </w:rPr>
                              <w:t>委托代理人身份证扫描件正面</w:t>
                            </w:r>
                          </w:p>
                          <w:p>
                            <w:pPr>
                              <w:spacing w:after="120"/>
                              <w:jc w:val="center"/>
                              <w:rPr>
                                <w:rFonts w:hint="eastAsia" w:ascii="楷体_GB2312" w:eastAsia="楷体_GB2312"/>
                              </w:rPr>
                            </w:pPr>
                            <w:r>
                              <w:rPr>
                                <w:rFonts w:hint="eastAsia" w:ascii="楷体_GB2312" w:eastAsia="楷体_GB2312"/>
                              </w:rPr>
                              <w:t>（本证件需直接扫描或复印）</w:t>
                            </w:r>
                          </w:p>
                        </w:txbxContent>
                      </wps:txbx>
                      <wps:bodyPr upright="1"/>
                    </wps:wsp>
                  </a:graphicData>
                </a:graphic>
              </wp:anchor>
            </w:drawing>
          </mc:Choice>
          <mc:Fallback>
            <w:pict>
              <v:shape id="_x0000_s1026" o:spid="_x0000_s1026" o:spt="202" type="#_x0000_t202" style="position:absolute;left:0pt;margin-left:234pt;margin-top:9.6pt;height:106.15pt;width:198pt;z-index:251660288;mso-width-relative:page;mso-height-relative:page;" fillcolor="#FFFFFF" filled="t" stroked="t" coordsize="21600,21600" o:gfxdata="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rfWtzZAAAACgEAAA8AAAAAAAAAAQAgAAAA&#10;IgAAAGRycy9kb3ducmV2LnhtbFBLAQIUABQAAAAIAIdO4kBnfyJuCgIAADcEAAAOAAAAAAAAAAEA&#10;IAAAACgBAABkcnMvZTJvRG9jLnhtbFBLBQYAAAAABgAGAFkBAACkBQAAAAA=&#10;">
                <v:fill on="t" focussize="0,0"/>
                <v:stroke color="#000000" joinstyle="miter"/>
                <v:imagedata o:title=""/>
                <o:lock v:ext="edit" aspectratio="f"/>
                <v:textbox>
                  <w:txbxContent>
                    <w:p>
                      <w:pPr>
                        <w:spacing w:after="120"/>
                        <w:jc w:val="center"/>
                        <w:rPr>
                          <w:rFonts w:hint="eastAsia" w:ascii="黑体" w:eastAsia="黑体"/>
                          <w:sz w:val="32"/>
                        </w:rPr>
                      </w:pPr>
                      <w:r>
                        <w:rPr>
                          <w:rFonts w:hint="eastAsia" w:ascii="黑体" w:eastAsia="黑体"/>
                          <w:sz w:val="32"/>
                        </w:rPr>
                        <w:t>委托代理人身份证扫描件正面</w:t>
                      </w:r>
                    </w:p>
                    <w:p>
                      <w:pPr>
                        <w:spacing w:after="120"/>
                        <w:jc w:val="center"/>
                        <w:rPr>
                          <w:rFonts w:hint="eastAsia" w:ascii="楷体_GB2312" w:eastAsia="楷体_GB2312"/>
                        </w:rPr>
                      </w:pPr>
                      <w:r>
                        <w:rPr>
                          <w:rFonts w:hint="eastAsia" w:ascii="楷体_GB2312" w:eastAsia="楷体_GB2312"/>
                        </w:rPr>
                        <w:t>（本证件需直接扫描或复印）</w:t>
                      </w:r>
                    </w:p>
                  </w:txbxContent>
                </v:textbox>
              </v:shape>
            </w:pict>
          </mc:Fallback>
        </mc:AlternateContent>
      </w: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121920</wp:posOffset>
                </wp:positionV>
                <wp:extent cx="2628900" cy="1358900"/>
                <wp:effectExtent l="4445" t="4445" r="14605" b="8255"/>
                <wp:wrapNone/>
                <wp:docPr id="2" name="文本框 2"/>
                <wp:cNvGraphicFramePr/>
                <a:graphic xmlns:a="http://schemas.openxmlformats.org/drawingml/2006/main">
                  <a:graphicData uri="http://schemas.microsoft.com/office/word/2010/wordprocessingShape">
                    <wps:wsp>
                      <wps:cNvSpPr txBox="1"/>
                      <wps:spPr>
                        <a:xfrm>
                          <a:off x="0" y="0"/>
                          <a:ext cx="2628900" cy="1358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120"/>
                              <w:jc w:val="center"/>
                              <w:rPr>
                                <w:rFonts w:hint="eastAsia" w:ascii="黑体" w:eastAsia="黑体"/>
                                <w:sz w:val="32"/>
                              </w:rPr>
                            </w:pPr>
                            <w:r>
                              <w:rPr>
                                <w:rFonts w:hint="eastAsia" w:ascii="黑体" w:eastAsia="黑体"/>
                                <w:sz w:val="32"/>
                              </w:rPr>
                              <w:t>法定代表人身份证扫描件</w:t>
                            </w:r>
                          </w:p>
                          <w:p>
                            <w:pPr>
                              <w:spacing w:after="120"/>
                              <w:jc w:val="center"/>
                              <w:rPr>
                                <w:rFonts w:hint="eastAsia" w:ascii="黑体" w:eastAsia="黑体"/>
                                <w:sz w:val="32"/>
                              </w:rPr>
                            </w:pPr>
                            <w:r>
                              <w:rPr>
                                <w:rFonts w:hint="eastAsia" w:ascii="黑体" w:eastAsia="黑体"/>
                                <w:sz w:val="32"/>
                              </w:rPr>
                              <w:t>正面</w:t>
                            </w:r>
                          </w:p>
                          <w:p>
                            <w:pPr>
                              <w:spacing w:after="120"/>
                              <w:jc w:val="center"/>
                              <w:rPr>
                                <w:rFonts w:hint="eastAsia" w:ascii="楷体_GB2312" w:eastAsia="楷体_GB2312"/>
                              </w:rPr>
                            </w:pPr>
                            <w:r>
                              <w:rPr>
                                <w:rFonts w:hint="eastAsia" w:ascii="楷体_GB2312" w:eastAsia="楷体_GB2312"/>
                              </w:rPr>
                              <w:t>（本证件需直接扫描或复印）</w:t>
                            </w:r>
                          </w:p>
                        </w:txbxContent>
                      </wps:txbx>
                      <wps:bodyPr upright="1"/>
                    </wps:wsp>
                  </a:graphicData>
                </a:graphic>
              </wp:anchor>
            </w:drawing>
          </mc:Choice>
          <mc:Fallback>
            <w:pict>
              <v:shape id="_x0000_s1026" o:spid="_x0000_s1026" o:spt="202" type="#_x0000_t202" style="position:absolute;left:0pt;margin-left:-9pt;margin-top:9.6pt;height:107pt;width:207pt;z-index:251659264;mso-width-relative:page;mso-height-relative:page;" fillcolor="#FFFFFF" filled="t" stroked="t" coordsize="21600,21600" o:gfxdata="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jS9DZAAAACgEAAA8AAAAAAAAAAQAgAAAA&#10;IgAAAGRycy9kb3ducmV2LnhtbFBLAQIUABQAAAAIAIdO4kAjQ607CgIAADcEAAAOAAAAAAAAAAEA&#10;IAAAACgBAABkcnMvZTJvRG9jLnhtbFBLBQYAAAAABgAGAFkBAACkBQAAAAA=&#10;">
                <v:fill on="t" focussize="0,0"/>
                <v:stroke color="#000000" joinstyle="miter"/>
                <v:imagedata o:title=""/>
                <o:lock v:ext="edit" aspectratio="f"/>
                <v:textbox>
                  <w:txbxContent>
                    <w:p>
                      <w:pPr>
                        <w:spacing w:after="120"/>
                        <w:jc w:val="center"/>
                        <w:rPr>
                          <w:rFonts w:hint="eastAsia" w:ascii="黑体" w:eastAsia="黑体"/>
                          <w:sz w:val="32"/>
                        </w:rPr>
                      </w:pPr>
                      <w:r>
                        <w:rPr>
                          <w:rFonts w:hint="eastAsia" w:ascii="黑体" w:eastAsia="黑体"/>
                          <w:sz w:val="32"/>
                        </w:rPr>
                        <w:t>法定代表人身份证扫描件</w:t>
                      </w:r>
                    </w:p>
                    <w:p>
                      <w:pPr>
                        <w:spacing w:after="120"/>
                        <w:jc w:val="center"/>
                        <w:rPr>
                          <w:rFonts w:hint="eastAsia" w:ascii="黑体" w:eastAsia="黑体"/>
                          <w:sz w:val="32"/>
                        </w:rPr>
                      </w:pPr>
                      <w:r>
                        <w:rPr>
                          <w:rFonts w:hint="eastAsia" w:ascii="黑体" w:eastAsia="黑体"/>
                          <w:sz w:val="32"/>
                        </w:rPr>
                        <w:t>正面</w:t>
                      </w:r>
                    </w:p>
                    <w:p>
                      <w:pPr>
                        <w:spacing w:after="120"/>
                        <w:jc w:val="center"/>
                        <w:rPr>
                          <w:rFonts w:hint="eastAsia" w:ascii="楷体_GB2312" w:eastAsia="楷体_GB2312"/>
                        </w:rPr>
                      </w:pPr>
                      <w:r>
                        <w:rPr>
                          <w:rFonts w:hint="eastAsia" w:ascii="楷体_GB2312" w:eastAsia="楷体_GB2312"/>
                        </w:rPr>
                        <w:t>（本证件需直接扫描或复印）</w:t>
                      </w:r>
                    </w:p>
                  </w:txbxContent>
                </v:textbox>
              </v:shape>
            </w:pict>
          </mc:Fallback>
        </mc:AlternateContent>
      </w:r>
    </w:p>
    <w:p>
      <w:pPr>
        <w:spacing w:after="120" w:line="360" w:lineRule="exact"/>
        <w:rPr>
          <w:rFonts w:hint="eastAsia" w:ascii="宋体" w:hAnsi="宋体" w:eastAsia="宋体" w:cs="宋体"/>
          <w:color w:val="auto"/>
          <w:sz w:val="28"/>
        </w:rPr>
      </w:pPr>
    </w:p>
    <w:p>
      <w:pPr>
        <w:spacing w:after="120" w:line="360" w:lineRule="exact"/>
        <w:rPr>
          <w:rFonts w:hint="eastAsia" w:ascii="宋体" w:hAnsi="宋体" w:eastAsia="宋体" w:cs="宋体"/>
          <w:color w:val="auto"/>
          <w:sz w:val="28"/>
        </w:rPr>
      </w:pPr>
    </w:p>
    <w:p>
      <w:pPr>
        <w:spacing w:after="120" w:line="360" w:lineRule="exact"/>
        <w:rPr>
          <w:rFonts w:hint="eastAsia" w:ascii="宋体" w:hAnsi="宋体" w:eastAsia="宋体" w:cs="宋体"/>
          <w:color w:val="auto"/>
          <w:sz w:val="28"/>
        </w:rPr>
      </w:pPr>
    </w:p>
    <w:p>
      <w:pPr>
        <w:spacing w:after="120" w:line="360" w:lineRule="exact"/>
        <w:rPr>
          <w:rFonts w:hint="eastAsia" w:ascii="宋体" w:hAnsi="宋体" w:eastAsia="宋体" w:cs="宋体"/>
          <w:color w:val="auto"/>
          <w:sz w:val="28"/>
        </w:rPr>
      </w:pP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346710</wp:posOffset>
                </wp:positionV>
                <wp:extent cx="2590800" cy="1552575"/>
                <wp:effectExtent l="5080" t="4445" r="13970" b="5080"/>
                <wp:wrapNone/>
                <wp:docPr id="3" name="文本框 3"/>
                <wp:cNvGraphicFramePr/>
                <a:graphic xmlns:a="http://schemas.openxmlformats.org/drawingml/2006/main">
                  <a:graphicData uri="http://schemas.microsoft.com/office/word/2010/wordprocessingShape">
                    <wps:wsp>
                      <wps:cNvSpPr txBox="1"/>
                      <wps:spPr>
                        <a:xfrm>
                          <a:off x="0" y="0"/>
                          <a:ext cx="25908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120"/>
                              <w:jc w:val="center"/>
                              <w:rPr>
                                <w:rFonts w:hint="eastAsia" w:ascii="黑体" w:eastAsia="黑体"/>
                                <w:sz w:val="32"/>
                              </w:rPr>
                            </w:pPr>
                            <w:r>
                              <w:rPr>
                                <w:rFonts w:hint="eastAsia" w:ascii="黑体" w:eastAsia="黑体"/>
                                <w:sz w:val="32"/>
                              </w:rPr>
                              <w:t>法定代表人身份证扫描件</w:t>
                            </w:r>
                          </w:p>
                          <w:p>
                            <w:pPr>
                              <w:spacing w:after="120"/>
                              <w:jc w:val="center"/>
                              <w:rPr>
                                <w:rFonts w:hint="eastAsia" w:ascii="黑体" w:eastAsia="黑体"/>
                                <w:sz w:val="32"/>
                              </w:rPr>
                            </w:pPr>
                            <w:r>
                              <w:rPr>
                                <w:rFonts w:hint="eastAsia" w:ascii="黑体" w:eastAsia="黑体"/>
                                <w:sz w:val="32"/>
                              </w:rPr>
                              <w:t>背面</w:t>
                            </w:r>
                          </w:p>
                          <w:p>
                            <w:pPr>
                              <w:spacing w:after="120"/>
                              <w:jc w:val="center"/>
                              <w:rPr>
                                <w:rFonts w:hint="eastAsia" w:ascii="黑体" w:eastAsia="黑体"/>
                                <w:sz w:val="32"/>
                              </w:rPr>
                            </w:pPr>
                            <w:r>
                              <w:rPr>
                                <w:rFonts w:hint="eastAsia" w:ascii="楷体_GB2312" w:eastAsia="楷体_GB2312"/>
                              </w:rPr>
                              <w:t>（本证件需直接扫描或复印）</w:t>
                            </w:r>
                          </w:p>
                        </w:txbxContent>
                      </wps:txbx>
                      <wps:bodyPr upright="1"/>
                    </wps:wsp>
                  </a:graphicData>
                </a:graphic>
              </wp:anchor>
            </w:drawing>
          </mc:Choice>
          <mc:Fallback>
            <w:pict>
              <v:shape id="_x0000_s1026" o:spid="_x0000_s1026" o:spt="202" type="#_x0000_t202" style="position:absolute;left:0pt;margin-left:-9pt;margin-top:27.3pt;height:122.25pt;width:204pt;z-index:251661312;mso-width-relative:page;mso-height-relative:page;" fillcolor="#FFFFFF" filled="t" stroked="t" coordsize="21600,21600" o:gfxdata="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lkAmtoAAAAKAQAADwAAAAAAAAABACAA&#10;AAAiAAAAZHJzL2Rvd25yZXYueG1sUEsBAhQAFAAAAAgAh07iQLomoLILAgAANwQAAA4AAAAAAAAA&#10;AQAgAAAAKQEAAGRycy9lMm9Eb2MueG1sUEsFBgAAAAAGAAYAWQEAAKYFAAAAAA==&#10;">
                <v:fill on="t" focussize="0,0"/>
                <v:stroke color="#000000" joinstyle="miter"/>
                <v:imagedata o:title=""/>
                <o:lock v:ext="edit" aspectratio="f"/>
                <v:textbox>
                  <w:txbxContent>
                    <w:p>
                      <w:pPr>
                        <w:spacing w:after="120"/>
                        <w:jc w:val="center"/>
                        <w:rPr>
                          <w:rFonts w:hint="eastAsia" w:ascii="黑体" w:eastAsia="黑体"/>
                          <w:sz w:val="32"/>
                        </w:rPr>
                      </w:pPr>
                      <w:r>
                        <w:rPr>
                          <w:rFonts w:hint="eastAsia" w:ascii="黑体" w:eastAsia="黑体"/>
                          <w:sz w:val="32"/>
                        </w:rPr>
                        <w:t>法定代表人身份证扫描件</w:t>
                      </w:r>
                    </w:p>
                    <w:p>
                      <w:pPr>
                        <w:spacing w:after="120"/>
                        <w:jc w:val="center"/>
                        <w:rPr>
                          <w:rFonts w:hint="eastAsia" w:ascii="黑体" w:eastAsia="黑体"/>
                          <w:sz w:val="32"/>
                        </w:rPr>
                      </w:pPr>
                      <w:r>
                        <w:rPr>
                          <w:rFonts w:hint="eastAsia" w:ascii="黑体" w:eastAsia="黑体"/>
                          <w:sz w:val="32"/>
                        </w:rPr>
                        <w:t>背面</w:t>
                      </w:r>
                    </w:p>
                    <w:p>
                      <w:pPr>
                        <w:spacing w:after="120"/>
                        <w:jc w:val="center"/>
                        <w:rPr>
                          <w:rFonts w:hint="eastAsia" w:ascii="黑体" w:eastAsia="黑体"/>
                          <w:sz w:val="32"/>
                        </w:rPr>
                      </w:pPr>
                      <w:r>
                        <w:rPr>
                          <w:rFonts w:hint="eastAsia" w:ascii="楷体_GB2312" w:eastAsia="楷体_GB2312"/>
                        </w:rPr>
                        <w:t>（本证件需直接扫描或复印）</w:t>
                      </w:r>
                    </w:p>
                  </w:txbxContent>
                </v:textbox>
              </v:shape>
            </w:pict>
          </mc:Fallback>
        </mc:AlternateContent>
      </w: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346710</wp:posOffset>
                </wp:positionV>
                <wp:extent cx="2552700" cy="15525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25527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120"/>
                              <w:jc w:val="center"/>
                              <w:rPr>
                                <w:rFonts w:hint="eastAsia" w:ascii="黑体" w:eastAsia="黑体"/>
                                <w:sz w:val="32"/>
                              </w:rPr>
                            </w:pPr>
                            <w:r>
                              <w:rPr>
                                <w:rFonts w:hint="eastAsia" w:ascii="黑体" w:eastAsia="黑体"/>
                                <w:sz w:val="32"/>
                              </w:rPr>
                              <w:t>委托代理人身份证扫描件</w:t>
                            </w:r>
                          </w:p>
                          <w:p>
                            <w:pPr>
                              <w:spacing w:after="120"/>
                              <w:jc w:val="center"/>
                              <w:rPr>
                                <w:rFonts w:hint="eastAsia" w:ascii="黑体" w:eastAsia="黑体"/>
                                <w:sz w:val="32"/>
                              </w:rPr>
                            </w:pPr>
                            <w:r>
                              <w:rPr>
                                <w:rFonts w:hint="eastAsia" w:ascii="黑体" w:eastAsia="黑体"/>
                                <w:sz w:val="32"/>
                              </w:rPr>
                              <w:t>背面</w:t>
                            </w:r>
                          </w:p>
                          <w:p>
                            <w:pPr>
                              <w:spacing w:after="120"/>
                              <w:jc w:val="center"/>
                              <w:rPr>
                                <w:rFonts w:hint="eastAsia" w:ascii="黑体" w:eastAsia="黑体"/>
                                <w:sz w:val="32"/>
                              </w:rPr>
                            </w:pPr>
                            <w:r>
                              <w:rPr>
                                <w:rFonts w:hint="eastAsia" w:ascii="楷体_GB2312" w:eastAsia="楷体_GB2312"/>
                              </w:rPr>
                              <w:t>（本证件需直接扫描或复印）</w:t>
                            </w:r>
                          </w:p>
                        </w:txbxContent>
                      </wps:txbx>
                      <wps:bodyPr upright="1"/>
                    </wps:wsp>
                  </a:graphicData>
                </a:graphic>
              </wp:anchor>
            </w:drawing>
          </mc:Choice>
          <mc:Fallback>
            <w:pict>
              <v:shape id="_x0000_s1026" o:spid="_x0000_s1026" o:spt="202" type="#_x0000_t202" style="position:absolute;left:0pt;margin-left:234pt;margin-top:27.3pt;height:122.25pt;width:201pt;z-index:251662336;mso-width-relative:page;mso-height-relative:page;" fillcolor="#FFFFFF" filled="t" stroked="t" coordsize="21600,21600" o:gfxdata="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CY7s2gAAAAoBAAAPAAAAAAAAAAEAIAAA&#10;ACIAAABkcnMvZG93bnJldi54bWxQSwECFAAUAAAACACHTuJAbdDiIQoCAAA3BAAADgAAAAAAAAAB&#10;ACAAAAApAQAAZHJzL2Uyb0RvYy54bWxQSwUGAAAAAAYABgBZAQAApQUAAAAA&#10;">
                <v:fill on="t" focussize="0,0"/>
                <v:stroke color="#000000" joinstyle="miter"/>
                <v:imagedata o:title=""/>
                <o:lock v:ext="edit" aspectratio="f"/>
                <v:textbox>
                  <w:txbxContent>
                    <w:p>
                      <w:pPr>
                        <w:spacing w:after="120"/>
                        <w:jc w:val="center"/>
                        <w:rPr>
                          <w:rFonts w:hint="eastAsia" w:ascii="黑体" w:eastAsia="黑体"/>
                          <w:sz w:val="32"/>
                        </w:rPr>
                      </w:pPr>
                      <w:r>
                        <w:rPr>
                          <w:rFonts w:hint="eastAsia" w:ascii="黑体" w:eastAsia="黑体"/>
                          <w:sz w:val="32"/>
                        </w:rPr>
                        <w:t>委托代理人身份证扫描件</w:t>
                      </w:r>
                    </w:p>
                    <w:p>
                      <w:pPr>
                        <w:spacing w:after="120"/>
                        <w:jc w:val="center"/>
                        <w:rPr>
                          <w:rFonts w:hint="eastAsia" w:ascii="黑体" w:eastAsia="黑体"/>
                          <w:sz w:val="32"/>
                        </w:rPr>
                      </w:pPr>
                      <w:r>
                        <w:rPr>
                          <w:rFonts w:hint="eastAsia" w:ascii="黑体" w:eastAsia="黑体"/>
                          <w:sz w:val="32"/>
                        </w:rPr>
                        <w:t>背面</w:t>
                      </w:r>
                    </w:p>
                    <w:p>
                      <w:pPr>
                        <w:spacing w:after="120"/>
                        <w:jc w:val="center"/>
                        <w:rPr>
                          <w:rFonts w:hint="eastAsia" w:ascii="黑体" w:eastAsia="黑体"/>
                          <w:sz w:val="32"/>
                        </w:rPr>
                      </w:pPr>
                      <w:r>
                        <w:rPr>
                          <w:rFonts w:hint="eastAsia" w:ascii="楷体_GB2312" w:eastAsia="楷体_GB2312"/>
                        </w:rPr>
                        <w:t>（本证件需直接扫描或复印）</w:t>
                      </w:r>
                    </w:p>
                  </w:txbxContent>
                </v:textbox>
              </v:shape>
            </w:pict>
          </mc:Fallback>
        </mc:AlternateContent>
      </w:r>
    </w:p>
    <w:p>
      <w:pPr>
        <w:tabs>
          <w:tab w:val="center" w:pos="4645"/>
        </w:tabs>
        <w:spacing w:after="120" w:line="36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ab/>
      </w:r>
    </w:p>
    <w:p>
      <w:pPr>
        <w:spacing w:after="120" w:line="360" w:lineRule="exact"/>
        <w:ind w:firstLine="560" w:firstLineChars="200"/>
        <w:rPr>
          <w:rFonts w:hint="eastAsia" w:ascii="宋体" w:hAnsi="宋体" w:eastAsia="宋体" w:cs="宋体"/>
          <w:color w:val="auto"/>
          <w:sz w:val="28"/>
        </w:rPr>
      </w:pPr>
    </w:p>
    <w:p>
      <w:pPr>
        <w:spacing w:after="120" w:line="360" w:lineRule="exact"/>
        <w:ind w:firstLine="560" w:firstLineChars="200"/>
        <w:rPr>
          <w:rFonts w:hint="eastAsia" w:ascii="宋体" w:hAnsi="宋体" w:eastAsia="宋体" w:cs="宋体"/>
          <w:color w:val="auto"/>
          <w:sz w:val="28"/>
        </w:rPr>
      </w:pPr>
    </w:p>
    <w:p>
      <w:pPr>
        <w:pStyle w:val="8"/>
        <w:spacing w:after="120" w:line="360" w:lineRule="exact"/>
        <w:ind w:right="57"/>
        <w:rPr>
          <w:rFonts w:hint="eastAsia" w:ascii="宋体" w:hAnsi="宋体" w:eastAsia="宋体" w:cs="宋体"/>
          <w:color w:val="auto"/>
          <w:sz w:val="28"/>
        </w:rPr>
      </w:pPr>
      <w:r>
        <w:rPr>
          <w:rFonts w:hint="eastAsia" w:ascii="宋体" w:hAnsi="宋体" w:eastAsia="宋体" w:cs="宋体"/>
          <w:color w:val="auto"/>
          <w:sz w:val="28"/>
        </w:rPr>
        <w:t xml:space="preserve">    </w:t>
      </w:r>
    </w:p>
    <w:p>
      <w:pPr>
        <w:pStyle w:val="8"/>
        <w:spacing w:after="120" w:line="360" w:lineRule="exact"/>
        <w:ind w:right="57"/>
        <w:rPr>
          <w:rFonts w:hint="eastAsia" w:ascii="宋体" w:hAnsi="宋体" w:eastAsia="宋体" w:cs="宋体"/>
          <w:color w:val="auto"/>
          <w:sz w:val="28"/>
        </w:rPr>
      </w:pPr>
    </w:p>
    <w:p>
      <w:pPr>
        <w:pStyle w:val="8"/>
        <w:spacing w:after="120" w:line="360" w:lineRule="exact"/>
        <w:ind w:right="57"/>
        <w:rPr>
          <w:rFonts w:hint="eastAsia" w:ascii="宋体" w:hAnsi="宋体" w:eastAsia="宋体" w:cs="宋体"/>
          <w:color w:val="auto"/>
          <w:sz w:val="21"/>
          <w:szCs w:val="21"/>
        </w:rPr>
      </w:pPr>
      <w:r>
        <w:rPr>
          <w:rFonts w:hint="eastAsia" w:ascii="宋体" w:hAnsi="宋体" w:eastAsia="宋体" w:cs="宋体"/>
          <w:color w:val="auto"/>
          <w:sz w:val="24"/>
          <w:szCs w:val="24"/>
        </w:rPr>
        <w:t xml:space="preserve">   </w:t>
      </w:r>
      <w:r>
        <w:rPr>
          <w:rFonts w:hint="eastAsia" w:ascii="宋体" w:hAnsi="宋体" w:eastAsia="宋体" w:cs="宋体"/>
          <w:color w:val="auto"/>
          <w:sz w:val="21"/>
          <w:szCs w:val="21"/>
        </w:rPr>
        <w:t xml:space="preserve"> 投标企业</w:t>
      </w:r>
      <w:r>
        <w:rPr>
          <w:rFonts w:hint="eastAsia" w:ascii="宋体" w:hAnsi="宋体" w:eastAsia="宋体" w:cs="宋体"/>
          <w:bCs/>
          <w:color w:val="auto"/>
          <w:sz w:val="21"/>
          <w:szCs w:val="21"/>
        </w:rPr>
        <w:t>（盖公章）：</w:t>
      </w:r>
    </w:p>
    <w:p>
      <w:pPr>
        <w:spacing w:after="120"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法定代表人（签字或盖章）：               </w:t>
      </w:r>
    </w:p>
    <w:p>
      <w:pPr>
        <w:spacing w:after="120" w:line="36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年   月   日</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360" w:lineRule="exact"/>
        <w:rPr>
          <w:rFonts w:hint="eastAsia" w:ascii="宋体" w:hAnsi="宋体" w:eastAsia="宋体" w:cs="宋体"/>
          <w:color w:val="auto"/>
          <w:sz w:val="21"/>
          <w:szCs w:val="21"/>
        </w:rPr>
      </w:pPr>
      <w:r>
        <w:rPr>
          <w:rFonts w:hint="eastAsia" w:ascii="宋体" w:hAnsi="宋体" w:eastAsia="宋体" w:cs="宋体"/>
          <w:b/>
          <w:color w:val="auto"/>
          <w:sz w:val="21"/>
          <w:szCs w:val="21"/>
        </w:rPr>
        <w:t>（法定代表人授权他人参加磋商时，填写提供此授权书）</w:t>
      </w:r>
    </w:p>
    <w:p>
      <w:pPr>
        <w:widowControl/>
        <w:spacing w:line="360" w:lineRule="auto"/>
        <w:jc w:val="left"/>
        <w:rPr>
          <w:rFonts w:hint="eastAsia" w:ascii="宋体" w:hAnsi="宋体" w:eastAsia="宋体" w:cs="宋体"/>
          <w:b/>
          <w:color w:val="auto"/>
          <w:szCs w:val="21"/>
          <w:highlight w:val="none"/>
          <w:u w:val="none"/>
          <w:lang w:val="en-US" w:eastAsia="zh-CN"/>
        </w:rPr>
      </w:pPr>
      <w:r>
        <w:rPr>
          <w:rFonts w:hint="eastAsia" w:ascii="宋体" w:hAnsi="宋体" w:eastAsia="宋体" w:cs="宋体"/>
          <w:color w:val="auto"/>
          <w:sz w:val="24"/>
          <w:szCs w:val="24"/>
        </w:rPr>
        <w:br w:type="page"/>
      </w:r>
      <w:r>
        <w:rPr>
          <w:rFonts w:hint="eastAsia" w:ascii="宋体" w:hAnsi="宋体" w:eastAsia="宋体" w:cs="宋体"/>
          <w:b/>
          <w:color w:val="auto"/>
          <w:szCs w:val="21"/>
          <w:highlight w:val="none"/>
          <w:u w:val="none"/>
          <w:lang w:eastAsia="zh-CN"/>
        </w:rPr>
        <w:t>附件</w:t>
      </w:r>
      <w:r>
        <w:rPr>
          <w:rFonts w:hint="eastAsia" w:ascii="宋体" w:hAnsi="宋体" w:eastAsia="宋体" w:cs="宋体"/>
          <w:b/>
          <w:color w:val="auto"/>
          <w:szCs w:val="21"/>
          <w:highlight w:val="none"/>
          <w:u w:val="none"/>
          <w:lang w:val="en-US" w:eastAsia="zh-CN"/>
        </w:rPr>
        <w:t>3：</w:t>
      </w:r>
    </w:p>
    <w:p>
      <w:pPr>
        <w:pStyle w:val="18"/>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潜在投标人或投标人拟派项目负责人未在其他在施建设工程项目中任职</w:t>
      </w:r>
    </w:p>
    <w:p>
      <w:pPr>
        <w:pStyle w:val="18"/>
        <w:spacing w:line="480" w:lineRule="exact"/>
        <w:ind w:left="2306" w:leftChars="304" w:hanging="1668" w:hangingChars="695"/>
        <w:jc w:val="left"/>
        <w:rPr>
          <w:rFonts w:hint="eastAsia" w:ascii="宋体" w:hAnsi="宋体" w:eastAsia="宋体" w:cs="宋体"/>
          <w:color w:val="auto"/>
          <w:sz w:val="24"/>
          <w:highlight w:val="none"/>
        </w:rPr>
      </w:pPr>
    </w:p>
    <w:p>
      <w:pPr>
        <w:pStyle w:val="18"/>
        <w:spacing w:line="48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  诺  书</w:t>
      </w:r>
    </w:p>
    <w:p>
      <w:pPr>
        <w:pStyle w:val="18"/>
        <w:spacing w:line="480" w:lineRule="exact"/>
        <w:ind w:firstLine="3054" w:firstLineChars="845"/>
        <w:jc w:val="left"/>
        <w:rPr>
          <w:rFonts w:hint="eastAsia" w:ascii="宋体" w:hAnsi="宋体" w:eastAsia="宋体" w:cs="宋体"/>
          <w:b/>
          <w:color w:val="auto"/>
          <w:sz w:val="36"/>
          <w:szCs w:val="36"/>
          <w:highlight w:val="none"/>
        </w:rPr>
      </w:pPr>
    </w:p>
    <w:p>
      <w:pPr>
        <w:pStyle w:val="18"/>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（公司名称） 承诺：</w:t>
      </w:r>
    </w:p>
    <w:p>
      <w:pPr>
        <w:pStyle w:val="18"/>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采购项目</w:t>
      </w:r>
      <w:r>
        <w:rPr>
          <w:rFonts w:hint="eastAsia" w:ascii="宋体" w:hAnsi="宋体" w:eastAsia="宋体" w:cs="宋体"/>
          <w:color w:val="auto"/>
          <w:sz w:val="21"/>
          <w:szCs w:val="21"/>
          <w:highlight w:val="none"/>
        </w:rPr>
        <w:t>名称)项目负责人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（姓名），未在其他在施建设工程项目中任职，若违反承诺自愿接受相应处罚。</w:t>
      </w:r>
    </w:p>
    <w:p>
      <w:pPr>
        <w:pStyle w:val="18"/>
        <w:spacing w:line="360" w:lineRule="auto"/>
        <w:ind w:left="2142" w:leftChars="475" w:hanging="1144" w:hangingChars="545"/>
        <w:jc w:val="left"/>
        <w:rPr>
          <w:rFonts w:hint="eastAsia" w:ascii="宋体" w:hAnsi="宋体" w:eastAsia="宋体" w:cs="宋体"/>
          <w:color w:val="auto"/>
          <w:sz w:val="21"/>
          <w:szCs w:val="21"/>
          <w:highlight w:val="none"/>
        </w:rPr>
      </w:pPr>
    </w:p>
    <w:p>
      <w:pPr>
        <w:pStyle w:val="18"/>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w:t>
      </w:r>
    </w:p>
    <w:p>
      <w:pPr>
        <w:pStyle w:val="18"/>
        <w:spacing w:line="360" w:lineRule="auto"/>
        <w:ind w:left="2142" w:leftChars="475" w:hanging="1144" w:hangingChars="545"/>
        <w:jc w:val="left"/>
        <w:rPr>
          <w:rFonts w:hint="eastAsia" w:ascii="宋体" w:hAnsi="宋体" w:eastAsia="宋体" w:cs="宋体"/>
          <w:color w:val="auto"/>
          <w:sz w:val="21"/>
          <w:szCs w:val="21"/>
          <w:highlight w:val="none"/>
        </w:rPr>
      </w:pPr>
    </w:p>
    <w:p>
      <w:pPr>
        <w:pStyle w:val="18"/>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承诺人法定代表人：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（签字和盖章）</w:t>
      </w:r>
    </w:p>
    <w:p>
      <w:pPr>
        <w:pStyle w:val="18"/>
        <w:spacing w:line="360" w:lineRule="auto"/>
        <w:ind w:left="2142" w:leftChars="475" w:hanging="1144" w:hangingChars="545"/>
        <w:jc w:val="left"/>
        <w:rPr>
          <w:rFonts w:hint="eastAsia" w:ascii="宋体" w:hAnsi="宋体" w:eastAsia="宋体" w:cs="宋体"/>
          <w:color w:val="auto"/>
          <w:sz w:val="21"/>
          <w:szCs w:val="21"/>
          <w:highlight w:val="none"/>
        </w:rPr>
      </w:pPr>
    </w:p>
    <w:p>
      <w:pPr>
        <w:pStyle w:val="18"/>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拟派驻项目负责人：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pStyle w:val="18"/>
        <w:spacing w:line="360" w:lineRule="auto"/>
        <w:ind w:firstLine="4410" w:firstLineChars="2100"/>
        <w:jc w:val="left"/>
        <w:rPr>
          <w:rFonts w:hint="eastAsia" w:ascii="宋体" w:hAnsi="宋体" w:eastAsia="宋体" w:cs="宋体"/>
          <w:color w:val="auto"/>
          <w:sz w:val="21"/>
          <w:szCs w:val="21"/>
          <w:highlight w:val="none"/>
        </w:rPr>
      </w:pPr>
    </w:p>
    <w:p>
      <w:pPr>
        <w:pStyle w:val="18"/>
        <w:spacing w:line="360" w:lineRule="auto"/>
        <w:ind w:firstLine="5565" w:firstLineChars="2650"/>
        <w:jc w:val="left"/>
        <w:rPr>
          <w:rFonts w:hint="eastAsia" w:ascii="宋体" w:hAnsi="宋体" w:eastAsia="宋体" w:cs="宋体"/>
          <w:color w:val="auto"/>
          <w:sz w:val="21"/>
          <w:szCs w:val="21"/>
          <w:highlight w:val="none"/>
        </w:rPr>
      </w:pPr>
    </w:p>
    <w:p>
      <w:pPr>
        <w:pStyle w:val="18"/>
        <w:spacing w:line="360" w:lineRule="auto"/>
        <w:ind w:firstLine="5565" w:firstLineChars="2650"/>
        <w:jc w:val="left"/>
        <w:rPr>
          <w:rFonts w:hint="eastAsia" w:ascii="宋体" w:hAnsi="宋体" w:eastAsia="宋体" w:cs="宋体"/>
          <w:color w:val="auto"/>
          <w:sz w:val="21"/>
          <w:szCs w:val="21"/>
          <w:highlight w:val="none"/>
        </w:rPr>
      </w:pPr>
    </w:p>
    <w:p>
      <w:pPr>
        <w:pStyle w:val="18"/>
        <w:spacing w:line="360" w:lineRule="auto"/>
        <w:ind w:firstLine="5565" w:firstLineChars="265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年    月     日</w:t>
      </w: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注：1、潜在投标人拟派驻项目负责人若在招标项目中预中标人公示为第一中标候选人任职。但项目停建或中标结果改变的，须提供项目所在地建设市场行业主管部门相关证明资料，否则不得投标报名。</w:t>
      </w:r>
    </w:p>
    <w:p>
      <w:pPr>
        <w:spacing w:line="360" w:lineRule="auto"/>
        <w:ind w:firstLine="306" w:firstLineChars="145"/>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2、若在投标报名后潜在投标人或投标人拟派驻项目负责人在其他项目中任职，须主动向招标人提出退出投标，可以不受处罚。</w:t>
      </w:r>
    </w:p>
    <w:p>
      <w:pPr>
        <w:rPr>
          <w:rFonts w:hint="eastAsia" w:ascii="宋体" w:hAnsi="宋体" w:eastAsia="宋体" w:cs="宋体"/>
          <w:color w:val="auto"/>
        </w:rPr>
      </w:pPr>
      <w:r>
        <w:rPr>
          <w:rFonts w:hint="eastAsia" w:ascii="宋体" w:hAnsi="宋体" w:eastAsia="宋体" w:cs="宋体"/>
          <w:b/>
          <w:color w:val="auto"/>
          <w:szCs w:val="21"/>
          <w:highlight w:val="none"/>
        </w:rPr>
        <w:br w:type="page"/>
      </w:r>
    </w:p>
    <w:p>
      <w:pPr>
        <w:adjustRightInd w:val="0"/>
        <w:snapToGrid w:val="0"/>
        <w:spacing w:after="120" w:afterLines="50"/>
        <w:jc w:val="center"/>
        <w:outlineLvl w:val="0"/>
        <w:rPr>
          <w:rFonts w:hint="eastAsia" w:ascii="宋体" w:hAnsi="宋体" w:eastAsia="宋体" w:cs="宋体"/>
          <w:b/>
          <w:bCs/>
          <w:color w:val="auto"/>
          <w:sz w:val="32"/>
          <w:szCs w:val="32"/>
          <w:highlight w:val="none"/>
        </w:rPr>
      </w:pPr>
      <w:bookmarkStart w:id="1" w:name="_Toc11845"/>
      <w:bookmarkStart w:id="2" w:name="_Toc3366"/>
      <w:r>
        <w:rPr>
          <w:rFonts w:hint="eastAsia" w:ascii="宋体" w:hAnsi="宋体" w:eastAsia="宋体" w:cs="宋体"/>
          <w:b/>
          <w:bCs/>
          <w:color w:val="auto"/>
          <w:sz w:val="32"/>
          <w:szCs w:val="32"/>
          <w:highlight w:val="none"/>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rPr>
        <w:t xml:space="preserve"> </w:t>
      </w:r>
      <w:r>
        <w:rPr>
          <w:rFonts w:hint="eastAsia" w:ascii="宋体" w:hAnsi="宋体" w:eastAsia="宋体" w:cs="宋体"/>
          <w:b/>
          <w:bCs/>
          <w:color w:val="auto"/>
          <w:sz w:val="32"/>
          <w:szCs w:val="32"/>
          <w:highlight w:val="none"/>
        </w:rPr>
        <w:t>磋商邀请</w:t>
      </w:r>
      <w:bookmarkEnd w:id="1"/>
      <w:bookmarkEnd w:id="2"/>
    </w:p>
    <w:p>
      <w:pPr>
        <w:adjustRightInd w:val="0"/>
        <w:snapToGrid w:val="0"/>
        <w:spacing w:line="480" w:lineRule="exact"/>
        <w:ind w:firstLine="420" w:firstLineChars="200"/>
        <w:rPr>
          <w:rFonts w:hint="eastAsia" w:ascii="宋体" w:hAnsi="宋体" w:eastAsia="宋体" w:cs="宋体"/>
          <w:color w:val="auto"/>
          <w:sz w:val="21"/>
          <w:szCs w:val="21"/>
          <w:highlight w:val="none"/>
        </w:rPr>
      </w:pPr>
      <w:bookmarkStart w:id="3" w:name="_Toc24238"/>
      <w:r>
        <w:rPr>
          <w:rFonts w:hint="eastAsia" w:ascii="宋体" w:hAnsi="宋体" w:eastAsia="宋体" w:cs="宋体"/>
          <w:color w:val="auto"/>
          <w:sz w:val="21"/>
          <w:szCs w:val="21"/>
          <w:highlight w:val="none"/>
        </w:rPr>
        <w:t>内蒙古远建工程项目管理有限公司受</w:t>
      </w:r>
      <w:r>
        <w:rPr>
          <w:rFonts w:hint="eastAsia" w:ascii="宋体" w:hAnsi="宋体" w:eastAsia="宋体" w:cs="宋体"/>
          <w:color w:val="auto"/>
          <w:sz w:val="21"/>
          <w:szCs w:val="21"/>
          <w:highlight w:val="none"/>
          <w:lang w:eastAsia="zh-CN"/>
        </w:rPr>
        <w:t>喀喇沁旗牛家营子镇人民政府</w:t>
      </w:r>
      <w:r>
        <w:rPr>
          <w:rFonts w:hint="eastAsia" w:ascii="宋体" w:hAnsi="宋体" w:eastAsia="宋体" w:cs="宋体"/>
          <w:color w:val="auto"/>
          <w:sz w:val="21"/>
          <w:szCs w:val="21"/>
          <w:highlight w:val="none"/>
        </w:rPr>
        <w:t>委托，采用竞争性磋商方式组织采购</w:t>
      </w:r>
      <w:r>
        <w:rPr>
          <w:rFonts w:hint="eastAsia" w:ascii="宋体" w:hAnsi="宋体" w:eastAsia="宋体" w:cs="宋体"/>
          <w:color w:val="auto"/>
          <w:sz w:val="21"/>
          <w:szCs w:val="21"/>
          <w:highlight w:val="none"/>
          <w:lang w:eastAsia="zh-CN"/>
        </w:rPr>
        <w:t>2022年喀喇沁旗村级公益事业建设项目-牛家营子镇铁沟门村亮化工程</w:t>
      </w:r>
      <w:r>
        <w:rPr>
          <w:rFonts w:hint="eastAsia" w:ascii="宋体" w:hAnsi="宋体" w:eastAsia="宋体" w:cs="宋体"/>
          <w:color w:val="auto"/>
          <w:sz w:val="21"/>
          <w:szCs w:val="21"/>
          <w:highlight w:val="none"/>
        </w:rPr>
        <w:t>。欢迎符合资格条件的供应商前来投标参加。</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bookmarkStart w:id="4" w:name="_Toc3185"/>
      <w:r>
        <w:rPr>
          <w:rFonts w:hint="eastAsia" w:ascii="宋体" w:hAnsi="宋体" w:eastAsia="宋体" w:cs="宋体"/>
          <w:b/>
          <w:bCs/>
          <w:color w:val="auto"/>
          <w:sz w:val="21"/>
          <w:szCs w:val="21"/>
          <w:highlight w:val="none"/>
        </w:rPr>
        <w:t>一、项目概述</w:t>
      </w:r>
      <w:bookmarkEnd w:id="4"/>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名称与编号</w:t>
      </w:r>
    </w:p>
    <w:p>
      <w:pPr>
        <w:adjustRightInd w:val="0"/>
        <w:snapToGrid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2022年喀喇沁旗村级公益事业建设项目-牛家营子镇铁沟门村亮化工程</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批准文件编号：</w:t>
      </w:r>
      <w:r>
        <w:rPr>
          <w:rFonts w:hint="eastAsia" w:ascii="宋体" w:hAnsi="宋体" w:cs="宋体"/>
          <w:bCs/>
          <w:color w:val="auto"/>
          <w:kern w:val="0"/>
          <w:sz w:val="21"/>
          <w:szCs w:val="21"/>
          <w:lang w:eastAsia="zh-CN"/>
        </w:rPr>
        <w:t>喀财发[2022]133号</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采购文件编号：</w:t>
      </w:r>
      <w:r>
        <w:rPr>
          <w:rFonts w:hint="eastAsia" w:ascii="宋体" w:hAnsi="宋体" w:cs="宋体"/>
          <w:bCs/>
          <w:color w:val="auto"/>
          <w:kern w:val="0"/>
          <w:sz w:val="21"/>
          <w:szCs w:val="21"/>
          <w:lang w:eastAsia="zh-CN"/>
        </w:rPr>
        <w:t>YJZB2022-033SG</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内容及分包情况（技术规格、参数及要求）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595"/>
        <w:gridCol w:w="720"/>
        <w:gridCol w:w="331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包号</w:t>
            </w:r>
          </w:p>
        </w:tc>
        <w:tc>
          <w:tcPr>
            <w:tcW w:w="25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lang w:eastAsia="zh-CN"/>
              </w:rPr>
            </w:pPr>
            <w:r>
              <w:rPr>
                <w:rFonts w:hint="eastAsia" w:ascii="宋体" w:hAnsi="宋体" w:cs="宋体"/>
                <w:b/>
                <w:color w:val="auto"/>
                <w:kern w:val="0"/>
                <w:sz w:val="21"/>
                <w:szCs w:val="21"/>
                <w:lang w:eastAsia="zh-CN"/>
              </w:rPr>
              <w:t>工程名称</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数量</w:t>
            </w: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eastAsia="zh-CN"/>
              </w:rPr>
              <w:t>工程内容</w:t>
            </w:r>
            <w:r>
              <w:rPr>
                <w:rFonts w:hint="eastAsia" w:ascii="宋体" w:hAnsi="宋体" w:eastAsia="宋体" w:cs="宋体"/>
                <w:b/>
                <w:color w:val="auto"/>
                <w:kern w:val="0"/>
                <w:sz w:val="21"/>
                <w:szCs w:val="21"/>
              </w:rPr>
              <w:t>、参数及要求</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0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5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2022年喀喇沁旗村级公益事业建设项目-牛家营子镇铁沟门村亮化工程</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3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u w:val="single"/>
                <w:lang w:eastAsia="zh-CN"/>
              </w:rPr>
            </w:pPr>
            <w:r>
              <w:rPr>
                <w:rFonts w:hint="eastAsia" w:ascii="宋体" w:hAnsi="宋体" w:eastAsia="宋体" w:cs="宋体"/>
                <w:color w:val="auto"/>
                <w:sz w:val="21"/>
                <w:szCs w:val="21"/>
                <w:lang w:val="zh-CN"/>
              </w:rPr>
              <w:t>太阳能路灯采购及安装</w:t>
            </w:r>
            <w:r>
              <w:rPr>
                <w:rFonts w:hint="eastAsia" w:ascii="宋体" w:hAnsi="宋体" w:cs="宋体"/>
                <w:color w:val="auto"/>
                <w:sz w:val="21"/>
                <w:szCs w:val="21"/>
                <w:lang w:val="en-US" w:eastAsia="zh-CN"/>
              </w:rPr>
              <w:t>74</w:t>
            </w:r>
            <w:r>
              <w:rPr>
                <w:rFonts w:hint="eastAsia" w:ascii="宋体" w:hAnsi="宋体" w:eastAsia="宋体" w:cs="宋体"/>
                <w:color w:val="auto"/>
                <w:sz w:val="21"/>
                <w:szCs w:val="21"/>
                <w:lang w:val="en-US" w:eastAsia="zh-CN"/>
              </w:rPr>
              <w:t>盏</w:t>
            </w:r>
            <w:r>
              <w:rPr>
                <w:rFonts w:hint="eastAsia" w:ascii="宋体" w:hAnsi="宋体" w:cs="宋体"/>
                <w:color w:val="auto"/>
                <w:sz w:val="21"/>
                <w:szCs w:val="21"/>
                <w:lang w:val="en-US" w:eastAsia="zh-CN"/>
              </w:rPr>
              <w:t>，路灯高度为7m,</w:t>
            </w:r>
            <w:r>
              <w:rPr>
                <w:rFonts w:hint="eastAsia" w:ascii="宋体" w:hAnsi="宋体" w:cs="宋体"/>
                <w:color w:val="auto"/>
                <w:sz w:val="21"/>
                <w:szCs w:val="21"/>
                <w:lang w:eastAsia="zh-CN"/>
              </w:rPr>
              <w:t>具体参数详见工程量清单</w:t>
            </w:r>
          </w:p>
        </w:tc>
        <w:tc>
          <w:tcPr>
            <w:tcW w:w="157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194350</w:t>
            </w:r>
            <w:r>
              <w:rPr>
                <w:rFonts w:hint="eastAsia" w:ascii="宋体" w:hAnsi="宋体" w:eastAsia="宋体" w:cs="宋体"/>
                <w:color w:val="auto"/>
                <w:kern w:val="0"/>
                <w:sz w:val="21"/>
                <w:szCs w:val="21"/>
                <w:lang w:val="en-US" w:eastAsia="zh-CN"/>
              </w:rPr>
              <w:t>.00</w:t>
            </w:r>
          </w:p>
        </w:tc>
      </w:tr>
    </w:tbl>
    <w:p>
      <w:pPr>
        <w:adjustRightInd w:val="0"/>
        <w:snapToGrid w:val="0"/>
        <w:spacing w:line="480" w:lineRule="exact"/>
        <w:ind w:firstLine="422" w:firstLineChars="200"/>
        <w:rPr>
          <w:rFonts w:hint="eastAsia" w:ascii="宋体" w:hAnsi="宋体" w:eastAsia="宋体" w:cs="宋体"/>
          <w:color w:val="auto"/>
          <w:sz w:val="21"/>
          <w:szCs w:val="21"/>
          <w:highlight w:val="none"/>
        </w:rPr>
      </w:pPr>
      <w:bookmarkStart w:id="5" w:name="_Toc24755"/>
      <w:r>
        <w:rPr>
          <w:rFonts w:hint="eastAsia" w:ascii="宋体" w:hAnsi="宋体" w:eastAsia="宋体" w:cs="宋体"/>
          <w:b/>
          <w:bCs/>
          <w:color w:val="auto"/>
          <w:sz w:val="21"/>
          <w:szCs w:val="21"/>
          <w:highlight w:val="none"/>
        </w:rPr>
        <w:t>二、供应商的资格要求</w:t>
      </w:r>
      <w:bookmarkEnd w:id="5"/>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供应商应符合《中华人民共和国政府采购法》第二十二条规定的条件。</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到提交响应文件的截止时间，供应商未被列入失信被执行人、重大税收违法案件当事人名单、政府采购严重违法失信行为记录名单。（以通过查询“信用中国”网站和“中国政府采购网”网站的信用记录内容为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其他资质要求：</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合同包1（</w:t>
      </w:r>
      <w:r>
        <w:rPr>
          <w:rFonts w:hint="eastAsia" w:ascii="宋体" w:hAnsi="宋体" w:eastAsia="宋体" w:cs="宋体"/>
          <w:color w:val="auto"/>
          <w:sz w:val="21"/>
          <w:szCs w:val="21"/>
          <w:highlight w:val="none"/>
          <w:lang w:eastAsia="zh-CN"/>
        </w:rPr>
        <w:t>2022年喀喇沁旗村级公益事业建设项目-牛家营子镇铁沟门村亮化工程</w:t>
      </w:r>
      <w:r>
        <w:rPr>
          <w:rFonts w:hint="eastAsia" w:ascii="宋体" w:hAnsi="宋体" w:eastAsia="宋体" w:cs="宋体"/>
          <w:color w:val="auto"/>
          <w:sz w:val="21"/>
          <w:szCs w:val="21"/>
          <w:highlight w:val="none"/>
        </w:rPr>
        <w:t>）：</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备建设行政主管部门颁发的城市及道路照明工程专业承包三级及以上资质或市政公用工程施工总承包三级及以上资质，具备有效的营业执照（副本）及安全生产许可证（副本），并在人员、设备、资金等方面具有相应的能力；</w:t>
      </w:r>
    </w:p>
    <w:p>
      <w:pPr>
        <w:keepLines w:val="0"/>
        <w:pageBreakBefore w:val="0"/>
        <w:widowControl w:val="0"/>
        <w:kinsoku/>
        <w:wordWrap/>
        <w:overflowPunct/>
        <w:topLinePunct w:val="0"/>
        <w:autoSpaceDE/>
        <w:autoSpaceDN/>
        <w:bidi w:val="0"/>
        <w:snapToGrid w:val="0"/>
        <w:spacing w:line="5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（2）拟派项目负责人须具有机电工程或市政公用工程专业二级及以上注册建造师证，同时具备有效的B类安全生产考核合格证书，且未在其他在施建设工程项目中任职；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sz w:val="21"/>
          <w:szCs w:val="21"/>
          <w:lang w:val="en-US" w:eastAsia="zh-CN"/>
        </w:rPr>
        <w:t>（3）</w:t>
      </w:r>
      <w:r>
        <w:rPr>
          <w:rFonts w:hint="eastAsia" w:ascii="宋体" w:hAnsi="宋体" w:eastAsia="宋体" w:cs="宋体"/>
          <w:color w:val="auto"/>
          <w:kern w:val="0"/>
          <w:sz w:val="21"/>
          <w:szCs w:val="21"/>
          <w:highlight w:val="none"/>
          <w:lang w:val="en-US" w:eastAsia="zh-CN" w:bidi="zh-CN"/>
        </w:rPr>
        <w:t>其他要求：1）现场管理机构组成人员：项目负责人1人、技术负责人1人、施工员1人、质检员1人、安全员1人，且须提供项目负责人注册建造师证书及B类安全生产考核合格证、技术负责人中级及以上职称证、施工员岗位证（或培训合格证）、质检员岗位证（或培训合格证）、安全员C类安全生产考核合格证【注：①如供应商所在地建设行政主管部门发放现场管理机构组成人员证书实行电子证书的，可提供通过二维码查询的电子证书，电子证书与纸质证书具有同等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0"/>
          <w:sz w:val="21"/>
          <w:szCs w:val="21"/>
          <w:highlight w:val="none"/>
          <w:lang w:val="en-US" w:eastAsia="zh-CN" w:bidi="zh-CN"/>
        </w:rPr>
        <w:t>2）现场管理机构人员提供与投标单位签订的劳动合同，企业为其缴纳的2022年</w:t>
      </w:r>
      <w:r>
        <w:rPr>
          <w:rFonts w:hint="eastAsia" w:ascii="宋体" w:hAnsi="宋体" w:cs="宋体"/>
          <w:color w:val="auto"/>
          <w:kern w:val="0"/>
          <w:sz w:val="21"/>
          <w:szCs w:val="21"/>
          <w:highlight w:val="none"/>
          <w:lang w:val="en-US" w:eastAsia="zh-CN" w:bidi="zh-CN"/>
        </w:rPr>
        <w:t>5月-10月连续6个月</w:t>
      </w:r>
      <w:r>
        <w:rPr>
          <w:rFonts w:hint="eastAsia" w:ascii="宋体" w:hAnsi="宋体" w:eastAsia="宋体" w:cs="宋体"/>
          <w:color w:val="auto"/>
          <w:kern w:val="0"/>
          <w:sz w:val="21"/>
          <w:szCs w:val="21"/>
          <w:highlight w:val="none"/>
          <w:lang w:val="en-US" w:eastAsia="zh-CN" w:bidi="zh-CN"/>
        </w:rPr>
        <w:t>的参保信息，可提供在人社部门网站上查询的缴纳养老保险相关信息【将网上查询的参保信息打印并加盖投标企业单位公章】（注：若供应商所在地区未实行社保信息网上查询，可提供2022年</w:t>
      </w:r>
      <w:r>
        <w:rPr>
          <w:rFonts w:hint="eastAsia" w:ascii="宋体" w:hAnsi="宋体" w:cs="宋体"/>
          <w:color w:val="auto"/>
          <w:kern w:val="0"/>
          <w:sz w:val="21"/>
          <w:szCs w:val="21"/>
          <w:highlight w:val="none"/>
          <w:lang w:val="en-US" w:eastAsia="zh-CN" w:bidi="zh-CN"/>
        </w:rPr>
        <w:t>5月-10月连续6个月</w:t>
      </w:r>
      <w:r>
        <w:rPr>
          <w:rFonts w:hint="eastAsia" w:ascii="宋体" w:hAnsi="宋体" w:eastAsia="宋体" w:cs="宋体"/>
          <w:color w:val="auto"/>
          <w:kern w:val="0"/>
          <w:sz w:val="21"/>
          <w:szCs w:val="21"/>
          <w:highlight w:val="none"/>
          <w:lang w:val="en-US" w:eastAsia="zh-CN" w:bidi="zh-CN"/>
        </w:rPr>
        <w:t>加盖社保机构公章的养老保险缴纳个人明细或对账单）。</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bookmarkStart w:id="6" w:name="_Toc4624"/>
      <w:r>
        <w:rPr>
          <w:rFonts w:hint="eastAsia" w:ascii="宋体" w:hAnsi="宋体" w:eastAsia="宋体" w:cs="宋体"/>
          <w:b/>
          <w:bCs/>
          <w:color w:val="auto"/>
          <w:sz w:val="21"/>
          <w:szCs w:val="21"/>
          <w:highlight w:val="none"/>
        </w:rPr>
        <w:t>三、获取磋商文件的时间、地点、方式</w:t>
      </w:r>
      <w:bookmarkEnd w:id="6"/>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获取磋商文件的期限：详见竞争性磋商公告； </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获取磋商文件的地点：详见竞争性磋商公告；</w:t>
      </w:r>
    </w:p>
    <w:p>
      <w:pPr>
        <w:autoSpaceDE/>
        <w:autoSpaceDN/>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获取磋商文件的方式：供应商可以从内蒙古远建工程项目管理有限公司（赤峰市新城区临潢大街宝通大厦十楼1011室）获取竞争性磋商文件。</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bookmarkStart w:id="7" w:name="_Toc252"/>
      <w:r>
        <w:rPr>
          <w:rFonts w:hint="eastAsia" w:ascii="宋体" w:hAnsi="宋体" w:eastAsia="宋体" w:cs="宋体"/>
          <w:b/>
          <w:bCs/>
          <w:color w:val="auto"/>
          <w:sz w:val="21"/>
          <w:szCs w:val="21"/>
          <w:highlight w:val="none"/>
        </w:rPr>
        <w:t>四、采购文件售价</w:t>
      </w:r>
      <w:bookmarkEnd w:id="7"/>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本次采购文件的售价为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00</w:t>
      </w:r>
      <w:r>
        <w:rPr>
          <w:rFonts w:hint="eastAsia" w:ascii="宋体" w:hAnsi="宋体" w:eastAsia="宋体" w:cs="宋体"/>
          <w:color w:val="auto"/>
          <w:sz w:val="21"/>
          <w:szCs w:val="21"/>
          <w:highlight w:val="none"/>
        </w:rPr>
        <w:t>元人民币。</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bookmarkStart w:id="8" w:name="_Toc17121"/>
      <w:r>
        <w:rPr>
          <w:rFonts w:hint="eastAsia" w:ascii="宋体" w:hAnsi="宋体" w:eastAsia="宋体" w:cs="宋体"/>
          <w:b/>
          <w:bCs/>
          <w:color w:val="auto"/>
          <w:sz w:val="21"/>
          <w:szCs w:val="21"/>
          <w:highlight w:val="none"/>
        </w:rPr>
        <w:t>五、递交投标（响应）文件截止时间、开标时间及地点</w:t>
      </w:r>
      <w:bookmarkEnd w:id="8"/>
    </w:p>
    <w:p>
      <w:pPr>
        <w:adjustRightInd w:val="0"/>
        <w:snapToGrid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递交投标（响应）文件截止时间：</w:t>
      </w:r>
      <w:r>
        <w:rPr>
          <w:rFonts w:hint="eastAsia" w:ascii="宋体" w:hAnsi="宋体" w:eastAsia="宋体" w:cs="宋体"/>
          <w:b w:val="0"/>
          <w:bCs/>
          <w:color w:val="auto"/>
          <w:sz w:val="21"/>
          <w:szCs w:val="21"/>
          <w:lang w:val="en-US" w:eastAsia="zh-CN"/>
        </w:rPr>
        <w:t>2022年</w:t>
      </w:r>
      <w:r>
        <w:rPr>
          <w:rFonts w:hint="eastAsia" w:ascii="宋体" w:hAnsi="宋体" w:cs="宋体"/>
          <w:b w:val="0"/>
          <w:bCs/>
          <w:color w:val="auto"/>
          <w:sz w:val="21"/>
          <w:szCs w:val="21"/>
          <w:lang w:val="en-US" w:eastAsia="zh-CN"/>
        </w:rPr>
        <w:t>11月29日</w:t>
      </w:r>
      <w:r>
        <w:rPr>
          <w:rFonts w:hint="eastAsia" w:ascii="宋体" w:hAnsi="宋体" w:eastAsia="宋体" w:cs="宋体"/>
          <w:color w:val="auto"/>
          <w:sz w:val="21"/>
          <w:szCs w:val="21"/>
          <w:highlight w:val="none"/>
          <w:lang w:val="en-US" w:eastAsia="zh-CN"/>
        </w:rPr>
        <w:t>09时00分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投标地点：内蒙古远建工程项目管理有限公司（赤峰市新城区临潢大街宝通大厦十楼1011室）</w:t>
      </w:r>
    </w:p>
    <w:p>
      <w:pPr>
        <w:adjustRightInd w:val="0"/>
        <w:snapToGrid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b w:val="0"/>
          <w:bCs/>
          <w:color w:val="auto"/>
          <w:sz w:val="21"/>
          <w:szCs w:val="21"/>
          <w:lang w:val="en-US" w:eastAsia="zh-CN"/>
        </w:rPr>
        <w:t>2022年</w:t>
      </w:r>
      <w:r>
        <w:rPr>
          <w:rFonts w:hint="eastAsia" w:ascii="宋体" w:hAnsi="宋体" w:cs="宋体"/>
          <w:b w:val="0"/>
          <w:bCs/>
          <w:color w:val="auto"/>
          <w:sz w:val="21"/>
          <w:szCs w:val="21"/>
          <w:lang w:val="en-US" w:eastAsia="zh-CN"/>
        </w:rPr>
        <w:t>11月29日</w:t>
      </w:r>
      <w:r>
        <w:rPr>
          <w:rFonts w:hint="eastAsia" w:ascii="宋体" w:hAnsi="宋体" w:eastAsia="宋体" w:cs="宋体"/>
          <w:color w:val="auto"/>
          <w:sz w:val="21"/>
          <w:szCs w:val="21"/>
          <w:highlight w:val="none"/>
          <w:lang w:val="en-US" w:eastAsia="zh-CN"/>
        </w:rPr>
        <w:t>09时00分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开标地点：内蒙古远建工程项目管理有限公司（赤峰市新城区临潢大街宝通大厦十楼1011室）</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bookmarkStart w:id="9" w:name="_Toc18982"/>
      <w:r>
        <w:rPr>
          <w:rFonts w:hint="eastAsia" w:ascii="宋体" w:hAnsi="宋体" w:eastAsia="宋体" w:cs="宋体"/>
          <w:b/>
          <w:bCs/>
          <w:color w:val="auto"/>
          <w:sz w:val="21"/>
          <w:szCs w:val="21"/>
          <w:highlight w:val="none"/>
        </w:rPr>
        <w:t>六、联系方式</w:t>
      </w:r>
      <w:bookmarkEnd w:id="9"/>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采购代理机构名称：内蒙古远建工程项目管理有限公司</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地址：赤峰市新城区临潢大街宝通大厦十楼1011室</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联系人：王晶</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shd w:val="clear" w:color="auto" w:fill="FFFFFF"/>
          <w:lang w:val="en-US"/>
        </w:rPr>
        <w:t>0476-8288990</w:t>
      </w:r>
    </w:p>
    <w:p>
      <w:pPr>
        <w:adjustRightInd w:val="0"/>
        <w:snapToGrid w:val="0"/>
        <w:spacing w:line="480" w:lineRule="exact"/>
        <w:ind w:firstLine="420" w:firstLineChars="200"/>
        <w:rPr>
          <w:rFonts w:hint="eastAsia" w:ascii="宋体" w:hAnsi="宋体" w:eastAsia="宋体" w:cs="宋体"/>
          <w:color w:val="auto"/>
          <w:sz w:val="21"/>
          <w:szCs w:val="21"/>
          <w:highlight w:val="none"/>
        </w:rPr>
      </w:pPr>
    </w:p>
    <w:p>
      <w:pPr>
        <w:adjustRightInd w:val="0"/>
        <w:snapToGrid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采购单位名称：</w:t>
      </w:r>
      <w:r>
        <w:rPr>
          <w:rFonts w:hint="eastAsia" w:ascii="宋体" w:hAnsi="宋体" w:eastAsia="宋体" w:cs="宋体"/>
          <w:color w:val="auto"/>
          <w:sz w:val="21"/>
          <w:szCs w:val="21"/>
          <w:highlight w:val="none"/>
          <w:lang w:eastAsia="zh-CN"/>
        </w:rPr>
        <w:t>喀喇沁旗牛家营子镇人民政府</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赤峰市</w:t>
      </w:r>
      <w:r>
        <w:rPr>
          <w:rFonts w:hint="eastAsia" w:ascii="宋体" w:hAnsi="宋体" w:eastAsia="宋体" w:cs="宋体"/>
          <w:color w:val="auto"/>
          <w:sz w:val="21"/>
          <w:szCs w:val="21"/>
          <w:highlight w:val="none"/>
          <w:lang w:val="en-US"/>
        </w:rPr>
        <w:t>喀喇沁旗</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宋欣欣</w:t>
      </w:r>
    </w:p>
    <w:p>
      <w:pPr>
        <w:adjustRightInd w:val="0"/>
        <w:snapToGrid w:val="0"/>
        <w:spacing w:line="4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13704760358</w:t>
      </w:r>
    </w:p>
    <w:p>
      <w:pPr>
        <w:pStyle w:val="3"/>
        <w:rPr>
          <w:rFonts w:hint="eastAsia" w:ascii="宋体" w:hAnsi="宋体" w:eastAsia="宋体" w:cs="宋体"/>
          <w:color w:val="auto"/>
          <w:lang w:val="en-US" w:eastAsia="zh-CN"/>
        </w:rPr>
      </w:pPr>
    </w:p>
    <w:p>
      <w:pPr>
        <w:jc w:val="right"/>
        <w:rPr>
          <w:rFonts w:hint="eastAsia" w:ascii="宋体" w:hAnsi="宋体" w:eastAsia="宋体" w:cs="宋体"/>
          <w:color w:val="auto"/>
        </w:rPr>
      </w:pPr>
      <w:r>
        <w:rPr>
          <w:rFonts w:hint="eastAsia" w:ascii="宋体" w:hAnsi="宋体" w:eastAsia="宋体" w:cs="宋体"/>
          <w:color w:val="auto"/>
          <w:sz w:val="21"/>
          <w:szCs w:val="21"/>
          <w:highlight w:val="none"/>
        </w:rPr>
        <w:t>内蒙古远建工程项目管理有限公司</w:t>
      </w:r>
    </w:p>
    <w:p>
      <w:pPr>
        <w:keepNext w:val="0"/>
        <w:keepLines w:val="0"/>
        <w:pageBreakBefore w:val="0"/>
        <w:widowControl w:val="0"/>
        <w:kinsoku/>
        <w:wordWrap/>
        <w:overflowPunct/>
        <w:topLinePunct w:val="0"/>
        <w:autoSpaceDE/>
        <w:autoSpaceDN/>
        <w:bidi w:val="0"/>
        <w:adjustRightInd w:val="0"/>
        <w:snapToGrid w:val="0"/>
        <w:spacing w:after="120" w:afterLines="50"/>
        <w:jc w:val="center"/>
        <w:textAlignment w:val="auto"/>
        <w:outlineLvl w:val="0"/>
        <w:rPr>
          <w:rFonts w:hint="eastAsia" w:ascii="宋体" w:hAnsi="宋体" w:eastAsia="宋体" w:cs="宋体"/>
          <w:b/>
          <w:bCs/>
          <w:color w:val="auto"/>
          <w:sz w:val="32"/>
          <w:szCs w:val="32"/>
          <w:highlight w:val="none"/>
          <w:lang w:val="en-US"/>
        </w:rPr>
      </w:pPr>
      <w:r>
        <w:rPr>
          <w:rFonts w:hint="eastAsia" w:ascii="宋体" w:hAnsi="宋体" w:eastAsia="宋体" w:cs="宋体"/>
          <w:color w:val="auto"/>
        </w:rPr>
        <w:br w:type="page"/>
      </w:r>
      <w:bookmarkStart w:id="10" w:name="_Toc29348"/>
      <w:bookmarkStart w:id="11" w:name="_Toc15214"/>
      <w:r>
        <w:rPr>
          <w:rFonts w:hint="eastAsia" w:ascii="宋体" w:hAnsi="宋体" w:eastAsia="宋体" w:cs="宋体"/>
          <w:b/>
          <w:bCs/>
          <w:color w:val="auto"/>
          <w:sz w:val="32"/>
          <w:szCs w:val="32"/>
          <w:highlight w:val="none"/>
        </w:rPr>
        <w:t>第二章</w:t>
      </w:r>
      <w:r>
        <w:rPr>
          <w:rFonts w:hint="eastAsia" w:ascii="宋体" w:hAnsi="宋体" w:eastAsia="宋体" w:cs="宋体"/>
          <w:b/>
          <w:bCs/>
          <w:color w:val="auto"/>
          <w:sz w:val="32"/>
          <w:szCs w:val="32"/>
          <w:highlight w:val="none"/>
          <w:lang w:val="en-US"/>
        </w:rPr>
        <w:t xml:space="preserve"> 供应商须知</w:t>
      </w:r>
      <w:bookmarkEnd w:id="10"/>
      <w:bookmarkEnd w:id="11"/>
    </w:p>
    <w:p>
      <w:pPr>
        <w:tabs>
          <w:tab w:val="left" w:pos="2823"/>
        </w:tabs>
        <w:adjustRightInd w:val="0"/>
        <w:snapToGrid w:val="0"/>
        <w:spacing w:line="520" w:lineRule="exact"/>
        <w:ind w:firstLine="422" w:firstLineChars="200"/>
        <w:outlineLvl w:val="1"/>
        <w:rPr>
          <w:rFonts w:hint="eastAsia" w:ascii="宋体" w:hAnsi="宋体" w:eastAsia="宋体" w:cs="宋体"/>
          <w:b/>
          <w:bCs/>
          <w:color w:val="auto"/>
          <w:sz w:val="21"/>
          <w:szCs w:val="21"/>
          <w:highlight w:val="none"/>
          <w:lang w:val="en-US"/>
        </w:rPr>
      </w:pPr>
      <w:bookmarkStart w:id="12" w:name="_Toc18548"/>
      <w:bookmarkStart w:id="13" w:name="_Toc3724"/>
      <w:bookmarkStart w:id="14" w:name="_Toc4552"/>
      <w:r>
        <w:rPr>
          <w:rFonts w:hint="eastAsia" w:ascii="宋体" w:hAnsi="宋体" w:eastAsia="宋体" w:cs="宋体"/>
          <w:b/>
          <w:bCs/>
          <w:color w:val="auto"/>
          <w:sz w:val="21"/>
          <w:szCs w:val="21"/>
          <w:highlight w:val="none"/>
          <w:lang w:val="en-US"/>
        </w:rPr>
        <w:t>一、前附表</w:t>
      </w:r>
      <w:bookmarkEnd w:id="12"/>
      <w:bookmarkEnd w:id="13"/>
      <w:bookmarkEnd w:id="14"/>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0" w:type="dxa"/>
          <w:bottom w:w="0" w:type="dxa"/>
          <w:right w:w="0" w:type="dxa"/>
        </w:tblCellMar>
      </w:tblPr>
      <w:tblGrid>
        <w:gridCol w:w="610"/>
        <w:gridCol w:w="1777"/>
        <w:gridCol w:w="640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条款名称</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内容及要求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分包情况</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共1包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开标方式</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现场开标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评标方式</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现场评标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是否专门面向中小企业采购</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合同包</w:t>
            </w:r>
            <w:r>
              <w:rPr>
                <w:rFonts w:hint="eastAsia" w:ascii="宋体" w:hAnsi="宋体" w:eastAsia="宋体" w:cs="宋体"/>
                <w:color w:val="auto"/>
                <w:sz w:val="21"/>
                <w:szCs w:val="21"/>
                <w:highlight w:val="none"/>
                <w:lang w:val="en-US"/>
              </w:rPr>
              <w:t>1（</w:t>
            </w:r>
            <w:r>
              <w:rPr>
                <w:rFonts w:hint="eastAsia" w:ascii="宋体" w:hAnsi="宋体" w:cs="宋体"/>
                <w:color w:val="auto"/>
                <w:sz w:val="21"/>
                <w:szCs w:val="21"/>
                <w:highlight w:val="none"/>
                <w:lang w:eastAsia="zh-CN"/>
              </w:rPr>
              <w:t>2022年喀喇沁旗村级公益事业建设项目-牛家营子镇铁沟门村亮化工程</w:t>
            </w:r>
            <w:r>
              <w:rPr>
                <w:rFonts w:hint="eastAsia" w:ascii="宋体" w:hAnsi="宋体" w:eastAsia="宋体" w:cs="宋体"/>
                <w:color w:val="auto"/>
                <w:sz w:val="21"/>
                <w:szCs w:val="21"/>
                <w:highlight w:val="none"/>
                <w:lang w:val="en-US"/>
              </w:rPr>
              <w:t>）：是</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获取磋商文件时间（同磋商文件提供期限）</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详见磋商公告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8</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保证金缴纳截止时间（同递交响应文件截止时间）</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详见磋商公告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9</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现场递交密封后的纸版文件</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10</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响应文件数量</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纸质投标文件正本1份，副本2份，副本可以是正本签字盖章后的复印件(开标现场递交)</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11</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供应商确定</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采购人按照评审报告中推荐的成交候选人确定中标（成交）人。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备选方案</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13</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14</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采购机构代理费用</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收取</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15</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代理费用收取方式</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招标代理费由中标供应商支付，按照内工建协﹝2016﹞17号《内蒙古自治区建设工程招标代理服务收费指导意见》的规定标准收取。（此项所列所有费用均包含在投标报价中，不得单独列出）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16</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投标保证金</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本项目不收取磋商保证金</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17</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响应文件签字、盖章要求</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应按照第七章“响应文件格式”要求，进行签字、加盖公章。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18</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有效供应商家数</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3家，</w:t>
            </w:r>
            <w:r>
              <w:rPr>
                <w:rFonts w:hint="eastAsia" w:ascii="宋体" w:hAnsi="宋体" w:eastAsia="宋体" w:cs="宋体"/>
                <w:color w:val="auto"/>
                <w:sz w:val="21"/>
                <w:szCs w:val="21"/>
                <w:highlight w:val="none"/>
              </w:rPr>
              <w:t>此数约定了开标与评标过程中的最低有效供应商家数，当家数不足时项目将不得开标、评标或直接废标；文件中其他描述若与此规定矛盾以此为准。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19</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报价形式</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总价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61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lang w:val="en-US"/>
              </w:rPr>
            </w:pPr>
            <w:bookmarkStart w:id="15" w:name="_Toc26953"/>
            <w:r>
              <w:rPr>
                <w:rFonts w:hint="eastAsia" w:ascii="宋体" w:hAnsi="宋体" w:eastAsia="宋体" w:cs="宋体"/>
                <w:color w:val="auto"/>
                <w:sz w:val="21"/>
                <w:szCs w:val="21"/>
                <w:highlight w:val="none"/>
                <w:lang w:val="en-US"/>
              </w:rPr>
              <w:t>20</w:t>
            </w:r>
          </w:p>
        </w:tc>
        <w:tc>
          <w:tcPr>
            <w:tcW w:w="1777"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400"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bidi w:val="0"/>
              <w:adjustRightInd/>
              <w:snapToGrid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其他，投标供应商按照磋商文件给定的格式和内容要求作出承诺。</w:t>
            </w: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16" w:name="_Toc3055"/>
      <w:r>
        <w:rPr>
          <w:rFonts w:hint="eastAsia" w:ascii="宋体" w:hAnsi="宋体" w:eastAsia="宋体" w:cs="宋体"/>
          <w:b/>
          <w:bCs/>
          <w:color w:val="auto"/>
          <w:sz w:val="21"/>
          <w:szCs w:val="21"/>
          <w:highlight w:val="none"/>
        </w:rPr>
        <w:t>二、投标须知</w:t>
      </w:r>
      <w:bookmarkEnd w:id="15"/>
      <w:bookmarkEnd w:id="16"/>
    </w:p>
    <w:p>
      <w:pPr>
        <w:adjustRightInd w:val="0"/>
        <w:snapToGrid w:val="0"/>
        <w:spacing w:line="480" w:lineRule="exact"/>
        <w:ind w:firstLine="420" w:firstLineChars="200"/>
        <w:rPr>
          <w:rFonts w:hint="eastAsia" w:ascii="宋体" w:hAnsi="宋体" w:eastAsia="宋体" w:cs="宋体"/>
          <w:color w:val="auto"/>
          <w:sz w:val="21"/>
          <w:szCs w:val="21"/>
          <w:highlight w:val="none"/>
        </w:rPr>
      </w:pPr>
      <w:bookmarkStart w:id="17" w:name="_Toc16867"/>
      <w:r>
        <w:rPr>
          <w:rFonts w:hint="eastAsia" w:ascii="宋体" w:hAnsi="宋体" w:eastAsia="宋体" w:cs="宋体"/>
          <w:color w:val="auto"/>
          <w:sz w:val="21"/>
          <w:szCs w:val="21"/>
          <w:highlight w:val="none"/>
        </w:rPr>
        <w:t>本项目投标方式采用现场纸版投标，请各供应商在规定的投标截止时间前递交纸版文件。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18" w:name="_Toc880"/>
      <w:r>
        <w:rPr>
          <w:rFonts w:hint="eastAsia" w:ascii="宋体" w:hAnsi="宋体" w:eastAsia="宋体" w:cs="宋体"/>
          <w:b/>
          <w:bCs/>
          <w:color w:val="auto"/>
          <w:sz w:val="21"/>
          <w:szCs w:val="21"/>
          <w:highlight w:val="none"/>
        </w:rPr>
        <w:t>三、说明</w:t>
      </w:r>
      <w:bookmarkEnd w:id="17"/>
      <w:bookmarkEnd w:id="18"/>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总则</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磋商文件依据《中华人民共和国政府采购法》、《中华人民共和国政府采购法实施条例》和《政府采购竞争性磋商采购方式管理暂行办法》（财库〔2014〕214号）及国家和自治区有关法律、法规、规章制度编制。</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本次竞争性磋商项目，是以磋商公告的方式邀请非特定的供应商参加投标。</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r>
        <w:rPr>
          <w:rFonts w:hint="eastAsia" w:ascii="宋体" w:hAnsi="宋体" w:eastAsia="宋体" w:cs="宋体"/>
          <w:b/>
          <w:bCs/>
          <w:color w:val="auto"/>
          <w:sz w:val="21"/>
          <w:szCs w:val="21"/>
          <w:highlight w:val="none"/>
        </w:rPr>
        <w:t>适用范围</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本磋商文件仅适用于本次竞争性磋商公告中所涉及的项目和内容。</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r>
        <w:rPr>
          <w:rFonts w:hint="eastAsia" w:ascii="宋体" w:hAnsi="宋体" w:eastAsia="宋体" w:cs="宋体"/>
          <w:b/>
          <w:bCs/>
          <w:color w:val="auto"/>
          <w:sz w:val="21"/>
          <w:szCs w:val="21"/>
          <w:highlight w:val="none"/>
        </w:rPr>
        <w:t>投标费用</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供应商应承担所有与准备和参加投标有关的费用。不论投标结果如何，采购代理机构和采购人均无义务和责任承担相关费用。</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4.</w:t>
      </w:r>
      <w:r>
        <w:rPr>
          <w:rFonts w:hint="eastAsia" w:ascii="宋体" w:hAnsi="宋体" w:eastAsia="宋体" w:cs="宋体"/>
          <w:b/>
          <w:bCs/>
          <w:color w:val="auto"/>
          <w:sz w:val="21"/>
          <w:szCs w:val="21"/>
          <w:highlight w:val="none"/>
        </w:rPr>
        <w:t>当事人</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4.1 </w:t>
      </w:r>
      <w:r>
        <w:rPr>
          <w:rFonts w:hint="eastAsia" w:ascii="宋体" w:hAnsi="宋体" w:eastAsia="宋体" w:cs="宋体"/>
          <w:color w:val="auto"/>
          <w:sz w:val="21"/>
          <w:szCs w:val="21"/>
          <w:highlight w:val="none"/>
        </w:rPr>
        <w:t>“采购人”是指依法进行政府采购的国家机关、事业单位、团体组织。本磋商文件的采购人特指本项目采购单位。</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4.2 </w:t>
      </w:r>
      <w:r>
        <w:rPr>
          <w:rFonts w:hint="eastAsia" w:ascii="宋体" w:hAnsi="宋体" w:eastAsia="宋体" w:cs="宋体"/>
          <w:color w:val="auto"/>
          <w:sz w:val="21"/>
          <w:szCs w:val="21"/>
          <w:highlight w:val="none"/>
        </w:rPr>
        <w:t>“采购代理机构”是指本次招标采购项目活动组织方。本采购文件的采购代理机构特指本项目采购代理单位。</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4.3 </w:t>
      </w:r>
      <w:r>
        <w:rPr>
          <w:rFonts w:hint="eastAsia" w:ascii="宋体" w:hAnsi="宋体" w:eastAsia="宋体" w:cs="宋体"/>
          <w:color w:val="auto"/>
          <w:sz w:val="21"/>
          <w:szCs w:val="21"/>
          <w:highlight w:val="none"/>
        </w:rPr>
        <w:t>“供应商”是指向采购人提供货物、工程或者服务的法人、其他组织或者自然人。</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4.4 </w:t>
      </w:r>
      <w:r>
        <w:rPr>
          <w:rFonts w:hint="eastAsia" w:ascii="宋体" w:hAnsi="宋体" w:eastAsia="宋体" w:cs="宋体"/>
          <w:color w:val="auto"/>
          <w:sz w:val="21"/>
          <w:szCs w:val="21"/>
          <w:highlight w:val="none"/>
        </w:rPr>
        <w:t>“磋商小组”是指根据《中华人民共和国政府采购法》等法律法规规定，由采购人代表和有关专家组成以确定成交供应商或者推荐成交候选人的临时组织。</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4.5 </w:t>
      </w:r>
      <w:r>
        <w:rPr>
          <w:rFonts w:hint="eastAsia" w:ascii="宋体" w:hAnsi="宋体" w:eastAsia="宋体" w:cs="宋体"/>
          <w:color w:val="auto"/>
          <w:sz w:val="21"/>
          <w:szCs w:val="21"/>
          <w:highlight w:val="none"/>
        </w:rPr>
        <w:t>“成交供应商”是指经磋商小组评审确定的对磋商文件做出实质性响应，取得与采购人签订合同资格的供应商。</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5.</w:t>
      </w:r>
      <w:r>
        <w:rPr>
          <w:rFonts w:hint="eastAsia" w:ascii="宋体" w:hAnsi="宋体" w:eastAsia="宋体" w:cs="宋体"/>
          <w:b/>
          <w:bCs/>
          <w:color w:val="auto"/>
          <w:sz w:val="21"/>
          <w:szCs w:val="21"/>
          <w:highlight w:val="none"/>
        </w:rPr>
        <w:t>合格的供应商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5.1 </w:t>
      </w:r>
      <w:r>
        <w:rPr>
          <w:rFonts w:hint="eastAsia" w:ascii="宋体" w:hAnsi="宋体" w:eastAsia="宋体" w:cs="宋体"/>
          <w:color w:val="auto"/>
          <w:sz w:val="21"/>
          <w:szCs w:val="21"/>
          <w:highlight w:val="none"/>
        </w:rPr>
        <w:t>符合本磋商文件规定的资格要求，并按照要求提供相关证明材料。</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5.2 </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5.3 </w:t>
      </w:r>
      <w:r>
        <w:rPr>
          <w:rFonts w:hint="eastAsia" w:ascii="宋体" w:hAnsi="宋体" w:eastAsia="宋体" w:cs="宋体"/>
          <w:color w:val="auto"/>
          <w:sz w:val="21"/>
          <w:szCs w:val="21"/>
          <w:highlight w:val="none"/>
        </w:rPr>
        <w:t>为采购项目提供整体设计、规范编制或者项目管理、监理、检测等服务的供应商，不得再参加该采购项目的其他采购活动。</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6.</w:t>
      </w:r>
      <w:r>
        <w:rPr>
          <w:rFonts w:hint="eastAsia" w:ascii="宋体" w:hAnsi="宋体" w:eastAsia="宋体" w:cs="宋体"/>
          <w:b/>
          <w:bCs/>
          <w:color w:val="auto"/>
          <w:sz w:val="21"/>
          <w:szCs w:val="21"/>
          <w:highlight w:val="none"/>
        </w:rPr>
        <w:t>以联合体形式投标的，应符合以下规定：</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6.1 </w:t>
      </w:r>
      <w:r>
        <w:rPr>
          <w:rFonts w:hint="eastAsia" w:ascii="宋体" w:hAnsi="宋体" w:eastAsia="宋体" w:cs="宋体"/>
          <w:color w:val="auto"/>
          <w:sz w:val="21"/>
          <w:szCs w:val="21"/>
          <w:highlight w:val="none"/>
        </w:rPr>
        <w:t>联合体各方应签订联合体协议书，明确联合体牵头人和各方权利义务，并作为响应文件组成分部分。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6.2 </w:t>
      </w:r>
      <w:r>
        <w:rPr>
          <w:rFonts w:hint="eastAsia" w:ascii="宋体" w:hAnsi="宋体" w:eastAsia="宋体" w:cs="宋体"/>
          <w:color w:val="auto"/>
          <w:sz w:val="21"/>
          <w:szCs w:val="21"/>
          <w:highlight w:val="none"/>
        </w:rPr>
        <w:t>联合体各方均应当具备政府采购法第二十二条规定的条件，并在响应文件中提供联合体各方的相关证明材料。</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6.3 </w:t>
      </w:r>
      <w:r>
        <w:rPr>
          <w:rFonts w:hint="eastAsia" w:ascii="宋体" w:hAnsi="宋体" w:eastAsia="宋体" w:cs="宋体"/>
          <w:color w:val="auto"/>
          <w:sz w:val="21"/>
          <w:szCs w:val="21"/>
          <w:highlight w:val="none"/>
        </w:rPr>
        <w:t>联合体成员存在不良信用记录的，视同联合体存在不良信用记录。</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6.4 </w:t>
      </w:r>
      <w:r>
        <w:rPr>
          <w:rFonts w:hint="eastAsia" w:ascii="宋体" w:hAnsi="宋体" w:eastAsia="宋体" w:cs="宋体"/>
          <w:color w:val="auto"/>
          <w:sz w:val="21"/>
          <w:szCs w:val="21"/>
          <w:highlight w:val="none"/>
        </w:rPr>
        <w:t>联合体各方中至少应当有一方符合采购人规定的资格要求。由同一资质条件的供应商组成的联合体，应当按照资质等级较低的供应商确定联合体资质等级。</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6.5 </w:t>
      </w:r>
      <w:r>
        <w:rPr>
          <w:rFonts w:hint="eastAsia" w:ascii="宋体" w:hAnsi="宋体" w:eastAsia="宋体" w:cs="宋体"/>
          <w:color w:val="auto"/>
          <w:sz w:val="21"/>
          <w:szCs w:val="21"/>
          <w:highlight w:val="none"/>
        </w:rPr>
        <w:t>联合体各方不得再以自己名义单独在同一项目中投标，也不得组成新的联合体参加同一项目投标。</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6.6 </w:t>
      </w:r>
      <w:r>
        <w:rPr>
          <w:rFonts w:hint="eastAsia" w:ascii="宋体" w:hAnsi="宋体" w:eastAsia="宋体" w:cs="宋体"/>
          <w:color w:val="auto"/>
          <w:sz w:val="21"/>
          <w:szCs w:val="21"/>
          <w:highlight w:val="none"/>
        </w:rPr>
        <w:t>联合体各方应当共同与采购人签订采购合同，就合同约定的事项对采购人承担连带责任。</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6.7 </w:t>
      </w:r>
      <w:r>
        <w:rPr>
          <w:rFonts w:hint="eastAsia" w:ascii="宋体" w:hAnsi="宋体" w:eastAsia="宋体" w:cs="宋体"/>
          <w:color w:val="auto"/>
          <w:sz w:val="21"/>
          <w:szCs w:val="21"/>
          <w:highlight w:val="none"/>
        </w:rPr>
        <w:t>投标时，应以联合体协议中确定的主体方名义投标，以主体方名义缴纳投标保证金，对联合体各方均具有约束力。</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7.</w:t>
      </w:r>
      <w:r>
        <w:rPr>
          <w:rFonts w:hint="eastAsia" w:ascii="宋体" w:hAnsi="宋体" w:eastAsia="宋体" w:cs="宋体"/>
          <w:b/>
          <w:bCs/>
          <w:color w:val="auto"/>
          <w:sz w:val="21"/>
          <w:szCs w:val="21"/>
          <w:highlight w:val="none"/>
        </w:rPr>
        <w:t>语言文字以及度量衡单位</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7.1 </w:t>
      </w:r>
      <w:r>
        <w:rPr>
          <w:rFonts w:hint="eastAsia" w:ascii="宋体" w:hAnsi="宋体" w:eastAsia="宋体" w:cs="宋体"/>
          <w:color w:val="auto"/>
          <w:sz w:val="21"/>
          <w:szCs w:val="21"/>
          <w:highlight w:val="none"/>
        </w:rPr>
        <w:t>所有文件使用的语言文字为简体中文。专用术语使用外文的，应附有简体中文注释，否则视为无效</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7.2 </w:t>
      </w:r>
      <w:r>
        <w:rPr>
          <w:rFonts w:hint="eastAsia" w:ascii="宋体" w:hAnsi="宋体" w:eastAsia="宋体" w:cs="宋体"/>
          <w:color w:val="auto"/>
          <w:sz w:val="21"/>
          <w:szCs w:val="21"/>
          <w:highlight w:val="none"/>
        </w:rPr>
        <w:t>所有计量均采用中国法定的计量单位。</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7.3 </w:t>
      </w:r>
      <w:r>
        <w:rPr>
          <w:rFonts w:hint="eastAsia" w:ascii="宋体" w:hAnsi="宋体" w:eastAsia="宋体" w:cs="宋体"/>
          <w:color w:val="auto"/>
          <w:sz w:val="21"/>
          <w:szCs w:val="21"/>
          <w:highlight w:val="none"/>
        </w:rPr>
        <w:t>所有报价一律使用人民币，货币单位：元。</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8.</w:t>
      </w:r>
      <w:r>
        <w:rPr>
          <w:rFonts w:hint="eastAsia" w:ascii="宋体" w:hAnsi="宋体" w:eastAsia="宋体" w:cs="宋体"/>
          <w:b/>
          <w:bCs/>
          <w:color w:val="auto"/>
          <w:sz w:val="21"/>
          <w:szCs w:val="21"/>
          <w:highlight w:val="none"/>
        </w:rPr>
        <w:t>现场踏勘</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8.1 </w:t>
      </w:r>
      <w:r>
        <w:rPr>
          <w:rFonts w:hint="eastAsia" w:ascii="宋体" w:hAnsi="宋体" w:eastAsia="宋体" w:cs="宋体"/>
          <w:color w:val="auto"/>
          <w:sz w:val="21"/>
          <w:szCs w:val="21"/>
          <w:highlight w:val="none"/>
        </w:rPr>
        <w:t>磋商文件规定组织踏勘现场的，采购人按磋商文件规定的时间、地点组织供应商踏勘项目现场。</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8.2 </w:t>
      </w:r>
      <w:r>
        <w:rPr>
          <w:rFonts w:hint="eastAsia" w:ascii="宋体" w:hAnsi="宋体" w:eastAsia="宋体" w:cs="宋体"/>
          <w:color w:val="auto"/>
          <w:sz w:val="21"/>
          <w:szCs w:val="21"/>
          <w:highlight w:val="none"/>
        </w:rPr>
        <w:t>供应商自行承担踏勘现场发生的责任、风险和自身费用。</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8.3 </w:t>
      </w:r>
      <w:r>
        <w:rPr>
          <w:rFonts w:hint="eastAsia" w:ascii="宋体" w:hAnsi="宋体" w:eastAsia="宋体" w:cs="宋体"/>
          <w:color w:val="auto"/>
          <w:sz w:val="21"/>
          <w:szCs w:val="21"/>
          <w:highlight w:val="none"/>
        </w:rPr>
        <w:t>采购人在踏勘现场中介绍的资料和数据等，不构成对磋商文件的修改或不作为供应商编制响应文件的依据。</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9.</w:t>
      </w:r>
      <w:r>
        <w:rPr>
          <w:rFonts w:hint="eastAsia" w:ascii="宋体" w:hAnsi="宋体" w:eastAsia="宋体" w:cs="宋体"/>
          <w:b/>
          <w:bCs/>
          <w:color w:val="auto"/>
          <w:sz w:val="21"/>
          <w:szCs w:val="21"/>
          <w:highlight w:val="none"/>
        </w:rPr>
        <w:t>其他条款</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无论中标与否供应商递交的响应文件均不予退还。</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19" w:name="_Toc29143"/>
      <w:bookmarkStart w:id="20" w:name="_Toc25854"/>
      <w:r>
        <w:rPr>
          <w:rFonts w:hint="eastAsia" w:ascii="宋体" w:hAnsi="宋体" w:eastAsia="宋体" w:cs="宋体"/>
          <w:b/>
          <w:bCs/>
          <w:color w:val="auto"/>
          <w:sz w:val="21"/>
          <w:szCs w:val="21"/>
          <w:highlight w:val="none"/>
        </w:rPr>
        <w:t>四、磋商文件的澄清或者修改</w:t>
      </w:r>
      <w:bookmarkEnd w:id="19"/>
      <w:bookmarkEnd w:id="20"/>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不足5日的，采购人、采购代理机构应当顺延提交首次响应文件截止时间。同时在《中国政府采购网》（http://www.ccgp.gov.cn/）、《中国招标投标公共服务平台》（http://www.cebpubservice.com/）、《内蒙古招标投标公共服务平台》(zbgg.nmgztb.com.cn)上发布澄清或者变更公告进行通知。澄清或者变更公告的内容为磋商文件的组成部分，供应商应自行上网查询，采购人或采购代理机构不承担供应商未及时关注相关信息的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21" w:name="_Toc14935"/>
      <w:bookmarkStart w:id="22" w:name="_Toc6180"/>
      <w:r>
        <w:rPr>
          <w:rFonts w:hint="eastAsia" w:ascii="宋体" w:hAnsi="宋体" w:eastAsia="宋体" w:cs="宋体"/>
          <w:b/>
          <w:bCs/>
          <w:color w:val="auto"/>
          <w:sz w:val="21"/>
          <w:szCs w:val="21"/>
          <w:highlight w:val="none"/>
        </w:rPr>
        <w:t>五、响应文件</w:t>
      </w:r>
      <w:bookmarkEnd w:id="21"/>
      <w:bookmarkEnd w:id="22"/>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响应文件的构成</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响应文件应按照磋商文件第七章“响应文件格式”进行编写（可以增加附页），作为响应文件的组成部分。</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r>
        <w:rPr>
          <w:rFonts w:hint="eastAsia" w:ascii="宋体" w:hAnsi="宋体" w:eastAsia="宋体" w:cs="宋体"/>
          <w:b/>
          <w:bCs/>
          <w:color w:val="auto"/>
          <w:sz w:val="21"/>
          <w:szCs w:val="21"/>
          <w:highlight w:val="none"/>
        </w:rPr>
        <w:t>投标报价</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2.1 </w:t>
      </w:r>
      <w:r>
        <w:rPr>
          <w:rFonts w:hint="eastAsia" w:ascii="宋体" w:hAnsi="宋体" w:eastAsia="宋体" w:cs="宋体"/>
          <w:color w:val="auto"/>
          <w:sz w:val="21"/>
          <w:szCs w:val="21"/>
          <w:highlight w:val="none"/>
        </w:rPr>
        <w:t>供应商应按照“第四章采购内容与要求”的需求内容、责任范围以及合同条款进行报价。并按“首轮报价表”和“分项报价明细表”规定的格式报出总价和分项价格。投标总价中不得包含磋商文件要求以外的内容，否则，在评审时不予核减。</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2.2 </w:t>
      </w:r>
      <w:r>
        <w:rPr>
          <w:rFonts w:hint="eastAsia" w:ascii="宋体" w:hAnsi="宋体" w:eastAsia="宋体" w:cs="宋体"/>
          <w:color w:val="auto"/>
          <w:sz w:val="21"/>
          <w:szCs w:val="21"/>
          <w:highlight w:val="none"/>
        </w:rPr>
        <w:t>投标报价包括本项目采购需求和投入使用的所有费用，如主件、标准附件、备品备件、施工、服务、专用工具、安装、调试、检验、培训、运输、保险、税款等。</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2.3 </w:t>
      </w:r>
      <w:r>
        <w:rPr>
          <w:rFonts w:hint="eastAsia" w:ascii="宋体" w:hAnsi="宋体" w:eastAsia="宋体" w:cs="宋体"/>
          <w:color w:val="auto"/>
          <w:sz w:val="21"/>
          <w:szCs w:val="21"/>
          <w:highlight w:val="none"/>
        </w:rPr>
        <w:t>投标报价不得有选择性报价和附有条件的报价。</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2.4 </w:t>
      </w:r>
      <w:r>
        <w:rPr>
          <w:rFonts w:hint="eastAsia" w:ascii="宋体" w:hAnsi="宋体" w:eastAsia="宋体" w:cs="宋体"/>
          <w:color w:val="auto"/>
          <w:sz w:val="21"/>
          <w:szCs w:val="21"/>
          <w:highlight w:val="none"/>
        </w:rPr>
        <w:t>对报价的计算错误按以下原则修正：</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）大写金额和小写金额不一致的，以大写金额为准；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）单价金额小数点或者百分比有明显错位的，以首轮报价表的总价为准，并修改单价。</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注：修正后的报价供应商应当采用书面形式，并加盖公章，或者由法定代表人或其授权的代表签字确认后产生约束力，但不得超出响应文件的范围或者改变响应文件的实质性内容，供应商不确认的，其投标无效。</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4.</w:t>
      </w:r>
      <w:r>
        <w:rPr>
          <w:rFonts w:hint="eastAsia" w:ascii="宋体" w:hAnsi="宋体" w:eastAsia="宋体" w:cs="宋体"/>
          <w:b/>
          <w:bCs/>
          <w:color w:val="auto"/>
          <w:sz w:val="21"/>
          <w:szCs w:val="21"/>
          <w:highlight w:val="none"/>
        </w:rPr>
        <w:t>投标保证金（本项目不收取磋商保证金）</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4.1 </w:t>
      </w:r>
      <w:r>
        <w:rPr>
          <w:rFonts w:hint="eastAsia" w:ascii="宋体" w:hAnsi="宋体" w:eastAsia="宋体" w:cs="宋体"/>
          <w:color w:val="auto"/>
          <w:sz w:val="21"/>
          <w:szCs w:val="21"/>
          <w:highlight w:val="none"/>
        </w:rPr>
        <w:t>投标保证金的缴纳</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供应商在提交响应文件的同时，应按供应商须知前附表规定的金额、开户银行、行号、开户单位、账号和磋商文件本章“投标须知”规定的投标保证金缴纳要求递交投标保证金，并作为其响应文件的组成部分。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4.2 </w:t>
      </w:r>
      <w:r>
        <w:rPr>
          <w:rFonts w:hint="eastAsia" w:ascii="宋体" w:hAnsi="宋体" w:eastAsia="宋体" w:cs="宋体"/>
          <w:color w:val="auto"/>
          <w:sz w:val="21"/>
          <w:szCs w:val="21"/>
          <w:highlight w:val="none"/>
        </w:rPr>
        <w:t>投标保证金的退还：</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）供应商在投标截止时间前放弃投标的，自所投合同包结果公告发出后5个工作日内退还，但因供应商自身原因导致无法及时退还的除外；</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）未成交供应商投标保证金，自成交通知书发出之日起5个工作日内退还；</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）成交供应商投标保证金，自政府采购合同签订之日起5个工作日内退还。</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4.3 </w:t>
      </w:r>
      <w:r>
        <w:rPr>
          <w:rFonts w:hint="eastAsia" w:ascii="宋体" w:hAnsi="宋体" w:eastAsia="宋体" w:cs="宋体"/>
          <w:color w:val="auto"/>
          <w:sz w:val="21"/>
          <w:szCs w:val="21"/>
          <w:highlight w:val="none"/>
        </w:rPr>
        <w:t>有下列情形之一的，投标保证金将不予退还：</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）中标后，无正当理由放弃中标资格；</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）中标后，无正当理由不与磋商人签订合同；</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）在签订合同时，向磋商人提出附加条件；</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）不按照磋商文件要求提交履约保证金；</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）要求修改、补充和撤销响应文件的实质性内容；</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rPr>
        <w:t>）要求更改磋商文件和成交结果公告的实质性内容；</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7</w:t>
      </w:r>
      <w:r>
        <w:rPr>
          <w:rFonts w:hint="eastAsia" w:ascii="宋体" w:hAnsi="宋体" w:eastAsia="宋体" w:cs="宋体"/>
          <w:color w:val="auto"/>
          <w:sz w:val="21"/>
          <w:szCs w:val="21"/>
          <w:highlight w:val="none"/>
        </w:rPr>
        <w:t>）法律法规和磋商文件规定的其他情形。</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5.</w:t>
      </w:r>
      <w:r>
        <w:rPr>
          <w:rFonts w:hint="eastAsia" w:ascii="宋体" w:hAnsi="宋体" w:eastAsia="宋体" w:cs="宋体"/>
          <w:b/>
          <w:bCs/>
          <w:color w:val="auto"/>
          <w:sz w:val="21"/>
          <w:szCs w:val="21"/>
          <w:highlight w:val="none"/>
        </w:rPr>
        <w:t>响应文件的修改和撤回</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供应商在提交响应截止时间前，可以对所递交的响应文件进行补充、修改或者撤回。补充、修改的内容旁签署（法人或授权委托人签署）、盖章、密封后生效，并作为响应文件的组成部分。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在提交响应文件截止时间后到磋商文件规定的投标有效期终止之前，供应商不得补充、修改、替代或者撤回其响应文件。</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6.响应文件装订</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（1）响应文件要求制作规格幅面一致，供应商自行提供的其他资料附于“响应文件组成”要求的内容之后。</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（2）响应文件应统一编目、编码、编页，页码必须连续（所附的图纸、不能重新打印的资料和印刷品等除外）、装订成册（不可活页）。</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（3）响应文件装订成一式三份（一正两副）（A4纸）。响应文件正本中所有页面必须加盖供应商公章，正本的复印件可以作为副本。若副本与正本不符，以正本为准。</w:t>
      </w:r>
      <w:bookmarkStart w:id="23" w:name="OLE_LINK8"/>
    </w:p>
    <w:bookmarkEnd w:id="23"/>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）供应商愿意提供与本次磋商有关的其他资料，可视各自的情况自行编制，规格幅面应与其他磋商资料一致，附于响应文件之后，与其他磋商资料页码统一编目、编码、编页装订。</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）供应商提供的原件资料，提交时需附有原件明细表，表中注明：供应商名称、联系人、联系电话、文件名称、份数或证件人员姓名等信息。</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7.</w:t>
      </w:r>
      <w:r>
        <w:rPr>
          <w:rFonts w:hint="eastAsia" w:ascii="宋体" w:hAnsi="宋体" w:eastAsia="宋体" w:cs="宋体"/>
          <w:b/>
          <w:bCs/>
          <w:color w:val="auto"/>
          <w:sz w:val="21"/>
          <w:szCs w:val="21"/>
          <w:highlight w:val="none"/>
        </w:rPr>
        <w:t>响应文件的递交</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）供应商将一式三份（一正两副）的响应文件密封并加盖公章。供应商另行提供的原件资料单提交</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，无需装订在响应文件里。</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）在磋商文件要求提交响应文件的截止时间之后送达或上传的响应文件，为无效响应文件，采购单位或采购代理机构拒收。采购人、采购代理机构对误投或未按规定时间、地点进行投标的概不负责。</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8.其他注意事项</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（1）供应商应保证响应文件中装订的内容清晰可见，如未按竞争性磋商文件要求提供证明材料或提供的材料过期失效或无法辨识的，均为无效响应。所有文件必须真实可靠、不得伪造，否则将受到相应处罚。</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（2）响应文件具有法律效力，供应商与采购人或采购代理机构任何人的口头协议不影响响应文件的任何条款和内容。</w:t>
      </w:r>
    </w:p>
    <w:p>
      <w:pPr>
        <w:keepNext w:val="0"/>
        <w:keepLines w:val="0"/>
        <w:pageBreakBefore w:val="0"/>
        <w:widowControl w:val="0"/>
        <w:kinsoku/>
        <w:wordWrap/>
        <w:overflowPunct w:val="0"/>
        <w:topLinePunct w:val="0"/>
        <w:autoSpaceDE w:val="0"/>
        <w:autoSpaceDN w:val="0"/>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认真阅读竞争性磋商文件中所有的事项、格式、条款和技术规范、参数及要求，如果供应商没有按照竞争性磋商文件要求提交全部资料，或者供应商没有对竞争性磋商文件在各方面都做出实质性响应，其风险应由供应商自行承担并根据有关政策和条款规定，其响应文件及相关材料有可能被拒绝，或者被认定为无效响应。</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24" w:name="_Toc5552"/>
      <w:bookmarkStart w:id="25" w:name="_Toc6256"/>
      <w:r>
        <w:rPr>
          <w:rFonts w:hint="eastAsia" w:ascii="宋体" w:hAnsi="宋体" w:eastAsia="宋体" w:cs="宋体"/>
          <w:b/>
          <w:bCs/>
          <w:color w:val="auto"/>
          <w:sz w:val="21"/>
          <w:szCs w:val="21"/>
          <w:highlight w:val="none"/>
        </w:rPr>
        <w:t>六、开标、评审、结果公告、成交通知书发放</w:t>
      </w:r>
      <w:bookmarkEnd w:id="24"/>
      <w:bookmarkEnd w:id="25"/>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开标程序</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1.1 </w:t>
      </w:r>
      <w:r>
        <w:rPr>
          <w:rFonts w:hint="eastAsia" w:ascii="宋体" w:hAnsi="宋体" w:eastAsia="宋体" w:cs="宋体"/>
          <w:color w:val="auto"/>
          <w:sz w:val="21"/>
          <w:szCs w:val="21"/>
          <w:highlight w:val="none"/>
        </w:rPr>
        <w:t>主持人按下列程序进行开标：</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）宣布开标纪律；</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）宣布开标会议相关人员姓名；</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）由采购人或者采购代理机构工作人员当众宣布供应商名称和磋商文件规定的需要宣布的其他内容；</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）参加开标会议人员对开标情况确认；</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）开标结束，响应文件移交磋商小组。</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1.2 </w:t>
      </w:r>
      <w:r>
        <w:rPr>
          <w:rFonts w:hint="eastAsia" w:ascii="宋体" w:hAnsi="宋体" w:eastAsia="宋体" w:cs="宋体"/>
          <w:color w:val="auto"/>
          <w:sz w:val="21"/>
          <w:szCs w:val="21"/>
          <w:highlight w:val="none"/>
        </w:rPr>
        <w:t>开标异议</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供应商代表对开标过程和开标记录有疑义，以及认为采购人、采购代理机构相关工作人员有需要回避的情形的，应当当场提出询问或者回避申请，开标会议结束后不再接受相关询问、质疑或者回避申请。</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r>
        <w:rPr>
          <w:rFonts w:hint="eastAsia" w:ascii="宋体" w:hAnsi="宋体" w:eastAsia="宋体" w:cs="宋体"/>
          <w:b/>
          <w:bCs/>
          <w:color w:val="auto"/>
          <w:sz w:val="21"/>
          <w:szCs w:val="21"/>
          <w:highlight w:val="none"/>
        </w:rPr>
        <w:t>评审（详见第</w:t>
      </w: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章）</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r>
        <w:rPr>
          <w:rFonts w:hint="eastAsia" w:ascii="宋体" w:hAnsi="宋体" w:eastAsia="宋体" w:cs="宋体"/>
          <w:b/>
          <w:bCs/>
          <w:color w:val="auto"/>
          <w:sz w:val="21"/>
          <w:szCs w:val="21"/>
          <w:highlight w:val="none"/>
        </w:rPr>
        <w:t>结果公告</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定后，采购代理机构将在《中国政府采购网》（http://www.ccgp.gov.cn/）、《中国招标投标公共服务平台》（http://www.cebpubservice.com/）、《内蒙古招标投标公共服务平台》(zbgg.nmgztb.com.cn)上发布成交结果公告，同时将成交结果以公告形式通知未成交的供应商，成交结果公告期为1个工作日。</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废标后，采购代理机构将在《中国政府采购网》（http://www.ccgp.gov.cn/）、《中国招标投标公共服务平台》（http://www.cebpubservice.com/）、《内蒙古招标投标公共服务平台》(zbgg.nmgztb.com.cn)上发布废标公告，废标结果公告期为1个工作日。</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4.</w:t>
      </w:r>
      <w:r>
        <w:rPr>
          <w:rFonts w:hint="eastAsia" w:ascii="宋体" w:hAnsi="宋体" w:eastAsia="宋体" w:cs="宋体"/>
          <w:b/>
          <w:bCs/>
          <w:color w:val="auto"/>
          <w:sz w:val="21"/>
          <w:szCs w:val="21"/>
          <w:highlight w:val="none"/>
        </w:rPr>
        <w:t>成交通知书发放</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发布成交结果的同时，同时向供应商发放成交通知书，成交通知书是合同的组成部分，成交通知书对采购人和成交供应商具有同等法律效力。</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成交通知书发出后，采购人不得违法改变成交结果，供应商无正当理由不得放弃成交。</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26" w:name="_Toc21798"/>
      <w:bookmarkStart w:id="27" w:name="_Toc15586"/>
      <w:r>
        <w:rPr>
          <w:rFonts w:hint="eastAsia" w:ascii="宋体" w:hAnsi="宋体" w:eastAsia="宋体" w:cs="宋体"/>
          <w:b/>
          <w:bCs/>
          <w:color w:val="auto"/>
          <w:sz w:val="21"/>
          <w:szCs w:val="21"/>
          <w:highlight w:val="none"/>
        </w:rPr>
        <w:t>七、询问、质疑与投诉</w:t>
      </w:r>
      <w:bookmarkEnd w:id="26"/>
      <w:bookmarkEnd w:id="27"/>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询问</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政府采购活动事项有疑问的，可以向采购人或采购代理机构提出询问，采购人或采购代理机构应当在3个工作日内做出答复，但答复的内容不得涉及商业秘密。供应商提出的询问超出采购人对采购代理机构委托授权范围的，采购代理机构应当告知其向采购人提出。</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为了使提出的询问事项在规定时间内得到有效回复，询问采用实名制，询问内容以书面材料的形式亲自递交到采购代理机构，正式受理后方可生效，否则，为无效询问。</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r>
        <w:rPr>
          <w:rFonts w:hint="eastAsia" w:ascii="宋体" w:hAnsi="宋体" w:eastAsia="宋体" w:cs="宋体"/>
          <w:b/>
          <w:bCs/>
          <w:color w:val="auto"/>
          <w:sz w:val="21"/>
          <w:szCs w:val="21"/>
          <w:highlight w:val="none"/>
        </w:rPr>
        <w:t>质疑</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2.1 </w:t>
      </w:r>
      <w:r>
        <w:rPr>
          <w:rFonts w:hint="eastAsia" w:ascii="宋体" w:hAnsi="宋体" w:eastAsia="宋体" w:cs="宋体"/>
          <w:color w:val="auto"/>
          <w:sz w:val="21"/>
          <w:szCs w:val="21"/>
          <w:highlight w:val="none"/>
        </w:rPr>
        <w:t>供应商认为采购文件、采购过程和成交、成交结果使自己的权益受到损害的，可以在知道或者应知其权益受到损害之日起七个工作日内，以书面形式向采购人提出质疑。</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供应商在法定质疑期内应当一次性提出针对同一采购程序环节的质疑。提出质疑的供应商应当是参与所质疑项目采购活动的供应商。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2.2 </w:t>
      </w:r>
      <w:r>
        <w:rPr>
          <w:rFonts w:hint="eastAsia" w:ascii="宋体" w:hAnsi="宋体" w:eastAsia="宋体" w:cs="宋体"/>
          <w:color w:val="auto"/>
          <w:sz w:val="21"/>
          <w:szCs w:val="21"/>
          <w:highlight w:val="none"/>
        </w:rPr>
        <w:t>采购人应当在收到供应商的书面质疑后七个工作日内作出答复，并以书面形式通知质疑供应商和其他有关供应商， 但答复的内容不得涉及商业秘密。</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2.3 </w:t>
      </w:r>
      <w:r>
        <w:rPr>
          <w:rFonts w:hint="eastAsia" w:ascii="宋体" w:hAnsi="宋体" w:eastAsia="宋体" w:cs="宋体"/>
          <w:color w:val="auto"/>
          <w:sz w:val="21"/>
          <w:szCs w:val="21"/>
          <w:highlight w:val="none"/>
        </w:rPr>
        <w:t>询问或者质疑事项可能影响成交结果的，采购人应当暂停签订合同，已经签订合同的，应当中止履行合同。</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2.4 </w:t>
      </w:r>
      <w:r>
        <w:rPr>
          <w:rFonts w:hint="eastAsia" w:ascii="宋体" w:hAnsi="宋体" w:eastAsia="宋体" w:cs="宋体"/>
          <w:color w:val="auto"/>
          <w:sz w:val="21"/>
          <w:szCs w:val="21"/>
          <w:highlight w:val="none"/>
        </w:rPr>
        <w:t>供应商提出质疑应当提交质疑函和必要的证明材料。质疑函应当包括下列内容：</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（一）供应商的姓名或者名称、地址、邮编、联系人及联系电话；</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（二）质疑项目的名称、编号；</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（三）具体、明确的质疑事项和与质疑事项相关的请求；</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（四）事实依据；</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（五）必要的法律依据；</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（六）提出质疑的日期。</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注：对磋商文件质疑的，还需提供已依法获取其可质疑的采购文件的证明材料。</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供应商可以授权代表进行质疑，且应当提交供应商签署的授权委托书。其授权委托书应当载明代理人的姓名或者名称、代理事项、具体权限、期限和相关事项。</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2.5 </w:t>
      </w:r>
      <w:r>
        <w:rPr>
          <w:rFonts w:hint="eastAsia" w:ascii="宋体" w:hAnsi="宋体" w:eastAsia="宋体" w:cs="宋体"/>
          <w:color w:val="auto"/>
          <w:sz w:val="21"/>
          <w:szCs w:val="21"/>
          <w:highlight w:val="none"/>
        </w:rPr>
        <w:t>供应商在提出质疑时，请严格按照相关法律法规及质疑函范本要求提出和制作，否则，自行承担相关不利后果。</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对捏造事实，提供虚假材料或者以非法手段取得证明材料进行恶意质疑的，一经查实，将上报监督部门，并给以相应处罚。</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2.6 </w:t>
      </w:r>
      <w:r>
        <w:rPr>
          <w:rFonts w:hint="eastAsia" w:ascii="宋体" w:hAnsi="宋体" w:eastAsia="宋体" w:cs="宋体"/>
          <w:color w:val="auto"/>
          <w:sz w:val="21"/>
          <w:szCs w:val="21"/>
          <w:highlight w:val="none"/>
        </w:rPr>
        <w:t>接收质疑函的方式：为了使提出的质疑事项在规定时间内得到有效答复、处理，质疑采用实名制，且由法定代表人或授权代表亲自递交至采购人或采购代理机构，正式受理后方可生效。</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联系部门：采购人、采购代理机构（详见第一章 磋商邀请）。</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联系电话：采购人、采购代理机构（详见第一章 磋商邀请）。</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通讯地址：采购人、采购代理机构（详见第一章 磋商邀请）。</w:t>
      </w:r>
    </w:p>
    <w:p>
      <w:pPr>
        <w:adjustRightInd w:val="0"/>
        <w:snapToGrid w:val="0"/>
        <w:spacing w:line="4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r>
        <w:rPr>
          <w:rFonts w:hint="eastAsia" w:ascii="宋体" w:hAnsi="宋体" w:eastAsia="宋体" w:cs="宋体"/>
          <w:b/>
          <w:bCs/>
          <w:color w:val="auto"/>
          <w:sz w:val="21"/>
          <w:szCs w:val="21"/>
          <w:highlight w:val="none"/>
        </w:rPr>
        <w:t>投诉</w:t>
      </w:r>
    </w:p>
    <w:p>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人对采购人、采购代理机构的答复不满意或者采购人、采购代理机构未在规定的时间内做出书面答复的，可以在答复期满后十五个工作日内向监督部门进行投诉。投诉程序按《政府采购法》及相关规定执行。供应商投诉的事项不得超出已质疑事项的范围。</w:t>
      </w:r>
    </w:p>
    <w:p>
      <w:pPr>
        <w:rPr>
          <w:rFonts w:hint="eastAsia" w:ascii="宋体" w:hAnsi="宋体" w:eastAsia="宋体" w:cs="宋体"/>
          <w:b/>
          <w:bCs/>
          <w:color w:val="auto"/>
          <w:sz w:val="32"/>
          <w:szCs w:val="32"/>
          <w:highlight w:val="none"/>
          <w:lang w:val="en-US"/>
        </w:rPr>
      </w:pPr>
      <w:bookmarkStart w:id="28" w:name="_Toc8888"/>
      <w:r>
        <w:rPr>
          <w:rFonts w:hint="eastAsia" w:ascii="宋体" w:hAnsi="宋体" w:eastAsia="宋体" w:cs="宋体"/>
          <w:b/>
          <w:bCs/>
          <w:color w:val="auto"/>
          <w:sz w:val="32"/>
          <w:szCs w:val="32"/>
          <w:highlight w:val="none"/>
          <w:lang w:val="en-US"/>
        </w:rPr>
        <w:br w:type="page"/>
      </w:r>
    </w:p>
    <w:p>
      <w:pPr>
        <w:adjustRightInd w:val="0"/>
        <w:snapToGrid w:val="0"/>
        <w:spacing w:after="120" w:afterLines="50"/>
        <w:jc w:val="center"/>
        <w:outlineLvl w:val="0"/>
        <w:rPr>
          <w:rFonts w:hint="eastAsia" w:ascii="宋体" w:hAnsi="宋体" w:eastAsia="宋体" w:cs="宋体"/>
          <w:b/>
          <w:bCs/>
          <w:color w:val="auto"/>
          <w:sz w:val="32"/>
          <w:szCs w:val="32"/>
          <w:highlight w:val="none"/>
          <w:lang w:val="en-US"/>
        </w:rPr>
      </w:pPr>
      <w:bookmarkStart w:id="29" w:name="_Toc29774"/>
      <w:bookmarkStart w:id="30" w:name="_Toc14132"/>
      <w:r>
        <w:rPr>
          <w:rFonts w:hint="eastAsia" w:ascii="宋体" w:hAnsi="宋体" w:eastAsia="宋体" w:cs="宋体"/>
          <w:b/>
          <w:bCs/>
          <w:color w:val="auto"/>
          <w:sz w:val="32"/>
          <w:szCs w:val="32"/>
          <w:highlight w:val="none"/>
          <w:lang w:val="en-US"/>
        </w:rPr>
        <w:t>第三章 合同与验收</w:t>
      </w:r>
      <w:bookmarkEnd w:id="28"/>
      <w:bookmarkEnd w:id="29"/>
      <w:bookmarkEnd w:id="30"/>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bookmarkStart w:id="31" w:name="_Toc28198"/>
      <w:r>
        <w:rPr>
          <w:rFonts w:hint="eastAsia" w:ascii="宋体" w:hAnsi="宋体" w:eastAsia="宋体" w:cs="宋体"/>
          <w:b/>
          <w:bCs/>
          <w:color w:val="auto"/>
          <w:sz w:val="21"/>
          <w:szCs w:val="21"/>
          <w:highlight w:val="none"/>
          <w:lang w:val="en-US"/>
        </w:rPr>
        <w:t>一、合同要求修改</w:t>
      </w:r>
      <w:bookmarkEnd w:id="31"/>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1.一般要求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1.1 采购人应当自中标通知书发出之日起30日内，按照磋商文件和成交供应商响应文件的规定，与成交供应商签订书面合同。所签订的合同不得对磋商文件确定的事项和成交供应商响应文件作实质性修改。</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合同签订双方不得提出任何不合理的要求作为签订合同的条件。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1.2 政府采购合同应当包括采购人与成交供应商的名称和住所、标的、数量、质量、价款或者报酬、履行期限及地点和方式、验收要求、违约责任、解决争议的方法等内容。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1.3 采购人与成交供应商应当根据合同的约定依法履行合同义务。</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政府采购合同的履行、违约责任和解决争议的方法等适用《中华人民共和国民法典》。政府采购合同的双方当事人不得擅自变更、中止或者终止合同。</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1.4 拒绝签订采购合同的按照相关规定处理，并承担相应法律责任。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2.合同格式及内容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2.1 具体格式见本磋商文件后附拟签订的《合同文本》（部分合同条款），响应文件中可以不提供《合同文本》。</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2.2 《合同文本》的内容可以根据《民法典》和合同签订双方的实际要求进行修改，但不得改变范本中的实质性内容。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bookmarkStart w:id="32" w:name="_Toc29117"/>
      <w:r>
        <w:rPr>
          <w:rFonts w:hint="eastAsia" w:ascii="宋体" w:hAnsi="宋体" w:eastAsia="宋体" w:cs="宋体"/>
          <w:b/>
          <w:bCs/>
          <w:color w:val="auto"/>
          <w:sz w:val="21"/>
          <w:szCs w:val="21"/>
          <w:highlight w:val="none"/>
          <w:lang w:val="en-US"/>
        </w:rPr>
        <w:t>二、验收</w:t>
      </w:r>
      <w:bookmarkEnd w:id="32"/>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成交供应商在供货、工程竣工或服务结束后，采购人应及时组织验收，并按照磋商文件、响应文件及合同约定填写验收单。</w:t>
      </w:r>
    </w:p>
    <w:p>
      <w:pPr>
        <w:keepNext w:val="0"/>
        <w:keepLines w:val="0"/>
        <w:pageBreakBefore w:val="0"/>
        <w:widowControl w:val="0"/>
        <w:kinsoku/>
        <w:wordWrap/>
        <w:overflowPunct/>
        <w:topLinePunct w:val="0"/>
        <w:autoSpaceDE/>
        <w:autoSpaceDN/>
        <w:bidi w:val="0"/>
        <w:textAlignment w:val="auto"/>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br w:type="page"/>
      </w:r>
    </w:p>
    <w:p>
      <w:pPr>
        <w:keepNext w:val="0"/>
        <w:keepLines w:val="0"/>
        <w:pageBreakBefore w:val="0"/>
        <w:widowControl w:val="0"/>
        <w:kinsoku/>
        <w:wordWrap/>
        <w:overflowPunct/>
        <w:topLinePunct w:val="0"/>
        <w:autoSpaceDE/>
        <w:autoSpaceDN/>
        <w:bidi w:val="0"/>
        <w:adjustRightInd w:val="0"/>
        <w:snapToGrid w:val="0"/>
        <w:spacing w:after="120" w:afterLines="50"/>
        <w:jc w:val="center"/>
        <w:textAlignment w:val="auto"/>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政府采购合同（合同文本）</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甲方：</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 xml:space="preserve">（填写采购单位）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lang w:val="en-US"/>
        </w:rPr>
        <w:t>地址（详细地址）：</w:t>
      </w:r>
      <w:r>
        <w:rPr>
          <w:rFonts w:hint="eastAsia" w:ascii="宋体" w:hAnsi="宋体" w:eastAsia="宋体" w:cs="宋体"/>
          <w:color w:val="auto"/>
          <w:sz w:val="21"/>
          <w:szCs w:val="21"/>
          <w:highlight w:val="none"/>
          <w:u w:val="singl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乙方：</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（填写成交供应商）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color w:val="auto"/>
          <w:sz w:val="21"/>
          <w:szCs w:val="21"/>
          <w:highlight w:val="none"/>
          <w:lang w:val="en-US"/>
        </w:rPr>
        <w:t>地址（详细地址）：</w:t>
      </w:r>
      <w:r>
        <w:rPr>
          <w:rFonts w:hint="eastAsia" w:ascii="宋体" w:hAnsi="宋体" w:eastAsia="宋体" w:cs="宋体"/>
          <w:color w:val="auto"/>
          <w:sz w:val="21"/>
          <w:szCs w:val="21"/>
          <w:highlight w:val="none"/>
          <w:u w:val="singl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合同号：</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（填写签订合同一次性告知书中合同号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根据《中华人民共和国政府采购法》、《中华人民共和国民法典》等相关法律法规，甲、乙双方就</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（填写项目名称）（政府采购项目编号、备案编号：</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），经平等自愿协商一致达成合同如下：</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一、合同文件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本合同所附下列文件是构成本合同不可分割的部分：</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1、合同格式以及合同条款</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2、成交结果公告及成交通知书</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3、磋商文件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4、响应文件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5、变更合同</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二、本合同所提供的标的物、数量及规格等详见成交结果公告及后附清单。</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三、合同金额</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lang w:val="en-US"/>
        </w:rPr>
        <w:t>合同金额为人民币</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元，大写：</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none"/>
          <w:lang w:val="en-US"/>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四、付款方式及时间</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***（见磋商文件第四章） </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rPr>
        <w:t>五、</w:t>
      </w:r>
      <w:r>
        <w:rPr>
          <w:rFonts w:hint="eastAsia" w:ascii="宋体" w:hAnsi="宋体" w:cs="宋体"/>
          <w:b/>
          <w:bCs/>
          <w:color w:val="auto"/>
          <w:sz w:val="21"/>
          <w:szCs w:val="21"/>
          <w:highlight w:val="none"/>
          <w:lang w:val="en-US" w:eastAsia="zh-CN"/>
        </w:rPr>
        <w:t>工期及工程地点</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u w:val="single"/>
          <w:lang w:val="en-US"/>
        </w:rPr>
      </w:pPr>
      <w:r>
        <w:rPr>
          <w:rFonts w:hint="eastAsia" w:ascii="宋体" w:hAnsi="宋体" w:cs="宋体"/>
          <w:color w:val="auto"/>
          <w:sz w:val="21"/>
          <w:szCs w:val="21"/>
          <w:highlight w:val="none"/>
          <w:lang w:val="en-US" w:eastAsia="zh-CN"/>
        </w:rPr>
        <w:t>工程地点</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u w:val="singl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六、质量</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七、包装</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标的物的包装应按照国家或者行业主管部门的技术规定执行，国家或业务主管部门无技术规定的，应当按双方约定采取足以保护标的物安全、完好的包装方式。</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八、运输要求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lang w:val="en-US"/>
        </w:rPr>
        <w:t>（一）运输方式及线路：</w:t>
      </w:r>
      <w:r>
        <w:rPr>
          <w:rFonts w:hint="eastAsia" w:ascii="宋体" w:hAnsi="宋体" w:eastAsia="宋体" w:cs="宋体"/>
          <w:color w:val="auto"/>
          <w:sz w:val="21"/>
          <w:szCs w:val="21"/>
          <w:highlight w:val="none"/>
          <w:u w:val="single"/>
          <w:lang w:val="en-US"/>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（二）运输及相关费用由乙方承担。</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九、知识产权</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乙方应保证甲方在中国境内使用标的物或标的物的任何一部分时，免受第三方提出的侵犯其知识产权的诉讼。</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十、验收</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（一）乙方将标的物送达至甲方指定的地点后，由甲乙双方及第三方（如有）一同验收并签字确认。</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（二）对标的物的质量问题，甲方应在发现后向乙方提出书面异议，乙方在接到书面异议后，应当在 日内负责处理。甲方逾期提出的，对所交标的物视为符合合同的规定。如果乙方在响应文件及谈判过程中做出的书面说明及承诺中，有明确质量保证期的，适用质量保证期。</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（三）经双方共同验收，标的物达不到质量或规格要求的，甲方可以拒收，并可解除合同且不承担任何法律责任。 </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十一、售后服务</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（一）乙方应按磋商文件、响应文件及乙方在谈判过程中做出的书面说明或承诺提供及时、快速、优质的售后服务。</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（二）其他售后服务内容：</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 xml:space="preserve">（响应文件售后承诺等） </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十二、违约条款</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（一）乙方逾期交付标的物、甲方逾期付款，按日承担违约部分合同金额</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的违约金。</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（二）其他违约责任以相关法律法规规定为准，无相关规定的，双方协商解决。</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十三、不可抗力条款</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因不可抗力致使一方不能及时或完全履行合同的，应及时通知另一方，双方互不承担责任，并在</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天内提供有关不可抗力的相关证明。合同未履行部分是否继续履行、如何履行等问题，双方协商解决。</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十四、争议的解决方式</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合同发生纠纷时，双方应协商解决，协商不成可以采用下列方式解决：</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（一）提交</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仲裁委员会仲裁。</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（二）向</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人民法院起诉。</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十五、合同保存</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合同文本一式五份，采购单位、供应商、政府采购监管部门、采购代理机构、国库支付执行机构各一份，自双方签订之日起生效。</w:t>
      </w:r>
    </w:p>
    <w:p>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十六、合同未尽事宜，双方另行签订补充协议，补充协议是合同的组成部分。</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bidi="ar"/>
        </w:rPr>
        <w:t>甲方：</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（章）            乙 方：</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（章） </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采购方法人代表：</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（签字）             供应商法人代表：</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（签字） </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开户银行：</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              开户银行：</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  </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帐 号：</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              帐 号：</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  </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bidi="ar"/>
        </w:rPr>
        <w:t>联系电话：</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lang w:val="en-US" w:bidi="ar"/>
        </w:rPr>
        <w:t xml:space="preserve">              联系电话：</w:t>
      </w:r>
      <w:r>
        <w:rPr>
          <w:rFonts w:hint="eastAsia" w:ascii="宋体" w:hAnsi="宋体" w:eastAsia="宋体" w:cs="宋体"/>
          <w:color w:val="auto"/>
          <w:sz w:val="21"/>
          <w:szCs w:val="21"/>
          <w:highlight w:val="none"/>
          <w:u w:val="single"/>
          <w:lang w:val="en-US" w:bidi="ar"/>
        </w:rPr>
        <w:t xml:space="preserve">                          </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签订时间：</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val="en-US" w:bidi="ar"/>
        </w:rPr>
        <w:t xml:space="preserve"> 年</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val="en-US" w:bidi="ar"/>
        </w:rPr>
        <w:t xml:space="preserve"> 月 </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val="en-US" w:bidi="ar"/>
        </w:rPr>
        <w:t>日</w:t>
      </w:r>
    </w:p>
    <w:p>
      <w:pPr>
        <w:pStyle w:val="17"/>
        <w:rPr>
          <w:rFonts w:hint="eastAsia" w:ascii="宋体" w:hAnsi="宋体" w:eastAsia="宋体" w:cs="宋体"/>
          <w:color w:val="auto"/>
          <w:sz w:val="21"/>
          <w:szCs w:val="21"/>
          <w:highlight w:val="none"/>
        </w:rPr>
      </w:pP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附表：标的物清单（主要技术指标需与投标文件相一致）（工程类的附工程量清单等）</w:t>
      </w: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221"/>
        <w:gridCol w:w="658"/>
        <w:gridCol w:w="652"/>
        <w:gridCol w:w="1025"/>
        <w:gridCol w:w="128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3405"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品牌、规格、标准/主要服务内容</w:t>
            </w:r>
          </w:p>
        </w:tc>
        <w:tc>
          <w:tcPr>
            <w:tcW w:w="675"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668"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8"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15"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316"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405" w:type="dxa"/>
            <w:tcBorders>
              <w:tl2br w:val="nil"/>
              <w:tr2bl w:val="nil"/>
            </w:tcBorders>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tc>
        <w:tc>
          <w:tcPr>
            <w:tcW w:w="675" w:type="dxa"/>
            <w:tcBorders>
              <w:tl2br w:val="nil"/>
              <w:tr2bl w:val="nil"/>
            </w:tcBorders>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tc>
        <w:tc>
          <w:tcPr>
            <w:tcW w:w="668" w:type="dxa"/>
            <w:tcBorders>
              <w:tl2br w:val="nil"/>
              <w:tr2bl w:val="nil"/>
            </w:tcBorders>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tc>
        <w:tc>
          <w:tcPr>
            <w:tcW w:w="1068" w:type="dxa"/>
            <w:tcBorders>
              <w:tl2br w:val="nil"/>
              <w:tr2bl w:val="nil"/>
            </w:tcBorders>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tc>
        <w:tc>
          <w:tcPr>
            <w:tcW w:w="1315" w:type="dxa"/>
            <w:tcBorders>
              <w:tl2br w:val="nil"/>
              <w:tr2bl w:val="nil"/>
            </w:tcBorders>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tc>
        <w:tc>
          <w:tcPr>
            <w:tcW w:w="1316" w:type="dxa"/>
            <w:tcBorders>
              <w:tl2br w:val="nil"/>
              <w:tr2bl w:val="nil"/>
            </w:tcBorders>
            <w:vAlign w:val="center"/>
          </w:tcPr>
          <w:p>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340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67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66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06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31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340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67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66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06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31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340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67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66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068"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315"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c>
          <w:tcPr>
            <w:tcW w:w="1316" w:type="dxa"/>
            <w:tcBorders>
              <w:tl2br w:val="nil"/>
              <w:tr2bl w:val="nil"/>
            </w:tcBorders>
            <w:vAlign w:val="center"/>
          </w:tcPr>
          <w:p>
            <w:pPr>
              <w:pStyle w:val="17"/>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9" w:type="dxa"/>
            <w:gridSpan w:val="6"/>
            <w:tcBorders>
              <w:tl2br w:val="nil"/>
              <w:tr2bl w:val="nil"/>
            </w:tcBorders>
            <w:vAlign w:val="center"/>
          </w:tcPr>
          <w:p>
            <w:pPr>
              <w:pStyle w:val="1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合计：人民币大写：**元整</w:t>
            </w:r>
          </w:p>
        </w:tc>
        <w:tc>
          <w:tcPr>
            <w:tcW w:w="1316" w:type="dxa"/>
            <w:tcBorders>
              <w:tl2br w:val="nil"/>
              <w:tr2bl w:val="nil"/>
            </w:tcBorders>
            <w:vAlign w:val="center"/>
          </w:tcPr>
          <w:p>
            <w:pPr>
              <w:pStyle w:val="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rFonts w:hint="eastAsia" w:ascii="宋体" w:hAnsi="宋体" w:eastAsia="宋体" w:cs="宋体"/>
          <w:color w:val="auto"/>
          <w:highlight w:val="none"/>
        </w:rPr>
      </w:pPr>
    </w:p>
    <w:p>
      <w:pPr>
        <w:rPr>
          <w:rFonts w:hint="eastAsia" w:ascii="宋体" w:hAnsi="宋体" w:eastAsia="宋体" w:cs="宋体"/>
          <w:color w:val="auto"/>
        </w:rPr>
      </w:pPr>
      <w:r>
        <w:rPr>
          <w:rFonts w:hint="eastAsia" w:ascii="宋体" w:hAnsi="宋体" w:eastAsia="宋体" w:cs="宋体"/>
          <w:color w:val="auto"/>
        </w:rPr>
        <w:br w:type="page"/>
      </w:r>
    </w:p>
    <w:bookmarkEnd w:id="3"/>
    <w:p>
      <w:pPr>
        <w:adjustRightInd w:val="0"/>
        <w:snapToGrid w:val="0"/>
        <w:spacing w:after="120" w:afterLines="50"/>
        <w:jc w:val="center"/>
        <w:outlineLvl w:val="0"/>
        <w:rPr>
          <w:rFonts w:hint="eastAsia" w:ascii="宋体" w:hAnsi="宋体" w:eastAsia="宋体" w:cs="宋体"/>
          <w:b/>
          <w:bCs/>
          <w:color w:val="auto"/>
          <w:sz w:val="32"/>
          <w:szCs w:val="32"/>
          <w:highlight w:val="none"/>
          <w:lang w:val="en-US"/>
        </w:rPr>
      </w:pPr>
      <w:bookmarkStart w:id="33" w:name="_Toc26285"/>
      <w:bookmarkStart w:id="34" w:name="_Toc12525"/>
      <w:r>
        <w:rPr>
          <w:rFonts w:hint="eastAsia" w:ascii="宋体" w:hAnsi="宋体" w:eastAsia="宋体" w:cs="宋体"/>
          <w:b/>
          <w:bCs/>
          <w:color w:val="auto"/>
          <w:sz w:val="32"/>
          <w:szCs w:val="32"/>
          <w:highlight w:val="none"/>
        </w:rPr>
        <w:t>第四章</w:t>
      </w:r>
      <w:r>
        <w:rPr>
          <w:rFonts w:hint="eastAsia" w:ascii="宋体" w:hAnsi="宋体" w:eastAsia="宋体" w:cs="宋体"/>
          <w:b/>
          <w:bCs/>
          <w:color w:val="auto"/>
          <w:sz w:val="32"/>
          <w:szCs w:val="32"/>
          <w:highlight w:val="none"/>
          <w:lang w:val="en-US"/>
        </w:rPr>
        <w:t xml:space="preserve"> 采购内容与要求</w:t>
      </w:r>
      <w:bookmarkEnd w:id="33"/>
      <w:bookmarkEnd w:id="34"/>
    </w:p>
    <w:p>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rPr>
      </w:pPr>
      <w:bookmarkStart w:id="35" w:name="_Toc8326"/>
      <w:r>
        <w:rPr>
          <w:rFonts w:hint="eastAsia" w:ascii="宋体" w:hAnsi="宋体" w:eastAsia="宋体" w:cs="宋体"/>
          <w:b/>
          <w:color w:val="auto"/>
          <w:sz w:val="21"/>
          <w:szCs w:val="21"/>
          <w:highlight w:val="none"/>
        </w:rPr>
        <w:t>一、</w:t>
      </w:r>
      <w:r>
        <w:rPr>
          <w:rFonts w:hint="eastAsia" w:ascii="宋体" w:hAnsi="宋体" w:eastAsia="宋体" w:cs="宋体"/>
          <w:b/>
          <w:bCs/>
          <w:color w:val="auto"/>
          <w:sz w:val="21"/>
          <w:szCs w:val="21"/>
          <w:highlight w:val="none"/>
        </w:rPr>
        <w:t>项目概况</w:t>
      </w:r>
      <w:bookmarkEnd w:id="35"/>
    </w:p>
    <w:p>
      <w:pPr>
        <w:autoSpaceDE/>
        <w:autoSpaceDN/>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项目名称：</w:t>
      </w:r>
      <w:r>
        <w:rPr>
          <w:rFonts w:hint="eastAsia" w:ascii="宋体" w:hAnsi="宋体" w:cs="宋体"/>
          <w:color w:val="auto"/>
          <w:sz w:val="21"/>
          <w:szCs w:val="21"/>
          <w:highlight w:val="none"/>
          <w:lang w:eastAsia="zh-CN"/>
        </w:rPr>
        <w:t>2022年喀喇沁旗村级公益事业建设项目-牛家营子镇铁沟门村亮化工程</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36" w:name="_Toc17954"/>
      <w:r>
        <w:rPr>
          <w:rFonts w:hint="eastAsia" w:ascii="宋体" w:hAnsi="宋体" w:eastAsia="宋体" w:cs="宋体"/>
          <w:b/>
          <w:bCs/>
          <w:color w:val="auto"/>
          <w:sz w:val="21"/>
          <w:szCs w:val="21"/>
          <w:highlight w:val="none"/>
          <w:lang w:val="en-US" w:eastAsia="zh-CN"/>
        </w:rPr>
        <w:t>二、采购内容与要求</w:t>
      </w:r>
      <w:bookmarkEnd w:id="36"/>
    </w:p>
    <w:p>
      <w:pPr>
        <w:autoSpaceDE/>
        <w:autoSpaceDN/>
        <w:snapToGrid w:val="0"/>
        <w:spacing w:line="4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2022年喀喇沁旗村级公益事业建设项目-牛家营子镇铁沟门村亮化工程</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sz w:val="21"/>
          <w:szCs w:val="21"/>
          <w:lang w:val="en-US" w:eastAsia="zh-CN"/>
        </w:rPr>
        <w:t>新安装太阳能路灯74盏，路灯高度为7M,光源高度6.35，主光源50W，杆内线1.5米；2*1.0平方国标</w:t>
      </w:r>
      <w:r>
        <w:rPr>
          <w:rFonts w:hint="eastAsia" w:ascii="宋体" w:hAnsi="宋体" w:eastAsia="宋体" w:cs="宋体"/>
          <w:color w:val="auto"/>
          <w:sz w:val="21"/>
          <w:szCs w:val="21"/>
        </w:rPr>
        <w:t>。</w:t>
      </w:r>
      <w:r>
        <w:rPr>
          <w:rFonts w:hint="eastAsia" w:ascii="宋体" w:hAnsi="宋体" w:cs="宋体"/>
          <w:color w:val="auto"/>
          <w:sz w:val="21"/>
          <w:szCs w:val="21"/>
          <w:lang w:eastAsia="zh-CN"/>
        </w:rPr>
        <w:t>具体参数详见工程量清单</w:t>
      </w:r>
      <w:r>
        <w:rPr>
          <w:rFonts w:hint="eastAsia" w:ascii="宋体" w:hAnsi="宋体" w:eastAsia="宋体" w:cs="宋体"/>
          <w:color w:val="auto"/>
          <w:sz w:val="21"/>
          <w:szCs w:val="21"/>
        </w:rPr>
        <w:t>。</w:t>
      </w:r>
    </w:p>
    <w:p>
      <w:pPr>
        <w:pStyle w:val="8"/>
        <w:keepNext w:val="0"/>
        <w:keepLines w:val="0"/>
        <w:pageBreakBefore w:val="0"/>
        <w:widowControl/>
        <w:kinsoku/>
        <w:wordWrap/>
        <w:overflowPunct/>
        <w:topLinePunct w:val="0"/>
        <w:autoSpaceDE/>
        <w:autoSpaceDN/>
        <w:bidi w:val="0"/>
        <w:adjustRightInd/>
        <w:snapToGrid/>
        <w:ind w:firstLine="422" w:firstLineChars="200"/>
        <w:textAlignment w:val="auto"/>
        <w:outlineLvl w:val="1"/>
        <w:rPr>
          <w:rFonts w:hint="eastAsia" w:ascii="宋体" w:hAnsi="宋体" w:eastAsia="宋体" w:cs="宋体"/>
          <w:color w:val="auto"/>
          <w:lang w:val="en-US" w:eastAsia="zh-CN"/>
        </w:rPr>
      </w:pPr>
      <w:bookmarkStart w:id="37" w:name="_Toc6152"/>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主要商务要求</w:t>
      </w:r>
      <w:bookmarkEnd w:id="37"/>
    </w:p>
    <w:tbl>
      <w:tblPr>
        <w:tblStyle w:val="14"/>
        <w:tblW w:w="92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0" w:type="dxa"/>
          <w:bottom w:w="0" w:type="dxa"/>
          <w:right w:w="0" w:type="dxa"/>
        </w:tblCellMar>
      </w:tblPr>
      <w:tblGrid>
        <w:gridCol w:w="1998"/>
        <w:gridCol w:w="724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7" w:hRule="atLeast"/>
          <w:jc w:val="center"/>
        </w:trPr>
        <w:tc>
          <w:tcPr>
            <w:tcW w:w="199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72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63" w:rightChars="3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合同签订后20日历日内交齐全部照明设备并且安装、调试完毕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67" w:hRule="atLeast"/>
          <w:jc w:val="center"/>
        </w:trPr>
        <w:tc>
          <w:tcPr>
            <w:tcW w:w="199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72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3" w:rightChars="3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采购人要求地点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67" w:hRule="atLeast"/>
          <w:jc w:val="center"/>
        </w:trPr>
        <w:tc>
          <w:tcPr>
            <w:tcW w:w="199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2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3" w:rightChars="3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从提交投标文件的截止之日起90日历天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7" w:hRule="atLeast"/>
          <w:jc w:val="center"/>
        </w:trPr>
        <w:tc>
          <w:tcPr>
            <w:tcW w:w="199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3" w:rightChars="3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tc>
        <w:tc>
          <w:tcPr>
            <w:tcW w:w="724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3" w:rightChars="3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1期：支付比例97%，供应商在完成交工、验收合格后，经财政评审后支付合同总价款的97%；</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3" w:rightChars="3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2期：支付比例3%，剩余3%作为质量保证金，一年后无质量问题付清。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567" w:hRule="atLeast"/>
          <w:jc w:val="center"/>
        </w:trPr>
        <w:tc>
          <w:tcPr>
            <w:tcW w:w="1998" w:type="dxa"/>
            <w:tcBorders>
              <w:tl2br w:val="nil"/>
              <w:tr2bl w:val="nil"/>
            </w:tcBorders>
            <w:shd w:val="clear" w:color="auto" w:fill="auto"/>
            <w:vAlign w:val="center"/>
          </w:tcPr>
          <w:p>
            <w:pPr>
              <w:keepNext w:val="0"/>
              <w:keepLines w:val="0"/>
              <w:pageBreakBefore w:val="0"/>
              <w:widowControl w:val="0"/>
              <w:shd w:val="clear" w:color="auto" w:fill="FFFFFF"/>
              <w:kinsoku/>
              <w:wordWrap/>
              <w:overflowPunct/>
              <w:topLinePunct w:val="0"/>
              <w:autoSpaceDE/>
              <w:autoSpaceDN/>
              <w:bidi w:val="0"/>
              <w:adjustRightInd/>
              <w:snapToGrid/>
              <w:spacing w:before="0" w:after="0" w:line="400" w:lineRule="exact"/>
              <w:ind w:left="0" w:leftChars="0" w:right="63" w:rightChars="3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验收要求</w:t>
            </w:r>
          </w:p>
        </w:tc>
        <w:tc>
          <w:tcPr>
            <w:tcW w:w="7245" w:type="dxa"/>
            <w:tcBorders>
              <w:tl2br w:val="nil"/>
              <w:tr2bl w:val="nil"/>
            </w:tcBorders>
            <w:shd w:val="clear" w:color="auto" w:fill="auto"/>
            <w:vAlign w:val="center"/>
          </w:tcPr>
          <w:p>
            <w:pPr>
              <w:pStyle w:val="8"/>
              <w:keepNext w:val="0"/>
              <w:keepLines w:val="0"/>
              <w:pageBreakBefore w:val="0"/>
              <w:kinsoku/>
              <w:wordWrap/>
              <w:overflowPunct/>
              <w:topLinePunct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1期：根据国家、地方和行业标准谈判文件及采购人要求进行验收；</w:t>
            </w:r>
          </w:p>
          <w:p>
            <w:pPr>
              <w:pStyle w:val="8"/>
              <w:keepNext w:val="0"/>
              <w:keepLines w:val="0"/>
              <w:pageBreakBefore w:val="0"/>
              <w:kinsoku/>
              <w:wordWrap/>
              <w:overflowPunct/>
              <w:topLinePunct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2期：从《竣工验收报告》签订之日起一年后进行质保期验收。 </w:t>
            </w:r>
          </w:p>
          <w:p>
            <w:pPr>
              <w:pStyle w:val="8"/>
              <w:keepNext w:val="0"/>
              <w:keepLines w:val="0"/>
              <w:pageBreakBefore w:val="0"/>
              <w:kinsoku/>
              <w:wordWrap/>
              <w:overflowPunct/>
              <w:topLinePunct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交付标准：施工质量必须达到合格标准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0" w:type="dxa"/>
            <w:bottom w:w="0" w:type="dxa"/>
            <w:right w:w="0" w:type="dxa"/>
          </w:tblCellMar>
        </w:tblPrEx>
        <w:trPr>
          <w:trHeight w:val="1660" w:hRule="atLeast"/>
          <w:jc w:val="center"/>
        </w:trPr>
        <w:tc>
          <w:tcPr>
            <w:tcW w:w="199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7245" w:type="dxa"/>
            <w:tcBorders>
              <w:tl2br w:val="nil"/>
              <w:tr2bl w:val="nil"/>
            </w:tcBorders>
            <w:shd w:val="clear" w:color="auto" w:fill="auto"/>
            <w:vAlign w:val="top"/>
          </w:tcPr>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Autospacing="0" w:afterAutospacing="0" w:line="400" w:lineRule="exact"/>
              <w:ind w:left="0" w:leftChars="0" w:right="63" w:rightChars="3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1、质量要求：符合国家及行业标准。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Autospacing="0" w:afterAutospacing="0" w:line="400" w:lineRule="exact"/>
              <w:ind w:left="0" w:leftChars="0" w:right="63" w:rightChars="3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2、质保期： </w:t>
            </w:r>
          </w:p>
          <w:p>
            <w:pPr>
              <w:pStyle w:val="8"/>
              <w:keepNext w:val="0"/>
              <w:keepLines w:val="0"/>
              <w:pageBreakBefore w:val="0"/>
              <w:kinsoku/>
              <w:wordWrap/>
              <w:overflowPunct/>
              <w:topLinePunct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（1）整套太阳能路灯灯具质保三年，太阳能板质保二十年，在正常使用保修期内非人为因素发生的故障由供应商免费维修，需更换配件的，免费更换配件。</w:t>
            </w:r>
          </w:p>
          <w:p>
            <w:pPr>
              <w:pStyle w:val="8"/>
              <w:keepNext w:val="0"/>
              <w:keepLines w:val="0"/>
              <w:pageBreakBefore w:val="0"/>
              <w:kinsoku/>
              <w:wordWrap/>
              <w:overflowPunct/>
              <w:topLinePunct w:val="0"/>
              <w:bidi w:val="0"/>
              <w:adjustRightInd/>
              <w:snapToGrid/>
              <w:spacing w:before="0" w:beforeLines="0" w:beforeAutospacing="0" w:after="0" w:afterLines="0" w:afterAutospacing="0" w:line="400" w:lineRule="exact"/>
              <w:ind w:right="0" w:rightChars="0"/>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（2）所有太阳能路灯保修服务方式均为供应商上门维修，采购人报修后48小时内到达现场并解决问题，由此产生的一切费用均由供应商承担。</w:t>
            </w:r>
          </w:p>
        </w:tc>
      </w:tr>
    </w:tbl>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38" w:name="_Toc14934"/>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rPr>
        <w:t>.</w:t>
      </w:r>
      <w:r>
        <w:rPr>
          <w:rFonts w:hint="eastAsia" w:ascii="宋体" w:hAnsi="宋体" w:eastAsia="宋体" w:cs="宋体"/>
          <w:b/>
          <w:bCs/>
          <w:color w:val="auto"/>
          <w:sz w:val="21"/>
          <w:szCs w:val="21"/>
          <w:highlight w:val="none"/>
        </w:rPr>
        <w:t>技术标准与要求</w:t>
      </w:r>
      <w:bookmarkEnd w:id="38"/>
    </w:p>
    <w:tbl>
      <w:tblPr>
        <w:tblStyle w:val="14"/>
        <w:tblW w:w="9495"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fixed"/>
        <w:tblCellMar>
          <w:top w:w="0" w:type="dxa"/>
          <w:left w:w="0" w:type="dxa"/>
          <w:bottom w:w="0" w:type="dxa"/>
          <w:right w:w="0" w:type="dxa"/>
        </w:tblCellMar>
      </w:tblPr>
      <w:tblGrid>
        <w:gridCol w:w="510"/>
        <w:gridCol w:w="891"/>
        <w:gridCol w:w="1040"/>
        <w:gridCol w:w="1053"/>
        <w:gridCol w:w="543"/>
        <w:gridCol w:w="553"/>
        <w:gridCol w:w="1183"/>
        <w:gridCol w:w="1072"/>
        <w:gridCol w:w="955"/>
        <w:gridCol w:w="710"/>
        <w:gridCol w:w="98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825" w:hRule="atLeast"/>
          <w:jc w:val="center"/>
        </w:trPr>
        <w:tc>
          <w:tcPr>
            <w:tcW w:w="268"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9"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47"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554"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285"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91"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22"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分项预算单价（元）</w:t>
            </w:r>
          </w:p>
        </w:tc>
        <w:tc>
          <w:tcPr>
            <w:tcW w:w="564"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分项预算总价（元）</w:t>
            </w:r>
          </w:p>
        </w:tc>
        <w:tc>
          <w:tcPr>
            <w:tcW w:w="502"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面向对象面情况</w:t>
            </w:r>
          </w:p>
        </w:tc>
        <w:tc>
          <w:tcPr>
            <w:tcW w:w="373"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所属</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w:t>
            </w:r>
          </w:p>
        </w:tc>
        <w:tc>
          <w:tcPr>
            <w:tcW w:w="518"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招标技术</w:t>
            </w:r>
          </w:p>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00" w:hRule="atLeast"/>
          <w:jc w:val="center"/>
        </w:trPr>
        <w:tc>
          <w:tcPr>
            <w:tcW w:w="268"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9"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p>
        </w:tc>
        <w:tc>
          <w:tcPr>
            <w:tcW w:w="547" w:type="pct"/>
            <w:tcBorders>
              <w:tl2br w:val="nil"/>
              <w:tr2bl w:val="nil"/>
            </w:tcBorders>
            <w:shd w:val="clear" w:color="auto" w:fill="FFFFFF" w:themeFill="background1"/>
            <w:vAlign w:val="center"/>
          </w:tcPr>
          <w:p>
            <w:pPr>
              <w:pStyle w:val="13"/>
              <w:spacing w:before="0" w:beforeAutospacing="0" w:after="0" w:afterAutospacing="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2022年喀喇沁旗村级公益事业建设项目-牛家营子镇铁沟门村亮化工程</w:t>
            </w:r>
          </w:p>
        </w:tc>
        <w:tc>
          <w:tcPr>
            <w:tcW w:w="554" w:type="pct"/>
            <w:tcBorders>
              <w:tl2br w:val="nil"/>
              <w:tr2bl w:val="nil"/>
            </w:tcBorders>
            <w:shd w:val="clear" w:color="auto" w:fill="FFFFFF" w:themeFill="background1"/>
            <w:vAlign w:val="center"/>
          </w:tcPr>
          <w:p>
            <w:pPr>
              <w:pStyle w:val="13"/>
              <w:spacing w:before="0" w:beforeAutospacing="0" w:after="0" w:afterAutospacing="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2022年喀喇沁旗村级公益事业建设项目-牛家营子镇铁沟门村亮化工程</w:t>
            </w:r>
          </w:p>
        </w:tc>
        <w:tc>
          <w:tcPr>
            <w:tcW w:w="285"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包</w:t>
            </w:r>
          </w:p>
        </w:tc>
        <w:tc>
          <w:tcPr>
            <w:tcW w:w="291"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2" w:type="pct"/>
            <w:tcBorders>
              <w:tl2br w:val="nil"/>
              <w:tr2bl w:val="nil"/>
            </w:tcBorders>
            <w:shd w:val="clear" w:color="auto" w:fill="FFFFFF" w:themeFill="background1"/>
            <w:vAlign w:val="center"/>
          </w:tcPr>
          <w:p>
            <w:pPr>
              <w:ind w:right="63" w:rightChars="3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lang w:val="en-US" w:eastAsia="zh-CN"/>
              </w:rPr>
              <w:t>194350</w:t>
            </w:r>
            <w:r>
              <w:rPr>
                <w:rFonts w:hint="eastAsia" w:ascii="宋体" w:hAnsi="宋体" w:eastAsia="宋体" w:cs="宋体"/>
                <w:color w:val="auto"/>
                <w:kern w:val="0"/>
                <w:sz w:val="21"/>
                <w:szCs w:val="21"/>
                <w:lang w:val="en-US" w:eastAsia="zh-CN"/>
              </w:rPr>
              <w:t>.00</w:t>
            </w:r>
          </w:p>
        </w:tc>
        <w:tc>
          <w:tcPr>
            <w:tcW w:w="564" w:type="pct"/>
            <w:tcBorders>
              <w:tl2br w:val="nil"/>
              <w:tr2bl w:val="nil"/>
            </w:tcBorders>
            <w:shd w:val="clear" w:color="auto" w:fill="FFFFFF" w:themeFill="background1"/>
            <w:vAlign w:val="center"/>
          </w:tcPr>
          <w:p>
            <w:pPr>
              <w:ind w:right="63" w:rightChars="3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lang w:val="en-US" w:eastAsia="zh-CN"/>
              </w:rPr>
              <w:t>194350</w:t>
            </w:r>
            <w:r>
              <w:rPr>
                <w:rFonts w:hint="eastAsia" w:ascii="宋体" w:hAnsi="宋体" w:eastAsia="宋体" w:cs="宋体"/>
                <w:color w:val="auto"/>
                <w:kern w:val="0"/>
                <w:sz w:val="21"/>
                <w:szCs w:val="21"/>
                <w:lang w:val="en-US" w:eastAsia="zh-CN"/>
              </w:rPr>
              <w:t>.00</w:t>
            </w:r>
          </w:p>
        </w:tc>
        <w:tc>
          <w:tcPr>
            <w:tcW w:w="502"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面向中小企业</w:t>
            </w:r>
          </w:p>
        </w:tc>
        <w:tc>
          <w:tcPr>
            <w:tcW w:w="373" w:type="pct"/>
            <w:tcBorders>
              <w:tl2br w:val="nil"/>
              <w:tr2bl w:val="nil"/>
            </w:tcBorders>
            <w:shd w:val="clear" w:color="auto" w:fill="FFFFFF" w:themeFill="background1"/>
            <w:vAlign w:val="center"/>
          </w:tcPr>
          <w:p>
            <w:pPr>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518" w:type="pct"/>
            <w:tcBorders>
              <w:tl2br w:val="nil"/>
              <w:tr2bl w:val="nil"/>
            </w:tcBorders>
            <w:shd w:val="clear" w:color="auto" w:fill="FFFFFF" w:themeFill="background1"/>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lang w:eastAsia="zh-CN"/>
              </w:rPr>
              <w:t>工程量清单</w:t>
            </w:r>
          </w:p>
        </w:tc>
      </w:tr>
    </w:tbl>
    <w:p>
      <w:pPr>
        <w:pStyle w:val="3"/>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br w:type="page"/>
      </w:r>
    </w:p>
    <w:p>
      <w:pPr>
        <w:pStyle w:val="6"/>
        <w:keepNext/>
        <w:keepLines w:val="0"/>
        <w:pageBreakBefore/>
        <w:widowControl w:val="0"/>
        <w:kinsoku/>
        <w:wordWrap/>
        <w:overflowPunct/>
        <w:topLinePunct w:val="0"/>
        <w:autoSpaceDE/>
        <w:autoSpaceDN/>
        <w:bidi w:val="0"/>
        <w:adjustRightInd w:val="0"/>
        <w:snapToGrid w:val="0"/>
        <w:textAlignment w:val="auto"/>
        <w:rPr>
          <w:rFonts w:hint="eastAsia" w:ascii="宋体" w:hAnsi="宋体" w:eastAsia="宋体" w:cs="宋体"/>
          <w:color w:val="auto"/>
        </w:rPr>
      </w:pPr>
      <w:bookmarkStart w:id="39" w:name="_Toc30681"/>
      <w:bookmarkStart w:id="40" w:name="_Toc10969"/>
      <w:r>
        <w:rPr>
          <w:rFonts w:hint="eastAsia" w:ascii="宋体" w:hAnsi="宋体" w:eastAsia="宋体" w:cs="宋体"/>
          <w:color w:val="auto"/>
        </w:rPr>
        <w:t>第五章</w:t>
      </w:r>
      <w:r>
        <w:rPr>
          <w:rFonts w:hint="eastAsia" w:ascii="宋体" w:hAnsi="宋体" w:eastAsia="宋体" w:cs="宋体"/>
          <w:color w:val="auto"/>
          <w:lang w:val="en-US" w:eastAsia="zh-CN"/>
        </w:rPr>
        <w:t xml:space="preserve">  </w:t>
      </w:r>
      <w:r>
        <w:rPr>
          <w:rFonts w:hint="eastAsia" w:ascii="宋体" w:hAnsi="宋体" w:eastAsia="宋体" w:cs="宋体"/>
          <w:color w:val="auto"/>
        </w:rPr>
        <w:t>评审办法</w:t>
      </w:r>
      <w:bookmarkEnd w:id="39"/>
      <w:bookmarkEnd w:id="40"/>
    </w:p>
    <w:p>
      <w:pPr>
        <w:adjustRightInd w:val="0"/>
        <w:snapToGrid w:val="0"/>
        <w:spacing w:line="480" w:lineRule="exact"/>
        <w:ind w:firstLine="422" w:firstLineChars="200"/>
        <w:outlineLvl w:val="1"/>
        <w:rPr>
          <w:rFonts w:hint="eastAsia" w:ascii="宋体" w:hAnsi="宋体" w:eastAsia="宋体" w:cs="宋体"/>
          <w:color w:val="auto"/>
          <w:sz w:val="21"/>
          <w:szCs w:val="21"/>
          <w:highlight w:val="none"/>
          <w:lang w:val="en-US"/>
        </w:rPr>
      </w:pPr>
      <w:bookmarkStart w:id="41" w:name="_Toc7148"/>
      <w:bookmarkStart w:id="42" w:name="_Toc13080"/>
      <w:bookmarkStart w:id="43" w:name="_Toc13497"/>
      <w:r>
        <w:rPr>
          <w:rFonts w:hint="eastAsia" w:ascii="宋体" w:hAnsi="宋体" w:eastAsia="宋体" w:cs="宋体"/>
          <w:b/>
          <w:bCs/>
          <w:color w:val="auto"/>
          <w:sz w:val="21"/>
          <w:szCs w:val="21"/>
          <w:highlight w:val="none"/>
          <w:lang w:val="en-US"/>
        </w:rPr>
        <w:t>一、评审要求</w:t>
      </w:r>
      <w:bookmarkEnd w:id="41"/>
      <w:bookmarkEnd w:id="42"/>
      <w:bookmarkEnd w:id="43"/>
    </w:p>
    <w:p>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采用综合评分办法，磋商小组按照磋商文件规定的评分标准和要求及供应商的报价，对各响应文件进行综合评审，按综合评审得分由高到低的顺序推荐成交候选人。本次评标内容按照相关法律法规制定，分为资格、价格、技术和商务四个部分进行评审；资格评审由采购人代表进行审查；价格分值、技术分值与商务分值三个部分（共100分），由评审专家和采购人代表组成的评标委员会进行评审。</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rPr>
        <w:t>.评审原则</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.1 评审活动遵循公平、公正、科学和择优的原则，以磋商文件和响应文件为评审的基本依据，并按照磋商文件规定的评审方法和评审标准进行评审。</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.2 具体评审事项由磋商小组负责，并按磋商文件的规定办法进行评审。</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rPr>
        <w:t>.磋商小组</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.1 磋商小组由采购人代表和评审专家共3人以上单数组成，其中评审专家人数不得少于磋商小组成员总数的2/3。</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.2 磋商小组成员有下列情形之一的，应当回避：</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（1）参加采购活动前三年内,与供应商存在劳动关系,或者担任过供应商的董事、监事,或者是供应商的控股股东或实际控制人；</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（2）与供应商的法定代表人或者负责人有夫妻、直系血亲、三代以内旁系血亲或者近姻亲关系；</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（3）与供应商有其他可能影响政府采购活动公平、公正进行的关系；</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.3 磋商小组负责具体评审事务，并独立履行下列职责：</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（1）审查、评价响应文件是否符合磋商文件的商务、技术等实质性要求；</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（2）要求供应商对响应文件有关事项作出澄清或者说明，与供应商进行分别磋商；</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（3）对响应文件进行比较和评价；</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（4）确定成交候选人名单，以及根据采购人委托直接确定供应商；</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（5）向采购人、采购代理机构或者有关部门报告评审中发现的违法行为；</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（6）法律法规规定的其他职责。</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.澄清</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.1 磋商小组不接受供应商主动提出的澄清、说明或更正。</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.2 磋商小组对供应商提交的澄清、说明或更正有疑问的，可以要求供应商进一步澄清、说明或更正。</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rPr>
        <w:t>.有下列情形之一的，视为供应商串通投标：</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（1）不同供应商的响应文件由同一单位或者个人编制；</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（2）不同供应商委托同一单位或者个人办理投标事宜；</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（3）不同供应商的响应文件载明的项目管理成员或者联系人员为同一人；</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（4）不同供应商的响应文件异常一致或者投标报价呈规律性差异；</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（5）不同供应商的响应文件相互混装；</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（6）不同供应商的投标保证金为从同一单位或个人的账户转出；</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（7）法律、法规以及磋商文件规定其他串通投标情形；</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说明：在项目评审时被认定为串通投标的供应商不得参加该合同项下的采购活动。</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.有下列情形之一的，属于恶意串通投标：</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（1）供应商直接或者间接从采购人或者采购代理机构处获得其他供应商的相关情况并修改其投标文件或者响应文件；</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（2）供应商按照采购人或者采购代理机构的授意撤换、修改投标文件或者响应文件；</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（3）供应商之间协商报价、技术方案等投标文件或者响应文件的实质性内容；</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（4）属于同一集团、协会、商会等组织成员的供应商按照该组织要求协同参加政府采购活动；</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（5）供应商之间事先约定由某一特定供应商成交、成交；</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（6）供应商之间商定部分供应商放弃参加政府采购活动或者放弃成交、成交；</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（7）供应商与采购人或者采购代理机构之间、供应商相互之间，为谋求特定供应商成交、成交或者排斥其他供应商的其他串通行为。</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rPr>
        <w:t>.投标无效的情形</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详见资格性审查、符合性审查和磋商文件其他投标无效条款。</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rPr>
        <w:t>.废标（终止）的情形</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出现下列情形之一的，采购人或者采购代理机构应当终止竞争性磋商采购活动，发布项目终止公告并说明原因，重新开展采购活动：</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（1）因情况变化，不再符合规定的竞争性磋商采购方式适用情形的；</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（2）出现影响采购公正的违法、违规行为的；</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（3）在采购过程中符合磋商要求的供应商或者报价未超过采购预算的供应商不足3家的，但经财政部门批准的情形除外；</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（4）法律、法规以及磋商文件规定其他情形。</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rPr>
        <w:t>.定标</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磋商小组按照磋商文件确定的评审方法、步骤、标准，对响应文件进行评审。评审结束后，采购人应当从评审报告提出的成交候选供应商中，按照排序由高到低的原则确定成交供应商，也可书面授权磋商小组直接确定成交供应商。</w:t>
      </w:r>
    </w:p>
    <w:p>
      <w:pPr>
        <w:adjustRightInd w:val="0"/>
        <w:snapToGrid w:val="0"/>
        <w:spacing w:line="480" w:lineRule="exact"/>
        <w:ind w:firstLine="422" w:firstLineChars="200"/>
        <w:outlineLvl w:val="1"/>
        <w:rPr>
          <w:rFonts w:hint="eastAsia" w:ascii="宋体" w:hAnsi="宋体" w:eastAsia="宋体" w:cs="宋体"/>
          <w:b/>
          <w:bCs/>
          <w:color w:val="auto"/>
          <w:sz w:val="21"/>
          <w:szCs w:val="21"/>
          <w:highlight w:val="none"/>
          <w:lang w:val="en-US"/>
        </w:rPr>
      </w:pPr>
      <w:bookmarkStart w:id="44" w:name="_Toc23822"/>
      <w:bookmarkStart w:id="45" w:name="_Toc8140"/>
      <w:bookmarkStart w:id="46" w:name="_Toc23308"/>
      <w:r>
        <w:rPr>
          <w:rFonts w:hint="eastAsia" w:ascii="宋体" w:hAnsi="宋体" w:eastAsia="宋体" w:cs="宋体"/>
          <w:b/>
          <w:bCs/>
          <w:color w:val="auto"/>
          <w:sz w:val="21"/>
          <w:szCs w:val="21"/>
          <w:highlight w:val="none"/>
          <w:lang w:val="en-US"/>
        </w:rPr>
        <w:t>二、政府采购政策落实：</w:t>
      </w:r>
      <w:bookmarkEnd w:id="44"/>
      <w:bookmarkEnd w:id="45"/>
      <w:bookmarkEnd w:id="46"/>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1.节能、环保要求</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2.对小型、微型企业、监狱企业或残疾人福利性单位给予价格扣除</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合同包1（</w:t>
      </w:r>
      <w:r>
        <w:rPr>
          <w:rFonts w:hint="eastAsia" w:ascii="宋体" w:hAnsi="宋体" w:cs="宋体"/>
          <w:color w:val="auto"/>
          <w:sz w:val="21"/>
          <w:szCs w:val="21"/>
          <w:highlight w:val="none"/>
          <w:lang w:val="en-US" w:eastAsia="zh-CN"/>
        </w:rPr>
        <w:t>2022年喀喇沁旗村级公益事业建设项目-牛家营子镇铁沟门村亮化工程</w:t>
      </w:r>
      <w:r>
        <w:rPr>
          <w:rFonts w:hint="eastAsia" w:ascii="宋体" w:hAnsi="宋体" w:eastAsia="宋体" w:cs="宋体"/>
          <w:color w:val="auto"/>
          <w:sz w:val="21"/>
          <w:szCs w:val="21"/>
          <w:highlight w:val="none"/>
          <w:lang w:val="en-US"/>
        </w:rPr>
        <w:t>）</w:t>
      </w:r>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601"/>
        <w:gridCol w:w="1457"/>
        <w:gridCol w:w="1119"/>
        <w:gridCol w:w="1329"/>
        <w:gridCol w:w="428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34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序号</w:t>
            </w:r>
          </w:p>
        </w:tc>
        <w:tc>
          <w:tcPr>
            <w:tcW w:w="829"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情形</w:t>
            </w:r>
          </w:p>
        </w:tc>
        <w:tc>
          <w:tcPr>
            <w:tcW w:w="637"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适用对象</w:t>
            </w:r>
          </w:p>
        </w:tc>
        <w:tc>
          <w:tcPr>
            <w:tcW w:w="756"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价格扣除比例</w:t>
            </w:r>
          </w:p>
        </w:tc>
        <w:tc>
          <w:tcPr>
            <w:tcW w:w="2435"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计算公式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34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c>
          <w:tcPr>
            <w:tcW w:w="829"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小型、微型企业，监狱企业，残疾人</w:t>
            </w:r>
          </w:p>
        </w:tc>
        <w:tc>
          <w:tcPr>
            <w:tcW w:w="637"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非联合体</w:t>
            </w:r>
          </w:p>
        </w:tc>
        <w:tc>
          <w:tcPr>
            <w:tcW w:w="756"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w:t>
            </w:r>
          </w:p>
        </w:tc>
        <w:tc>
          <w:tcPr>
            <w:tcW w:w="243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34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p>
        </w:tc>
        <w:tc>
          <w:tcPr>
            <w:tcW w:w="829"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小型、微型企业，监狱企业，残疾人</w:t>
            </w:r>
          </w:p>
        </w:tc>
        <w:tc>
          <w:tcPr>
            <w:tcW w:w="637"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联合体</w:t>
            </w:r>
          </w:p>
        </w:tc>
        <w:tc>
          <w:tcPr>
            <w:tcW w:w="756"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w:t>
            </w:r>
          </w:p>
        </w:tc>
        <w:tc>
          <w:tcPr>
            <w:tcW w:w="243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项目对属于小型和微型企业的投标人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5000" w:type="pct"/>
            <w:gridSpan w:val="5"/>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注：（1）上述评标价仅用于计算价格评分，成交金额以实际投标价为准。（2）组成联合体的大中型企业和其他自然人、法人或者其他组织，与小型、微型企业之间不得存在投资关系。</w:t>
            </w:r>
          </w:p>
        </w:tc>
      </w:tr>
    </w:tbl>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3.价格扣除相关要求。</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（1）所称小型和微型企业应当同时符合以下条件：</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①符合中小企业划分标准；</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②提供本企业制造的货物、承担的工程或者服务，或者提供其他中小企业制造的货物。本项所称货物不包括使用大型企业注册商标的货物。</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中小企业划分标准，是指国务院有关部门根据企业从业人员、营业收入、资产总额等指标制定的中小企业划型标准。</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小型、微型企业提供中型企业制造的货物的，视同为中型企业。符合中小企业划分标准的个体工商户，在政府采购活动中视同中小企业。</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（2）在政府采购活动中，供应商提供的货物、工程或者服务符合下列情形的，享受《政府采购促进中小企业发展管理办法》规定的中小企业扶持政策：</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①在货物采购项目中，货物由中小企业制造，即货物由中小企业生产且使用该中小企业商号或者注册商标；</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②在工程采购项目中，工程由中小企业承建，即工程施工单位为中小企业；</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③在服务采购项目中，服务由中小企业承接，即提供服务的人员为中小企业依照《中华人民共和国劳动民法典》订立劳动合同的从业人员。</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在货物采购项目中，供应商提供的货物既有中小企业制造货物，也有大型企业制造货物的，不享受《政府采购促进中小企业发展管理办法》规定的中小企业扶持政策。</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w:t>
      </w:r>
    </w:p>
    <w:p>
      <w:pPr>
        <w:adjustRightInd w:val="0"/>
        <w:snapToGrid w:val="0"/>
        <w:spacing w:line="480" w:lineRule="exact"/>
        <w:ind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说明：供应商应当认真填写声明函，若有虚假将追究其责任。供应商可通过“国家企业信用信息公示系统”（</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"http://www.gsxt.gov.cn/index.html" \h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lang w:val="en-US"/>
        </w:rPr>
        <w:t>http://www.gsxt.gov.cn/index.html</w:t>
      </w:r>
      <w:r>
        <w:rPr>
          <w:rFonts w:hint="eastAsia" w:ascii="宋体" w:hAnsi="宋体" w:eastAsia="宋体" w:cs="宋体"/>
          <w:color w:val="auto"/>
          <w:sz w:val="21"/>
          <w:szCs w:val="21"/>
          <w:highlight w:val="none"/>
          <w:lang w:val="en-US"/>
        </w:rPr>
        <w:fldChar w:fldCharType="end"/>
      </w:r>
      <w:r>
        <w:rPr>
          <w:rFonts w:hint="eastAsia" w:ascii="宋体" w:hAnsi="宋体" w:eastAsia="宋体" w:cs="宋体"/>
          <w:color w:val="auto"/>
          <w:sz w:val="21"/>
          <w:szCs w:val="21"/>
          <w:highlight w:val="none"/>
          <w:lang w:val="en-US"/>
        </w:rPr>
        <w:t>），点击“小微企业名录”（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"http://xwqy.gsxt.gov.cn/" \h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lang w:val="en-US"/>
        </w:rPr>
        <w:t>http://xwqy.gsxt.gov.cn/</w:t>
      </w:r>
      <w:r>
        <w:rPr>
          <w:rFonts w:hint="eastAsia" w:ascii="宋体" w:hAnsi="宋体" w:eastAsia="宋体" w:cs="宋体"/>
          <w:color w:val="auto"/>
          <w:sz w:val="21"/>
          <w:szCs w:val="21"/>
          <w:highlight w:val="none"/>
          <w:lang w:val="en-US"/>
        </w:rPr>
        <w:fldChar w:fldCharType="end"/>
      </w:r>
      <w:r>
        <w:rPr>
          <w:rFonts w:hint="eastAsia" w:ascii="宋体" w:hAnsi="宋体" w:eastAsia="宋体" w:cs="宋体"/>
          <w:color w:val="auto"/>
          <w:sz w:val="21"/>
          <w:szCs w:val="21"/>
          <w:highlight w:val="none"/>
          <w:lang w:val="en-US"/>
        </w:rPr>
        <w:t>）对供应商和核心设备制造商进行搜索、查询，自行核实是否属于小微企业。</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（4）提供供应商的《中小企业声明函》、《残疾人福利性单位声明函》（格式后附，不可修改），未提供、未盖章或填写内容与相关材料不符的不予价格扣除。</w:t>
      </w:r>
    </w:p>
    <w:p>
      <w:pPr>
        <w:adjustRightInd w:val="0"/>
        <w:snapToGrid w:val="0"/>
        <w:spacing w:line="480" w:lineRule="exact"/>
        <w:ind w:firstLine="422" w:firstLineChars="200"/>
        <w:outlineLvl w:val="1"/>
        <w:rPr>
          <w:rFonts w:hint="eastAsia" w:ascii="宋体" w:hAnsi="宋体" w:eastAsia="宋体" w:cs="宋体"/>
          <w:b/>
          <w:bCs/>
          <w:color w:val="auto"/>
          <w:sz w:val="21"/>
          <w:szCs w:val="21"/>
          <w:highlight w:val="none"/>
          <w:lang w:val="en-US"/>
        </w:rPr>
      </w:pPr>
      <w:bookmarkStart w:id="47" w:name="_Toc13228"/>
      <w:bookmarkStart w:id="48" w:name="_Toc29000"/>
      <w:bookmarkStart w:id="49" w:name="_Toc24229"/>
      <w:r>
        <w:rPr>
          <w:rFonts w:hint="eastAsia" w:ascii="宋体" w:hAnsi="宋体" w:eastAsia="宋体" w:cs="宋体"/>
          <w:b/>
          <w:bCs/>
          <w:color w:val="auto"/>
          <w:sz w:val="21"/>
          <w:szCs w:val="21"/>
          <w:highlight w:val="none"/>
          <w:lang w:val="en-US"/>
        </w:rPr>
        <w:t>三、评审程序</w:t>
      </w:r>
      <w:bookmarkEnd w:id="47"/>
      <w:bookmarkEnd w:id="48"/>
      <w:bookmarkEnd w:id="49"/>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1.资格性审查和符合性审查</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资格性审查。依据法律法规和磋商文件的规定，对响应文件中的资格证明文件等进行审查，以确定投标供应商是否具备投标资格。（详见后附表一资格性审查表）</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符合性审查。依据磋商文件的规定，从响应文件的有效性、完整性和对磋商文件的响应程度进行审查，以确定是否对磋商文件的实质性要求作出响应。（详见后附表二符合性审查表）</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资格性审查和符合性审查中凡有其中任意一项未通过的，评审结果为未通过，未通过资格性审查、符合性审查的投标单位按无效投标处理。</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2.磋商</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（1）磋商小组所有成员应当集中与单一供应商分别进行磋商，并给予所有参加磋商的供应商平等的磋商机会。</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对磋商文件作出的实质性变动是磋商文件的有效组成部分，磋商小组应当及时、同时通知所有参加磋商的供应商。</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  </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rPr>
        <w:t>.政府采购政策功能落实</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对于小型、微型企业、监狱企业或残疾人福利性单位给予价格扣除。</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rPr>
        <w:t>.综合评分（详见后附表三详细表）</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由磋商小组采用综合评分法对提交最后报价的供应商的响应文件和最后报价进行综合评分（得分四舍五入保留两位小数）。</w:t>
      </w:r>
    </w:p>
    <w:p>
      <w:pPr>
        <w:adjustRightInd w:val="0"/>
        <w:snapToGrid w:val="0"/>
        <w:spacing w:line="480" w:lineRule="exact"/>
        <w:ind w:firstLine="422" w:firstLineChars="200"/>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.汇总、排序</w:t>
      </w:r>
    </w:p>
    <w:p>
      <w:pPr>
        <w:adjustRightInd w:val="0"/>
        <w:snapToGrid w:val="0"/>
        <w:spacing w:line="48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评审结果按评审后总得分由高到低顺序排列。评审得分相同的，按照最后报价由低到高的顺序推荐。评审得分且最后报价相同的，按照技术指标优劣顺序推荐。上述相同的，按照提供优先采购产品证明材料的数量进行排序；以上均相同的属于保护环境、不发达地区和少数民族地区企业的优先。</w:t>
      </w:r>
    </w:p>
    <w:p>
      <w:pPr>
        <w:pStyle w:val="3"/>
        <w:keepNext w:val="0"/>
        <w:keepLines w:val="0"/>
        <w:pageBreakBefore w:val="0"/>
        <w:widowControl w:val="0"/>
        <w:kinsoku/>
        <w:wordWrap/>
        <w:overflowPunct/>
        <w:topLinePunct w:val="0"/>
        <w:autoSpaceDE/>
        <w:autoSpaceDN/>
        <w:bidi w:val="0"/>
        <w:adjustRightInd/>
        <w:snapToGrid/>
        <w:ind w:left="108"/>
        <w:textAlignment w:val="auto"/>
        <w:outlineLvl w:val="1"/>
        <w:rPr>
          <w:rFonts w:hint="eastAsia" w:ascii="宋体" w:hAnsi="宋体" w:eastAsia="宋体" w:cs="宋体"/>
          <w:color w:val="auto"/>
        </w:rPr>
      </w:pPr>
      <w:r>
        <w:rPr>
          <w:rFonts w:hint="eastAsia" w:ascii="宋体" w:hAnsi="宋体" w:eastAsia="宋体" w:cs="宋体"/>
          <w:b/>
          <w:bCs/>
          <w:color w:val="auto"/>
          <w:sz w:val="21"/>
          <w:szCs w:val="21"/>
          <w:highlight w:val="none"/>
          <w:lang w:val="en-US" w:bidi="zh-CN"/>
        </w:rPr>
        <w:t>表一、</w:t>
      </w:r>
      <w:r>
        <w:rPr>
          <w:rFonts w:hint="eastAsia" w:ascii="宋体" w:hAnsi="宋体" w:eastAsia="宋体" w:cs="宋体"/>
          <w:b/>
          <w:bCs/>
          <w:color w:val="auto"/>
          <w:sz w:val="21"/>
          <w:szCs w:val="21"/>
          <w:highlight w:val="none"/>
          <w:lang w:bidi="zh-CN"/>
        </w:rPr>
        <w:t>资格性审查表：</w:t>
      </w:r>
    </w:p>
    <w:tbl>
      <w:tblPr>
        <w:tblStyle w:val="14"/>
        <w:tblpPr w:leftFromText="180" w:rightFromText="180" w:vertAnchor="text" w:horzAnchor="page" w:tblpX="1510" w:tblpY="466"/>
        <w:tblOverlap w:val="never"/>
        <w:tblW w:w="4926"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2747"/>
        <w:gridCol w:w="620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trPr>
        <w:tc>
          <w:tcPr>
            <w:tcW w:w="1534"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具有独立承担民事责任的能力</w:t>
            </w:r>
          </w:p>
        </w:tc>
        <w:tc>
          <w:tcPr>
            <w:tcW w:w="346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审查供应商有效的营业执照或事业单位法人证书或执业许可证或自然人的身份证明。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trPr>
        <w:tc>
          <w:tcPr>
            <w:tcW w:w="1534"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具有良好的商业信誉和健全的财务会计制度</w:t>
            </w:r>
          </w:p>
        </w:tc>
        <w:tc>
          <w:tcPr>
            <w:tcW w:w="346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审查供应商出具的“具有良好的商业信誉和健全的财务会计制度”</w:t>
            </w:r>
            <w:r>
              <w:rPr>
                <w:rFonts w:hint="eastAsia" w:ascii="宋体" w:hAnsi="宋体" w:eastAsia="宋体" w:cs="宋体"/>
                <w:color w:val="auto"/>
                <w:sz w:val="21"/>
                <w:szCs w:val="21"/>
                <w:highlight w:val="none"/>
                <w:lang w:val="en-US" w:eastAsia="zh-CN"/>
              </w:rPr>
              <w:t>承诺书</w:t>
            </w:r>
            <w:r>
              <w:rPr>
                <w:rFonts w:hint="eastAsia" w:ascii="宋体" w:hAnsi="宋体" w:eastAsia="宋体" w:cs="宋体"/>
                <w:color w:val="auto"/>
                <w:sz w:val="21"/>
                <w:szCs w:val="21"/>
                <w:highlight w:val="none"/>
                <w:lang w:val="en-US"/>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trPr>
        <w:tc>
          <w:tcPr>
            <w:tcW w:w="1534" w:type="pct"/>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有依法缴纳税收和社会保障资金的良好记录</w:t>
            </w:r>
          </w:p>
        </w:tc>
        <w:tc>
          <w:tcPr>
            <w:tcW w:w="3465" w:type="pct"/>
            <w:tcBorders>
              <w:tl2br w:val="nil"/>
              <w:tr2bl w:val="nil"/>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审查供应商出具的“依法缴纳税收和社会保障资金的”</w:t>
            </w:r>
            <w:r>
              <w:rPr>
                <w:rFonts w:hint="eastAsia" w:ascii="宋体" w:hAnsi="宋体" w:eastAsia="宋体" w:cs="宋体"/>
                <w:color w:val="auto"/>
                <w:sz w:val="21"/>
                <w:szCs w:val="21"/>
                <w:highlight w:val="none"/>
                <w:lang w:val="en-US" w:eastAsia="zh-CN"/>
              </w:rPr>
              <w:t>承诺书</w:t>
            </w:r>
            <w:r>
              <w:rPr>
                <w:rFonts w:hint="eastAsia" w:ascii="宋体" w:hAnsi="宋体" w:eastAsia="宋体" w:cs="宋体"/>
                <w:color w:val="auto"/>
                <w:sz w:val="21"/>
                <w:szCs w:val="21"/>
                <w:highlight w:val="none"/>
                <w:lang w:val="en-US"/>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trPr>
        <w:tc>
          <w:tcPr>
            <w:tcW w:w="1534"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具有履行合同所必须的设备和专业技术能力</w:t>
            </w:r>
          </w:p>
        </w:tc>
        <w:tc>
          <w:tcPr>
            <w:tcW w:w="346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审查供应商出具的“具有履行合同所必须的设备和专业技术能力”声明。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90" w:hRule="atLeast"/>
        </w:trPr>
        <w:tc>
          <w:tcPr>
            <w:tcW w:w="1534"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参加采购活动前3年内，在经营活动中没有重大违法记录</w:t>
            </w:r>
          </w:p>
        </w:tc>
        <w:tc>
          <w:tcPr>
            <w:tcW w:w="346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审查供应商出具的“参加政府采购前三年内在经营活动中无重大违法记录书面</w:t>
            </w:r>
            <w:r>
              <w:rPr>
                <w:rFonts w:hint="eastAsia" w:ascii="宋体" w:hAnsi="宋体" w:eastAsia="宋体" w:cs="宋体"/>
                <w:color w:val="auto"/>
                <w:sz w:val="21"/>
                <w:szCs w:val="21"/>
                <w:highlight w:val="none"/>
                <w:lang w:val="en-US" w:eastAsia="zh-CN"/>
              </w:rPr>
              <w:t>声明</w:t>
            </w:r>
            <w:r>
              <w:rPr>
                <w:rFonts w:hint="eastAsia" w:ascii="宋体" w:hAnsi="宋体" w:eastAsia="宋体" w:cs="宋体"/>
                <w:color w:val="auto"/>
                <w:sz w:val="21"/>
                <w:szCs w:val="21"/>
                <w:highlight w:val="none"/>
                <w:lang w:val="en-US"/>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trPr>
        <w:tc>
          <w:tcPr>
            <w:tcW w:w="1534"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信用记录</w:t>
            </w:r>
          </w:p>
        </w:tc>
        <w:tc>
          <w:tcPr>
            <w:tcW w:w="346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到提交响应文件的截止时间，供应商未被列入失信被执行人、重大税收违法案件当事人名单、政府采购严重违法失信行为记录名单。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trPr>
        <w:tc>
          <w:tcPr>
            <w:tcW w:w="1534"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特定资格要求</w:t>
            </w:r>
          </w:p>
        </w:tc>
        <w:tc>
          <w:tcPr>
            <w:tcW w:w="3465" w:type="pct"/>
            <w:tcBorders>
              <w:tl2br w:val="nil"/>
              <w:tr2bl w:val="nil"/>
            </w:tcBorders>
            <w:shd w:val="clear" w:color="auto" w:fill="FFFFFF" w:themeFill="background1"/>
            <w:vAlign w:val="center"/>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）三证合一的营业执照副本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资质证书（副本）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安全生产许可证（副本）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开户许可证（或基本存款账户信息）；</w:t>
            </w:r>
          </w:p>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现场管理机构组成人员：项目负责人1人、技术负责人1人、施工员1人、质检员1人、安全员1人，且须提供项目负责人注册建造师证书及B类安全生产考核合格证、技术负责人中级及以上职称证、施工员岗位证（或培训合格证）、质检员岗位证（或培训合格证）、安全员C类安全生产考核合格证【注：①如供应商所在地建设行政主管部门发放现场管理机构组成人员证书实行电子证书的，可提供通过二维码查询的电子证书，电子证书与纸质证书具有同等效力。】现场管理机构人员提供与投标单位签订的劳动合同，企业为其缴纳的2022年</w:t>
            </w:r>
            <w:r>
              <w:rPr>
                <w:rFonts w:hint="eastAsia" w:ascii="宋体" w:hAnsi="宋体" w:cs="宋体"/>
                <w:color w:val="auto"/>
                <w:sz w:val="21"/>
                <w:szCs w:val="21"/>
                <w:highlight w:val="none"/>
                <w:lang w:val="en-US" w:eastAsia="zh-CN"/>
              </w:rPr>
              <w:t>05月-10月连续6个月</w:t>
            </w:r>
            <w:r>
              <w:rPr>
                <w:rFonts w:hint="eastAsia" w:ascii="宋体" w:hAnsi="宋体" w:eastAsia="宋体" w:cs="宋体"/>
                <w:color w:val="auto"/>
                <w:sz w:val="21"/>
                <w:szCs w:val="21"/>
                <w:highlight w:val="none"/>
                <w:lang w:val="en-US"/>
              </w:rPr>
              <w:t>的参保信息，可提供在人社部门网站上查询的缴纳养老保险相关信息【将网上查询的参保信息打印并加盖投标企业单位公章】（注：若供应商所在地区未实行社保信息网上查询，可提供2022年</w:t>
            </w:r>
            <w:r>
              <w:rPr>
                <w:rFonts w:hint="eastAsia" w:ascii="宋体" w:hAnsi="宋体" w:cs="宋体"/>
                <w:color w:val="auto"/>
                <w:sz w:val="21"/>
                <w:szCs w:val="21"/>
                <w:highlight w:val="none"/>
                <w:lang w:val="en-US" w:eastAsia="zh-CN"/>
              </w:rPr>
              <w:t>05月-10月连续6个月</w:t>
            </w:r>
            <w:r>
              <w:rPr>
                <w:rFonts w:hint="eastAsia" w:ascii="宋体" w:hAnsi="宋体" w:eastAsia="宋体" w:cs="宋体"/>
                <w:color w:val="auto"/>
                <w:sz w:val="21"/>
                <w:szCs w:val="21"/>
                <w:highlight w:val="none"/>
                <w:lang w:val="en-US"/>
              </w:rPr>
              <w:t>加盖社保机构公章的养老保险缴纳个人明细或对账单）。</w:t>
            </w:r>
          </w:p>
          <w:p>
            <w:pPr>
              <w:adjustRightInd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）拟派项目经理未在其他在施建设工程项目中任职承诺书</w:t>
            </w:r>
            <w:r>
              <w:rPr>
                <w:rFonts w:hint="eastAsia" w:ascii="宋体" w:hAnsi="宋体" w:eastAsia="宋体" w:cs="宋体"/>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供应商必须提供且资格通过审查的部分，本项不设分值，如果供应商没有按照磋商公告或磋商文件的要求提供有关资料，按不具备供应商资格处理。</w:t>
      </w:r>
    </w:p>
    <w:p>
      <w:pPr>
        <w:adjustRightInd w:val="0"/>
        <w:snapToGrid w:val="0"/>
        <w:spacing w:line="480" w:lineRule="exact"/>
        <w:ind w:firstLine="422" w:firstLineChars="200"/>
        <w:outlineLvl w:val="1"/>
        <w:rPr>
          <w:rFonts w:hint="eastAsia" w:ascii="宋体" w:hAnsi="宋体" w:eastAsia="宋体" w:cs="宋体"/>
          <w:b/>
          <w:bCs/>
          <w:color w:val="auto"/>
          <w:sz w:val="21"/>
          <w:szCs w:val="21"/>
          <w:highlight w:val="none"/>
          <w:lang w:val="en-US"/>
        </w:rPr>
      </w:pPr>
      <w:bookmarkStart w:id="50" w:name="_Toc30580"/>
      <w:bookmarkStart w:id="51" w:name="_Toc22138"/>
      <w:bookmarkStart w:id="52" w:name="_Toc27439"/>
      <w:r>
        <w:rPr>
          <w:rFonts w:hint="eastAsia" w:ascii="宋体" w:hAnsi="宋体" w:eastAsia="宋体" w:cs="宋体"/>
          <w:b/>
          <w:bCs/>
          <w:color w:val="auto"/>
          <w:sz w:val="21"/>
          <w:szCs w:val="21"/>
          <w:highlight w:val="none"/>
          <w:lang w:val="en-US"/>
        </w:rPr>
        <w:t>表二 符合性审查表：</w:t>
      </w:r>
      <w:bookmarkEnd w:id="50"/>
      <w:bookmarkEnd w:id="51"/>
      <w:bookmarkEnd w:id="52"/>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2201"/>
        <w:gridCol w:w="658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投标及保证金缴纳情况</w:t>
            </w:r>
          </w:p>
        </w:tc>
        <w:tc>
          <w:tcPr>
            <w:tcW w:w="3747" w:type="pct"/>
            <w:tcBorders>
              <w:tl2br w:val="nil"/>
              <w:tr2bl w:val="nil"/>
            </w:tcBorders>
            <w:shd w:val="clear" w:color="auto" w:fill="FFFFFF" w:themeFill="background1"/>
            <w:vAlign w:val="center"/>
          </w:tcPr>
          <w:p>
            <w:pPr>
              <w:adjustRightInd w:val="0"/>
              <w:snapToGrid w:val="0"/>
              <w:spacing w:line="400" w:lineRule="exact"/>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本项目不收取磋商保证金</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投标报价</w:t>
            </w:r>
          </w:p>
        </w:tc>
        <w:tc>
          <w:tcPr>
            <w:tcW w:w="3747" w:type="pct"/>
            <w:tcBorders>
              <w:tl2br w:val="nil"/>
              <w:tr2bl w:val="nil"/>
            </w:tcBorders>
            <w:shd w:val="clear" w:color="auto" w:fill="FFFFFF" w:themeFill="background1"/>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投标报价只能有一个有效报价且不超过采购预算或最高限价。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投标文件规范性、符合性</w:t>
            </w:r>
          </w:p>
        </w:tc>
        <w:tc>
          <w:tcPr>
            <w:tcW w:w="3747" w:type="pct"/>
            <w:tcBorders>
              <w:tl2br w:val="nil"/>
              <w:tr2bl w:val="nil"/>
            </w:tcBorders>
            <w:shd w:val="clear" w:color="auto" w:fill="FFFFFF" w:themeFill="background1"/>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响应文件的签署、盖章、涂改、删除、插字、公章使用等符合磋商文件要求或提交的响应文件不足一式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rPr>
              <w:t>份（一正</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rPr>
              <w:t>副）的；响应文件文件的格式、文字、目录等符合磋商文件要求或对投标无实质性影响。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主要商务条款</w:t>
            </w:r>
          </w:p>
        </w:tc>
        <w:tc>
          <w:tcPr>
            <w:tcW w:w="3747" w:type="pct"/>
            <w:tcBorders>
              <w:tl2br w:val="nil"/>
              <w:tr2bl w:val="nil"/>
            </w:tcBorders>
            <w:shd w:val="clear" w:color="auto" w:fill="FFFFFF" w:themeFill="background1"/>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审查供应商出具的“满足主要商务条款的承诺书”，且进行签署、盖章。</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联合体投标</w:t>
            </w:r>
          </w:p>
        </w:tc>
        <w:tc>
          <w:tcPr>
            <w:tcW w:w="3747" w:type="pct"/>
            <w:tcBorders>
              <w:tl2br w:val="nil"/>
              <w:tr2bl w:val="nil"/>
            </w:tcBorders>
            <w:shd w:val="clear" w:color="auto" w:fill="FFFFFF" w:themeFill="background1"/>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符合关于联合体投标的相关规定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技术部分实质性内容</w:t>
            </w:r>
          </w:p>
        </w:tc>
        <w:tc>
          <w:tcPr>
            <w:tcW w:w="3747" w:type="pct"/>
            <w:tcBorders>
              <w:tl2br w:val="nil"/>
              <w:tr2bl w:val="nil"/>
            </w:tcBorders>
            <w:shd w:val="clear" w:color="auto" w:fill="FFFFFF" w:themeFill="background1"/>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1.明确所投标的</w:t>
            </w:r>
            <w:r>
              <w:rPr>
                <w:rFonts w:hint="eastAsia" w:ascii="宋体" w:hAnsi="宋体" w:cs="宋体"/>
                <w:color w:val="auto"/>
                <w:sz w:val="21"/>
                <w:szCs w:val="21"/>
                <w:highlight w:val="none"/>
                <w:lang w:val="en-US" w:eastAsia="zh-CN"/>
              </w:rPr>
              <w:t>工程内容</w:t>
            </w:r>
            <w:r>
              <w:rPr>
                <w:rFonts w:hint="eastAsia" w:ascii="宋体" w:hAnsi="宋体" w:eastAsia="宋体" w:cs="宋体"/>
                <w:color w:val="auto"/>
                <w:sz w:val="21"/>
                <w:szCs w:val="21"/>
                <w:highlight w:val="none"/>
                <w:lang w:val="en-US"/>
              </w:rPr>
              <w:t>； 2.响应文件应当对磋商文件提出的要求和条件作出明确响应并满足磋商文件全部实质性要求。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567" w:hRule="atLeast"/>
          <w:jc w:val="center"/>
        </w:trPr>
        <w:tc>
          <w:tcPr>
            <w:tcW w:w="1252" w:type="pct"/>
            <w:tcBorders>
              <w:tl2br w:val="nil"/>
              <w:tr2bl w:val="nil"/>
            </w:tcBorders>
            <w:shd w:val="clear" w:color="auto" w:fill="FFFFFF" w:themeFill="background1"/>
            <w:vAlign w:val="center"/>
          </w:tcPr>
          <w:p>
            <w:pPr>
              <w:adjustRightInd w:val="0"/>
              <w:snapToGrid w:val="0"/>
              <w:spacing w:line="40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其他要求</w:t>
            </w:r>
          </w:p>
        </w:tc>
        <w:tc>
          <w:tcPr>
            <w:tcW w:w="3747" w:type="pct"/>
            <w:tcBorders>
              <w:tl2br w:val="nil"/>
              <w:tr2bl w:val="nil"/>
            </w:tcBorders>
            <w:shd w:val="clear" w:color="auto" w:fill="FFFFFF" w:themeFill="background1"/>
          </w:tcPr>
          <w:p>
            <w:pPr>
              <w:adjustRightInd w:val="0"/>
              <w:snapToGrid w:val="0"/>
              <w:spacing w:line="40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磋商文件要求的其他无效投标情形；围标、串标和法律法规规定的其它无效投标条款。</w:t>
            </w:r>
          </w:p>
        </w:tc>
      </w:tr>
    </w:tbl>
    <w:p>
      <w:pPr>
        <w:adjustRightInd w:val="0"/>
        <w:snapToGrid w:val="0"/>
        <w:spacing w:line="480" w:lineRule="exact"/>
        <w:ind w:firstLine="422" w:firstLineChars="200"/>
        <w:outlineLvl w:val="1"/>
        <w:rPr>
          <w:rFonts w:hint="eastAsia" w:ascii="宋体" w:hAnsi="宋体" w:eastAsia="宋体" w:cs="宋体"/>
          <w:color w:val="auto"/>
          <w:sz w:val="21"/>
          <w:szCs w:val="21"/>
          <w:highlight w:val="none"/>
          <w:lang w:val="en-US"/>
        </w:rPr>
      </w:pPr>
      <w:bookmarkStart w:id="53" w:name="_Toc12811"/>
      <w:bookmarkStart w:id="54" w:name="_Toc20006"/>
      <w:bookmarkStart w:id="55" w:name="_Toc21486"/>
      <w:bookmarkStart w:id="56" w:name="_Toc32045"/>
      <w:r>
        <w:rPr>
          <w:rFonts w:hint="eastAsia" w:ascii="宋体" w:hAnsi="宋体" w:eastAsia="宋体" w:cs="宋体"/>
          <w:b/>
          <w:bCs/>
          <w:color w:val="auto"/>
          <w:sz w:val="21"/>
          <w:szCs w:val="21"/>
          <w:highlight w:val="none"/>
          <w:lang w:val="en-US"/>
        </w:rPr>
        <w:t>表三 详细评审表：</w:t>
      </w:r>
      <w:bookmarkEnd w:id="53"/>
      <w:bookmarkEnd w:id="54"/>
      <w:bookmarkEnd w:id="55"/>
      <w:bookmarkEnd w:id="56"/>
    </w:p>
    <w:p>
      <w:pPr>
        <w:adjustRightInd w:val="0"/>
        <w:snapToGrid w:val="0"/>
        <w:spacing w:line="480" w:lineRule="exact"/>
        <w:ind w:firstLine="420" w:firstLineChars="200"/>
        <w:rPr>
          <w:rFonts w:hint="eastAsia" w:ascii="宋体" w:hAnsi="宋体" w:eastAsia="宋体" w:cs="宋体"/>
          <w:color w:val="auto"/>
          <w:sz w:val="19"/>
          <w:highlight w:val="none"/>
        </w:rPr>
      </w:pPr>
      <w:r>
        <w:rPr>
          <w:rFonts w:hint="eastAsia" w:ascii="宋体" w:hAnsi="宋体" w:eastAsia="宋体" w:cs="宋体"/>
          <w:color w:val="auto"/>
          <w:sz w:val="21"/>
          <w:szCs w:val="21"/>
          <w:highlight w:val="none"/>
          <w:lang w:val="en-US"/>
        </w:rPr>
        <w:t>合同包1（</w:t>
      </w:r>
      <w:r>
        <w:rPr>
          <w:rFonts w:hint="eastAsia" w:ascii="宋体" w:hAnsi="宋体" w:eastAsia="宋体" w:cs="宋体"/>
          <w:color w:val="auto"/>
          <w:sz w:val="21"/>
          <w:szCs w:val="21"/>
          <w:highlight w:val="none"/>
          <w:lang w:val="en-US" w:eastAsia="zh-CN"/>
        </w:rPr>
        <w:t>2022年喀喇沁旗村级公益事业建设项目-牛家营子镇铁沟门村亮化工程</w:t>
      </w:r>
      <w:r>
        <w:rPr>
          <w:rFonts w:hint="eastAsia" w:ascii="宋体" w:hAnsi="宋体" w:eastAsia="宋体" w:cs="宋体"/>
          <w:color w:val="auto"/>
          <w:sz w:val="21"/>
          <w:szCs w:val="21"/>
          <w:highlight w:val="none"/>
          <w:lang w:val="en-US"/>
        </w:rPr>
        <w:t>）</w:t>
      </w:r>
    </w:p>
    <w:tbl>
      <w:tblPr>
        <w:tblStyle w:val="15"/>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697"/>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8" w:type="dxa"/>
            <w:tcBorders>
              <w:tl2br w:val="nil"/>
              <w:tr2bl w:val="nil"/>
            </w:tcBorders>
            <w:vAlign w:val="center"/>
          </w:tcPr>
          <w:p>
            <w:pPr>
              <w:pStyle w:val="17"/>
              <w:keepNext w:val="0"/>
              <w:keepLines w:val="0"/>
              <w:pageBreakBefore w:val="0"/>
              <w:kinsoku/>
              <w:wordWrap/>
              <w:overflowPunct/>
              <w:topLinePunct w:val="0"/>
              <w:bidi w:val="0"/>
              <w:spacing w:line="400" w:lineRule="exact"/>
              <w:ind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7983" w:type="dxa"/>
            <w:gridSpan w:val="2"/>
            <w:tcBorders>
              <w:tl2br w:val="nil"/>
              <w:tr2bl w:val="nil"/>
            </w:tcBorders>
            <w:vAlign w:val="center"/>
          </w:tcPr>
          <w:p>
            <w:pPr>
              <w:pStyle w:val="17"/>
              <w:keepNext w:val="0"/>
              <w:keepLines w:val="0"/>
              <w:pageBreakBefore w:val="0"/>
              <w:kinsoku/>
              <w:wordWrap/>
              <w:overflowPunct/>
              <w:topLinePunct w:val="0"/>
              <w:bidi w:val="0"/>
              <w:spacing w:line="400" w:lineRule="exact"/>
              <w:ind w:firstLine="0" w:firstLineChars="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restart"/>
            <w:tcBorders>
              <w:tl2br w:val="nil"/>
              <w:tr2bl w:val="nil"/>
            </w:tcBorders>
            <w:vAlign w:val="center"/>
          </w:tcPr>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分值构成</w:t>
            </w:r>
          </w:p>
        </w:tc>
        <w:tc>
          <w:tcPr>
            <w:tcW w:w="7983" w:type="dxa"/>
            <w:gridSpan w:val="2"/>
            <w:tcBorders>
              <w:tl2br w:val="nil"/>
              <w:tr2bl w:val="nil"/>
            </w:tcBorders>
            <w:vAlign w:val="center"/>
          </w:tcPr>
          <w:p>
            <w:pPr>
              <w:pStyle w:val="17"/>
              <w:keepNext w:val="0"/>
              <w:keepLines w:val="0"/>
              <w:pageBreakBefore w:val="0"/>
              <w:kinsoku/>
              <w:wordWrap/>
              <w:overflowPunct/>
              <w:topLinePunct w:val="0"/>
              <w:bidi w:val="0"/>
              <w:snapToGrid w:val="0"/>
              <w:spacing w:line="40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continue"/>
            <w:tcBorders>
              <w:tl2br w:val="nil"/>
              <w:tr2bl w:val="nil"/>
            </w:tcBorders>
            <w:vAlign w:val="center"/>
          </w:tcPr>
          <w:p>
            <w:pPr>
              <w:pStyle w:val="17"/>
              <w:keepNext w:val="0"/>
              <w:keepLines w:val="0"/>
              <w:pageBreakBefore w:val="0"/>
              <w:kinsoku/>
              <w:wordWrap/>
              <w:overflowPunct/>
              <w:topLinePunct w:val="0"/>
              <w:bidi w:val="0"/>
              <w:snapToGrid w:val="0"/>
              <w:spacing w:line="400" w:lineRule="exact"/>
              <w:ind w:firstLine="0" w:firstLineChars="0"/>
              <w:jc w:val="left"/>
              <w:textAlignment w:val="auto"/>
              <w:outlineLvl w:val="9"/>
              <w:rPr>
                <w:rFonts w:hint="eastAsia" w:ascii="宋体" w:hAnsi="宋体" w:eastAsia="宋体" w:cs="宋体"/>
                <w:color w:val="auto"/>
                <w:sz w:val="21"/>
                <w:szCs w:val="21"/>
                <w:highlight w:val="none"/>
              </w:rPr>
            </w:pPr>
          </w:p>
        </w:tc>
        <w:tc>
          <w:tcPr>
            <w:tcW w:w="7983" w:type="dxa"/>
            <w:gridSpan w:val="2"/>
            <w:tcBorders>
              <w:tl2br w:val="nil"/>
              <w:tr2bl w:val="nil"/>
            </w:tcBorders>
            <w:vAlign w:val="center"/>
          </w:tcPr>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 xml:space="preserve">1、技术部分 </w:t>
            </w:r>
            <w:r>
              <w:rPr>
                <w:rFonts w:hint="eastAsia" w:ascii="宋体" w:hAnsi="宋体" w:eastAsia="宋体" w:cs="宋体"/>
                <w:color w:val="auto"/>
                <w:sz w:val="21"/>
                <w:szCs w:val="21"/>
                <w:highlight w:val="none"/>
                <w:lang w:val="en-US" w:eastAsia="zh-CN" w:bidi="ar"/>
              </w:rPr>
              <w:t>60</w:t>
            </w:r>
            <w:r>
              <w:rPr>
                <w:rFonts w:hint="eastAsia" w:ascii="宋体" w:hAnsi="宋体" w:eastAsia="宋体" w:cs="宋体"/>
                <w:color w:val="auto"/>
                <w:sz w:val="21"/>
                <w:szCs w:val="21"/>
                <w:highlight w:val="none"/>
                <w:lang w:val="en-US" w:bidi="ar"/>
              </w:rPr>
              <w:t>分</w:t>
            </w:r>
          </w:p>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 xml:space="preserve">2、商务部分 </w:t>
            </w:r>
            <w:r>
              <w:rPr>
                <w:rFonts w:hint="eastAsia" w:ascii="宋体" w:hAnsi="宋体" w:eastAsia="宋体" w:cs="宋体"/>
                <w:color w:val="auto"/>
                <w:sz w:val="21"/>
                <w:szCs w:val="21"/>
                <w:highlight w:val="none"/>
                <w:lang w:val="en-US" w:eastAsia="zh-CN" w:bidi="ar"/>
              </w:rPr>
              <w:t>20</w:t>
            </w:r>
            <w:r>
              <w:rPr>
                <w:rFonts w:hint="eastAsia" w:ascii="宋体" w:hAnsi="宋体" w:eastAsia="宋体" w:cs="宋体"/>
                <w:color w:val="auto"/>
                <w:sz w:val="21"/>
                <w:szCs w:val="21"/>
                <w:highlight w:val="none"/>
                <w:lang w:val="en-US" w:bidi="ar"/>
              </w:rPr>
              <w:t>分</w:t>
            </w:r>
          </w:p>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ar"/>
              </w:rPr>
              <w:t xml:space="preserve">3、报价得分 </w:t>
            </w:r>
            <w:r>
              <w:rPr>
                <w:rFonts w:hint="eastAsia" w:ascii="宋体" w:hAnsi="宋体" w:eastAsia="宋体" w:cs="宋体"/>
                <w:color w:val="auto"/>
                <w:sz w:val="21"/>
                <w:szCs w:val="21"/>
                <w:highlight w:val="none"/>
                <w:lang w:val="en-US" w:eastAsia="zh-CN" w:bidi="ar"/>
              </w:rPr>
              <w:t>20</w:t>
            </w:r>
            <w:r>
              <w:rPr>
                <w:rFonts w:hint="eastAsia" w:ascii="宋体" w:hAnsi="宋体" w:eastAsia="宋体" w:cs="宋体"/>
                <w:color w:val="auto"/>
                <w:sz w:val="21"/>
                <w:szCs w:val="21"/>
                <w:highlight w:val="none"/>
                <w:lang w:val="en-US"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tcBorders>
              <w:tl2br w:val="nil"/>
              <w:tr2bl w:val="nil"/>
            </w:tcBorders>
            <w:vAlign w:val="center"/>
          </w:tcPr>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r>
              <w:rPr>
                <w:rFonts w:hint="eastAsia" w:ascii="宋体" w:hAnsi="宋体" w:eastAsia="宋体" w:cs="宋体"/>
                <w:b/>
                <w:bCs/>
                <w:color w:val="auto"/>
                <w:sz w:val="21"/>
                <w:szCs w:val="21"/>
                <w:highlight w:val="none"/>
                <w:lang w:val="en-US" w:bidi="ar"/>
              </w:rPr>
              <w:t>投标报价</w:t>
            </w:r>
          </w:p>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r>
              <w:rPr>
                <w:rFonts w:hint="eastAsia" w:ascii="宋体" w:hAnsi="宋体" w:eastAsia="宋体" w:cs="宋体"/>
                <w:b/>
                <w:bCs/>
                <w:color w:val="auto"/>
                <w:sz w:val="21"/>
                <w:szCs w:val="21"/>
                <w:highlight w:val="none"/>
                <w:lang w:val="en-US" w:bidi="ar"/>
              </w:rPr>
              <w:t>（</w:t>
            </w:r>
            <w:r>
              <w:rPr>
                <w:rFonts w:hint="eastAsia" w:ascii="宋体" w:hAnsi="宋体" w:eastAsia="宋体" w:cs="宋体"/>
                <w:b/>
                <w:bCs/>
                <w:color w:val="auto"/>
                <w:sz w:val="21"/>
                <w:szCs w:val="21"/>
                <w:highlight w:val="none"/>
                <w:lang w:val="en-US" w:eastAsia="zh-CN" w:bidi="ar"/>
              </w:rPr>
              <w:t>20</w:t>
            </w:r>
            <w:r>
              <w:rPr>
                <w:rFonts w:hint="eastAsia" w:ascii="宋体" w:hAnsi="宋体" w:eastAsia="宋体" w:cs="宋体"/>
                <w:b/>
                <w:bCs/>
                <w:color w:val="auto"/>
                <w:sz w:val="21"/>
                <w:szCs w:val="21"/>
                <w:highlight w:val="none"/>
                <w:lang w:val="en-US" w:bidi="ar"/>
              </w:rPr>
              <w:t>分）</w:t>
            </w:r>
          </w:p>
        </w:tc>
        <w:tc>
          <w:tcPr>
            <w:tcW w:w="2697" w:type="dxa"/>
            <w:tcBorders>
              <w:tl2br w:val="nil"/>
              <w:tr2bl w:val="nil"/>
            </w:tcBorders>
            <w:vAlign w:val="center"/>
          </w:tcPr>
          <w:p>
            <w:pPr>
              <w:keepNext w:val="0"/>
              <w:keepLines w:val="0"/>
              <w:pageBreakBefore w:val="0"/>
              <w:widowControl/>
              <w:kinsoku/>
              <w:wordWrap/>
              <w:overflowPunct/>
              <w:topLinePunct w:val="0"/>
              <w:bidi w:val="0"/>
              <w:snapToGrid w:val="0"/>
              <w:spacing w:line="400" w:lineRule="exact"/>
              <w:ind w:firstLine="0" w:firstLineChars="0"/>
              <w:jc w:val="center"/>
              <w:textAlignment w:val="auto"/>
              <w:outlineLvl w:val="9"/>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
              </w:rPr>
              <w:t>投标报价得分</w:t>
            </w:r>
            <w:r>
              <w:rPr>
                <w:rFonts w:hint="eastAsia" w:ascii="宋体" w:hAnsi="宋体" w:eastAsia="宋体" w:cs="宋体"/>
                <w:color w:val="auto"/>
                <w:sz w:val="21"/>
                <w:szCs w:val="21"/>
                <w:highlight w:val="none"/>
                <w:lang w:val="en-US" w:eastAsia="zh-CN" w:bidi="ar"/>
              </w:rPr>
              <w:t>（20</w:t>
            </w:r>
            <w:r>
              <w:rPr>
                <w:rFonts w:hint="eastAsia" w:ascii="宋体" w:hAnsi="宋体" w:eastAsia="宋体" w:cs="宋体"/>
                <w:color w:val="auto"/>
                <w:sz w:val="21"/>
                <w:szCs w:val="21"/>
                <w:highlight w:val="none"/>
                <w:lang w:val="en-US" w:bidi="ar"/>
              </w:rPr>
              <w:t>分</w:t>
            </w:r>
            <w:r>
              <w:rPr>
                <w:rFonts w:hint="eastAsia" w:ascii="宋体" w:hAnsi="宋体" w:eastAsia="宋体" w:cs="宋体"/>
                <w:color w:val="auto"/>
                <w:sz w:val="21"/>
                <w:szCs w:val="21"/>
                <w:highlight w:val="none"/>
                <w:lang w:val="en-US" w:eastAsia="zh-CN" w:bidi="ar"/>
              </w:rPr>
              <w:t>）</w:t>
            </w:r>
          </w:p>
        </w:tc>
        <w:tc>
          <w:tcPr>
            <w:tcW w:w="5286" w:type="dxa"/>
            <w:tcBorders>
              <w:tl2br w:val="nil"/>
              <w:tr2bl w:val="nil"/>
            </w:tcBorders>
            <w:vAlign w:val="center"/>
          </w:tcPr>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rPr>
              <w:t>磋商报价得分=（磋商基准价/最后磋商报价）×价格权值（</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128" w:type="dxa"/>
            <w:vMerge w:val="restart"/>
            <w:tcBorders>
              <w:tl2br w:val="nil"/>
              <w:tr2bl w:val="nil"/>
            </w:tcBorders>
            <w:vAlign w:val="center"/>
          </w:tcPr>
          <w:p>
            <w:pPr>
              <w:pStyle w:val="17"/>
              <w:keepNext w:val="0"/>
              <w:keepLines w:val="0"/>
              <w:pageBreakBefore w:val="0"/>
              <w:kinsoku/>
              <w:wordWrap/>
              <w:overflowPunct/>
              <w:topLinePunct w:val="0"/>
              <w:bidi w:val="0"/>
              <w:snapToGrid w:val="0"/>
              <w:spacing w:line="400" w:lineRule="exact"/>
              <w:ind w:firstLine="0" w:firstLine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商务部分</w:t>
            </w:r>
          </w:p>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r>
              <w:rPr>
                <w:rFonts w:hint="eastAsia" w:ascii="宋体" w:hAnsi="宋体" w:eastAsia="宋体" w:cs="宋体"/>
                <w:b/>
                <w:bCs/>
                <w:color w:val="auto"/>
                <w:sz w:val="21"/>
                <w:szCs w:val="21"/>
                <w:highlight w:val="none"/>
                <w:lang w:val="en-US" w:bidi="ar"/>
              </w:rPr>
              <w:t>（</w:t>
            </w:r>
            <w:r>
              <w:rPr>
                <w:rFonts w:hint="eastAsia" w:ascii="宋体" w:hAnsi="宋体" w:eastAsia="宋体" w:cs="宋体"/>
                <w:b/>
                <w:bCs/>
                <w:color w:val="auto"/>
                <w:sz w:val="21"/>
                <w:szCs w:val="21"/>
                <w:highlight w:val="none"/>
                <w:lang w:val="en-US" w:eastAsia="zh-CN" w:bidi="ar"/>
              </w:rPr>
              <w:t>20</w:t>
            </w:r>
            <w:r>
              <w:rPr>
                <w:rFonts w:hint="eastAsia" w:ascii="宋体" w:hAnsi="宋体" w:eastAsia="宋体" w:cs="宋体"/>
                <w:b/>
                <w:bCs/>
                <w:color w:val="auto"/>
                <w:sz w:val="21"/>
                <w:szCs w:val="21"/>
                <w:highlight w:val="none"/>
                <w:lang w:val="en-US" w:bidi="ar"/>
              </w:rPr>
              <w:t>分）</w:t>
            </w:r>
          </w:p>
        </w:tc>
        <w:tc>
          <w:tcPr>
            <w:tcW w:w="269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财务状况（12分）</w:t>
            </w:r>
          </w:p>
        </w:tc>
        <w:tc>
          <w:tcPr>
            <w:tcW w:w="528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ind w:left="0" w:leftChars="0" w:right="0" w:rightChars="0"/>
              <w:jc w:val="left"/>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2019年-2021年度财务审计报告，每提供一年度得4分，本项最高得12分，未提供或提供不真实的得0分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28" w:type="dxa"/>
            <w:vMerge w:val="continue"/>
            <w:tcBorders>
              <w:tl2br w:val="nil"/>
              <w:tr2bl w:val="nil"/>
            </w:tcBorders>
            <w:vAlign w:val="center"/>
          </w:tcPr>
          <w:p>
            <w:pPr>
              <w:keepNext w:val="0"/>
              <w:keepLines w:val="0"/>
              <w:pageBreakBefore w:val="0"/>
              <w:widowControl/>
              <w:kinsoku/>
              <w:wordWrap/>
              <w:overflowPunct/>
              <w:topLinePunct w:val="0"/>
              <w:bidi w:val="0"/>
              <w:snapToGrid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p>
        </w:tc>
        <w:tc>
          <w:tcPr>
            <w:tcW w:w="26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105" w:leftChars="50" w:right="0" w:rightChars="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投标人</w:t>
            </w:r>
            <w:r>
              <w:rPr>
                <w:rFonts w:hint="eastAsia" w:ascii="宋体" w:hAnsi="宋体" w:eastAsia="宋体" w:cs="宋体"/>
                <w:color w:val="auto"/>
                <w:sz w:val="21"/>
                <w:szCs w:val="21"/>
                <w:highlight w:val="none"/>
                <w:lang w:eastAsia="zh-CN" w:bidi="ar"/>
              </w:rPr>
              <w:t>近</w:t>
            </w:r>
            <w:r>
              <w:rPr>
                <w:rFonts w:hint="eastAsia" w:ascii="宋体" w:hAnsi="宋体" w:eastAsia="宋体" w:cs="宋体"/>
                <w:color w:val="auto"/>
                <w:sz w:val="21"/>
                <w:szCs w:val="21"/>
                <w:highlight w:val="none"/>
                <w:lang w:bidi="ar"/>
              </w:rPr>
              <w:t>三年</w:t>
            </w:r>
            <w:r>
              <w:rPr>
                <w:rFonts w:hint="eastAsia" w:ascii="宋体" w:hAnsi="宋体" w:eastAsia="宋体" w:cs="宋体"/>
                <w:color w:val="auto"/>
                <w:sz w:val="21"/>
                <w:szCs w:val="21"/>
                <w:highlight w:val="none"/>
              </w:rPr>
              <w:t>施工过同类工程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ar"/>
              </w:rPr>
              <w:t>本项最高得</w:t>
            </w:r>
            <w:r>
              <w:rPr>
                <w:rFonts w:hint="eastAsia" w:ascii="宋体"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分</w:t>
            </w:r>
            <w:r>
              <w:rPr>
                <w:rFonts w:hint="eastAsia" w:ascii="宋体" w:hAnsi="宋体" w:eastAsia="宋体" w:cs="宋体"/>
                <w:color w:val="auto"/>
                <w:sz w:val="21"/>
                <w:szCs w:val="21"/>
                <w:highlight w:val="none"/>
                <w:lang w:eastAsia="zh-CN"/>
              </w:rPr>
              <w:t>）</w:t>
            </w:r>
          </w:p>
        </w:tc>
        <w:tc>
          <w:tcPr>
            <w:tcW w:w="5286" w:type="dxa"/>
            <w:tcBorders>
              <w:tl2br w:val="nil"/>
              <w:tr2bl w:val="nil"/>
            </w:tcBorders>
            <w:vAlign w:val="center"/>
          </w:tcPr>
          <w:p>
            <w:pPr>
              <w:keepNext w:val="0"/>
              <w:keepLines w:val="0"/>
              <w:pageBreakBefore w:val="0"/>
              <w:widowControl w:val="0"/>
              <w:kinsoku/>
              <w:wordWrap/>
              <w:overflowPunct/>
              <w:topLinePunct w:val="0"/>
              <w:autoSpaceDN/>
              <w:bidi w:val="0"/>
              <w:adjustRightInd/>
              <w:snapToGrid w:val="0"/>
              <w:spacing w:line="380" w:lineRule="exact"/>
              <w:ind w:left="0" w:leftChars="0" w:right="0" w:rightChars="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投标人近三年施工过的市政道路照明</w:t>
            </w:r>
            <w:r>
              <w:rPr>
                <w:rFonts w:hint="eastAsia" w:ascii="宋体" w:hAnsi="宋体" w:cs="宋体"/>
                <w:color w:val="auto"/>
                <w:highlight w:val="none"/>
                <w:lang w:val="en-US" w:eastAsia="zh-CN"/>
              </w:rPr>
              <w:t>或市政</w:t>
            </w:r>
            <w:r>
              <w:rPr>
                <w:rFonts w:hint="eastAsia" w:ascii="宋体" w:hAnsi="宋体" w:eastAsia="宋体" w:cs="宋体"/>
                <w:color w:val="auto"/>
                <w:highlight w:val="none"/>
                <w:lang w:val="en-US" w:eastAsia="zh-CN"/>
              </w:rPr>
              <w:t>工程</w:t>
            </w:r>
          </w:p>
          <w:p>
            <w:pPr>
              <w:keepNext w:val="0"/>
              <w:keepLines w:val="0"/>
              <w:pageBreakBefore w:val="0"/>
              <w:widowControl w:val="0"/>
              <w:kinsoku/>
              <w:wordWrap/>
              <w:overflowPunct/>
              <w:topLinePunct w:val="0"/>
              <w:autoSpaceDN/>
              <w:bidi w:val="0"/>
              <w:adjustRightInd/>
              <w:snapToGrid w:val="0"/>
              <w:spacing w:line="380" w:lineRule="exact"/>
              <w:ind w:left="0" w:leftChars="0" w:right="0" w:rightChars="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每有一项得2分，本项最高得8分。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ind w:left="0" w:leftChars="0" w:right="0" w:rightChars="0"/>
              <w:jc w:val="left"/>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highlight w:val="none"/>
                <w:lang w:val="en-US" w:eastAsia="zh-CN"/>
              </w:rPr>
              <w:t>同类工程的界定：（1）同类工程业绩认定时间以合同协议书签署的时间为准；（2）投标文件须附包含道路照明</w:t>
            </w:r>
            <w:r>
              <w:rPr>
                <w:rFonts w:hint="eastAsia" w:ascii="宋体" w:hAnsi="宋体" w:cs="宋体"/>
                <w:color w:val="auto"/>
                <w:highlight w:val="none"/>
                <w:lang w:val="en-US" w:eastAsia="zh-CN"/>
              </w:rPr>
              <w:t>施工或市政</w:t>
            </w:r>
            <w:r>
              <w:rPr>
                <w:rFonts w:hint="eastAsia" w:ascii="宋体" w:hAnsi="宋体" w:eastAsia="宋体" w:cs="宋体"/>
                <w:color w:val="auto"/>
                <w:highlight w:val="none"/>
                <w:lang w:val="en-US" w:eastAsia="zh-CN"/>
              </w:rPr>
              <w:t>工程的同类工程的官方网站中标候选人公示（或中标结果公告）截图、中标通知书、施工合同复印件或扫描件，缺一项不得分。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restart"/>
            <w:tcBorders>
              <w:tl2br w:val="nil"/>
              <w:tr2bl w:val="nil"/>
            </w:tcBorders>
            <w:vAlign w:val="center"/>
          </w:tcPr>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r>
              <w:rPr>
                <w:rFonts w:hint="eastAsia" w:ascii="宋体" w:hAnsi="宋体" w:eastAsia="宋体" w:cs="宋体"/>
                <w:b/>
                <w:bCs/>
                <w:color w:val="auto"/>
                <w:sz w:val="21"/>
                <w:szCs w:val="21"/>
                <w:highlight w:val="none"/>
                <w:lang w:val="en-US" w:bidi="ar"/>
              </w:rPr>
              <w:t>技术部分</w:t>
            </w:r>
          </w:p>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bidi="ar"/>
              </w:rPr>
              <w:t>（</w:t>
            </w:r>
            <w:r>
              <w:rPr>
                <w:rFonts w:hint="eastAsia" w:ascii="宋体" w:hAnsi="宋体" w:eastAsia="宋体" w:cs="宋体"/>
                <w:b/>
                <w:bCs/>
                <w:color w:val="auto"/>
                <w:sz w:val="21"/>
                <w:szCs w:val="21"/>
                <w:highlight w:val="none"/>
                <w:lang w:val="en-US" w:eastAsia="zh-CN" w:bidi="ar"/>
              </w:rPr>
              <w:t>60</w:t>
            </w:r>
            <w:r>
              <w:rPr>
                <w:rFonts w:hint="eastAsia" w:ascii="宋体" w:hAnsi="宋体" w:eastAsia="宋体" w:cs="宋体"/>
                <w:b/>
                <w:bCs/>
                <w:color w:val="auto"/>
                <w:sz w:val="21"/>
                <w:szCs w:val="21"/>
                <w:highlight w:val="none"/>
                <w:lang w:val="en-US" w:bidi="ar"/>
              </w:rPr>
              <w:t>分）</w:t>
            </w:r>
          </w:p>
        </w:tc>
        <w:tc>
          <w:tcPr>
            <w:tcW w:w="2697" w:type="dxa"/>
            <w:tcBorders>
              <w:tl2br w:val="nil"/>
              <w:tr2bl w:val="nil"/>
            </w:tcBorders>
            <w:vAlign w:val="center"/>
          </w:tcPr>
          <w:p>
            <w:pPr>
              <w:pStyle w:val="17"/>
              <w:keepNext w:val="0"/>
              <w:keepLines w:val="0"/>
              <w:pageBreakBefore w:val="0"/>
              <w:kinsoku/>
              <w:wordWrap/>
              <w:overflowPunct/>
              <w:topLinePunct w:val="0"/>
              <w:bidi w:val="0"/>
              <w:snapToGrid w:val="0"/>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对施工组织设计内容进行评审（0-10分）</w:t>
            </w:r>
          </w:p>
        </w:tc>
        <w:tc>
          <w:tcPr>
            <w:tcW w:w="5286"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①施工组织设计内容非常齐全、对工程整体有深刻认识，表述清晰完整，编制水平非常高，施工总平面布置图设计非常合理，得10分；</w:t>
            </w:r>
          </w:p>
          <w:p>
            <w:pPr>
              <w:pStyle w:val="17"/>
              <w:keepNext w:val="0"/>
              <w:keepLines w:val="0"/>
              <w:pageBreakBefore w:val="0"/>
              <w:widowControl w:val="0"/>
              <w:kinsoku/>
              <w:wordWrap/>
              <w:overflowPunct/>
              <w:topLinePunct w:val="0"/>
              <w:autoSpaceDE w:val="0"/>
              <w:autoSpaceDN w:val="0"/>
              <w:bidi w:val="0"/>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②施工组织设计内容比较齐全、对工程整体有一定认识，表述清晰完整，编制水平比较高，施工总平面布置图设计比较合理，得8分；</w:t>
            </w:r>
          </w:p>
          <w:p>
            <w:pPr>
              <w:pStyle w:val="17"/>
              <w:keepNext w:val="0"/>
              <w:keepLines w:val="0"/>
              <w:pageBreakBefore w:val="0"/>
              <w:widowControl w:val="0"/>
              <w:kinsoku/>
              <w:wordWrap/>
              <w:overflowPunct/>
              <w:topLinePunct w:val="0"/>
              <w:autoSpaceDE w:val="0"/>
              <w:autoSpaceDN w:val="0"/>
              <w:bidi w:val="0"/>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③施工组织设计内容基本齐全、对工程整体有一定认识，表述清晰完整，编制水平基本可以，施工总平面布置图设计基本合理，得6分；</w:t>
            </w:r>
            <w:bookmarkStart w:id="112" w:name="_GoBack"/>
            <w:bookmarkEnd w:id="112"/>
          </w:p>
          <w:p>
            <w:pPr>
              <w:pStyle w:val="17"/>
              <w:keepNext w:val="0"/>
              <w:keepLines w:val="0"/>
              <w:pageBreakBefore w:val="0"/>
              <w:widowControl w:val="0"/>
              <w:kinsoku/>
              <w:wordWrap/>
              <w:overflowPunct/>
              <w:topLinePunct w:val="0"/>
              <w:autoSpaceDE w:val="0"/>
              <w:autoSpaceDN w:val="0"/>
              <w:bidi w:val="0"/>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④施工组织设计内容一般齐全、对工程整体有一定认识，表述清晰完整，编制水平一般，施工总平面布置图设计一般合理得3分；</w:t>
            </w:r>
          </w:p>
          <w:p>
            <w:pPr>
              <w:pStyle w:val="17"/>
              <w:keepNext w:val="0"/>
              <w:keepLines w:val="0"/>
              <w:pageBreakBefore w:val="0"/>
              <w:widowControl w:val="0"/>
              <w:kinsoku/>
              <w:wordWrap/>
              <w:overflowPunct/>
              <w:topLinePunct w:val="0"/>
              <w:autoSpaceDE w:val="0"/>
              <w:autoSpaceDN w:val="0"/>
              <w:bidi w:val="0"/>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⑤施工组织设计内容不齐全、对工程整体没有认识，表述不清晰完整，编制水平较差，施工总平面布置图设计不合理或未提供，得0分；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p>
        </w:tc>
        <w:tc>
          <w:tcPr>
            <w:tcW w:w="2697"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对施工技术方案进行评审（0-10分）</w:t>
            </w:r>
          </w:p>
        </w:tc>
        <w:tc>
          <w:tcPr>
            <w:tcW w:w="52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①施工方案和技术措施非常合理，对关键工序和关键部位施工具有非常针对性方案，措施非常得力、经济、安全、可行，得10分；</w:t>
            </w:r>
          </w:p>
          <w:p>
            <w:pPr>
              <w:keepNext w:val="0"/>
              <w:keepLines w:val="0"/>
              <w:pageBreakBefore w:val="0"/>
              <w:widowControl/>
              <w:suppressLineNumbers w:val="0"/>
              <w:kinsoku/>
              <w:wordWrap/>
              <w:overflowPunct/>
              <w:topLinePunct w:val="0"/>
              <w:autoSpaceDE/>
              <w:autoSpaceDN/>
              <w:bidi w:val="0"/>
              <w:adjustRightInd/>
              <w:snapToGrid w:val="0"/>
              <w:spacing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②施工方案和技术措施比较合理，对关键工序和关键部位施工具有比较针对性方案，措施比较得力、经济、安全、可行，得8分；</w:t>
            </w:r>
          </w:p>
          <w:p>
            <w:pPr>
              <w:keepNext w:val="0"/>
              <w:keepLines w:val="0"/>
              <w:pageBreakBefore w:val="0"/>
              <w:widowControl/>
              <w:suppressLineNumbers w:val="0"/>
              <w:kinsoku/>
              <w:wordWrap/>
              <w:overflowPunct/>
              <w:topLinePunct w:val="0"/>
              <w:autoSpaceDE/>
              <w:autoSpaceDN/>
              <w:bidi w:val="0"/>
              <w:adjustRightInd/>
              <w:snapToGrid w:val="0"/>
              <w:spacing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③施工方案和技术措施基本合理，对关键工序和关键部位施工具有基本针对性方案，措施基本得力、经济、安全、可行，得6分；</w:t>
            </w:r>
          </w:p>
          <w:p>
            <w:pPr>
              <w:keepNext w:val="0"/>
              <w:keepLines w:val="0"/>
              <w:pageBreakBefore w:val="0"/>
              <w:widowControl/>
              <w:suppressLineNumbers w:val="0"/>
              <w:kinsoku/>
              <w:wordWrap/>
              <w:overflowPunct/>
              <w:topLinePunct w:val="0"/>
              <w:autoSpaceDE/>
              <w:autoSpaceDN/>
              <w:bidi w:val="0"/>
              <w:adjustRightInd/>
              <w:snapToGrid w:val="0"/>
              <w:spacing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④施工方案和技术措施一般合理，对关键工序和关键部位施工具有一般针对性方案，措施一般得力、经济、安全、可行，得3分；</w:t>
            </w:r>
          </w:p>
          <w:p>
            <w:pPr>
              <w:keepNext w:val="0"/>
              <w:keepLines w:val="0"/>
              <w:pageBreakBefore w:val="0"/>
              <w:widowControl/>
              <w:suppressLineNumbers w:val="0"/>
              <w:kinsoku/>
              <w:wordWrap/>
              <w:overflowPunct/>
              <w:topLinePunct w:val="0"/>
              <w:autoSpaceDE/>
              <w:autoSpaceDN/>
              <w:bidi w:val="0"/>
              <w:adjustRightInd/>
              <w:snapToGrid w:val="0"/>
              <w:spacing w:line="36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⑤施工方案和技术措施不合理，对关键工序和关键部位施工没有针对性方案，措施不得力、不经济、不安全、不可行或未提供，得0分；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p>
        </w:tc>
        <w:tc>
          <w:tcPr>
            <w:tcW w:w="269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val="en-US" w:eastAsia="zh-CN" w:bidi="ar-SA"/>
              </w:rPr>
              <w:t>对质量保证体系与措施进行评审（0-10分）</w:t>
            </w:r>
          </w:p>
        </w:tc>
        <w:tc>
          <w:tcPr>
            <w:tcW w:w="528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①质量保证体系非常健全的，得10分；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②质量保证体系比较健全的，得8分；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③质量保证体系基本健全的，得6分；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④质量保证体系一般健全的，得3分；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bidi="zh-CN"/>
              </w:rPr>
            </w:pPr>
            <w:r>
              <w:rPr>
                <w:rFonts w:hint="eastAsia" w:ascii="宋体" w:hAnsi="宋体" w:eastAsia="宋体" w:cs="宋体"/>
                <w:color w:val="auto"/>
                <w:sz w:val="21"/>
                <w:szCs w:val="21"/>
                <w:highlight w:val="none"/>
                <w:lang w:val="en-US" w:eastAsia="zh-CN" w:bidi="ar-SA"/>
              </w:rPr>
              <w:t>⑤质量保证体系不健全的或者为提供的，得0分。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p>
        </w:tc>
        <w:tc>
          <w:tcPr>
            <w:tcW w:w="269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i w:val="0"/>
                <w:color w:val="auto"/>
                <w:kern w:val="0"/>
                <w:sz w:val="21"/>
                <w:szCs w:val="21"/>
                <w:highlight w:val="none"/>
                <w:lang w:val="en-US" w:eastAsia="zh-CN" w:bidi="ar"/>
              </w:rPr>
              <w:t>对安全文明措施和应急救援预案进行评审（0-10分）</w:t>
            </w:r>
          </w:p>
        </w:tc>
        <w:tc>
          <w:tcPr>
            <w:tcW w:w="528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b w:val="0"/>
                <w:i w:val="0"/>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SA"/>
              </w:rPr>
              <w:t>①针对本工程</w:t>
            </w:r>
            <w:r>
              <w:rPr>
                <w:rFonts w:hint="eastAsia" w:ascii="宋体" w:hAnsi="宋体" w:eastAsia="宋体" w:cs="宋体"/>
                <w:b w:val="0"/>
                <w:i w:val="0"/>
                <w:color w:val="auto"/>
                <w:kern w:val="0"/>
                <w:sz w:val="21"/>
                <w:szCs w:val="21"/>
                <w:highlight w:val="none"/>
                <w:lang w:val="en-US" w:eastAsia="zh-CN" w:bidi="ar"/>
              </w:rPr>
              <w:t>具有非常完整的安全文明措施和应急救援预案，措施非常齐全，预案非常可行，得10分；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b w:val="0"/>
                <w:i w:val="0"/>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SA"/>
              </w:rPr>
              <w:t>②针对本工程</w:t>
            </w:r>
            <w:r>
              <w:rPr>
                <w:rFonts w:hint="eastAsia" w:ascii="宋体" w:hAnsi="宋体" w:eastAsia="宋体" w:cs="宋体"/>
                <w:b w:val="0"/>
                <w:i w:val="0"/>
                <w:color w:val="auto"/>
                <w:kern w:val="0"/>
                <w:sz w:val="21"/>
                <w:szCs w:val="21"/>
                <w:highlight w:val="none"/>
                <w:lang w:val="en-US" w:eastAsia="zh-CN" w:bidi="ar"/>
              </w:rPr>
              <w:t>具有比较完整的安全文明措施和应急救援预案，措施比较齐全，预案比较可行，得8分；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b w:val="0"/>
                <w:i w:val="0"/>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SA"/>
              </w:rPr>
              <w:t>③针对本工程</w:t>
            </w:r>
            <w:r>
              <w:rPr>
                <w:rFonts w:hint="eastAsia" w:ascii="宋体" w:hAnsi="宋体" w:eastAsia="宋体" w:cs="宋体"/>
                <w:b w:val="0"/>
                <w:i w:val="0"/>
                <w:color w:val="auto"/>
                <w:kern w:val="0"/>
                <w:sz w:val="21"/>
                <w:szCs w:val="21"/>
                <w:highlight w:val="none"/>
                <w:lang w:val="en-US" w:eastAsia="zh-CN" w:bidi="ar"/>
              </w:rPr>
              <w:t>具有基本完整的安全文明措施和应急救援预案，措施基本齐全，预案基本可行，得6分；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b w:val="0"/>
                <w:i w:val="0"/>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SA"/>
              </w:rPr>
              <w:t>④针对本工程</w:t>
            </w:r>
            <w:r>
              <w:rPr>
                <w:rFonts w:hint="eastAsia" w:ascii="宋体" w:hAnsi="宋体" w:eastAsia="宋体" w:cs="宋体"/>
                <w:b w:val="0"/>
                <w:i w:val="0"/>
                <w:color w:val="auto"/>
                <w:kern w:val="0"/>
                <w:sz w:val="21"/>
                <w:szCs w:val="21"/>
                <w:highlight w:val="none"/>
                <w:lang w:val="en-US" w:eastAsia="zh-CN" w:bidi="ar"/>
              </w:rPr>
              <w:t>具有一般完整的安全文明措施和应急救援预案，措施一般，预案一般，得3分；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⑤针对本工程</w:t>
            </w:r>
            <w:r>
              <w:rPr>
                <w:rFonts w:hint="eastAsia" w:ascii="宋体" w:hAnsi="宋体" w:eastAsia="宋体" w:cs="宋体"/>
                <w:b w:val="0"/>
                <w:i w:val="0"/>
                <w:color w:val="auto"/>
                <w:kern w:val="0"/>
                <w:sz w:val="21"/>
                <w:szCs w:val="21"/>
                <w:highlight w:val="none"/>
                <w:lang w:val="en-US" w:eastAsia="zh-CN" w:bidi="ar"/>
              </w:rPr>
              <w:t>没有完整的安全文明措施和应急救援预案，措施不齐全，预案不可行或未提供得0分；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8"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p>
        </w:tc>
        <w:tc>
          <w:tcPr>
            <w:tcW w:w="269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对施工进度计划和进度措施</w:t>
            </w:r>
            <w:r>
              <w:rPr>
                <w:rFonts w:hint="eastAsia" w:ascii="宋体" w:hAnsi="宋体" w:eastAsia="宋体" w:cs="宋体"/>
                <w:color w:val="auto"/>
                <w:sz w:val="21"/>
                <w:szCs w:val="21"/>
                <w:highlight w:val="none"/>
                <w:lang w:val="en-US" w:eastAsia="zh-CN"/>
              </w:rPr>
              <w:t>进行评审（0-10分）</w:t>
            </w:r>
          </w:p>
        </w:tc>
        <w:tc>
          <w:tcPr>
            <w:tcW w:w="528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①施工进度计划严格按采购文件要求安排，工序搭配逻辑关系和关键线路非常清晰、合理，并能指导施工且针对性非常合理的，得10分； </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②施工进度计划按采购文件要求安排，工序搭配逻辑关系和关键线路比较清晰、合理，并能指导施工且针对性比较合理的，得8分； </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③施工进度计划按采购文件要求安排，工序搭配逻辑关系和关键线路基本合理，针对性基本合理的，得6分； </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④施工进度计划安排一般合理，工序搭配逻辑关系和关键线路一般合理，针对性一般合理的，得3分； </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⑤施工进度计划不合理或未提供施工进度计划的，得0分；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1128"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ind w:firstLine="0" w:firstLineChars="0"/>
              <w:jc w:val="both"/>
              <w:textAlignment w:val="auto"/>
              <w:outlineLvl w:val="9"/>
              <w:rPr>
                <w:rFonts w:hint="eastAsia" w:ascii="宋体" w:hAnsi="宋体" w:eastAsia="宋体" w:cs="宋体"/>
                <w:b/>
                <w:bCs/>
                <w:color w:val="auto"/>
                <w:sz w:val="21"/>
                <w:szCs w:val="21"/>
                <w:highlight w:val="none"/>
                <w:lang w:val="en-US" w:bidi="ar"/>
              </w:rPr>
            </w:pPr>
          </w:p>
        </w:tc>
        <w:tc>
          <w:tcPr>
            <w:tcW w:w="269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对资源配备计划进行评审（0-10分）</w:t>
            </w:r>
          </w:p>
        </w:tc>
        <w:tc>
          <w:tcPr>
            <w:tcW w:w="528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①投入的劳动力、机械设备、检测设备等计划非常合理，与进度计划非常呼应，非常满足施工需要，得10分；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②投入的劳动力、机械设备、检测设备等计划比较合理，与进度计划比较呼应，比较满足施工需要，得8分；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③投入的劳动力、机械设备、检测设备等计划基本合理，与进度计划基本呼应，基本满足施工需要，得6分；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④投入的劳动力、机械设备、检测设备等计划一般合理，与进度计划一般呼应，一般满足施工需要，得3分；</w:t>
            </w:r>
          </w:p>
          <w:p>
            <w:pPr>
              <w:keepNext w:val="0"/>
              <w:keepLines w:val="0"/>
              <w:pageBreakBefore w:val="0"/>
              <w:widowControl w:val="0"/>
              <w:suppressLineNumbers w:val="0"/>
              <w:kinsoku/>
              <w:wordWrap/>
              <w:overflowPunct/>
              <w:topLinePunct w:val="0"/>
              <w:autoSpaceDE/>
              <w:autoSpaceDN/>
              <w:bidi w:val="0"/>
              <w:adjustRightInd/>
              <w:snapToGrid w:val="0"/>
              <w:spacing w:beforeAutospacing="0" w:line="360" w:lineRule="exact"/>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⑤投入的劳动力、机械设备、检测设备等计划不合理，与进度计划不呼应，不满足施工需要或未提供，得0分；</w:t>
            </w:r>
          </w:p>
        </w:tc>
      </w:tr>
    </w:tbl>
    <w:p>
      <w:pPr>
        <w:spacing w:line="52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、磋商评审纪律</w:t>
      </w:r>
    </w:p>
    <w:p>
      <w:pPr>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1、磋商小组成员内部讨论的情况和意见必须保密，任何人不得以任何形式透露给供应商或与供应商有关的单位或个人；</w:t>
      </w:r>
    </w:p>
    <w:p>
      <w:pPr>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2、在磋商过程中，供应商不得以任何形式对磋商小组成员进行旨在影响磋商结果的私下接触，否则取消其磋商资格；</w:t>
      </w:r>
    </w:p>
    <w:p>
      <w:pPr>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3、磋商小组采用以及与磋商有关的人员应当对评审情况和评审过程中获悉的国家秘密、商业秘密予以保密。</w:t>
      </w:r>
    </w:p>
    <w:p>
      <w:pPr>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评标依据为竞争性磋商文件和供应商提供的响应文件资料。未通过审查或审查时未提供，其投标资料无效（本竞争性磋商文件另有规定的除外）。如通过资料审查的内容与响应文件里的内容不对应，不对应部分按无效投标内容处理，且这部分内容不允许在开标后补正。</w:t>
      </w:r>
    </w:p>
    <w:p>
      <w:pPr>
        <w:spacing w:line="52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b w:val="0"/>
          <w:bCs w:val="0"/>
          <w:color w:val="auto"/>
          <w:sz w:val="21"/>
          <w:szCs w:val="21"/>
          <w:highlight w:val="none"/>
        </w:rPr>
        <w:t>近一年指本项目开标前365日历日至开标日，近二年、近三年以此类推；上一年度指本项目开标日前的上一年1月1日至12月31日，上二年度、上三年度以此类推；</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ageBreakBefore/>
        <w:autoSpaceDE/>
        <w:autoSpaceDN/>
        <w:spacing w:after="120" w:afterLines="50"/>
        <w:jc w:val="center"/>
        <w:outlineLvl w:val="0"/>
        <w:rPr>
          <w:rFonts w:hint="eastAsia" w:ascii="宋体" w:hAnsi="宋体" w:eastAsia="宋体" w:cs="宋体"/>
          <w:b/>
          <w:bCs/>
          <w:color w:val="auto"/>
          <w:kern w:val="44"/>
          <w:sz w:val="36"/>
          <w:szCs w:val="36"/>
          <w:highlight w:val="none"/>
        </w:rPr>
      </w:pPr>
      <w:bookmarkStart w:id="57" w:name="_Toc26505"/>
      <w:bookmarkStart w:id="58" w:name="_Toc13889"/>
      <w:bookmarkStart w:id="59" w:name="_Toc25354"/>
      <w:bookmarkStart w:id="60" w:name="_Toc29128"/>
      <w:bookmarkStart w:id="61" w:name="_Toc3331"/>
      <w:bookmarkStart w:id="62" w:name="_Toc5758"/>
      <w:r>
        <w:rPr>
          <w:rFonts w:hint="eastAsia" w:ascii="宋体" w:hAnsi="宋体" w:eastAsia="宋体" w:cs="宋体"/>
          <w:b/>
          <w:bCs/>
          <w:color w:val="auto"/>
          <w:kern w:val="44"/>
          <w:sz w:val="36"/>
          <w:szCs w:val="36"/>
          <w:highlight w:val="none"/>
        </w:rPr>
        <w:t>第</w:t>
      </w:r>
      <w:r>
        <w:rPr>
          <w:rFonts w:hint="eastAsia" w:ascii="宋体" w:hAnsi="宋体" w:eastAsia="宋体" w:cs="宋体"/>
          <w:b/>
          <w:bCs/>
          <w:color w:val="auto"/>
          <w:kern w:val="44"/>
          <w:sz w:val="36"/>
          <w:szCs w:val="36"/>
          <w:highlight w:val="none"/>
          <w:lang w:val="en-US" w:eastAsia="zh-CN"/>
        </w:rPr>
        <w:t>六</w:t>
      </w:r>
      <w:r>
        <w:rPr>
          <w:rFonts w:hint="eastAsia" w:ascii="宋体" w:hAnsi="宋体" w:eastAsia="宋体" w:cs="宋体"/>
          <w:b/>
          <w:bCs/>
          <w:color w:val="auto"/>
          <w:kern w:val="44"/>
          <w:sz w:val="36"/>
          <w:szCs w:val="36"/>
          <w:highlight w:val="none"/>
        </w:rPr>
        <w:t xml:space="preserve">章 </w:t>
      </w:r>
      <w:bookmarkEnd w:id="57"/>
      <w:bookmarkEnd w:id="58"/>
      <w:r>
        <w:rPr>
          <w:rFonts w:hint="eastAsia" w:ascii="宋体" w:hAnsi="宋体" w:eastAsia="宋体" w:cs="宋体"/>
          <w:b/>
          <w:bCs/>
          <w:color w:val="auto"/>
          <w:kern w:val="44"/>
          <w:sz w:val="36"/>
          <w:szCs w:val="36"/>
          <w:highlight w:val="none"/>
        </w:rPr>
        <w:t>响应文件格式与要求</w:t>
      </w:r>
      <w:bookmarkEnd w:id="59"/>
      <w:bookmarkEnd w:id="60"/>
      <w:bookmarkEnd w:id="61"/>
      <w:bookmarkEnd w:id="62"/>
    </w:p>
    <w:p>
      <w:pPr>
        <w:pStyle w:val="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供应商提供响应文件应按照以下格式及要求进行编制，且不少于以下内容。</w:t>
      </w:r>
    </w:p>
    <w:p>
      <w:pPr>
        <w:rPr>
          <w:rFonts w:hint="eastAsia" w:ascii="宋体" w:hAnsi="宋体" w:eastAsia="宋体" w:cs="宋体"/>
          <w:color w:val="auto"/>
        </w:rPr>
      </w:pPr>
      <w:r>
        <w:rPr>
          <w:rFonts w:hint="eastAsia" w:ascii="宋体" w:hAnsi="宋体" w:eastAsia="宋体" w:cs="宋体"/>
          <w:color w:val="auto"/>
        </w:rPr>
        <w:br w:type="page"/>
      </w:r>
    </w:p>
    <w:p>
      <w:pPr>
        <w:pStyle w:val="4"/>
        <w:rPr>
          <w:rFonts w:hint="eastAsia" w:ascii="宋体" w:hAnsi="宋体" w:eastAsia="宋体" w:cs="宋体"/>
          <w:color w:val="auto"/>
        </w:rPr>
      </w:pPr>
    </w:p>
    <w:p>
      <w:pPr>
        <w:pStyle w:val="17"/>
        <w:keepNext w:val="0"/>
        <w:keepLines w:val="0"/>
        <w:pageBreakBefore w:val="0"/>
        <w:wordWrap/>
        <w:overflowPunct/>
        <w:topLinePunct w:val="0"/>
        <w:bidi w:val="0"/>
        <w:spacing w:line="480" w:lineRule="exact"/>
        <w:outlineLvl w:val="9"/>
        <w:rPr>
          <w:rFonts w:hint="eastAsia" w:ascii="宋体" w:hAnsi="宋体" w:eastAsia="宋体" w:cs="宋体"/>
          <w:b/>
          <w:bCs/>
          <w:color w:val="auto"/>
          <w:sz w:val="21"/>
          <w:szCs w:val="21"/>
          <w:highlight w:val="none"/>
        </w:rPr>
      </w:pPr>
      <w:bookmarkStart w:id="63" w:name="_Toc13792"/>
      <w:r>
        <w:rPr>
          <w:rFonts w:hint="eastAsia" w:ascii="宋体" w:hAnsi="宋体" w:eastAsia="宋体" w:cs="宋体"/>
          <w:b/>
          <w:bCs/>
          <w:color w:val="auto"/>
          <w:sz w:val="21"/>
          <w:szCs w:val="21"/>
          <w:highlight w:val="none"/>
        </w:rPr>
        <w:t>格式一：</w:t>
      </w:r>
      <w:bookmarkEnd w:id="63"/>
    </w:p>
    <w:p>
      <w:pPr>
        <w:pStyle w:val="17"/>
        <w:keepNext w:val="0"/>
        <w:keepLines w:val="0"/>
        <w:pageBreakBefore w:val="0"/>
        <w:wordWrap/>
        <w:overflowPunct/>
        <w:topLinePunct w:val="0"/>
        <w:bidi w:val="0"/>
        <w:outlineLvl w:val="9"/>
        <w:rPr>
          <w:rFonts w:hint="eastAsia" w:ascii="宋体" w:hAnsi="宋体" w:eastAsia="宋体" w:cs="宋体"/>
          <w:color w:val="auto"/>
          <w:highlight w:val="none"/>
        </w:rPr>
      </w:pPr>
    </w:p>
    <w:p>
      <w:pPr>
        <w:pStyle w:val="17"/>
        <w:keepNext w:val="0"/>
        <w:keepLines w:val="0"/>
        <w:pageBreakBefore w:val="0"/>
        <w:wordWrap/>
        <w:overflowPunct/>
        <w:topLinePunct w:val="0"/>
        <w:bidi w:val="0"/>
        <w:outlineLvl w:val="9"/>
        <w:rPr>
          <w:rFonts w:hint="eastAsia" w:ascii="宋体" w:hAnsi="宋体" w:eastAsia="宋体" w:cs="宋体"/>
          <w:color w:val="auto"/>
          <w:highlight w:val="none"/>
        </w:rPr>
      </w:pPr>
    </w:p>
    <w:p>
      <w:pPr>
        <w:keepNext w:val="0"/>
        <w:keepLines w:val="0"/>
        <w:pageBreakBefore w:val="0"/>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p>
    <w:p>
      <w:pPr>
        <w:keepNext w:val="0"/>
        <w:keepLines w:val="0"/>
        <w:pageBreakBefore w:val="0"/>
        <w:wordWrap/>
        <w:overflowPunct/>
        <w:topLinePunct w:val="0"/>
        <w:bidi w:val="0"/>
        <w:outlineLvl w:val="9"/>
        <w:rPr>
          <w:rFonts w:hint="eastAsia" w:ascii="宋体" w:hAnsi="宋体" w:eastAsia="宋体" w:cs="宋体"/>
          <w:color w:val="auto"/>
          <w:highlight w:val="none"/>
        </w:rPr>
      </w:pPr>
    </w:p>
    <w:p>
      <w:pPr>
        <w:keepNext w:val="0"/>
        <w:keepLines w:val="0"/>
        <w:pageBreakBefore w:val="0"/>
        <w:wordWrap/>
        <w:overflowPunct/>
        <w:topLinePunct w:val="0"/>
        <w:bidi w:val="0"/>
        <w:outlineLvl w:val="9"/>
        <w:rPr>
          <w:rFonts w:hint="eastAsia" w:ascii="宋体" w:hAnsi="宋体" w:eastAsia="宋体" w:cs="宋体"/>
          <w:color w:val="auto"/>
          <w:highlight w:val="none"/>
        </w:rPr>
      </w:pPr>
    </w:p>
    <w:p>
      <w:pPr>
        <w:pStyle w:val="17"/>
        <w:keepNext w:val="0"/>
        <w:keepLines w:val="0"/>
        <w:pageBreakBefore w:val="0"/>
        <w:wordWrap/>
        <w:overflowPunct/>
        <w:topLinePunct w:val="0"/>
        <w:bidi w:val="0"/>
        <w:jc w:val="center"/>
        <w:outlineLvl w:val="9"/>
        <w:rPr>
          <w:rFonts w:hint="eastAsia" w:ascii="宋体" w:hAnsi="宋体" w:eastAsia="宋体" w:cs="宋体"/>
          <w:b/>
          <w:color w:val="auto"/>
          <w:kern w:val="2"/>
          <w:sz w:val="96"/>
          <w:szCs w:val="96"/>
          <w:highlight w:val="none"/>
        </w:rPr>
      </w:pPr>
      <w:r>
        <w:rPr>
          <w:rFonts w:hint="eastAsia" w:ascii="宋体" w:hAnsi="宋体" w:eastAsia="宋体" w:cs="宋体"/>
          <w:b/>
          <w:color w:val="auto"/>
          <w:kern w:val="2"/>
          <w:sz w:val="96"/>
          <w:szCs w:val="96"/>
          <w:highlight w:val="none"/>
        </w:rPr>
        <w:t>响应文件</w:t>
      </w:r>
    </w:p>
    <w:p>
      <w:pPr>
        <w:keepNext w:val="0"/>
        <w:keepLines w:val="0"/>
        <w:pageBreakBefore w:val="0"/>
        <w:wordWrap/>
        <w:overflowPunct/>
        <w:topLinePunct w:val="0"/>
        <w:bidi w:val="0"/>
        <w:spacing w:line="360" w:lineRule="auto"/>
        <w:jc w:val="center"/>
        <w:outlineLvl w:val="9"/>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lang w:val="en-US"/>
        </w:rPr>
        <w:t>（正本/副本）</w:t>
      </w:r>
    </w:p>
    <w:p>
      <w:pPr>
        <w:keepNext w:val="0"/>
        <w:keepLines w:val="0"/>
        <w:pageBreakBefore w:val="0"/>
        <w:wordWrap/>
        <w:overflowPunct/>
        <w:topLinePunct w:val="0"/>
        <w:bidi w:val="0"/>
        <w:spacing w:line="360" w:lineRule="auto"/>
        <w:jc w:val="both"/>
        <w:outlineLvl w:val="9"/>
        <w:rPr>
          <w:rFonts w:hint="eastAsia" w:ascii="宋体" w:hAnsi="宋体" w:eastAsia="宋体" w:cs="宋体"/>
          <w:b/>
          <w:color w:val="auto"/>
          <w:sz w:val="32"/>
          <w:szCs w:val="32"/>
          <w:highlight w:val="none"/>
          <w:lang w:val="en-US"/>
        </w:rPr>
      </w:pPr>
    </w:p>
    <w:p>
      <w:pPr>
        <w:keepNext w:val="0"/>
        <w:keepLines w:val="0"/>
        <w:pageBreakBefore w:val="0"/>
        <w:wordWrap/>
        <w:overflowPunct/>
        <w:topLinePunct w:val="0"/>
        <w:bidi w:val="0"/>
        <w:spacing w:line="360" w:lineRule="auto"/>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rPr>
        <w:t xml:space="preserve">项目编号： </w:t>
      </w:r>
    </w:p>
    <w:p>
      <w:pPr>
        <w:keepNext w:val="0"/>
        <w:keepLines w:val="0"/>
        <w:pageBreakBefore w:val="0"/>
        <w:wordWrap/>
        <w:overflowPunct/>
        <w:topLinePunct w:val="0"/>
        <w:bidi w:val="0"/>
        <w:spacing w:line="360" w:lineRule="auto"/>
        <w:jc w:val="center"/>
        <w:outlineLvl w:val="9"/>
        <w:rPr>
          <w:rFonts w:hint="eastAsia" w:ascii="宋体" w:hAnsi="宋体" w:eastAsia="宋体" w:cs="宋体"/>
          <w:b/>
          <w:color w:val="auto"/>
          <w:sz w:val="32"/>
          <w:szCs w:val="32"/>
          <w:highlight w:val="none"/>
          <w:lang w:val="en-US"/>
        </w:rPr>
      </w:pPr>
    </w:p>
    <w:p>
      <w:pPr>
        <w:pStyle w:val="12"/>
        <w:rPr>
          <w:rFonts w:hint="eastAsia"/>
          <w:color w:val="auto"/>
          <w:lang w:val="en-US"/>
        </w:rPr>
      </w:pPr>
    </w:p>
    <w:p>
      <w:pPr>
        <w:keepNext w:val="0"/>
        <w:keepLines w:val="0"/>
        <w:pageBreakBefore w:val="0"/>
        <w:wordWrap/>
        <w:overflowPunct/>
        <w:topLinePunct w:val="0"/>
        <w:bidi w:val="0"/>
        <w:outlineLvl w:val="9"/>
        <w:rPr>
          <w:rFonts w:hint="eastAsia" w:ascii="宋体" w:hAnsi="宋体" w:eastAsia="宋体" w:cs="宋体"/>
          <w:color w:val="auto"/>
          <w:highlight w:val="none"/>
          <w:lang w:val="en-US"/>
        </w:rPr>
      </w:pPr>
    </w:p>
    <w:p>
      <w:pPr>
        <w:keepNext w:val="0"/>
        <w:keepLines w:val="0"/>
        <w:pageBreakBefore w:val="0"/>
        <w:wordWrap/>
        <w:overflowPunct/>
        <w:topLinePunct w:val="0"/>
        <w:bidi w:val="0"/>
        <w:outlineLvl w:val="9"/>
        <w:rPr>
          <w:rFonts w:hint="eastAsia" w:ascii="宋体" w:hAnsi="宋体" w:eastAsia="宋体" w:cs="宋体"/>
          <w:color w:val="auto"/>
          <w:highlight w:val="none"/>
          <w:lang w:val="en-US"/>
        </w:rPr>
      </w:pPr>
    </w:p>
    <w:p>
      <w:pPr>
        <w:keepNext w:val="0"/>
        <w:keepLines w:val="0"/>
        <w:pageBreakBefore w:val="0"/>
        <w:wordWrap/>
        <w:overflowPunct/>
        <w:topLinePunct w:val="0"/>
        <w:bidi w:val="0"/>
        <w:outlineLvl w:val="9"/>
        <w:rPr>
          <w:rFonts w:hint="eastAsia" w:ascii="宋体" w:hAnsi="宋体" w:eastAsia="宋体" w:cs="宋体"/>
          <w:color w:val="auto"/>
          <w:highlight w:val="none"/>
          <w:lang w:val="en-US"/>
        </w:rPr>
      </w:pPr>
    </w:p>
    <w:p>
      <w:pPr>
        <w:keepNext w:val="0"/>
        <w:keepLines w:val="0"/>
        <w:pageBreakBefore w:val="0"/>
        <w:wordWrap/>
        <w:overflowPunct/>
        <w:topLinePunct w:val="0"/>
        <w:bidi w:val="0"/>
        <w:outlineLvl w:val="9"/>
        <w:rPr>
          <w:rFonts w:hint="eastAsia" w:ascii="宋体" w:hAnsi="宋体" w:eastAsia="宋体" w:cs="宋体"/>
          <w:color w:val="auto"/>
          <w:highlight w:val="none"/>
          <w:lang w:val="en-US"/>
        </w:rPr>
      </w:pPr>
    </w:p>
    <w:p>
      <w:pPr>
        <w:keepNext w:val="0"/>
        <w:keepLines w:val="0"/>
        <w:pageBreakBefore w:val="0"/>
        <w:wordWrap/>
        <w:overflowPunct/>
        <w:topLinePunct w:val="0"/>
        <w:bidi w:val="0"/>
        <w:spacing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rPr>
        <w:t>供应商名称</w:t>
      </w:r>
      <w:r>
        <w:rPr>
          <w:rFonts w:hint="eastAsia" w:ascii="宋体" w:hAnsi="宋体" w:cs="宋体"/>
          <w:b/>
          <w:color w:val="auto"/>
          <w:sz w:val="32"/>
          <w:szCs w:val="32"/>
          <w:highlight w:val="none"/>
          <w:lang w:val="en-US" w:eastAsia="zh-CN"/>
        </w:rPr>
        <w:t>：</w:t>
      </w:r>
    </w:p>
    <w:p>
      <w:pPr>
        <w:keepNext w:val="0"/>
        <w:keepLines w:val="0"/>
        <w:pageBreakBefore w:val="0"/>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64" w:name="_Toc29248"/>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520" w:lineRule="exact"/>
        <w:outlineLvl w:val="9"/>
        <w:rPr>
          <w:rFonts w:hint="eastAsia" w:ascii="宋体" w:hAnsi="宋体" w:eastAsia="宋体" w:cs="宋体"/>
          <w:color w:val="auto"/>
          <w:sz w:val="21"/>
          <w:szCs w:val="21"/>
          <w:highlight w:val="none"/>
          <w:lang w:val="en-US"/>
        </w:rPr>
      </w:pPr>
      <w:bookmarkStart w:id="65" w:name="_Toc6905"/>
      <w:r>
        <w:rPr>
          <w:rFonts w:hint="eastAsia" w:ascii="宋体" w:hAnsi="宋体" w:eastAsia="宋体" w:cs="宋体"/>
          <w:b/>
          <w:bCs/>
          <w:color w:val="auto"/>
          <w:sz w:val="21"/>
          <w:szCs w:val="21"/>
          <w:highlight w:val="none"/>
          <w:lang w:val="en-US"/>
        </w:rPr>
        <w:t>格式二：</w:t>
      </w:r>
      <w:bookmarkEnd w:id="64"/>
      <w:bookmarkEnd w:id="65"/>
    </w:p>
    <w:p>
      <w:pPr>
        <w:keepNext w:val="0"/>
        <w:keepLines w:val="0"/>
        <w:pageBreakBefore w:val="0"/>
        <w:wordWrap/>
        <w:overflowPunct/>
        <w:topLinePunct w:val="0"/>
        <w:bidi w:val="0"/>
        <w:adjustRightInd w:val="0"/>
        <w:snapToGrid w:val="0"/>
        <w:spacing w:line="520" w:lineRule="exact"/>
        <w:ind w:firstLine="643" w:firstLineChars="200"/>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响应文件目录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rPr>
        <w:t>参与磋商确认函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rPr>
        <w:t>投标承诺书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rPr>
        <w:t>首轮报价表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rPr>
        <w:t>授权委托书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rPr>
        <w:t>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val="en-US"/>
        </w:rPr>
        <w:t>供应商基本情况表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rPr>
        <w:t>提供具有独立承担民事责任的能力的证明材料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lang w:val="en-US"/>
        </w:rPr>
        <w:t>具有良好的商业信誉和健全的财务会计制度</w:t>
      </w:r>
      <w:r>
        <w:rPr>
          <w:rFonts w:hint="eastAsia" w:ascii="宋体" w:hAnsi="宋体" w:eastAsia="宋体" w:cs="宋体"/>
          <w:color w:val="auto"/>
          <w:sz w:val="21"/>
          <w:szCs w:val="21"/>
          <w:highlight w:val="none"/>
          <w:lang w:val="en-US" w:eastAsia="zh-CN"/>
        </w:rPr>
        <w:t>承诺书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lang w:val="en-US"/>
        </w:rPr>
        <w:t>“依法缴纳税收和社会保障资金的”</w:t>
      </w:r>
      <w:r>
        <w:rPr>
          <w:rFonts w:hint="eastAsia" w:ascii="宋体" w:hAnsi="宋体" w:eastAsia="宋体" w:cs="宋体"/>
          <w:color w:val="auto"/>
          <w:sz w:val="21"/>
          <w:szCs w:val="21"/>
          <w:highlight w:val="none"/>
          <w:lang w:val="en-US" w:eastAsia="zh-CN"/>
        </w:rPr>
        <w:t>承诺书</w:t>
      </w:r>
      <w:r>
        <w:rPr>
          <w:rFonts w:hint="eastAsia" w:ascii="宋体" w:hAnsi="宋体" w:eastAsia="宋体" w:cs="宋体"/>
          <w:color w:val="auto"/>
          <w:sz w:val="21"/>
          <w:szCs w:val="21"/>
          <w:highlight w:val="none"/>
          <w:lang w:val="en-US"/>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lang w:val="en-US"/>
        </w:rPr>
        <w:t>具有履行合同所必须的设备和专业技术能力的声明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十一、无行贿犯罪档案查询结果承诺书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lang w:val="en-US"/>
        </w:rPr>
        <w:t>参加政府采购前三年内在经营活动中无重大违法记录书面</w:t>
      </w:r>
      <w:r>
        <w:rPr>
          <w:rFonts w:hint="eastAsia" w:ascii="宋体" w:hAnsi="宋体" w:eastAsia="宋体" w:cs="宋体"/>
          <w:color w:val="auto"/>
          <w:sz w:val="21"/>
          <w:szCs w:val="21"/>
          <w:highlight w:val="none"/>
          <w:lang w:val="en-US" w:eastAsia="zh-CN"/>
        </w:rPr>
        <w:t>声明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十三、</w:t>
      </w:r>
      <w:r>
        <w:rPr>
          <w:rFonts w:hint="eastAsia" w:ascii="宋体" w:hAnsi="宋体" w:eastAsia="宋体" w:cs="宋体"/>
          <w:color w:val="auto"/>
          <w:sz w:val="21"/>
          <w:szCs w:val="21"/>
          <w:highlight w:val="none"/>
          <w:lang w:val="en-US"/>
        </w:rPr>
        <w:t>声明未列明格式的声明说明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十四、</w:t>
      </w:r>
      <w:r>
        <w:rPr>
          <w:rFonts w:hint="eastAsia" w:ascii="宋体" w:hAnsi="宋体" w:eastAsia="宋体" w:cs="宋体"/>
          <w:color w:val="auto"/>
          <w:sz w:val="21"/>
          <w:szCs w:val="21"/>
          <w:highlight w:val="none"/>
          <w:lang w:val="en-US"/>
        </w:rPr>
        <w:t>联合体协议书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十五、</w:t>
      </w:r>
      <w:r>
        <w:rPr>
          <w:rFonts w:hint="eastAsia" w:ascii="宋体" w:hAnsi="宋体" w:eastAsia="宋体" w:cs="宋体"/>
          <w:color w:val="auto"/>
          <w:sz w:val="21"/>
          <w:szCs w:val="21"/>
          <w:highlight w:val="none"/>
          <w:lang w:val="en-US"/>
        </w:rPr>
        <w:t>中小企业声明函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十六、</w:t>
      </w:r>
      <w:r>
        <w:rPr>
          <w:rFonts w:hint="eastAsia" w:ascii="宋体" w:hAnsi="宋体" w:eastAsia="宋体" w:cs="宋体"/>
          <w:color w:val="auto"/>
          <w:sz w:val="21"/>
          <w:szCs w:val="21"/>
          <w:highlight w:val="none"/>
          <w:lang w:val="en-US"/>
        </w:rPr>
        <w:t>监狱企业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十七、</w:t>
      </w:r>
      <w:r>
        <w:rPr>
          <w:rFonts w:hint="eastAsia" w:ascii="宋体" w:hAnsi="宋体" w:eastAsia="宋体" w:cs="宋体"/>
          <w:color w:val="auto"/>
          <w:sz w:val="21"/>
          <w:szCs w:val="21"/>
          <w:highlight w:val="none"/>
          <w:lang w:val="en-US"/>
        </w:rPr>
        <w:t>残疾人福利性单位声明函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十八、</w:t>
      </w:r>
      <w:r>
        <w:rPr>
          <w:rFonts w:hint="eastAsia" w:ascii="宋体" w:hAnsi="宋体" w:eastAsia="宋体" w:cs="宋体"/>
          <w:color w:val="auto"/>
          <w:sz w:val="21"/>
          <w:szCs w:val="21"/>
          <w:highlight w:val="none"/>
          <w:lang w:val="en-US"/>
        </w:rPr>
        <w:t>分项报价明细表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十九、</w:t>
      </w:r>
      <w:r>
        <w:rPr>
          <w:rFonts w:hint="eastAsia" w:ascii="宋体" w:hAnsi="宋体" w:eastAsia="宋体" w:cs="宋体"/>
          <w:color w:val="auto"/>
          <w:sz w:val="21"/>
          <w:szCs w:val="21"/>
          <w:highlight w:val="none"/>
          <w:lang w:val="en-US"/>
        </w:rPr>
        <w:t>主要商务要求承诺书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二十、</w:t>
      </w:r>
      <w:r>
        <w:rPr>
          <w:rFonts w:hint="eastAsia" w:ascii="宋体" w:hAnsi="宋体" w:eastAsia="宋体" w:cs="宋体"/>
          <w:color w:val="auto"/>
          <w:sz w:val="21"/>
          <w:szCs w:val="21"/>
          <w:highlight w:val="none"/>
          <w:lang w:val="en-US"/>
        </w:rPr>
        <w:t>技术偏离表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二十一、</w:t>
      </w:r>
      <w:r>
        <w:rPr>
          <w:rFonts w:hint="eastAsia" w:ascii="宋体" w:hAnsi="宋体" w:eastAsia="宋体" w:cs="宋体"/>
          <w:color w:val="auto"/>
          <w:sz w:val="21"/>
          <w:szCs w:val="21"/>
          <w:highlight w:val="none"/>
          <w:lang w:val="en-US"/>
        </w:rPr>
        <w:t>项目实施方案、质量保证及售后服务承诺等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二十二、</w:t>
      </w:r>
      <w:r>
        <w:rPr>
          <w:rFonts w:hint="eastAsia" w:ascii="宋体" w:hAnsi="宋体" w:eastAsia="宋体" w:cs="宋体"/>
          <w:color w:val="auto"/>
          <w:sz w:val="21"/>
          <w:szCs w:val="21"/>
          <w:highlight w:val="none"/>
          <w:lang w:val="en-US"/>
        </w:rPr>
        <w:t>项目组成人员一览表</w:t>
      </w:r>
    </w:p>
    <w:p>
      <w:pPr>
        <w:pStyle w:val="17"/>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二十三、</w:t>
      </w:r>
      <w:r>
        <w:rPr>
          <w:rFonts w:hint="eastAsia" w:ascii="宋体" w:hAnsi="宋体" w:eastAsia="宋体" w:cs="宋体"/>
          <w:color w:val="auto"/>
          <w:sz w:val="21"/>
          <w:szCs w:val="21"/>
          <w:lang w:val="en-US" w:eastAsia="zh-CN"/>
        </w:rPr>
        <w:t>潜在投标人或投标人拟派项目负责人未在其他在施建设工程项目中任职承诺书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二十四、</w:t>
      </w:r>
      <w:r>
        <w:rPr>
          <w:rFonts w:hint="eastAsia" w:ascii="宋体" w:hAnsi="宋体" w:eastAsia="宋体" w:cs="宋体"/>
          <w:color w:val="auto"/>
          <w:sz w:val="21"/>
          <w:szCs w:val="21"/>
          <w:highlight w:val="none"/>
          <w:lang w:val="en-US"/>
        </w:rPr>
        <w:t>供应商业绩情况表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二十五、</w:t>
      </w:r>
      <w:r>
        <w:rPr>
          <w:rFonts w:hint="eastAsia" w:ascii="宋体" w:hAnsi="宋体" w:eastAsia="宋体" w:cs="宋体"/>
          <w:color w:val="auto"/>
          <w:sz w:val="21"/>
          <w:szCs w:val="21"/>
          <w:highlight w:val="none"/>
          <w:lang w:val="en-US"/>
        </w:rPr>
        <w:t>各类证明材料</w:t>
      </w:r>
    </w:p>
    <w:p>
      <w:pPr>
        <w:keepNext w:val="0"/>
        <w:keepLines w:val="0"/>
        <w:pageBreakBefore w:val="0"/>
        <w:widowControl w:val="0"/>
        <w:kinsoku/>
        <w:wordWrap/>
        <w:overflowPunct/>
        <w:topLinePunct w:val="0"/>
        <w:bidi w:val="0"/>
        <w:snapToGrid w:val="0"/>
        <w:spacing w:line="360" w:lineRule="auto"/>
        <w:textAlignment w:val="auto"/>
        <w:outlineLvl w:val="9"/>
        <w:rPr>
          <w:rFonts w:hint="eastAsia" w:ascii="宋体" w:hAnsi="宋体" w:eastAsia="宋体" w:cs="宋体"/>
          <w:b/>
          <w:bCs/>
          <w:color w:val="auto"/>
          <w:sz w:val="21"/>
          <w:szCs w:val="21"/>
          <w:highlight w:val="none"/>
        </w:rPr>
      </w:pPr>
      <w:bookmarkStart w:id="66" w:name="_Toc17724"/>
      <w:r>
        <w:rPr>
          <w:rFonts w:hint="eastAsia" w:ascii="宋体" w:hAnsi="宋体" w:eastAsia="宋体" w:cs="宋体"/>
          <w:b/>
          <w:bCs/>
          <w:color w:val="auto"/>
          <w:sz w:val="21"/>
          <w:szCs w:val="21"/>
          <w:highlight w:val="none"/>
        </w:rPr>
        <w:br w:type="page"/>
      </w:r>
    </w:p>
    <w:p>
      <w:pPr>
        <w:pStyle w:val="17"/>
        <w:keepNext w:val="0"/>
        <w:keepLines w:val="0"/>
        <w:pageBreakBefore w:val="0"/>
        <w:wordWrap/>
        <w:overflowPunct/>
        <w:topLinePunct w:val="0"/>
        <w:bidi w:val="0"/>
        <w:spacing w:line="470" w:lineRule="exact"/>
        <w:outlineLvl w:val="9"/>
        <w:rPr>
          <w:rFonts w:hint="eastAsia" w:ascii="宋体" w:hAnsi="宋体" w:eastAsia="宋体" w:cs="宋体"/>
          <w:b/>
          <w:bCs/>
          <w:color w:val="auto"/>
          <w:sz w:val="21"/>
          <w:szCs w:val="21"/>
          <w:highlight w:val="none"/>
        </w:rPr>
      </w:pPr>
      <w:bookmarkStart w:id="67" w:name="_Toc26023"/>
      <w:r>
        <w:rPr>
          <w:rFonts w:hint="eastAsia" w:ascii="宋体" w:hAnsi="宋体" w:eastAsia="宋体" w:cs="宋体"/>
          <w:b/>
          <w:bCs/>
          <w:color w:val="auto"/>
          <w:sz w:val="21"/>
          <w:szCs w:val="21"/>
          <w:highlight w:val="none"/>
        </w:rPr>
        <w:t>格式三：</w:t>
      </w:r>
      <w:bookmarkEnd w:id="66"/>
      <w:bookmarkEnd w:id="67"/>
    </w:p>
    <w:p>
      <w:pPr>
        <w:keepNext w:val="0"/>
        <w:keepLines w:val="0"/>
        <w:pageBreakBefore w:val="0"/>
        <w:wordWrap/>
        <w:overflowPunct/>
        <w:topLinePunct w:val="0"/>
        <w:bidi w:val="0"/>
        <w:spacing w:before="196" w:line="184" w:lineRule="auto"/>
        <w:ind w:firstLine="3417"/>
        <w:outlineLvl w:val="9"/>
        <w:rPr>
          <w:rFonts w:hint="eastAsia" w:ascii="宋体" w:hAnsi="宋体" w:eastAsia="宋体" w:cs="宋体"/>
          <w:color w:val="auto"/>
          <w:sz w:val="32"/>
          <w:szCs w:val="32"/>
        </w:rPr>
      </w:pPr>
      <w:bookmarkStart w:id="68" w:name="_Toc32573"/>
      <w:r>
        <w:rPr>
          <w:rFonts w:hint="eastAsia" w:ascii="宋体" w:hAnsi="宋体" w:eastAsia="宋体" w:cs="宋体"/>
          <w:color w:val="auto"/>
          <w:spacing w:val="-2"/>
          <w:sz w:val="32"/>
          <w:szCs w:val="32"/>
          <w:lang w:val="en-US" w:eastAsia="zh-CN"/>
          <w14:textOutline w14:w="5793" w14:cap="sq" w14:cmpd="sng">
            <w14:solidFill>
              <w14:srgbClr w14:val="000000"/>
            </w14:solidFill>
            <w14:prstDash w14:val="solid"/>
            <w14:bevel/>
          </w14:textOutline>
        </w:rPr>
        <w:t>一、</w:t>
      </w:r>
      <w:r>
        <w:rPr>
          <w:rFonts w:hint="eastAsia" w:ascii="宋体" w:hAnsi="宋体" w:eastAsia="宋体" w:cs="宋体"/>
          <w:color w:val="auto"/>
          <w:spacing w:val="-2"/>
          <w:sz w:val="32"/>
          <w:szCs w:val="32"/>
          <w14:textOutline w14:w="5793" w14:cap="sq" w14:cmpd="sng">
            <w14:solidFill>
              <w14:srgbClr w14:val="000000"/>
            </w14:solidFill>
            <w14:prstDash w14:val="solid"/>
            <w14:bevel/>
          </w14:textOutline>
        </w:rPr>
        <w:t>参与磋商确认函</w:t>
      </w:r>
    </w:p>
    <w:p>
      <w:pPr>
        <w:keepNext w:val="0"/>
        <w:keepLines w:val="0"/>
        <w:pageBreakBefore w:val="0"/>
        <w:wordWrap/>
        <w:overflowPunct/>
        <w:topLinePunct w:val="0"/>
        <w:bidi w:val="0"/>
        <w:spacing w:line="296" w:lineRule="auto"/>
        <w:outlineLvl w:val="9"/>
        <w:rPr>
          <w:rFonts w:hint="eastAsia" w:ascii="宋体" w:hAnsi="宋体" w:eastAsia="宋体" w:cs="宋体"/>
          <w:color w:val="auto"/>
          <w:sz w:val="21"/>
        </w:rPr>
      </w:pPr>
    </w:p>
    <w:p>
      <w:pPr>
        <w:keepNext w:val="0"/>
        <w:keepLines w:val="0"/>
        <w:pageBreakBefore w:val="0"/>
        <w:wordWrap/>
        <w:overflowPunct/>
        <w:topLinePunct w:val="0"/>
        <w:bidi w:val="0"/>
        <w:spacing w:line="297" w:lineRule="auto"/>
        <w:outlineLvl w:val="9"/>
        <w:rPr>
          <w:rFonts w:hint="eastAsia" w:ascii="宋体" w:hAnsi="宋体" w:eastAsia="宋体" w:cs="宋体"/>
          <w:color w:val="auto"/>
          <w:sz w:val="21"/>
        </w:rPr>
      </w:pP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喀喇沁旗牛家营子镇人民政府：</w:t>
      </w:r>
    </w:p>
    <w:p>
      <w:pPr>
        <w:keepNext w:val="0"/>
        <w:keepLines w:val="0"/>
        <w:pageBreakBefore w:val="0"/>
        <w:wordWrap/>
        <w:overflowPunct/>
        <w:topLinePunct w:val="0"/>
        <w:bidi w:val="0"/>
        <w:spacing w:before="236" w:line="305" w:lineRule="auto"/>
        <w:ind w:firstLine="469"/>
        <w:outlineLvl w:val="9"/>
        <w:rPr>
          <w:rFonts w:hint="eastAsia" w:ascii="宋体" w:hAnsi="宋体" w:eastAsia="宋体" w:cs="宋体"/>
          <w:color w:val="auto"/>
          <w:sz w:val="21"/>
          <w:szCs w:val="21"/>
        </w:rPr>
      </w:pPr>
      <w:r>
        <w:rPr>
          <w:rFonts w:hint="eastAsia" w:ascii="宋体" w:hAnsi="宋体" w:eastAsia="宋体" w:cs="宋体"/>
          <w:color w:val="auto"/>
          <w:spacing w:val="-3"/>
          <w:sz w:val="21"/>
          <w:szCs w:val="21"/>
        </w:rPr>
        <w:t>_____________________________（供应商全称）参加贵方组织的</w:t>
      </w:r>
      <w:r>
        <w:rPr>
          <w:rFonts w:hint="eastAsia" w:ascii="宋体" w:hAnsi="宋体" w:eastAsia="宋体" w:cs="宋体"/>
          <w:color w:val="auto"/>
          <w:spacing w:val="-3"/>
          <w:sz w:val="21"/>
          <w:szCs w:val="21"/>
          <w:u w:val="single" w:color="auto"/>
          <w:lang w:val="en-US" w:eastAsia="zh-CN"/>
        </w:rPr>
        <w:t xml:space="preserve">              </w:t>
      </w:r>
      <w:r>
        <w:rPr>
          <w:rFonts w:hint="eastAsia" w:ascii="宋体" w:hAnsi="宋体" w:eastAsia="宋体" w:cs="宋体"/>
          <w:color w:val="auto"/>
          <w:spacing w:val="-7"/>
          <w:sz w:val="21"/>
          <w:szCs w:val="21"/>
          <w:u w:val="single" w:color="auto"/>
        </w:rPr>
        <w:t>（项目编号：</w:t>
      </w:r>
      <w:r>
        <w:rPr>
          <w:rFonts w:hint="eastAsia" w:ascii="宋体" w:hAnsi="宋体" w:eastAsia="宋体" w:cs="宋体"/>
          <w:color w:val="auto"/>
          <w:spacing w:val="-7"/>
          <w:sz w:val="21"/>
          <w:szCs w:val="21"/>
          <w:u w:val="single" w:color="auto"/>
          <w:lang w:val="en-US" w:eastAsia="zh-CN"/>
        </w:rPr>
        <w:t xml:space="preserve">            </w:t>
      </w:r>
      <w:r>
        <w:rPr>
          <w:rFonts w:hint="eastAsia" w:ascii="宋体" w:hAnsi="宋体" w:eastAsia="宋体" w:cs="宋体"/>
          <w:color w:val="auto"/>
          <w:spacing w:val="-7"/>
          <w:sz w:val="21"/>
          <w:szCs w:val="21"/>
          <w:u w:val="single" w:color="auto"/>
        </w:rPr>
        <w:t>）</w:t>
      </w:r>
      <w:r>
        <w:rPr>
          <w:rFonts w:hint="eastAsia" w:ascii="宋体" w:hAnsi="宋体" w:eastAsia="宋体" w:cs="宋体"/>
          <w:color w:val="auto"/>
          <w:spacing w:val="-7"/>
          <w:sz w:val="21"/>
          <w:szCs w:val="21"/>
        </w:rPr>
        <w:t>竞争性磋商的</w:t>
      </w:r>
      <w:r>
        <w:rPr>
          <w:rFonts w:hint="eastAsia" w:ascii="宋体" w:hAnsi="宋体" w:eastAsia="宋体" w:cs="宋体"/>
          <w:color w:val="auto"/>
          <w:spacing w:val="-1"/>
          <w:sz w:val="21"/>
          <w:szCs w:val="21"/>
        </w:rPr>
        <w:t>有关活动，为此我方承诺：</w:t>
      </w:r>
    </w:p>
    <w:p>
      <w:pPr>
        <w:keepNext w:val="0"/>
        <w:keepLines w:val="0"/>
        <w:pageBreakBefore w:val="0"/>
        <w:wordWrap/>
        <w:overflowPunct/>
        <w:topLinePunct w:val="0"/>
        <w:bidi w:val="0"/>
        <w:spacing w:before="235" w:line="275" w:lineRule="auto"/>
        <w:ind w:right="71" w:firstLine="496"/>
        <w:outlineLvl w:val="9"/>
        <w:rPr>
          <w:rFonts w:hint="eastAsia" w:ascii="宋体" w:hAnsi="宋体" w:eastAsia="宋体" w:cs="宋体"/>
          <w:color w:val="auto"/>
          <w:sz w:val="21"/>
          <w:szCs w:val="21"/>
        </w:rPr>
      </w:pPr>
      <w:r>
        <w:rPr>
          <w:rFonts w:hint="eastAsia" w:ascii="宋体" w:hAnsi="宋体" w:eastAsia="宋体" w:cs="宋体"/>
          <w:color w:val="auto"/>
          <w:spacing w:val="-5"/>
          <w:sz w:val="21"/>
          <w:szCs w:val="21"/>
        </w:rPr>
        <w:t>1、已经具备《中华人民共和国政府采购法》</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5"/>
          <w:sz w:val="21"/>
          <w:szCs w:val="21"/>
        </w:rPr>
        <w:t>中第二十二条中规定的条件及本项目</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rPr>
        <w:t>要求的资格要求；</w:t>
      </w:r>
    </w:p>
    <w:p>
      <w:pPr>
        <w:keepNext w:val="0"/>
        <w:keepLines w:val="0"/>
        <w:pageBreakBefore w:val="0"/>
        <w:wordWrap/>
        <w:overflowPunct/>
        <w:topLinePunct w:val="0"/>
        <w:bidi w:val="0"/>
        <w:spacing w:before="235" w:line="184" w:lineRule="auto"/>
        <w:ind w:firstLine="481"/>
        <w:outlineLvl w:val="9"/>
        <w:rPr>
          <w:rFonts w:hint="eastAsia" w:ascii="宋体" w:hAnsi="宋体" w:eastAsia="宋体" w:cs="宋体"/>
          <w:color w:val="auto"/>
          <w:sz w:val="21"/>
          <w:szCs w:val="21"/>
        </w:rPr>
      </w:pPr>
      <w:r>
        <w:rPr>
          <w:rFonts w:hint="eastAsia" w:ascii="宋体" w:hAnsi="宋体" w:eastAsia="宋体" w:cs="宋体"/>
          <w:color w:val="auto"/>
          <w:spacing w:val="-6"/>
          <w:sz w:val="21"/>
          <w:szCs w:val="21"/>
        </w:rPr>
        <w:t>2、严格遵守《中华人民共和国政府采购法》</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6"/>
          <w:sz w:val="21"/>
          <w:szCs w:val="21"/>
        </w:rPr>
        <w:t>的有关规定；</w:t>
      </w:r>
    </w:p>
    <w:p>
      <w:pPr>
        <w:keepNext w:val="0"/>
        <w:keepLines w:val="0"/>
        <w:pageBreakBefore w:val="0"/>
        <w:wordWrap/>
        <w:overflowPunct/>
        <w:topLinePunct w:val="0"/>
        <w:bidi w:val="0"/>
        <w:spacing w:before="238" w:line="184" w:lineRule="auto"/>
        <w:ind w:firstLine="483"/>
        <w:outlineLvl w:val="9"/>
        <w:rPr>
          <w:rFonts w:hint="eastAsia" w:ascii="宋体" w:hAnsi="宋体" w:eastAsia="宋体" w:cs="宋体"/>
          <w:color w:val="auto"/>
          <w:sz w:val="21"/>
          <w:szCs w:val="21"/>
        </w:rPr>
      </w:pPr>
      <w:r>
        <w:rPr>
          <w:rFonts w:hint="eastAsia" w:ascii="宋体" w:hAnsi="宋体" w:eastAsia="宋体" w:cs="宋体"/>
          <w:color w:val="auto"/>
          <w:spacing w:val="-1"/>
          <w:sz w:val="21"/>
          <w:szCs w:val="21"/>
        </w:rPr>
        <w:t>3、愿意提供任何与本次磋商有关的资料、情况和技术资料。</w:t>
      </w:r>
    </w:p>
    <w:p>
      <w:pPr>
        <w:keepNext w:val="0"/>
        <w:keepLines w:val="0"/>
        <w:pageBreakBefore w:val="0"/>
        <w:wordWrap/>
        <w:overflowPunct/>
        <w:topLinePunct w:val="0"/>
        <w:bidi w:val="0"/>
        <w:spacing w:line="278" w:lineRule="auto"/>
        <w:outlineLvl w:val="9"/>
        <w:rPr>
          <w:rFonts w:hint="eastAsia" w:ascii="宋体" w:hAnsi="宋体" w:eastAsia="宋体" w:cs="宋体"/>
          <w:color w:val="auto"/>
          <w:sz w:val="21"/>
          <w:szCs w:val="21"/>
        </w:rPr>
      </w:pPr>
    </w:p>
    <w:p>
      <w:pPr>
        <w:keepNext w:val="0"/>
        <w:keepLines w:val="0"/>
        <w:pageBreakBefore w:val="0"/>
        <w:wordWrap/>
        <w:overflowPunct/>
        <w:topLinePunct w:val="0"/>
        <w:bidi w:val="0"/>
        <w:spacing w:line="278" w:lineRule="auto"/>
        <w:outlineLvl w:val="9"/>
        <w:rPr>
          <w:rFonts w:hint="eastAsia" w:ascii="宋体" w:hAnsi="宋体" w:eastAsia="宋体" w:cs="宋体"/>
          <w:color w:val="auto"/>
          <w:sz w:val="21"/>
          <w:szCs w:val="21"/>
        </w:rPr>
      </w:pPr>
    </w:p>
    <w:p>
      <w:pPr>
        <w:keepNext w:val="0"/>
        <w:keepLines w:val="0"/>
        <w:pageBreakBefore w:val="0"/>
        <w:wordWrap/>
        <w:overflowPunct/>
        <w:topLinePunct w:val="0"/>
        <w:bidi w:val="0"/>
        <w:spacing w:before="79" w:line="184" w:lineRule="auto"/>
        <w:ind w:firstLine="479"/>
        <w:outlineLvl w:val="9"/>
        <w:rPr>
          <w:rFonts w:hint="eastAsia" w:ascii="宋体" w:hAnsi="宋体" w:eastAsia="宋体" w:cs="宋体"/>
          <w:color w:val="auto"/>
          <w:sz w:val="21"/>
          <w:szCs w:val="21"/>
        </w:rPr>
      </w:pPr>
      <w:r>
        <w:rPr>
          <w:rFonts w:hint="eastAsia" w:ascii="宋体" w:hAnsi="宋体" w:eastAsia="宋体" w:cs="宋体"/>
          <w:color w:val="auto"/>
          <w:spacing w:val="3"/>
          <w:sz w:val="21"/>
          <w:szCs w:val="21"/>
        </w:rPr>
        <w:t>供应商全称（公章</w:t>
      </w:r>
      <w:r>
        <w:rPr>
          <w:rFonts w:hint="eastAsia" w:ascii="宋体" w:hAnsi="宋体" w:eastAsia="宋体" w:cs="宋体"/>
          <w:color w:val="auto"/>
          <w:spacing w:val="-68"/>
          <w:sz w:val="21"/>
          <w:szCs w:val="21"/>
        </w:rPr>
        <w:t>）</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68"/>
          <w:sz w:val="21"/>
          <w:szCs w:val="21"/>
        </w:rPr>
        <w:t>：</w:t>
      </w:r>
    </w:p>
    <w:p>
      <w:pPr>
        <w:keepNext w:val="0"/>
        <w:keepLines w:val="0"/>
        <w:pageBreakBefore w:val="0"/>
        <w:wordWrap/>
        <w:overflowPunct/>
        <w:topLinePunct w:val="0"/>
        <w:bidi w:val="0"/>
        <w:spacing w:before="236" w:line="184" w:lineRule="auto"/>
        <w:ind w:firstLine="480"/>
        <w:outlineLvl w:val="9"/>
        <w:rPr>
          <w:rFonts w:hint="eastAsia" w:ascii="宋体" w:hAnsi="宋体" w:eastAsia="宋体" w:cs="宋体"/>
          <w:color w:val="auto"/>
          <w:sz w:val="21"/>
          <w:szCs w:val="21"/>
        </w:rPr>
      </w:pPr>
      <w:r>
        <w:rPr>
          <w:rFonts w:hint="eastAsia" w:ascii="宋体" w:hAnsi="宋体" w:eastAsia="宋体" w:cs="宋体"/>
          <w:color w:val="auto"/>
          <w:spacing w:val="2"/>
          <w:sz w:val="21"/>
          <w:szCs w:val="21"/>
        </w:rPr>
        <w:t>法定代表人（签字或盖章</w:t>
      </w:r>
      <w:r>
        <w:rPr>
          <w:rFonts w:hint="eastAsia" w:ascii="宋体" w:hAnsi="宋体" w:eastAsia="宋体" w:cs="宋体"/>
          <w:color w:val="auto"/>
          <w:spacing w:val="-67"/>
          <w:sz w:val="21"/>
          <w:szCs w:val="21"/>
        </w:rPr>
        <w:t>）</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67"/>
          <w:sz w:val="21"/>
          <w:szCs w:val="21"/>
        </w:rPr>
        <w:t>：</w:t>
      </w:r>
    </w:p>
    <w:p>
      <w:pPr>
        <w:keepNext w:val="0"/>
        <w:keepLines w:val="0"/>
        <w:pageBreakBefore w:val="0"/>
        <w:wordWrap/>
        <w:overflowPunct/>
        <w:topLinePunct w:val="0"/>
        <w:bidi w:val="0"/>
        <w:spacing w:before="236" w:line="475" w:lineRule="exact"/>
        <w:ind w:firstLine="480"/>
        <w:outlineLvl w:val="9"/>
        <w:rPr>
          <w:rFonts w:hint="eastAsia" w:ascii="宋体" w:hAnsi="宋体" w:eastAsia="宋体" w:cs="宋体"/>
          <w:color w:val="auto"/>
          <w:sz w:val="21"/>
          <w:szCs w:val="21"/>
        </w:rPr>
      </w:pPr>
      <w:r>
        <w:rPr>
          <w:rFonts w:hint="eastAsia" w:ascii="宋体" w:hAnsi="宋体" w:eastAsia="宋体" w:cs="宋体"/>
          <w:color w:val="auto"/>
          <w:spacing w:val="-3"/>
          <w:position w:val="17"/>
          <w:sz w:val="21"/>
          <w:szCs w:val="21"/>
        </w:rPr>
        <w:t>联系人：</w:t>
      </w:r>
    </w:p>
    <w:p>
      <w:pPr>
        <w:keepNext w:val="0"/>
        <w:keepLines w:val="0"/>
        <w:pageBreakBefore w:val="0"/>
        <w:wordWrap/>
        <w:overflowPunct/>
        <w:topLinePunct w:val="0"/>
        <w:bidi w:val="0"/>
        <w:spacing w:line="204" w:lineRule="auto"/>
        <w:ind w:firstLine="480"/>
        <w:outlineLvl w:val="9"/>
        <w:rPr>
          <w:rFonts w:hint="eastAsia" w:ascii="宋体" w:hAnsi="宋体" w:eastAsia="宋体" w:cs="宋体"/>
          <w:color w:val="auto"/>
          <w:sz w:val="21"/>
          <w:szCs w:val="21"/>
        </w:rPr>
      </w:pPr>
      <w:r>
        <w:rPr>
          <w:rFonts w:hint="eastAsia" w:ascii="宋体" w:hAnsi="宋体" w:eastAsia="宋体" w:cs="宋体"/>
          <w:color w:val="auto"/>
          <w:spacing w:val="-3"/>
          <w:sz w:val="21"/>
          <w:szCs w:val="21"/>
        </w:rPr>
        <w:t>联系电话：</w:t>
      </w:r>
    </w:p>
    <w:p>
      <w:pPr>
        <w:keepNext w:val="0"/>
        <w:keepLines w:val="0"/>
        <w:pageBreakBefore w:val="0"/>
        <w:wordWrap/>
        <w:overflowPunct/>
        <w:topLinePunct w:val="0"/>
        <w:bidi w:val="0"/>
        <w:spacing w:before="210" w:line="184" w:lineRule="auto"/>
        <w:ind w:firstLine="496"/>
        <w:outlineLvl w:val="9"/>
        <w:rPr>
          <w:rFonts w:hint="eastAsia" w:ascii="宋体" w:hAnsi="宋体" w:eastAsia="宋体" w:cs="宋体"/>
          <w:color w:val="auto"/>
          <w:sz w:val="21"/>
          <w:szCs w:val="21"/>
        </w:rPr>
      </w:pPr>
      <w:r>
        <w:rPr>
          <w:rFonts w:hint="eastAsia" w:ascii="宋体" w:hAnsi="宋体" w:eastAsia="宋体" w:cs="宋体"/>
          <w:color w:val="auto"/>
          <w:spacing w:val="-10"/>
          <w:sz w:val="21"/>
          <w:szCs w:val="21"/>
        </w:rPr>
        <w:t>邮箱：</w:t>
      </w:r>
    </w:p>
    <w:p>
      <w:pPr>
        <w:keepNext w:val="0"/>
        <w:keepLines w:val="0"/>
        <w:pageBreakBefore w:val="0"/>
        <w:wordWrap/>
        <w:overflowPunct/>
        <w:topLinePunct w:val="0"/>
        <w:bidi w:val="0"/>
        <w:spacing w:before="236" w:line="184" w:lineRule="auto"/>
        <w:ind w:firstLine="520"/>
        <w:outlineLvl w:val="9"/>
        <w:rPr>
          <w:rFonts w:hint="eastAsia" w:ascii="宋体" w:hAnsi="宋体" w:eastAsia="宋体" w:cs="宋体"/>
          <w:color w:val="auto"/>
          <w:sz w:val="21"/>
          <w:szCs w:val="21"/>
        </w:rPr>
      </w:pPr>
      <w:r>
        <w:rPr>
          <w:rFonts w:hint="eastAsia" w:ascii="宋体" w:hAnsi="宋体" w:eastAsia="宋体" w:cs="宋体"/>
          <w:color w:val="auto"/>
          <w:spacing w:val="-17"/>
          <w:sz w:val="21"/>
          <w:szCs w:val="21"/>
        </w:rPr>
        <w:t>日期：</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br w:type="page"/>
      </w:r>
    </w:p>
    <w:p>
      <w:pPr>
        <w:pStyle w:val="17"/>
        <w:keepNext w:val="0"/>
        <w:keepLines w:val="0"/>
        <w:pageBreakBefore w:val="0"/>
        <w:widowControl w:val="0"/>
        <w:kinsoku/>
        <w:wordWrap/>
        <w:overflowPunct/>
        <w:topLinePunct w:val="0"/>
        <w:autoSpaceDE w:val="0"/>
        <w:autoSpaceDN w:val="0"/>
        <w:bidi w:val="0"/>
        <w:adjustRightInd w:val="0"/>
        <w:snapToGrid/>
        <w:spacing w:line="470" w:lineRule="exact"/>
        <w:jc w:val="left"/>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1"/>
          <w:szCs w:val="21"/>
          <w:highlight w:val="none"/>
          <w:lang w:eastAsia="zh-CN"/>
        </w:rPr>
        <w:t>格式四：</w:t>
      </w:r>
    </w:p>
    <w:p>
      <w:pPr>
        <w:pStyle w:val="17"/>
        <w:keepNext w:val="0"/>
        <w:keepLines w:val="0"/>
        <w:pageBreakBefore w:val="0"/>
        <w:wordWrap/>
        <w:overflowPunct/>
        <w:topLinePunct w:val="0"/>
        <w:bidi w:val="0"/>
        <w:spacing w:line="470" w:lineRule="exact"/>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投标承诺书</w:t>
      </w:r>
      <w:bookmarkEnd w:id="68"/>
    </w:p>
    <w:p>
      <w:pPr>
        <w:pStyle w:val="17"/>
        <w:keepNext w:val="0"/>
        <w:keepLines w:val="0"/>
        <w:pageBreakBefore w:val="0"/>
        <w:widowControl w:val="0"/>
        <w:kinsoku/>
        <w:wordWrap/>
        <w:overflowPunct/>
        <w:topLinePunct w:val="0"/>
        <w:autoSpaceDE w:val="0"/>
        <w:autoSpaceDN w:val="0"/>
        <w:bidi w:val="0"/>
        <w:adjustRightInd w:val="0"/>
        <w:spacing w:line="46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采购单位、内蒙古远建工程项目管理有限公司：</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1.按照已收到的</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项目（项目编号：</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）磋商文件要求，经我方</w:t>
      </w:r>
      <w:r>
        <w:rPr>
          <w:rFonts w:hint="eastAsia" w:ascii="宋体" w:hAnsi="宋体" w:eastAsia="宋体" w:cs="宋体"/>
          <w:color w:val="auto"/>
          <w:sz w:val="21"/>
          <w:szCs w:val="21"/>
          <w:highlight w:val="none"/>
          <w:u w:val="single"/>
          <w:lang w:val="en-US"/>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供应商名称）认真研究投标须知、合同条款、技术规范、资质要求和其它有关要求后，我方愿按上述合同条款、技术规范、资质要求进行投标。我方完全接受本次磋商文件规定的所有要求，并承诺在成交后执行磋商文件、响应文件和合同的全部要求，并履行我方的全部义务。我方的最终报价为总承包价，保证不以任何理由增加报价。</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2.我方同意磋商文件关于投标有效期的所有规定。</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3.我方郑重声明：所提供的响应文件内容全部真实有效。如经查实提供的内容、进行承诺的事项存在虚假，我方自愿接受有关处罚，及由此带来的法律后果。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4.我方将严格遵守《中华人民共和国政府采购法》、《中华人民共和国民法典》等有关法律、法规规定，如有违反，无条件接受相关部门的处罚。</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5.我方同意提供贵方另外要求的与其投标有关的任何数据或资料。</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6.我方将按照磋商文件、响应文件及相关要求、规定进行合同签订，并严格执行和承担协议和合同规定的责任和义务。</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7.我单位如果存在下列情形的，愿意承担取消成交资格、投标保证金不予退还、赔偿超过投标保证金金额的损失部分、接受有关监督部门处罚等后果：</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（1）成交后，无正当理由放弃成交资格；</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（2）成交后，无正当理由不与招标人签订合同；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（3）在签订合同时，向招标人提出附加条件或不按照相关要求签订合同；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（4）不按照磋商文件要求提交履约保证金；</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（5）要求修改、补充和撤销响应文件的实质性内容；</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（6）要求更改磋商文件和成交结果公告的实质性内容；</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（7）法律法规和磋商文件规定的其他情形。</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详细地址：</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 xml:space="preserve">                 邮政编码：</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电 话：</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 xml:space="preserve">                        电子函件：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供应商开户银行：            </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 xml:space="preserve">   账号/行号：</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法定代表人签字：</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（加盖公章）</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月 日</w:t>
      </w:r>
    </w:p>
    <w:p>
      <w:pPr>
        <w:keepNext w:val="0"/>
        <w:keepLines w:val="0"/>
        <w:pageBreakBefore w:val="0"/>
        <w:wordWrap/>
        <w:overflowPunct/>
        <w:topLinePunct w:val="0"/>
        <w:bidi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br w:type="page"/>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bCs/>
          <w:color w:val="auto"/>
          <w:sz w:val="21"/>
          <w:szCs w:val="21"/>
          <w:highlight w:val="none"/>
          <w:lang w:val="en-US"/>
        </w:rPr>
      </w:pPr>
      <w:bookmarkStart w:id="69" w:name="_Toc32710"/>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rPr>
        <w:t>：</w:t>
      </w:r>
      <w:bookmarkEnd w:id="69"/>
    </w:p>
    <w:p>
      <w:pPr>
        <w:keepNext w:val="0"/>
        <w:keepLines w:val="0"/>
        <w:pageBreakBefore w:val="0"/>
        <w:wordWrap/>
        <w:overflowPunct/>
        <w:topLinePunct w:val="0"/>
        <w:bidi w:val="0"/>
        <w:adjustRightInd w:val="0"/>
        <w:snapToGrid w:val="0"/>
        <w:spacing w:line="470" w:lineRule="exact"/>
        <w:ind w:firstLine="643" w:firstLineChars="200"/>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en-US"/>
        </w:rPr>
        <w:t>首轮报价表</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供应商名称：</w:t>
      </w:r>
      <w:r>
        <w:rPr>
          <w:rFonts w:hint="eastAsia" w:ascii="宋体" w:hAnsi="宋体" w:eastAsia="宋体" w:cs="宋体"/>
          <w:color w:val="auto"/>
          <w:sz w:val="21"/>
          <w:szCs w:val="21"/>
          <w:highlight w:val="none"/>
          <w:u w:val="single"/>
          <w:lang w:val="en-US"/>
        </w:rPr>
        <w:t xml:space="preserve">                 </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lang w:val="en-US"/>
        </w:rPr>
        <w:t>项目名称、包号：</w:t>
      </w:r>
      <w:r>
        <w:rPr>
          <w:rFonts w:hint="eastAsia" w:ascii="宋体" w:hAnsi="宋体" w:eastAsia="宋体" w:cs="宋体"/>
          <w:color w:val="auto"/>
          <w:sz w:val="21"/>
          <w:szCs w:val="21"/>
          <w:highlight w:val="none"/>
          <w:u w:val="single"/>
          <w:lang w:val="en-US"/>
        </w:rPr>
        <w:t xml:space="preserve">             </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项目编号：</w:t>
      </w:r>
      <w:r>
        <w:rPr>
          <w:rFonts w:hint="eastAsia" w:ascii="宋体" w:hAnsi="宋体" w:eastAsia="宋体" w:cs="宋体"/>
          <w:color w:val="auto"/>
          <w:sz w:val="21"/>
          <w:szCs w:val="21"/>
          <w:highlight w:val="none"/>
          <w:u w:val="single"/>
          <w:lang w:val="en-US"/>
        </w:rPr>
        <w:t xml:space="preserve">                   </w:t>
      </w:r>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878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500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jc w:val="center"/>
              <w:outlineLvl w:val="9"/>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投标总报价（元）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500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b/>
                <w:bCs/>
                <w:color w:val="auto"/>
                <w:sz w:val="21"/>
                <w:szCs w:val="21"/>
                <w:highlight w:val="none"/>
                <w:u w:val="single"/>
                <w:lang w:val="en-US"/>
              </w:rPr>
            </w:pPr>
            <w:r>
              <w:rPr>
                <w:rFonts w:hint="eastAsia" w:ascii="宋体" w:hAnsi="宋体" w:eastAsia="宋体" w:cs="宋体"/>
                <w:b/>
                <w:bCs/>
                <w:color w:val="auto"/>
                <w:sz w:val="21"/>
                <w:szCs w:val="21"/>
                <w:highlight w:val="none"/>
                <w:lang w:val="en-US"/>
              </w:rPr>
              <w:t>大写：</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454" w:hRule="atLeast"/>
          <w:jc w:val="center"/>
        </w:trPr>
        <w:tc>
          <w:tcPr>
            <w:tcW w:w="500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小写：</w:t>
            </w:r>
          </w:p>
        </w:tc>
      </w:tr>
    </w:tbl>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说明：  1．所有价格均系用人民币表示，单位为元。</w:t>
      </w:r>
    </w:p>
    <w:p>
      <w:pPr>
        <w:keepNext w:val="0"/>
        <w:keepLines w:val="0"/>
        <w:pageBreakBefore w:val="0"/>
        <w:wordWrap/>
        <w:overflowPunct/>
        <w:topLinePunct w:val="0"/>
        <w:bidi w:val="0"/>
        <w:adjustRightInd w:val="0"/>
        <w:snapToGrid w:val="0"/>
        <w:spacing w:line="470" w:lineRule="exact"/>
        <w:ind w:firstLine="1260" w:firstLineChars="6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2．价格应按照“供应商须知”的要求报价。</w:t>
      </w:r>
    </w:p>
    <w:p>
      <w:pPr>
        <w:keepNext w:val="0"/>
        <w:keepLines w:val="0"/>
        <w:pageBreakBefore w:val="0"/>
        <w:wordWrap/>
        <w:overflowPunct/>
        <w:topLinePunct w:val="0"/>
        <w:bidi w:val="0"/>
        <w:adjustRightInd w:val="0"/>
        <w:snapToGrid w:val="0"/>
        <w:spacing w:line="470" w:lineRule="exact"/>
        <w:ind w:firstLine="1260" w:firstLineChars="6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 格式、内容和签署、盖章必须完整。</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法定代表人或法人授权代表（签字）：</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加盖公章：</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月 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70" w:name="_Toc3676"/>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71" w:name="_Toc3235"/>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rPr>
        <w:t>：</w:t>
      </w:r>
      <w:bookmarkEnd w:id="70"/>
      <w:bookmarkEnd w:id="71"/>
    </w:p>
    <w:p>
      <w:pPr>
        <w:keepNext w:val="0"/>
        <w:keepLines w:val="0"/>
        <w:pageBreakBefore w:val="0"/>
        <w:wordWrap/>
        <w:overflowPunct/>
        <w:topLinePunct w:val="0"/>
        <w:bidi w:val="0"/>
        <w:adjustRightInd w:val="0"/>
        <w:snapToGrid w:val="0"/>
        <w:spacing w:line="47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val="en-US"/>
        </w:rPr>
        <w:t>授权委托书</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本人</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（姓名）系</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（供应商名称）的法定代表人，现委托</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（姓名）为我方代理人。代理人根据授权，以我方名义签署、澄清确认、递 交、撤回、修改招标项目响应文件、签订合同和处理有关事宜，其法律后果由我方承担。委托期限：</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代理人无转委托权。</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注：本授权委托书需由供应商加盖单位公章并由其法定代表人和授权代表签字。</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投 标 人：</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（盖单位章）</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法定代表人：</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 xml:space="preserve">（签字） </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授权委托人：</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（签字）</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tbl>
      <w:tblPr>
        <w:tblStyle w:val="1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2499" w:type="pct"/>
            <w:tcBorders>
              <w:tl2br w:val="nil"/>
              <w:tr2bl w:val="nil"/>
            </w:tcBorders>
            <w:vAlign w:val="center"/>
          </w:tcPr>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法定代表人身份证扫描件</w:t>
            </w:r>
          </w:p>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tcBorders>
              <w:tl2br w:val="nil"/>
              <w:tr2bl w:val="nil"/>
            </w:tcBorders>
            <w:vAlign w:val="center"/>
          </w:tcPr>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法定代表人身份证扫描件</w:t>
            </w:r>
          </w:p>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2499" w:type="pct"/>
            <w:tcBorders>
              <w:tl2br w:val="nil"/>
              <w:tr2bl w:val="nil"/>
            </w:tcBorders>
            <w:vAlign w:val="center"/>
          </w:tcPr>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授权委托人身份证扫描件</w:t>
            </w:r>
          </w:p>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tcBorders>
              <w:tl2br w:val="nil"/>
              <w:tr2bl w:val="nil"/>
            </w:tcBorders>
            <w:vAlign w:val="center"/>
          </w:tcPr>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授权委托人身份证扫描件</w:t>
            </w:r>
          </w:p>
          <w:p>
            <w:pPr>
              <w:pStyle w:val="17"/>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反面</w:t>
            </w:r>
          </w:p>
        </w:tc>
      </w:tr>
    </w:tbl>
    <w:p>
      <w:pPr>
        <w:keepNext w:val="0"/>
        <w:keepLines w:val="0"/>
        <w:pageBreakBefore w:val="0"/>
        <w:wordWrap/>
        <w:overflowPunct/>
        <w:topLinePunct w:val="0"/>
        <w:bidi w:val="0"/>
        <w:adjustRightInd w:val="0"/>
        <w:snapToGrid w:val="0"/>
        <w:spacing w:line="470" w:lineRule="exact"/>
        <w:ind w:firstLine="420" w:firstLineChars="200"/>
        <w:jc w:val="right"/>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 xml:space="preserve">年 </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 xml:space="preserve">月 </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72" w:name="_Toc24043"/>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73" w:name="_Toc25546"/>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rPr>
        <w:t>：</w:t>
      </w:r>
      <w:bookmarkEnd w:id="72"/>
      <w:bookmarkEnd w:id="73"/>
    </w:p>
    <w:p>
      <w:pPr>
        <w:keepNext w:val="0"/>
        <w:keepLines w:val="0"/>
        <w:pageBreakBefore w:val="0"/>
        <w:wordWrap/>
        <w:overflowPunct/>
        <w:topLinePunct w:val="0"/>
        <w:bidi w:val="0"/>
        <w:adjustRightInd w:val="0"/>
        <w:snapToGrid w:val="0"/>
        <w:spacing w:line="47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en-US"/>
        </w:rPr>
        <w:t>投标保证金</w:t>
      </w:r>
    </w:p>
    <w:p>
      <w:pPr>
        <w:keepNext w:val="0"/>
        <w:keepLines w:val="0"/>
        <w:pageBreakBefore w:val="0"/>
        <w:wordWrap/>
        <w:overflowPunct/>
        <w:topLinePunct w:val="0"/>
        <w:bidi w:val="0"/>
        <w:outlineLvl w:val="9"/>
        <w:rPr>
          <w:rFonts w:hint="eastAsia" w:ascii="宋体" w:hAnsi="宋体" w:eastAsia="宋体" w:cs="宋体"/>
          <w:color w:val="auto"/>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供应商应在此提供缴纳保证金的凭证的复印件。</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74" w:name="_Toc7032"/>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color w:val="auto"/>
          <w:sz w:val="21"/>
          <w:szCs w:val="21"/>
          <w:highlight w:val="none"/>
          <w:lang w:val="en-US"/>
        </w:rPr>
      </w:pPr>
      <w:bookmarkStart w:id="75" w:name="_Toc5743"/>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rPr>
        <w:t>：</w:t>
      </w:r>
      <w:bookmarkEnd w:id="74"/>
      <w:bookmarkEnd w:id="75"/>
    </w:p>
    <w:p>
      <w:pPr>
        <w:keepNext w:val="0"/>
        <w:keepLines w:val="0"/>
        <w:pageBreakBefore w:val="0"/>
        <w:wordWrap/>
        <w:overflowPunct/>
        <w:topLinePunct w:val="0"/>
        <w:bidi w:val="0"/>
        <w:adjustRightInd w:val="0"/>
        <w:snapToGrid w:val="0"/>
        <w:spacing w:line="47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val="en-US"/>
        </w:rPr>
        <w:t>供应商基本情况表</w:t>
      </w:r>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2196"/>
        <w:gridCol w:w="2197"/>
        <w:gridCol w:w="2197"/>
        <w:gridCol w:w="219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供应商名称</w:t>
            </w:r>
          </w:p>
        </w:tc>
        <w:tc>
          <w:tcPr>
            <w:tcW w:w="3749" w:type="pct"/>
            <w:gridSpan w:val="3"/>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所有制性质</w:t>
            </w: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注册资金</w:t>
            </w:r>
          </w:p>
        </w:tc>
        <w:tc>
          <w:tcPr>
            <w:tcW w:w="1248"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注册地</w:t>
            </w: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注册时间</w:t>
            </w:r>
          </w:p>
        </w:tc>
        <w:tc>
          <w:tcPr>
            <w:tcW w:w="1248"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法定代表人</w:t>
            </w: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员工总数</w:t>
            </w:r>
          </w:p>
        </w:tc>
        <w:tc>
          <w:tcPr>
            <w:tcW w:w="1248"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联系人</w:t>
            </w: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联系电话</w:t>
            </w:r>
          </w:p>
        </w:tc>
        <w:tc>
          <w:tcPr>
            <w:tcW w:w="1248"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开户银行</w:t>
            </w:r>
          </w:p>
        </w:tc>
        <w:tc>
          <w:tcPr>
            <w:tcW w:w="3749" w:type="pct"/>
            <w:gridSpan w:val="3"/>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1250" w:type="pct"/>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开户银行账号</w:t>
            </w:r>
          </w:p>
        </w:tc>
        <w:tc>
          <w:tcPr>
            <w:tcW w:w="3749" w:type="pct"/>
            <w:gridSpan w:val="3"/>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5000" w:type="pct"/>
            <w:gridSpan w:val="4"/>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主营范围：</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5000" w:type="pct"/>
            <w:gridSpan w:val="4"/>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企业资质：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5000" w:type="pct"/>
            <w:gridSpan w:val="4"/>
            <w:tcBorders>
              <w:tl2br w:val="nil"/>
              <w:tr2bl w:val="nil"/>
            </w:tcBorders>
            <w:shd w:val="clear" w:color="auto" w:fill="FFFFFF" w:themeFill="background1"/>
          </w:tcPr>
          <w:p>
            <w:pPr>
              <w:keepNext w:val="0"/>
              <w:keepLines w:val="0"/>
              <w:pageBreakBefore w:val="0"/>
              <w:wordWrap/>
              <w:overflowPunct/>
              <w:topLinePunct w:val="0"/>
              <w:bidi w:val="0"/>
              <w:adjustRightInd w:val="0"/>
              <w:snapToGrid w:val="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注：投标单位须在该表后附法人或其他组织的营业执照副本、自然人的身份证明及招标公告中供应商资质要求的其他资质证明等。</w:t>
            </w:r>
          </w:p>
        </w:tc>
      </w:tr>
    </w:tbl>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76" w:name="_Toc17297"/>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77" w:name="_Toc16609"/>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rPr>
        <w:t>：</w:t>
      </w:r>
      <w:bookmarkEnd w:id="76"/>
      <w:bookmarkEnd w:id="77"/>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提供具有独立承担民事责任的能力的证明材料</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78" w:name="_Toc14517"/>
    </w:p>
    <w:p>
      <w:pPr>
        <w:keepNext w:val="0"/>
        <w:keepLines w:val="0"/>
        <w:pageBreakBefore w:val="0"/>
        <w:wordWrap/>
        <w:overflowPunct/>
        <w:topLinePunct w:val="0"/>
        <w:bidi w:val="0"/>
        <w:adjustRightInd w:val="0"/>
        <w:snapToGrid w:val="0"/>
        <w:spacing w:line="47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rPr>
        <w:t>七、提供具有独立承担民事责任的能力的证明材料</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p>
    <w:p>
      <w:pPr>
        <w:pStyle w:val="17"/>
        <w:jc w:val="center"/>
        <w:rPr>
          <w:rFonts w:hint="eastAsia" w:ascii="宋体" w:hAnsi="宋体" w:eastAsia="宋体" w:cs="宋体"/>
          <w:b/>
          <w:bCs/>
          <w:color w:val="auto"/>
          <w:kern w:val="2"/>
          <w:sz w:val="32"/>
          <w:szCs w:val="32"/>
          <w:highlight w:val="none"/>
          <w:lang w:val="en-US" w:eastAsia="zh-CN" w:bidi="ar-SA"/>
        </w:rPr>
      </w:pPr>
    </w:p>
    <w:p>
      <w:pPr>
        <w:pStyle w:val="17"/>
        <w:rPr>
          <w:rFonts w:hint="eastAsia" w:ascii="宋体" w:hAnsi="宋体" w:eastAsia="宋体" w:cs="宋体"/>
          <w:b/>
          <w:bCs/>
          <w:color w:val="auto"/>
          <w:kern w:val="2"/>
          <w:sz w:val="32"/>
          <w:szCs w:val="32"/>
          <w:highlight w:val="none"/>
          <w:lang w:val="en-US" w:eastAsia="zh-CN" w:bidi="ar-SA"/>
        </w:rPr>
      </w:pP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79" w:name="_Toc31324"/>
    </w:p>
    <w:p>
      <w:pPr>
        <w:keepNext w:val="0"/>
        <w:keepLines w:val="0"/>
        <w:pageBreakBefore/>
        <w:widowControl w:val="0"/>
        <w:kinsoku/>
        <w:wordWrap/>
        <w:overflowPunct/>
        <w:topLinePunct w:val="0"/>
        <w:autoSpaceDE/>
        <w:autoSpaceDN/>
        <w:bidi w:val="0"/>
        <w:adjustRightInd w:val="0"/>
        <w:snapToGrid w:val="0"/>
        <w:spacing w:line="47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rPr>
        <w:t>：</w:t>
      </w:r>
      <w:bookmarkEnd w:id="78"/>
      <w:bookmarkEnd w:id="79"/>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4"/>
          <w:lang w:val="zh-CN"/>
        </w:rPr>
        <w:t>具有良好的商业信誉和健全的财务会计制度承诺书</w:t>
      </w:r>
    </w:p>
    <w:p>
      <w:pPr>
        <w:keepNext w:val="0"/>
        <w:keepLines w:val="0"/>
        <w:pageBreakBefore w:val="0"/>
        <w:wordWrap/>
        <w:overflowPunct/>
        <w:topLinePunct w:val="0"/>
        <w:bidi w:val="0"/>
        <w:jc w:val="center"/>
        <w:outlineLvl w:val="9"/>
        <w:rPr>
          <w:rFonts w:hint="eastAsia" w:ascii="宋体" w:hAnsi="宋体" w:eastAsia="宋体" w:cs="宋体"/>
          <w:b/>
          <w:bCs/>
          <w:color w:val="auto"/>
          <w:kern w:val="2"/>
          <w:sz w:val="32"/>
          <w:szCs w:val="32"/>
          <w:highlight w:val="none"/>
          <w:lang w:val="en-US" w:eastAsia="zh-CN" w:bidi="ar-SA"/>
        </w:rPr>
      </w:pPr>
      <w:bookmarkStart w:id="80" w:name="_Toc8683"/>
      <w:r>
        <w:rPr>
          <w:rFonts w:hint="eastAsia" w:ascii="宋体" w:hAnsi="宋体" w:eastAsia="宋体" w:cs="宋体"/>
          <w:b/>
          <w:bCs/>
          <w:color w:val="auto"/>
          <w:kern w:val="2"/>
          <w:sz w:val="32"/>
          <w:szCs w:val="32"/>
          <w:highlight w:val="none"/>
          <w:lang w:val="en-US" w:eastAsia="zh-CN" w:bidi="ar-SA"/>
        </w:rPr>
        <w:t>八、具有良好的商业信誉和健全的财务会计制度承诺书</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p>
    <w:p>
      <w:pPr>
        <w:keepNext w:val="0"/>
        <w:keepLines w:val="0"/>
        <w:pageBreakBefore/>
        <w:widowControl w:val="0"/>
        <w:kinsoku/>
        <w:wordWrap/>
        <w:overflowPunct/>
        <w:topLinePunct w:val="0"/>
        <w:autoSpaceDE/>
        <w:autoSpaceDN/>
        <w:bidi w:val="0"/>
        <w:adjustRightInd w:val="0"/>
        <w:snapToGrid w:val="0"/>
        <w:spacing w:line="470" w:lineRule="exact"/>
        <w:ind w:firstLine="422" w:firstLineChars="200"/>
        <w:textAlignment w:val="auto"/>
        <w:outlineLvl w:val="9"/>
        <w:rPr>
          <w:rFonts w:hint="eastAsia" w:ascii="宋体" w:hAnsi="宋体" w:eastAsia="宋体" w:cs="宋体"/>
          <w:b/>
          <w:bCs/>
          <w:color w:val="auto"/>
          <w:sz w:val="21"/>
          <w:szCs w:val="21"/>
          <w:highlight w:val="none"/>
          <w:lang w:val="en-US"/>
        </w:rPr>
      </w:pPr>
      <w:bookmarkStart w:id="81" w:name="_Toc25509"/>
      <w:r>
        <w:rPr>
          <w:rFonts w:hint="eastAsia" w:ascii="宋体" w:hAnsi="宋体" w:eastAsia="宋体" w:cs="宋体"/>
          <w:b/>
          <w:bCs/>
          <w:color w:val="auto"/>
          <w:sz w:val="21"/>
          <w:szCs w:val="21"/>
          <w:highlight w:val="none"/>
          <w:lang w:val="en-US"/>
        </w:rPr>
        <w:t>格式十一：</w:t>
      </w:r>
      <w:bookmarkEnd w:id="80"/>
      <w:bookmarkEnd w:id="81"/>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依法缴纳税收和社会保障资金的承诺书</w:t>
      </w:r>
    </w:p>
    <w:p>
      <w:pPr>
        <w:keepNext w:val="0"/>
        <w:keepLines w:val="0"/>
        <w:pageBreakBefore w:val="0"/>
        <w:wordWrap/>
        <w:overflowPunct/>
        <w:topLinePunct w:val="0"/>
        <w:bidi w:val="0"/>
        <w:jc w:val="center"/>
        <w:outlineLvl w:val="9"/>
        <w:rPr>
          <w:rFonts w:hint="eastAsia" w:ascii="宋体" w:hAnsi="宋体" w:eastAsia="宋体" w:cs="宋体"/>
          <w:b/>
          <w:bCs/>
          <w:color w:val="auto"/>
          <w:kern w:val="2"/>
          <w:sz w:val="32"/>
          <w:szCs w:val="32"/>
          <w:highlight w:val="none"/>
          <w:lang w:val="en-US" w:eastAsia="zh-CN" w:bidi="ar-SA"/>
        </w:rPr>
      </w:pPr>
      <w:bookmarkStart w:id="82" w:name="_Toc6548"/>
      <w:r>
        <w:rPr>
          <w:rFonts w:hint="eastAsia" w:ascii="宋体" w:hAnsi="宋体" w:eastAsia="宋体" w:cs="宋体"/>
          <w:b/>
          <w:bCs/>
          <w:color w:val="auto"/>
          <w:kern w:val="2"/>
          <w:sz w:val="32"/>
          <w:szCs w:val="32"/>
          <w:highlight w:val="none"/>
          <w:lang w:val="en-US" w:eastAsia="zh-CN" w:bidi="ar-SA"/>
        </w:rPr>
        <w:t>九、依法缴纳税收和社会保障资金的承诺书</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83" w:name="_Toc26125"/>
      <w:r>
        <w:rPr>
          <w:rFonts w:hint="eastAsia" w:ascii="宋体" w:hAnsi="宋体" w:eastAsia="宋体" w:cs="宋体"/>
          <w:b/>
          <w:bCs/>
          <w:color w:val="auto"/>
          <w:sz w:val="21"/>
          <w:szCs w:val="21"/>
          <w:highlight w:val="none"/>
          <w:lang w:val="en-US"/>
        </w:rPr>
        <w:t>格式十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en-US"/>
        </w:rPr>
        <w:t>：</w:t>
      </w:r>
      <w:bookmarkEnd w:id="82"/>
      <w:bookmarkEnd w:id="83"/>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十、具有履行合同所必须的设备和专业技术能力的声明</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我公司具备履行本次投标项目合同所必须的设备和专业技术能力。</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特此声明。</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供应商名称：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（加盖公章）</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月 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84" w:name="_Toc12584"/>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85" w:name="_Toc26039"/>
      <w:r>
        <w:rPr>
          <w:rFonts w:hint="eastAsia" w:ascii="宋体" w:hAnsi="宋体" w:eastAsia="宋体" w:cs="宋体"/>
          <w:b/>
          <w:bCs/>
          <w:color w:val="auto"/>
          <w:sz w:val="21"/>
          <w:szCs w:val="21"/>
          <w:highlight w:val="none"/>
          <w:lang w:val="en-US"/>
        </w:rPr>
        <w:t>格式十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rPr>
        <w:t>：</w:t>
      </w:r>
      <w:bookmarkEnd w:id="85"/>
    </w:p>
    <w:p>
      <w:pPr>
        <w:keepNext w:val="0"/>
        <w:keepLines w:val="0"/>
        <w:pageBreakBefore w:val="0"/>
        <w:wordWrap/>
        <w:overflowPunct/>
        <w:topLinePunct w:val="0"/>
        <w:bidi w:val="0"/>
        <w:spacing w:before="224" w:line="184" w:lineRule="auto"/>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val="en-US" w:eastAsia="zh-CN"/>
          <w14:textOutline w14:w="5793" w14:cap="sq" w14:cmpd="sng">
            <w14:solidFill>
              <w14:srgbClr w14:val="000000"/>
            </w14:solidFill>
            <w14:prstDash w14:val="solid"/>
            <w14:bevel/>
          </w14:textOutline>
        </w:rPr>
        <w:t>十一、</w:t>
      </w:r>
      <w:r>
        <w:rPr>
          <w:rFonts w:hint="eastAsia" w:ascii="宋体" w:hAnsi="宋体" w:eastAsia="宋体" w:cs="宋体"/>
          <w:color w:val="auto"/>
          <w:spacing w:val="-1"/>
          <w:sz w:val="32"/>
          <w:szCs w:val="32"/>
          <w:highlight w:val="none"/>
          <w14:textOutline w14:w="5793" w14:cap="sq" w14:cmpd="sng">
            <w14:solidFill>
              <w14:srgbClr w14:val="000000"/>
            </w14:solidFill>
            <w14:prstDash w14:val="solid"/>
            <w14:bevel/>
          </w14:textOutline>
        </w:rPr>
        <w:t>无行贿犯罪档案查询结果承诺书</w:t>
      </w:r>
    </w:p>
    <w:p>
      <w:pPr>
        <w:keepNext w:val="0"/>
        <w:keepLines w:val="0"/>
        <w:pageBreakBefore w:val="0"/>
        <w:wordWrap/>
        <w:overflowPunct/>
        <w:topLinePunct w:val="0"/>
        <w:bidi w:val="0"/>
        <w:spacing w:line="353"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pacing w:line="354" w:lineRule="auto"/>
        <w:outlineLvl w:val="9"/>
        <w:rPr>
          <w:rFonts w:hint="eastAsia" w:ascii="宋体" w:hAnsi="宋体" w:eastAsia="宋体" w:cs="宋体"/>
          <w:color w:val="auto"/>
          <w:sz w:val="21"/>
          <w:highlight w:val="none"/>
        </w:rPr>
      </w:pPr>
    </w:p>
    <w:p>
      <w:pPr>
        <w:keepNext w:val="0"/>
        <w:keepLines w:val="0"/>
        <w:pageBreakBefore w:val="0"/>
        <w:tabs>
          <w:tab w:val="left" w:pos="3487"/>
        </w:tabs>
        <w:wordWrap/>
        <w:overflowPunct/>
        <w:topLinePunct w:val="0"/>
        <w:bidi w:val="0"/>
        <w:spacing w:before="78" w:line="184"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7"/>
          <w:sz w:val="24"/>
          <w:szCs w:val="24"/>
          <w:highlight w:val="none"/>
        </w:rPr>
        <w:t>（招标人名称</w:t>
      </w:r>
      <w:r>
        <w:rPr>
          <w:rFonts w:hint="eastAsia" w:ascii="宋体" w:hAnsi="宋体" w:eastAsia="宋体" w:cs="宋体"/>
          <w:color w:val="auto"/>
          <w:spacing w:val="-68"/>
          <w:sz w:val="24"/>
          <w:szCs w:val="24"/>
          <w:highlight w:val="none"/>
        </w:rPr>
        <w:t>）</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8"/>
          <w:sz w:val="24"/>
          <w:szCs w:val="24"/>
          <w:highlight w:val="none"/>
        </w:rPr>
        <w:t>：</w:t>
      </w:r>
    </w:p>
    <w:p>
      <w:pPr>
        <w:keepNext w:val="0"/>
        <w:keepLines w:val="0"/>
        <w:pageBreakBefore w:val="0"/>
        <w:wordWrap/>
        <w:overflowPunct/>
        <w:topLinePunct w:val="0"/>
        <w:bidi w:val="0"/>
        <w:spacing w:line="317"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pacing w:line="317"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pacing w:before="78" w:line="400" w:lineRule="auto"/>
        <w:ind w:firstLine="654"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我单位承诺自</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13"/>
          <w:sz w:val="24"/>
          <w:szCs w:val="24"/>
          <w:highlight w:val="none"/>
          <w:u w:val="single" w:color="auto"/>
        </w:rPr>
        <w:t xml:space="preserve">      </w:t>
      </w:r>
      <w:r>
        <w:rPr>
          <w:rFonts w:hint="eastAsia" w:ascii="宋体" w:hAnsi="宋体" w:eastAsia="宋体" w:cs="宋体"/>
          <w:color w:val="auto"/>
          <w:spacing w:val="-11"/>
          <w:sz w:val="24"/>
          <w:szCs w:val="24"/>
          <w:highlight w:val="none"/>
        </w:rPr>
        <w:t>日到</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14"/>
          <w:sz w:val="24"/>
          <w:szCs w:val="24"/>
          <w:highlight w:val="none"/>
          <w:u w:val="single" w:color="auto"/>
        </w:rPr>
        <w:t xml:space="preserve">     </w:t>
      </w:r>
      <w:r>
        <w:rPr>
          <w:rFonts w:hint="eastAsia" w:ascii="宋体" w:hAnsi="宋体" w:eastAsia="宋体" w:cs="宋体"/>
          <w:color w:val="auto"/>
          <w:spacing w:val="-11"/>
          <w:sz w:val="24"/>
          <w:szCs w:val="24"/>
          <w:highlight w:val="none"/>
        </w:rPr>
        <w:t>日</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rPr>
        <w:t>（近三年）期间，未有行贿犯罪记录，如查证此承诺虚假，我单位愿自动放弃投</w:t>
      </w:r>
      <w:r>
        <w:rPr>
          <w:rFonts w:hint="eastAsia" w:ascii="宋体" w:hAnsi="宋体" w:eastAsia="宋体" w:cs="宋体"/>
          <w:color w:val="auto"/>
          <w:spacing w:val="1"/>
          <w:sz w:val="24"/>
          <w:szCs w:val="24"/>
          <w:highlight w:val="none"/>
        </w:rPr>
        <w:t>标资格或中标资格，并接受相关部门处理。如发生经济问题，愿进行一切经济赔</w:t>
      </w:r>
      <w:r>
        <w:rPr>
          <w:rFonts w:hint="eastAsia" w:ascii="宋体" w:hAnsi="宋体" w:eastAsia="宋体" w:cs="宋体"/>
          <w:color w:val="auto"/>
          <w:spacing w:val="-5"/>
          <w:sz w:val="24"/>
          <w:szCs w:val="24"/>
          <w:highlight w:val="none"/>
        </w:rPr>
        <w:t>偿。</w:t>
      </w:r>
    </w:p>
    <w:p>
      <w:pPr>
        <w:keepNext w:val="0"/>
        <w:keepLines w:val="0"/>
        <w:pageBreakBefore w:val="0"/>
        <w:wordWrap/>
        <w:overflowPunct/>
        <w:topLinePunct w:val="0"/>
        <w:bidi w:val="0"/>
        <w:spacing w:line="202"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pPr>
        <w:keepNext w:val="0"/>
        <w:keepLines w:val="0"/>
        <w:pageBreakBefore w:val="0"/>
        <w:wordWrap/>
        <w:overflowPunct/>
        <w:topLinePunct w:val="0"/>
        <w:bidi w:val="0"/>
        <w:spacing w:line="307"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pacing w:line="307"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pacing w:before="79" w:line="184" w:lineRule="auto"/>
        <w:ind w:firstLine="483"/>
        <w:outlineLvl w:val="9"/>
        <w:rPr>
          <w:rFonts w:hint="eastAsia" w:ascii="宋体" w:hAnsi="宋体" w:eastAsia="宋体" w:cs="宋体"/>
          <w:color w:val="auto"/>
          <w:sz w:val="21"/>
          <w:highlight w:val="none"/>
          <w:u w:val="none"/>
          <w:lang w:val="en-US" w:eastAsia="zh-CN"/>
        </w:rPr>
      </w:pPr>
      <w:r>
        <w:rPr>
          <w:rFonts w:hint="eastAsia" w:ascii="宋体" w:hAnsi="宋体" w:eastAsia="宋体" w:cs="宋体"/>
          <w:color w:val="auto"/>
          <w:spacing w:val="3"/>
          <w:sz w:val="24"/>
          <w:szCs w:val="24"/>
          <w:highlight w:val="none"/>
          <w:lang w:eastAsia="zh-CN"/>
        </w:rPr>
        <w:t>投标供应商</w:t>
      </w:r>
      <w:r>
        <w:rPr>
          <w:rFonts w:hint="eastAsia" w:ascii="宋体" w:hAnsi="宋体" w:eastAsia="宋体" w:cs="宋体"/>
          <w:color w:val="auto"/>
          <w:spacing w:val="3"/>
          <w:sz w:val="24"/>
          <w:szCs w:val="24"/>
          <w:highlight w:val="none"/>
        </w:rPr>
        <w:t>名称</w:t>
      </w:r>
      <w:r>
        <w:rPr>
          <w:rFonts w:hint="eastAsia" w:ascii="宋体" w:hAnsi="宋体" w:eastAsia="宋体" w:cs="宋体"/>
          <w:color w:val="auto"/>
          <w:spacing w:val="-105"/>
          <w:sz w:val="24"/>
          <w:szCs w:val="24"/>
          <w:highlight w:val="none"/>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none" w:color="auto"/>
          <w:lang w:val="en-US" w:eastAsia="zh-CN"/>
        </w:rPr>
        <w:t xml:space="preserve"> （加盖公章）</w:t>
      </w:r>
    </w:p>
    <w:p>
      <w:pPr>
        <w:keepNext w:val="0"/>
        <w:keepLines w:val="0"/>
        <w:pageBreakBefore w:val="0"/>
        <w:wordWrap/>
        <w:overflowPunct/>
        <w:topLinePunct w:val="0"/>
        <w:bidi w:val="0"/>
        <w:spacing w:line="241" w:lineRule="auto"/>
        <w:outlineLvl w:val="9"/>
        <w:rPr>
          <w:rFonts w:hint="eastAsia" w:ascii="宋体" w:hAnsi="宋体" w:eastAsia="宋体" w:cs="宋体"/>
          <w:color w:val="auto"/>
          <w:sz w:val="21"/>
          <w:highlight w:val="none"/>
        </w:rPr>
      </w:pPr>
    </w:p>
    <w:p>
      <w:pPr>
        <w:keepNext w:val="0"/>
        <w:keepLines w:val="0"/>
        <w:pageBreakBefore w:val="0"/>
        <w:widowControl w:val="0"/>
        <w:kinsoku/>
        <w:wordWrap/>
        <w:overflowPunct/>
        <w:topLinePunct w:val="0"/>
        <w:autoSpaceDE/>
        <w:autoSpaceDN/>
        <w:bidi w:val="0"/>
        <w:adjustRightInd w:val="0"/>
        <w:snapToGrid w:val="0"/>
        <w:spacing w:line="470" w:lineRule="exact"/>
        <w:ind w:firstLine="444" w:firstLineChars="200"/>
        <w:textAlignment w:val="auto"/>
        <w:outlineLvl w:val="9"/>
        <w:rPr>
          <w:rFonts w:hint="eastAsia" w:ascii="宋体" w:hAnsi="宋体" w:eastAsia="宋体" w:cs="宋体"/>
          <w:color w:val="auto"/>
          <w:spacing w:val="-9"/>
          <w:sz w:val="24"/>
          <w:szCs w:val="24"/>
          <w:highlight w:val="none"/>
        </w:rPr>
      </w:pPr>
      <w:bookmarkStart w:id="86" w:name="_Toc19715"/>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日</w:t>
      </w:r>
      <w:bookmarkEnd w:id="86"/>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87" w:name="_Toc32161"/>
      <w:r>
        <w:rPr>
          <w:rFonts w:hint="eastAsia" w:ascii="宋体" w:hAnsi="宋体" w:eastAsia="宋体" w:cs="宋体"/>
          <w:b/>
          <w:bCs/>
          <w:color w:val="auto"/>
          <w:sz w:val="21"/>
          <w:szCs w:val="21"/>
          <w:highlight w:val="none"/>
          <w:lang w:val="en-US"/>
        </w:rPr>
        <w:t>格式十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rPr>
        <w:t>：</w:t>
      </w:r>
      <w:bookmarkEnd w:id="84"/>
      <w:bookmarkEnd w:id="87"/>
    </w:p>
    <w:p>
      <w:pPr>
        <w:keepNext w:val="0"/>
        <w:keepLines w:val="0"/>
        <w:pageBreakBefore w:val="0"/>
        <w:wordWrap/>
        <w:overflowPunct/>
        <w:topLinePunct w:val="0"/>
        <w:bidi w:val="0"/>
        <w:adjustRightInd w:val="0"/>
        <w:snapToGrid w:val="0"/>
        <w:spacing w:line="470" w:lineRule="exact"/>
        <w:ind w:firstLine="643" w:firstLineChars="200"/>
        <w:jc w:val="center"/>
        <w:outlineLvl w:val="9"/>
        <w:rPr>
          <w:rFonts w:hint="eastAsia" w:ascii="宋体" w:hAnsi="宋体" w:eastAsia="宋体" w:cs="宋体"/>
          <w:b/>
          <w:bCs/>
          <w:color w:val="auto"/>
          <w:sz w:val="32"/>
          <w:szCs w:val="32"/>
          <w:highlight w:val="none"/>
          <w:lang w:val="en-US" w:eastAsia="zh-CN"/>
        </w:rPr>
      </w:pPr>
    </w:p>
    <w:p>
      <w:pPr>
        <w:keepNext w:val="0"/>
        <w:keepLines w:val="0"/>
        <w:pageBreakBefore w:val="0"/>
        <w:wordWrap/>
        <w:overflowPunct/>
        <w:topLinePunct w:val="0"/>
        <w:bidi w:val="0"/>
        <w:adjustRightInd w:val="0"/>
        <w:snapToGrid w:val="0"/>
        <w:spacing w:line="470" w:lineRule="exact"/>
        <w:ind w:firstLine="643" w:firstLineChars="200"/>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十二、</w:t>
      </w:r>
      <w:r>
        <w:rPr>
          <w:rFonts w:hint="eastAsia" w:ascii="宋体" w:hAnsi="宋体" w:eastAsia="宋体" w:cs="宋体"/>
          <w:b/>
          <w:bCs/>
          <w:color w:val="auto"/>
          <w:sz w:val="32"/>
          <w:szCs w:val="32"/>
          <w:highlight w:val="none"/>
          <w:lang w:val="en-US"/>
        </w:rPr>
        <w:t>参加政府采购前三年内在经营活动中无重大违法记录书面声明</w:t>
      </w:r>
    </w:p>
    <w:p>
      <w:pPr>
        <w:keepNext w:val="0"/>
        <w:keepLines w:val="0"/>
        <w:pageBreakBefore w:val="0"/>
        <w:wordWrap/>
        <w:overflowPunct/>
        <w:topLinePunct w:val="0"/>
        <w:bidi w:val="0"/>
        <w:adjustRightInd w:val="0"/>
        <w:snapToGrid w:val="0"/>
        <w:spacing w:line="470" w:lineRule="exact"/>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lang w:val="en-US"/>
        </w:rPr>
        <w:t>内蒙古远建工程项目管理有限公司：</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我公司自愿参加本次政府采购活动</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（本次投标项目），严格遵守《中华人民共和国政府采购法》、《政府采购法实施条例》及所有相关法律、法规和规定，同时声明：在参加此次政府采购活动前三年内，本公司在经营活动中无重大违法记录。</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特此声明。</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供应商名称：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（加盖公章）</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月  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b/>
          <w:bCs/>
          <w:color w:val="auto"/>
          <w:sz w:val="21"/>
          <w:szCs w:val="21"/>
          <w:highlight w:val="none"/>
          <w:lang w:val="en-US"/>
        </w:rPr>
      </w:pPr>
      <w:bookmarkStart w:id="88" w:name="_Toc28500"/>
      <w:r>
        <w:rPr>
          <w:rFonts w:hint="eastAsia" w:ascii="宋体" w:hAnsi="宋体" w:eastAsia="宋体" w:cs="宋体"/>
          <w:b/>
          <w:bCs/>
          <w:color w:val="auto"/>
          <w:sz w:val="21"/>
          <w:szCs w:val="21"/>
          <w:highlight w:val="none"/>
          <w:lang w:val="en-US"/>
        </w:rPr>
        <w:t>格式十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rPr>
        <w:t>：</w:t>
      </w:r>
      <w:bookmarkEnd w:id="88"/>
    </w:p>
    <w:p>
      <w:pPr>
        <w:keepNext w:val="0"/>
        <w:keepLines w:val="0"/>
        <w:pageBreakBefore w:val="0"/>
        <w:wordWrap/>
        <w:overflowPunct/>
        <w:topLinePunct w:val="0"/>
        <w:bidi w:val="0"/>
        <w:outlineLvl w:val="9"/>
        <w:rPr>
          <w:rFonts w:hint="eastAsia" w:ascii="宋体" w:hAnsi="宋体" w:eastAsia="宋体" w:cs="宋体"/>
          <w:color w:val="auto"/>
          <w:lang w:val="en-US"/>
        </w:rPr>
      </w:pPr>
    </w:p>
    <w:p>
      <w:pPr>
        <w:keepNext w:val="0"/>
        <w:keepLines w:val="0"/>
        <w:pageBreakBefore w:val="0"/>
        <w:widowControl/>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十三、</w:t>
      </w:r>
      <w:r>
        <w:rPr>
          <w:rFonts w:hint="eastAsia" w:ascii="宋体" w:hAnsi="宋体" w:eastAsia="宋体" w:cs="宋体"/>
          <w:b/>
          <w:color w:val="auto"/>
          <w:sz w:val="28"/>
          <w:szCs w:val="28"/>
          <w:highlight w:val="none"/>
        </w:rPr>
        <w:t>未列明格式的</w:t>
      </w:r>
      <w:r>
        <w:rPr>
          <w:rFonts w:hint="eastAsia" w:ascii="宋体" w:hAnsi="宋体" w:eastAsia="宋体" w:cs="宋体"/>
          <w:b/>
          <w:color w:val="auto"/>
          <w:sz w:val="28"/>
          <w:szCs w:val="28"/>
          <w:highlight w:val="none"/>
          <w:lang w:val="en-US" w:eastAsia="zh-CN"/>
        </w:rPr>
        <w:t>书面</w:t>
      </w:r>
      <w:r>
        <w:rPr>
          <w:rFonts w:hint="eastAsia" w:ascii="宋体" w:hAnsi="宋体" w:eastAsia="宋体" w:cs="宋体"/>
          <w:b/>
          <w:color w:val="auto"/>
          <w:sz w:val="28"/>
          <w:szCs w:val="28"/>
          <w:highlight w:val="none"/>
        </w:rPr>
        <w:t>说明</w:t>
      </w:r>
    </w:p>
    <w:p>
      <w:pPr>
        <w:keepNext w:val="0"/>
        <w:keepLines w:val="0"/>
        <w:pageBreakBefore w:val="0"/>
        <w:tabs>
          <w:tab w:val="left" w:pos="8820"/>
        </w:tabs>
        <w:wordWrap/>
        <w:overflowPunct/>
        <w:topLinePunct w:val="0"/>
        <w:autoSpaceDE w:val="0"/>
        <w:autoSpaceDN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“未受过财政部门禁止参加政府采购活动的行政处罚或受过行政处罚但期限届满的书面声明”内容必须包括：“未受过财政部门禁止参加政府采购活动的行政处罚”或“受过财政部门行政处罚但期限届满”。</w:t>
      </w:r>
    </w:p>
    <w:p>
      <w:pPr>
        <w:keepNext w:val="0"/>
        <w:keepLines w:val="0"/>
        <w:pageBreakBefore w:val="0"/>
        <w:tabs>
          <w:tab w:val="left" w:pos="8820"/>
        </w:tabs>
        <w:wordWrap/>
        <w:overflowPunct/>
        <w:topLinePunct w:val="0"/>
        <w:autoSpaceDE w:val="0"/>
        <w:autoSpaceDN w:val="0"/>
        <w:bidi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除必须包括的内容外，还需包括：</w:t>
      </w:r>
    </w:p>
    <w:p>
      <w:pPr>
        <w:keepNext w:val="0"/>
        <w:keepLines w:val="0"/>
        <w:pageBreakBefore w:val="0"/>
        <w:tabs>
          <w:tab w:val="left" w:pos="8820"/>
        </w:tabs>
        <w:wordWrap/>
        <w:overflowPunct/>
        <w:topLinePunct w:val="0"/>
        <w:autoSpaceDE w:val="0"/>
        <w:autoSpaceDN w:val="0"/>
        <w:bidi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（1）采购单位名称；</w:t>
      </w:r>
    </w:p>
    <w:p>
      <w:pPr>
        <w:keepNext w:val="0"/>
        <w:keepLines w:val="0"/>
        <w:pageBreakBefore w:val="0"/>
        <w:tabs>
          <w:tab w:val="left" w:pos="8820"/>
        </w:tabs>
        <w:wordWrap/>
        <w:overflowPunct/>
        <w:topLinePunct w:val="0"/>
        <w:autoSpaceDE w:val="0"/>
        <w:autoSpaceDN w:val="0"/>
        <w:bidi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（2）采购项目名称；</w:t>
      </w:r>
    </w:p>
    <w:p>
      <w:pPr>
        <w:keepNext w:val="0"/>
        <w:keepLines w:val="0"/>
        <w:pageBreakBefore w:val="0"/>
        <w:tabs>
          <w:tab w:val="left" w:pos="8820"/>
        </w:tabs>
        <w:wordWrap/>
        <w:overflowPunct/>
        <w:topLinePunct w:val="0"/>
        <w:autoSpaceDE w:val="0"/>
        <w:autoSpaceDN w:val="0"/>
        <w:bidi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（3）项目编号；</w:t>
      </w:r>
    </w:p>
    <w:p>
      <w:pPr>
        <w:keepNext w:val="0"/>
        <w:keepLines w:val="0"/>
        <w:pageBreakBefore w:val="0"/>
        <w:tabs>
          <w:tab w:val="left" w:pos="8820"/>
        </w:tabs>
        <w:wordWrap/>
        <w:overflowPunct/>
        <w:topLinePunct w:val="0"/>
        <w:autoSpaceDE w:val="0"/>
        <w:autoSpaceDN w:val="0"/>
        <w:bidi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名称并加盖公章；</w:t>
      </w:r>
    </w:p>
    <w:p>
      <w:pPr>
        <w:keepNext w:val="0"/>
        <w:keepLines w:val="0"/>
        <w:pageBreakBefore w:val="0"/>
        <w:tabs>
          <w:tab w:val="left" w:pos="8820"/>
        </w:tabs>
        <w:wordWrap/>
        <w:overflowPunct/>
        <w:topLinePunct w:val="0"/>
        <w:autoSpaceDE w:val="0"/>
        <w:autoSpaceDN w:val="0"/>
        <w:bidi w:val="0"/>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（5）日期</w:t>
      </w:r>
    </w:p>
    <w:p>
      <w:pPr>
        <w:pStyle w:val="4"/>
        <w:keepNext w:val="0"/>
        <w:keepLines w:val="0"/>
        <w:pageBreakBefore w:val="0"/>
        <w:wordWrap/>
        <w:overflowPunct/>
        <w:topLinePunct w:val="0"/>
        <w:bidi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除上述内容外，其他内容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可自行添加。</w:t>
      </w:r>
    </w:p>
    <w:p>
      <w:pPr>
        <w:pStyle w:val="4"/>
        <w:keepNext w:val="0"/>
        <w:keepLines w:val="0"/>
        <w:pageBreakBefore w:val="0"/>
        <w:wordWrap/>
        <w:overflowPunct/>
        <w:topLinePunct w:val="0"/>
        <w:bidi w:val="0"/>
        <w:outlineLvl w:val="9"/>
        <w:rPr>
          <w:rFonts w:hint="eastAsia" w:ascii="宋体" w:hAnsi="宋体" w:eastAsia="宋体" w:cs="宋体"/>
          <w:color w:val="auto"/>
          <w:sz w:val="24"/>
          <w:szCs w:val="24"/>
          <w:highlight w:val="none"/>
        </w:rPr>
      </w:pP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89" w:name="_Toc25970"/>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470" w:lineRule="exact"/>
        <w:ind w:firstLine="422" w:firstLineChars="200"/>
        <w:outlineLvl w:val="9"/>
        <w:rPr>
          <w:rFonts w:hint="eastAsia" w:ascii="宋体" w:hAnsi="宋体" w:eastAsia="宋体" w:cs="宋体"/>
          <w:color w:val="auto"/>
          <w:sz w:val="21"/>
          <w:szCs w:val="21"/>
          <w:highlight w:val="none"/>
          <w:lang w:val="en-US"/>
        </w:rPr>
      </w:pPr>
      <w:bookmarkStart w:id="90" w:name="_Toc3945"/>
      <w:r>
        <w:rPr>
          <w:rFonts w:hint="eastAsia" w:ascii="宋体" w:hAnsi="宋体" w:eastAsia="宋体" w:cs="宋体"/>
          <w:b/>
          <w:bCs/>
          <w:color w:val="auto"/>
          <w:sz w:val="21"/>
          <w:szCs w:val="21"/>
          <w:highlight w:val="none"/>
          <w:lang w:val="en-US"/>
        </w:rPr>
        <w:t>格式十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rPr>
        <w:t>：（不属于可不填写内容或不提供）</w:t>
      </w:r>
      <w:bookmarkEnd w:id="89"/>
      <w:bookmarkEnd w:id="90"/>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十四、</w:t>
      </w:r>
      <w:r>
        <w:rPr>
          <w:rFonts w:hint="eastAsia" w:ascii="宋体" w:hAnsi="宋体" w:eastAsia="宋体" w:cs="宋体"/>
          <w:b/>
          <w:bCs/>
          <w:color w:val="auto"/>
          <w:sz w:val="32"/>
          <w:szCs w:val="32"/>
          <w:highlight w:val="none"/>
          <w:lang w:val="en-US"/>
        </w:rPr>
        <w:t>联合体协议书</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bidi="ar"/>
        </w:rPr>
        <w:t>____________</w:t>
      </w:r>
      <w:r>
        <w:rPr>
          <w:rFonts w:hint="eastAsia" w:ascii="宋体" w:hAnsi="宋体" w:eastAsia="宋体" w:cs="宋体"/>
          <w:color w:val="auto"/>
          <w:sz w:val="21"/>
          <w:szCs w:val="21"/>
          <w:highlight w:val="none"/>
          <w:lang w:val="en-US"/>
        </w:rPr>
        <w:t>（所有成员单位名称）自愿组成</w:t>
      </w:r>
      <w:r>
        <w:rPr>
          <w:rFonts w:hint="eastAsia" w:ascii="宋体" w:hAnsi="宋体" w:eastAsia="宋体" w:cs="宋体"/>
          <w:color w:val="auto"/>
          <w:sz w:val="21"/>
          <w:szCs w:val="21"/>
          <w:highlight w:val="none"/>
          <w:lang w:val="en-US" w:bidi="ar"/>
        </w:rPr>
        <w:t>___________</w:t>
      </w:r>
      <w:r>
        <w:rPr>
          <w:rFonts w:hint="eastAsia" w:ascii="宋体" w:hAnsi="宋体" w:eastAsia="宋体" w:cs="宋体"/>
          <w:color w:val="auto"/>
          <w:sz w:val="21"/>
          <w:szCs w:val="21"/>
          <w:highlight w:val="none"/>
          <w:lang w:val="en-US"/>
        </w:rPr>
        <w:t>（联合体名称）联合体，共同参加</w:t>
      </w:r>
      <w:r>
        <w:rPr>
          <w:rFonts w:hint="eastAsia" w:ascii="宋体" w:hAnsi="宋体" w:eastAsia="宋体" w:cs="宋体"/>
          <w:color w:val="auto"/>
          <w:sz w:val="21"/>
          <w:szCs w:val="21"/>
          <w:highlight w:val="none"/>
          <w:lang w:val="en-US" w:bidi="ar"/>
        </w:rPr>
        <w:t>___________</w:t>
      </w:r>
      <w:r>
        <w:rPr>
          <w:rFonts w:hint="eastAsia" w:ascii="宋体" w:hAnsi="宋体" w:eastAsia="宋体" w:cs="宋体"/>
          <w:color w:val="auto"/>
          <w:sz w:val="21"/>
          <w:szCs w:val="21"/>
          <w:highlight w:val="none"/>
          <w:lang w:val="en-US"/>
        </w:rPr>
        <w:t>（项目名称）招标项目投标。现就联合体投标事宜订立如下协议。</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bidi="ar"/>
        </w:rPr>
        <w:t>1.</w:t>
      </w:r>
      <w:r>
        <w:rPr>
          <w:rFonts w:hint="eastAsia" w:ascii="宋体" w:hAnsi="宋体" w:eastAsia="宋体" w:cs="宋体"/>
          <w:color w:val="auto"/>
          <w:sz w:val="21"/>
          <w:szCs w:val="21"/>
          <w:highlight w:val="none"/>
          <w:lang w:val="en-US"/>
        </w:rPr>
        <w:t>（某成员单位名称）为（联合体名称）牵头人。</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2.联合体各成员授权牵头人代表联合体参加投标活动，签署文件，提交和接收相关的资料、 信息及指示，进行合同谈判活动，负责合同实施阶段的组织和协调工作，以及处理与本招标项目有关的一切事宜。</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3.联合体牵头人在本项目中签署的一切文件和处理的一切事宜，联合体各成员均予以承认。 联合体各成员将严格按照招标文件、响应文件和合同的要求全面履行义务，并向招标人承担连带责任。</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lang w:val="en-US"/>
        </w:rPr>
        <w:t>4.联合体各成员单位内部的职责分工如下：</w:t>
      </w:r>
      <w:r>
        <w:rPr>
          <w:rFonts w:hint="eastAsia" w:ascii="宋体" w:hAnsi="宋体" w:eastAsia="宋体" w:cs="宋体"/>
          <w:color w:val="auto"/>
          <w:sz w:val="21"/>
          <w:szCs w:val="21"/>
          <w:highlight w:val="none"/>
          <w:u w:val="single"/>
          <w:lang w:val="en-US"/>
        </w:rPr>
        <w:t xml:space="preserve">                     。</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5.本协议书自所有成员单位法定代表人或其授权代表签字或盖单位章之日起生效，合同履行完毕后自动失效。</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6.本协议书一式</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份，联合体成员和招标人各执一份。</w:t>
      </w:r>
    </w:p>
    <w:p>
      <w:pPr>
        <w:keepNext w:val="0"/>
        <w:keepLines w:val="0"/>
        <w:pageBreakBefore w:val="0"/>
        <w:wordWrap/>
        <w:overflowPunct/>
        <w:topLinePunct w:val="0"/>
        <w:bidi w:val="0"/>
        <w:adjustRightInd w:val="0"/>
        <w:snapToGrid w:val="0"/>
        <w:spacing w:line="470" w:lineRule="exact"/>
        <w:ind w:left="399" w:leftChars="19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协议书由法定代表人签字的，应附法定代表人身份证明；由授权代表签字的，应附授权委托书。</w:t>
      </w:r>
    </w:p>
    <w:p>
      <w:pPr>
        <w:keepNext w:val="0"/>
        <w:keepLines w:val="0"/>
        <w:pageBreakBefore w:val="0"/>
        <w:wordWrap/>
        <w:overflowPunct/>
        <w:topLinePunct w:val="0"/>
        <w:bidi w:val="0"/>
        <w:adjustRightInd w:val="0"/>
        <w:snapToGrid w:val="0"/>
        <w:spacing w:line="470" w:lineRule="exact"/>
        <w:ind w:left="399" w:leftChars="19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470" w:lineRule="exact"/>
        <w:ind w:left="399" w:leftChars="19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联合体牵头人名称：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（加盖公章）</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法定代表人或其授权代表：</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 xml:space="preserve">（签字） </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联合体成员名称：</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（加盖公章）</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法定代表人或其授权代表：</w:t>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lang w:val="en-US"/>
        </w:rPr>
        <w:tab/>
      </w:r>
      <w:r>
        <w:rPr>
          <w:rFonts w:hint="eastAsia"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lang w:val="en-US"/>
        </w:rPr>
        <w:t>（签字）</w:t>
      </w:r>
    </w:p>
    <w:p>
      <w:pPr>
        <w:keepNext w:val="0"/>
        <w:keepLines w:val="0"/>
        <w:pageBreakBefore w:val="0"/>
        <w:wordWrap/>
        <w:overflowPunct/>
        <w:topLinePunct w:val="0"/>
        <w:bidi w:val="0"/>
        <w:adjustRightInd w:val="0"/>
        <w:snapToGrid w:val="0"/>
        <w:spacing w:line="47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年   月 </w:t>
      </w:r>
      <w:r>
        <w:rPr>
          <w:rFonts w:hint="eastAsia" w:ascii="宋体" w:hAnsi="宋体" w:eastAsia="宋体" w:cs="宋体"/>
          <w:color w:val="auto"/>
          <w:sz w:val="21"/>
          <w:szCs w:val="21"/>
          <w:highlight w:val="none"/>
          <w:lang w:val="en-US"/>
        </w:rPr>
        <w:tab/>
      </w:r>
      <w:r>
        <w:rPr>
          <w:rFonts w:hint="eastAsia" w:ascii="宋体" w:hAnsi="宋体" w:eastAsia="宋体" w:cs="宋体"/>
          <w:color w:val="auto"/>
          <w:sz w:val="21"/>
          <w:szCs w:val="21"/>
          <w:highlight w:val="none"/>
          <w:lang w:val="en-US"/>
        </w:rPr>
        <w:t>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bidi="ar"/>
        </w:rPr>
      </w:pPr>
      <w:bookmarkStart w:id="91" w:name="_Toc13170"/>
      <w:r>
        <w:rPr>
          <w:rFonts w:hint="eastAsia" w:ascii="宋体" w:hAnsi="宋体" w:eastAsia="宋体" w:cs="宋体"/>
          <w:b/>
          <w:bCs/>
          <w:color w:val="auto"/>
          <w:sz w:val="21"/>
          <w:szCs w:val="21"/>
          <w:highlight w:val="none"/>
          <w:lang w:val="en-US" w:bidi="ar"/>
        </w:rPr>
        <w:br w:type="page"/>
      </w:r>
    </w:p>
    <w:p>
      <w:pPr>
        <w:keepNext w:val="0"/>
        <w:keepLines w:val="0"/>
        <w:pageBreakBefore w:val="0"/>
        <w:wordWrap/>
        <w:overflowPunct/>
        <w:topLinePunct w:val="0"/>
        <w:bidi w:val="0"/>
        <w:adjustRightInd w:val="0"/>
        <w:snapToGrid w:val="0"/>
        <w:spacing w:line="440" w:lineRule="exact"/>
        <w:ind w:firstLine="422" w:firstLineChars="200"/>
        <w:outlineLvl w:val="9"/>
        <w:rPr>
          <w:rFonts w:hint="eastAsia" w:ascii="宋体" w:hAnsi="宋体" w:eastAsia="宋体" w:cs="宋体"/>
          <w:b/>
          <w:bCs/>
          <w:color w:val="auto"/>
          <w:sz w:val="21"/>
          <w:szCs w:val="21"/>
          <w:highlight w:val="none"/>
          <w:lang w:val="en-US" w:bidi="ar"/>
        </w:rPr>
      </w:pPr>
      <w:bookmarkStart w:id="92" w:name="_Toc24017"/>
      <w:r>
        <w:rPr>
          <w:rFonts w:hint="eastAsia" w:ascii="宋体" w:hAnsi="宋体" w:eastAsia="宋体" w:cs="宋体"/>
          <w:b/>
          <w:bCs/>
          <w:color w:val="auto"/>
          <w:sz w:val="21"/>
          <w:szCs w:val="21"/>
          <w:highlight w:val="none"/>
          <w:lang w:val="en-US" w:bidi="ar"/>
        </w:rPr>
        <w:t>格式十</w:t>
      </w:r>
      <w:r>
        <w:rPr>
          <w:rFonts w:hint="eastAsia" w:ascii="宋体" w:hAnsi="宋体" w:eastAsia="宋体" w:cs="宋体"/>
          <w:b/>
          <w:bCs/>
          <w:color w:val="auto"/>
          <w:sz w:val="21"/>
          <w:szCs w:val="21"/>
          <w:highlight w:val="none"/>
          <w:lang w:val="en-US" w:eastAsia="zh-CN" w:bidi="ar"/>
        </w:rPr>
        <w:t>七</w:t>
      </w:r>
      <w:r>
        <w:rPr>
          <w:rFonts w:hint="eastAsia" w:ascii="宋体" w:hAnsi="宋体" w:eastAsia="宋体" w:cs="宋体"/>
          <w:b/>
          <w:bCs/>
          <w:color w:val="auto"/>
          <w:sz w:val="21"/>
          <w:szCs w:val="21"/>
          <w:highlight w:val="none"/>
          <w:lang w:val="en-US" w:bidi="ar"/>
        </w:rPr>
        <w:t>：（不属于可不填写内容或不提供）</w:t>
      </w:r>
      <w:bookmarkEnd w:id="91"/>
      <w:bookmarkEnd w:id="92"/>
    </w:p>
    <w:p>
      <w:pPr>
        <w:keepNext w:val="0"/>
        <w:keepLines w:val="0"/>
        <w:pageBreakBefore w:val="0"/>
        <w:wordWrap/>
        <w:overflowPunct/>
        <w:topLinePunct w:val="0"/>
        <w:bidi w:val="0"/>
        <w:adjustRightInd w:val="0"/>
        <w:snapToGrid w:val="0"/>
        <w:spacing w:line="440" w:lineRule="exact"/>
        <w:jc w:val="center"/>
        <w:outlineLvl w:val="9"/>
        <w:rPr>
          <w:rFonts w:hint="eastAsia" w:ascii="宋体" w:hAnsi="宋体" w:eastAsia="宋体" w:cs="宋体"/>
          <w:b/>
          <w:bCs/>
          <w:color w:val="auto"/>
          <w:sz w:val="32"/>
          <w:szCs w:val="32"/>
          <w:highlight w:val="none"/>
          <w:lang w:val="en-US" w:bidi="ar"/>
        </w:rPr>
      </w:pPr>
      <w:r>
        <w:rPr>
          <w:rFonts w:hint="eastAsia" w:ascii="宋体" w:hAnsi="宋体" w:eastAsia="宋体" w:cs="宋体"/>
          <w:b/>
          <w:bCs/>
          <w:color w:val="auto"/>
          <w:sz w:val="32"/>
          <w:szCs w:val="32"/>
          <w:highlight w:val="none"/>
          <w:lang w:val="en-US" w:eastAsia="zh-CN" w:bidi="ar"/>
        </w:rPr>
        <w:t>十五、</w:t>
      </w:r>
      <w:r>
        <w:rPr>
          <w:rFonts w:hint="eastAsia" w:ascii="宋体" w:hAnsi="宋体" w:eastAsia="宋体" w:cs="宋体"/>
          <w:b/>
          <w:bCs/>
          <w:color w:val="auto"/>
          <w:sz w:val="32"/>
          <w:szCs w:val="32"/>
          <w:highlight w:val="none"/>
          <w:lang w:val="en-US" w:bidi="ar"/>
        </w:rPr>
        <w:t>中小企业声明函（工程）</w:t>
      </w: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本公司</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郑重声明，根据《政府采购促进中小企业发展管理办法》（财库﹝2020﹞46 号）的规定，本公司</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参加</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w:t>
      </w:r>
      <w:r>
        <w:rPr>
          <w:rFonts w:hint="eastAsia" w:ascii="宋体" w:hAnsi="宋体" w:cs="宋体"/>
          <w:color w:val="auto"/>
          <w:sz w:val="21"/>
          <w:szCs w:val="21"/>
          <w:highlight w:val="none"/>
          <w:lang w:val="en-US" w:eastAsia="zh-CN" w:bidi="ar"/>
        </w:rPr>
        <w:t>采购</w:t>
      </w:r>
      <w:r>
        <w:rPr>
          <w:rFonts w:hint="eastAsia" w:ascii="宋体" w:hAnsi="宋体" w:eastAsia="宋体" w:cs="宋体"/>
          <w:color w:val="auto"/>
          <w:sz w:val="21"/>
          <w:szCs w:val="21"/>
          <w:highlight w:val="none"/>
          <w:lang w:val="en-US" w:bidi="ar"/>
        </w:rPr>
        <w:t>单位名称）的</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r>
        <w:rPr>
          <w:rFonts w:hint="eastAsia" w:ascii="宋体" w:hAnsi="宋体" w:cs="宋体"/>
          <w:color w:val="auto"/>
          <w:sz w:val="21"/>
          <w:szCs w:val="21"/>
          <w:highlight w:val="none"/>
          <w:u w:val="none"/>
          <w:lang w:val="en-US" w:eastAsia="zh-CN" w:bidi="ar"/>
        </w:rPr>
        <w:t>1.</w:t>
      </w:r>
      <w:r>
        <w:rPr>
          <w:rFonts w:hint="eastAsia" w:ascii="宋体" w:hAnsi="宋体" w:cs="宋体"/>
          <w:color w:val="auto"/>
          <w:sz w:val="21"/>
          <w:szCs w:val="21"/>
          <w:highlight w:val="none"/>
          <w:u w:val="single"/>
          <w:lang w:val="en-US" w:eastAsia="zh-CN" w:bidi="ar"/>
        </w:rPr>
        <w:t xml:space="preserve">                 </w:t>
      </w:r>
      <w:r>
        <w:rPr>
          <w:rFonts w:hint="eastAsia" w:ascii="宋体" w:hAnsi="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val="en-US" w:bidi="ar"/>
        </w:rPr>
        <w:t>（标的名称），属于</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（采购文件中明确的所属行业）；承建（承接）企业为</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（企业名称），从业人员</w:t>
      </w:r>
      <w:r>
        <w:rPr>
          <w:rFonts w:hint="eastAsia" w:ascii="宋体" w:hAnsi="宋体" w:eastAsia="宋体" w:cs="宋体"/>
          <w:color w:val="auto"/>
          <w:sz w:val="21"/>
          <w:szCs w:val="21"/>
          <w:highlight w:val="none"/>
          <w:u w:val="single"/>
          <w:lang w:val="en-US" w:bidi="ar"/>
        </w:rPr>
        <w:t xml:space="preserve"> </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人，营业收入为</w:t>
      </w:r>
      <w:r>
        <w:rPr>
          <w:rFonts w:hint="eastAsia" w:ascii="宋体" w:hAnsi="宋体" w:eastAsia="宋体" w:cs="宋体"/>
          <w:color w:val="auto"/>
          <w:sz w:val="21"/>
          <w:szCs w:val="21"/>
          <w:highlight w:val="none"/>
          <w:u w:val="single"/>
          <w:lang w:val="en-US" w:bidi="ar"/>
        </w:rPr>
        <w:t xml:space="preserve"> </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万元，资产总额为</w:t>
      </w:r>
      <w:r>
        <w:rPr>
          <w:rFonts w:hint="eastAsia" w:ascii="宋体" w:hAnsi="宋体" w:eastAsia="宋体" w:cs="宋体"/>
          <w:color w:val="auto"/>
          <w:sz w:val="21"/>
          <w:szCs w:val="21"/>
          <w:highlight w:val="none"/>
          <w:u w:val="single"/>
          <w:lang w:val="en-US" w:bidi="ar"/>
        </w:rPr>
        <w:t xml:space="preserve"> </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万元，属于</w:t>
      </w:r>
      <w:r>
        <w:rPr>
          <w:rFonts w:hint="eastAsia" w:ascii="宋体" w:hAnsi="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（中型企业、小型企业、微型企业）；</w:t>
      </w: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以上企业，不属于大企业的分支机构，不存在控股股东为大企业的情形，也不存在与大企业的负责人为同一人的情形。本企业对上述声明内容的真实性负责。如有虚假，将依法承担相应责任。</w:t>
      </w: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 xml:space="preserve">企业名称（盖章）： </w:t>
      </w: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日 期：</w:t>
      </w:r>
    </w:p>
    <w:p>
      <w:pPr>
        <w:adjustRightInd w:val="0"/>
        <w:snapToGrid w:val="0"/>
        <w:spacing w:line="440" w:lineRule="exact"/>
        <w:ind w:firstLine="420" w:firstLineChars="200"/>
        <w:rPr>
          <w:rFonts w:hint="eastAsia" w:ascii="宋体" w:hAnsi="宋体" w:eastAsia="宋体" w:cs="宋体"/>
          <w:color w:val="auto"/>
          <w:sz w:val="21"/>
          <w:szCs w:val="21"/>
          <w:highlight w:val="none"/>
          <w:lang w:val="en-US" w:bidi="ar"/>
        </w:rPr>
      </w:pPr>
    </w:p>
    <w:p>
      <w:pPr>
        <w:adjustRightInd w:val="0"/>
        <w:snapToGrid w:val="0"/>
        <w:spacing w:line="440" w:lineRule="exact"/>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注：</w:t>
      </w:r>
      <w:r>
        <w:rPr>
          <w:rFonts w:hint="eastAsia" w:ascii="宋体" w:hAnsi="宋体" w:eastAsia="宋体" w:cs="宋体"/>
          <w:color w:val="auto"/>
          <w:sz w:val="21"/>
          <w:szCs w:val="21"/>
          <w:highlight w:val="none"/>
          <w:lang w:val="en-US" w:bidi="ar"/>
        </w:rPr>
        <w:t>从业人员、营业收入、资产总额填报上一年度数据，无上一年度数据的新成立企业可不填报</w:t>
      </w:r>
      <w:r>
        <w:rPr>
          <w:rFonts w:hint="eastAsia" w:ascii="宋体" w:hAnsi="宋体" w:eastAsia="宋体" w:cs="宋体"/>
          <w:color w:val="auto"/>
          <w:sz w:val="21"/>
          <w:szCs w:val="21"/>
          <w:highlight w:val="none"/>
          <w:lang w:val="en-US" w:eastAsia="zh-CN" w:bidi="ar"/>
        </w:rPr>
        <w:t>。</w:t>
      </w:r>
    </w:p>
    <w:p>
      <w:pPr>
        <w:keepNext w:val="0"/>
        <w:keepLines w:val="0"/>
        <w:pageBreakBefore w:val="0"/>
        <w:wordWrap/>
        <w:overflowPunct/>
        <w:topLinePunct w:val="0"/>
        <w:bidi w:val="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br w:type="page"/>
      </w:r>
    </w:p>
    <w:p>
      <w:pPr>
        <w:keepNext w:val="0"/>
        <w:keepLines w:val="0"/>
        <w:pageBreakBefore w:val="0"/>
        <w:wordWrap/>
        <w:overflowPunct/>
        <w:topLinePunct w:val="0"/>
        <w:bidi w:val="0"/>
        <w:adjustRightInd w:val="0"/>
        <w:snapToGrid w:val="0"/>
        <w:spacing w:line="440" w:lineRule="exact"/>
        <w:ind w:firstLine="422" w:firstLineChars="200"/>
        <w:outlineLvl w:val="9"/>
        <w:rPr>
          <w:rFonts w:hint="eastAsia" w:ascii="宋体" w:hAnsi="宋体" w:eastAsia="宋体" w:cs="宋体"/>
          <w:b/>
          <w:bCs/>
          <w:color w:val="auto"/>
          <w:sz w:val="21"/>
          <w:szCs w:val="21"/>
          <w:highlight w:val="none"/>
          <w:lang w:val="en-US" w:bidi="ar"/>
        </w:rPr>
      </w:pPr>
      <w:bookmarkStart w:id="93" w:name="_Toc31765"/>
      <w:bookmarkStart w:id="94" w:name="_Toc13577"/>
      <w:r>
        <w:rPr>
          <w:rFonts w:hint="eastAsia" w:ascii="宋体" w:hAnsi="宋体" w:eastAsia="宋体" w:cs="宋体"/>
          <w:b/>
          <w:bCs/>
          <w:color w:val="auto"/>
          <w:sz w:val="21"/>
          <w:szCs w:val="21"/>
          <w:highlight w:val="none"/>
          <w:lang w:val="en-US" w:bidi="ar"/>
        </w:rPr>
        <w:t>格式十</w:t>
      </w:r>
      <w:r>
        <w:rPr>
          <w:rFonts w:hint="eastAsia" w:ascii="宋体" w:hAnsi="宋体" w:eastAsia="宋体" w:cs="宋体"/>
          <w:b/>
          <w:bCs/>
          <w:color w:val="auto"/>
          <w:sz w:val="21"/>
          <w:szCs w:val="21"/>
          <w:highlight w:val="none"/>
          <w:lang w:val="en-US" w:eastAsia="zh-CN" w:bidi="ar"/>
        </w:rPr>
        <w:t>八</w:t>
      </w:r>
      <w:r>
        <w:rPr>
          <w:rFonts w:hint="eastAsia" w:ascii="宋体" w:hAnsi="宋体" w:eastAsia="宋体" w:cs="宋体"/>
          <w:b/>
          <w:bCs/>
          <w:color w:val="auto"/>
          <w:sz w:val="21"/>
          <w:szCs w:val="21"/>
          <w:highlight w:val="none"/>
          <w:lang w:val="en-US" w:bidi="ar"/>
        </w:rPr>
        <w:t>：（不属于可不填写内容或不提供）</w:t>
      </w:r>
      <w:bookmarkEnd w:id="93"/>
      <w:bookmarkEnd w:id="94"/>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p>
    <w:p>
      <w:pPr>
        <w:keepNext w:val="0"/>
        <w:keepLines w:val="0"/>
        <w:pageBreakBefore w:val="0"/>
        <w:wordWrap/>
        <w:overflowPunct/>
        <w:topLinePunct w:val="0"/>
        <w:bidi w:val="0"/>
        <w:adjustRightInd w:val="0"/>
        <w:snapToGrid w:val="0"/>
        <w:spacing w:line="440" w:lineRule="exact"/>
        <w:jc w:val="center"/>
        <w:outlineLvl w:val="9"/>
        <w:rPr>
          <w:rFonts w:hint="eastAsia" w:ascii="宋体" w:hAnsi="宋体" w:eastAsia="宋体" w:cs="宋体"/>
          <w:b/>
          <w:bCs/>
          <w:color w:val="auto"/>
          <w:sz w:val="32"/>
          <w:szCs w:val="32"/>
          <w:highlight w:val="none"/>
          <w:lang w:val="en-US" w:bidi="ar"/>
        </w:rPr>
      </w:pPr>
      <w:r>
        <w:rPr>
          <w:rFonts w:hint="eastAsia" w:ascii="宋体" w:hAnsi="宋体" w:eastAsia="宋体" w:cs="宋体"/>
          <w:b/>
          <w:bCs/>
          <w:color w:val="auto"/>
          <w:sz w:val="32"/>
          <w:szCs w:val="32"/>
          <w:highlight w:val="none"/>
          <w:lang w:val="en-US" w:eastAsia="zh-CN" w:bidi="ar"/>
        </w:rPr>
        <w:t>十六、</w:t>
      </w:r>
      <w:r>
        <w:rPr>
          <w:rFonts w:hint="eastAsia" w:ascii="宋体" w:hAnsi="宋体" w:eastAsia="宋体" w:cs="宋体"/>
          <w:b/>
          <w:bCs/>
          <w:color w:val="auto"/>
          <w:sz w:val="32"/>
          <w:szCs w:val="32"/>
          <w:highlight w:val="none"/>
          <w:lang w:val="en-US" w:bidi="ar"/>
        </w:rPr>
        <w:t>监狱企业</w:t>
      </w:r>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提供由监狱管理局、戒毒管理局（含新疆生产建设兵团）出具的属于监狱企业的证明文件。</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bidi="ar"/>
        </w:rPr>
      </w:pPr>
      <w:bookmarkStart w:id="95" w:name="_Toc10476"/>
      <w:r>
        <w:rPr>
          <w:rFonts w:hint="eastAsia" w:ascii="宋体" w:hAnsi="宋体" w:eastAsia="宋体" w:cs="宋体"/>
          <w:b/>
          <w:bCs/>
          <w:color w:val="auto"/>
          <w:sz w:val="21"/>
          <w:szCs w:val="21"/>
          <w:highlight w:val="none"/>
          <w:lang w:val="en-US" w:bidi="ar"/>
        </w:rPr>
        <w:br w:type="page"/>
      </w:r>
    </w:p>
    <w:p>
      <w:pPr>
        <w:keepNext w:val="0"/>
        <w:keepLines w:val="0"/>
        <w:pageBreakBefore w:val="0"/>
        <w:wordWrap/>
        <w:overflowPunct/>
        <w:topLinePunct w:val="0"/>
        <w:bidi w:val="0"/>
        <w:adjustRightInd w:val="0"/>
        <w:snapToGrid w:val="0"/>
        <w:spacing w:line="440" w:lineRule="exact"/>
        <w:ind w:firstLine="422" w:firstLineChars="200"/>
        <w:outlineLvl w:val="9"/>
        <w:rPr>
          <w:rFonts w:hint="eastAsia" w:ascii="宋体" w:hAnsi="宋体" w:eastAsia="宋体" w:cs="宋体"/>
          <w:color w:val="auto"/>
          <w:sz w:val="21"/>
          <w:szCs w:val="21"/>
          <w:highlight w:val="none"/>
          <w:lang w:val="en-US" w:bidi="ar"/>
        </w:rPr>
      </w:pPr>
      <w:bookmarkStart w:id="96" w:name="_Toc1156"/>
      <w:r>
        <w:rPr>
          <w:rFonts w:hint="eastAsia" w:ascii="宋体" w:hAnsi="宋体" w:eastAsia="宋体" w:cs="宋体"/>
          <w:b/>
          <w:bCs/>
          <w:color w:val="auto"/>
          <w:sz w:val="21"/>
          <w:szCs w:val="21"/>
          <w:highlight w:val="none"/>
          <w:lang w:val="en-US" w:bidi="ar"/>
        </w:rPr>
        <w:t>格式</w:t>
      </w:r>
      <w:r>
        <w:rPr>
          <w:rFonts w:hint="eastAsia" w:ascii="宋体" w:hAnsi="宋体" w:eastAsia="宋体" w:cs="宋体"/>
          <w:b/>
          <w:bCs/>
          <w:color w:val="auto"/>
          <w:sz w:val="21"/>
          <w:szCs w:val="21"/>
          <w:highlight w:val="none"/>
          <w:lang w:val="en-US" w:eastAsia="zh-CN" w:bidi="ar"/>
        </w:rPr>
        <w:t>十九</w:t>
      </w:r>
      <w:r>
        <w:rPr>
          <w:rFonts w:hint="eastAsia" w:ascii="宋体" w:hAnsi="宋体" w:eastAsia="宋体" w:cs="宋体"/>
          <w:b/>
          <w:bCs/>
          <w:color w:val="auto"/>
          <w:sz w:val="21"/>
          <w:szCs w:val="21"/>
          <w:highlight w:val="none"/>
          <w:lang w:val="en-US" w:bidi="ar"/>
        </w:rPr>
        <w:t>：（不属于可不填写内容或不提供）</w:t>
      </w:r>
      <w:bookmarkEnd w:id="95"/>
      <w:bookmarkEnd w:id="96"/>
    </w:p>
    <w:p>
      <w:pPr>
        <w:keepNext w:val="0"/>
        <w:keepLines w:val="0"/>
        <w:pageBreakBefore w:val="0"/>
        <w:wordWrap/>
        <w:overflowPunct/>
        <w:topLinePunct w:val="0"/>
        <w:bidi w:val="0"/>
        <w:adjustRightInd w:val="0"/>
        <w:snapToGrid w:val="0"/>
        <w:spacing w:line="440" w:lineRule="exact"/>
        <w:outlineLvl w:val="9"/>
        <w:rPr>
          <w:rFonts w:hint="eastAsia" w:ascii="宋体" w:hAnsi="宋体" w:eastAsia="宋体" w:cs="宋体"/>
          <w:color w:val="auto"/>
          <w:sz w:val="21"/>
          <w:szCs w:val="21"/>
          <w:highlight w:val="none"/>
          <w:lang w:val="en-US" w:bidi="ar"/>
        </w:rPr>
      </w:pPr>
    </w:p>
    <w:p>
      <w:pPr>
        <w:keepNext w:val="0"/>
        <w:keepLines w:val="0"/>
        <w:pageBreakBefore w:val="0"/>
        <w:wordWrap/>
        <w:overflowPunct/>
        <w:topLinePunct w:val="0"/>
        <w:bidi w:val="0"/>
        <w:adjustRightInd w:val="0"/>
        <w:snapToGrid w:val="0"/>
        <w:spacing w:line="440" w:lineRule="exact"/>
        <w:jc w:val="center"/>
        <w:outlineLvl w:val="9"/>
        <w:rPr>
          <w:rFonts w:hint="eastAsia" w:ascii="宋体" w:hAnsi="宋体" w:eastAsia="宋体" w:cs="宋体"/>
          <w:b/>
          <w:bCs/>
          <w:color w:val="auto"/>
          <w:sz w:val="32"/>
          <w:szCs w:val="32"/>
          <w:highlight w:val="none"/>
          <w:lang w:val="en-US" w:bidi="ar"/>
        </w:rPr>
      </w:pPr>
      <w:r>
        <w:rPr>
          <w:rFonts w:hint="eastAsia" w:ascii="宋体" w:hAnsi="宋体" w:eastAsia="宋体" w:cs="宋体"/>
          <w:b/>
          <w:bCs/>
          <w:color w:val="auto"/>
          <w:sz w:val="32"/>
          <w:szCs w:val="32"/>
          <w:highlight w:val="none"/>
          <w:lang w:val="en-US" w:eastAsia="zh-CN" w:bidi="ar"/>
        </w:rPr>
        <w:t>十七、</w:t>
      </w:r>
      <w:r>
        <w:rPr>
          <w:rFonts w:hint="eastAsia" w:ascii="宋体" w:hAnsi="宋体" w:eastAsia="宋体" w:cs="宋体"/>
          <w:b/>
          <w:bCs/>
          <w:color w:val="auto"/>
          <w:sz w:val="32"/>
          <w:szCs w:val="32"/>
          <w:highlight w:val="none"/>
          <w:lang w:val="en-US" w:bidi="ar"/>
        </w:rPr>
        <w:t>残疾人福利性单位声明函</w:t>
      </w:r>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u w:val="single"/>
          <w:lang w:val="en-US" w:bidi="ar"/>
        </w:rPr>
        <w:tab/>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bidi="ar"/>
        </w:rPr>
        <w:t>单位的</w:t>
      </w:r>
      <w:r>
        <w:rPr>
          <w:rFonts w:hint="eastAsia" w:ascii="宋体" w:hAnsi="宋体" w:eastAsia="宋体" w:cs="宋体"/>
          <w:color w:val="auto"/>
          <w:sz w:val="21"/>
          <w:szCs w:val="21"/>
          <w:highlight w:val="none"/>
          <w:u w:val="single"/>
          <w:lang w:val="en-US" w:bidi="ar"/>
        </w:rPr>
        <w:t xml:space="preserve"> </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lang w:val="en-US" w:bidi="ar"/>
        </w:rPr>
        <w:tab/>
      </w:r>
      <w:r>
        <w:rPr>
          <w:rFonts w:hint="eastAsia" w:ascii="宋体" w:hAnsi="宋体" w:eastAsia="宋体" w:cs="宋体"/>
          <w:color w:val="auto"/>
          <w:sz w:val="21"/>
          <w:szCs w:val="21"/>
          <w:highlight w:val="none"/>
          <w:lang w:val="en-US" w:bidi="ar"/>
        </w:rPr>
        <w:t>项目采购活动提供本单位制造的货物（由本单位承担工程/提供服务），或者提供其他残疾人福利性单位制造的货物（不包括使用非残疾人福利性单位注册商 标的货物）。</w:t>
      </w:r>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本单位对上述声明的真实性负责。如有虚假，将依法承担相应责任。</w:t>
      </w:r>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单位名称（加盖公章）：</w:t>
      </w:r>
    </w:p>
    <w:p>
      <w:pPr>
        <w:keepNext w:val="0"/>
        <w:keepLines w:val="0"/>
        <w:pageBreakBefore w:val="0"/>
        <w:wordWrap/>
        <w:overflowPunct/>
        <w:topLinePunct w:val="0"/>
        <w:bidi w:val="0"/>
        <w:adjustRightInd w:val="0"/>
        <w:snapToGrid w:val="0"/>
        <w:spacing w:line="440" w:lineRule="exact"/>
        <w:ind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日 期：</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bidi="ar"/>
        </w:rPr>
      </w:pPr>
      <w:bookmarkStart w:id="97" w:name="_Toc28924"/>
      <w:r>
        <w:rPr>
          <w:rFonts w:hint="eastAsia" w:ascii="宋体" w:hAnsi="宋体" w:eastAsia="宋体" w:cs="宋体"/>
          <w:b/>
          <w:bCs/>
          <w:color w:val="auto"/>
          <w:sz w:val="21"/>
          <w:szCs w:val="21"/>
          <w:highlight w:val="none"/>
          <w:lang w:val="en-US" w:bidi="ar"/>
        </w:rPr>
        <w:br w:type="page"/>
      </w:r>
    </w:p>
    <w:p>
      <w:pPr>
        <w:keepNext w:val="0"/>
        <w:keepLines w:val="0"/>
        <w:pageBreakBefore w:val="0"/>
        <w:wordWrap/>
        <w:overflowPunct/>
        <w:topLinePunct w:val="0"/>
        <w:bidi w:val="0"/>
        <w:spacing w:before="60" w:line="520" w:lineRule="exact"/>
        <w:outlineLvl w:val="9"/>
        <w:rPr>
          <w:rFonts w:hint="eastAsia" w:ascii="宋体" w:hAnsi="宋体" w:eastAsia="宋体" w:cs="宋体"/>
          <w:b/>
          <w:bCs/>
          <w:color w:val="auto"/>
          <w:sz w:val="21"/>
          <w:szCs w:val="21"/>
          <w:highlight w:val="none"/>
          <w:lang w:val="en-US" w:bidi="ar"/>
        </w:rPr>
      </w:pPr>
      <w:bookmarkStart w:id="98" w:name="_Toc629"/>
      <w:r>
        <w:rPr>
          <w:rFonts w:hint="eastAsia" w:ascii="宋体" w:hAnsi="宋体" w:eastAsia="宋体" w:cs="宋体"/>
          <w:b/>
          <w:bCs/>
          <w:color w:val="auto"/>
          <w:sz w:val="21"/>
          <w:szCs w:val="21"/>
          <w:highlight w:val="none"/>
          <w:lang w:val="en-US" w:bidi="ar"/>
        </w:rPr>
        <w:t>格式</w:t>
      </w:r>
      <w:r>
        <w:rPr>
          <w:rFonts w:hint="eastAsia" w:ascii="宋体" w:hAnsi="宋体" w:eastAsia="宋体" w:cs="宋体"/>
          <w:b/>
          <w:bCs/>
          <w:color w:val="auto"/>
          <w:sz w:val="21"/>
          <w:szCs w:val="21"/>
          <w:highlight w:val="none"/>
          <w:lang w:val="en-US" w:eastAsia="zh-CN" w:bidi="ar"/>
        </w:rPr>
        <w:t>二十</w:t>
      </w:r>
      <w:r>
        <w:rPr>
          <w:rFonts w:hint="eastAsia" w:ascii="宋体" w:hAnsi="宋体" w:eastAsia="宋体" w:cs="宋体"/>
          <w:b/>
          <w:bCs/>
          <w:color w:val="auto"/>
          <w:sz w:val="21"/>
          <w:szCs w:val="21"/>
          <w:highlight w:val="none"/>
          <w:lang w:val="en-US" w:bidi="ar"/>
        </w:rPr>
        <w:t>：</w:t>
      </w:r>
      <w:bookmarkEnd w:id="97"/>
      <w:bookmarkEnd w:id="98"/>
    </w:p>
    <w:p>
      <w:pPr>
        <w:pStyle w:val="3"/>
        <w:keepNext w:val="0"/>
        <w:keepLines w:val="0"/>
        <w:pageBreakBefore w:val="0"/>
        <w:wordWrap/>
        <w:overflowPunct/>
        <w:topLinePunct w:val="0"/>
        <w:bidi w:val="0"/>
        <w:spacing w:before="12" w:line="520" w:lineRule="exact"/>
        <w:ind w:left="0"/>
        <w:outlineLvl w:val="9"/>
        <w:rPr>
          <w:rFonts w:hint="eastAsia" w:ascii="宋体" w:hAnsi="宋体" w:eastAsia="宋体" w:cs="宋体"/>
          <w:color w:val="auto"/>
          <w:sz w:val="21"/>
          <w:szCs w:val="21"/>
          <w:highlight w:val="none"/>
          <w:lang w:val="en-US" w:bidi="ar"/>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hint="eastAsia" w:ascii="宋体" w:hAnsi="宋体" w:eastAsia="宋体" w:cs="宋体"/>
          <w:color w:val="auto"/>
          <w:sz w:val="21"/>
          <w:szCs w:val="21"/>
          <w:highlight w:val="none"/>
          <w:lang w:val="en-US" w:bidi="ar"/>
        </w:rPr>
      </w:pPr>
      <w:r>
        <w:rPr>
          <w:rFonts w:hint="eastAsia" w:ascii="宋体" w:hAnsi="宋体" w:eastAsia="宋体" w:cs="宋体"/>
          <w:b/>
          <w:bCs/>
          <w:color w:val="auto"/>
          <w:sz w:val="32"/>
          <w:szCs w:val="32"/>
          <w:highlight w:val="none"/>
          <w:lang w:val="en-US" w:eastAsia="zh-CN" w:bidi="ar"/>
        </w:rPr>
        <w:t>十八、</w:t>
      </w:r>
      <w:r>
        <w:rPr>
          <w:rFonts w:hint="eastAsia" w:ascii="宋体" w:hAnsi="宋体" w:eastAsia="宋体" w:cs="宋体"/>
          <w:b/>
          <w:bCs/>
          <w:color w:val="auto"/>
          <w:sz w:val="32"/>
          <w:szCs w:val="32"/>
          <w:highlight w:val="none"/>
          <w:lang w:val="en-US" w:bidi="ar"/>
        </w:rPr>
        <w:t>分项报价明细表</w:t>
      </w:r>
    </w:p>
    <w:tbl>
      <w:tblPr>
        <w:tblStyle w:val="14"/>
        <w:tblW w:w="8795"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710"/>
        <w:gridCol w:w="928"/>
        <w:gridCol w:w="2462"/>
        <w:gridCol w:w="1157"/>
        <w:gridCol w:w="588"/>
        <w:gridCol w:w="588"/>
        <w:gridCol w:w="468"/>
        <w:gridCol w:w="940"/>
        <w:gridCol w:w="95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64" w:hRule="atLeast"/>
          <w:jc w:val="center"/>
        </w:trPr>
        <w:tc>
          <w:tcPr>
            <w:tcW w:w="403"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序号</w:t>
            </w:r>
          </w:p>
        </w:tc>
        <w:tc>
          <w:tcPr>
            <w:tcW w:w="52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标的名称</w:t>
            </w:r>
          </w:p>
        </w:tc>
        <w:tc>
          <w:tcPr>
            <w:tcW w:w="1398"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品牌、规格型号/主要服务内容</w:t>
            </w:r>
          </w:p>
        </w:tc>
        <w:tc>
          <w:tcPr>
            <w:tcW w:w="65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制造商名称</w:t>
            </w: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产地</w:t>
            </w: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数量</w:t>
            </w:r>
          </w:p>
        </w:tc>
        <w:tc>
          <w:tcPr>
            <w:tcW w:w="266"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单位</w:t>
            </w:r>
          </w:p>
        </w:tc>
        <w:tc>
          <w:tcPr>
            <w:tcW w:w="5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ind w:right="293"/>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单价（元）</w:t>
            </w:r>
          </w:p>
        </w:tc>
        <w:tc>
          <w:tcPr>
            <w:tcW w:w="541"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ind w:right="30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总价</w:t>
            </w:r>
          </w:p>
          <w:p>
            <w:pPr>
              <w:pStyle w:val="23"/>
              <w:keepNext w:val="0"/>
              <w:keepLines w:val="0"/>
              <w:pageBreakBefore w:val="0"/>
              <w:wordWrap/>
              <w:overflowPunct/>
              <w:topLinePunct w:val="0"/>
              <w:bidi w:val="0"/>
              <w:ind w:right="306"/>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（元）</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641" w:hRule="atLeast"/>
          <w:jc w:val="center"/>
        </w:trPr>
        <w:tc>
          <w:tcPr>
            <w:tcW w:w="403"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w:t>
            </w:r>
          </w:p>
        </w:tc>
        <w:tc>
          <w:tcPr>
            <w:tcW w:w="52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398"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5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266"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41"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641" w:hRule="atLeast"/>
          <w:jc w:val="center"/>
        </w:trPr>
        <w:tc>
          <w:tcPr>
            <w:tcW w:w="403"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w:t>
            </w:r>
          </w:p>
        </w:tc>
        <w:tc>
          <w:tcPr>
            <w:tcW w:w="52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398"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5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266"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41"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641" w:hRule="atLeast"/>
          <w:jc w:val="center"/>
        </w:trPr>
        <w:tc>
          <w:tcPr>
            <w:tcW w:w="403"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3</w:t>
            </w:r>
          </w:p>
        </w:tc>
        <w:tc>
          <w:tcPr>
            <w:tcW w:w="52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398"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5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266"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41"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661" w:hRule="atLeast"/>
          <w:jc w:val="center"/>
        </w:trPr>
        <w:tc>
          <w:tcPr>
            <w:tcW w:w="403"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w:t>
            </w:r>
          </w:p>
        </w:tc>
        <w:tc>
          <w:tcPr>
            <w:tcW w:w="52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398"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57"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266"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34"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541" w:type="pct"/>
            <w:tcBorders>
              <w:tl2br w:val="nil"/>
              <w:tr2bl w:val="nil"/>
            </w:tcBorders>
            <w:shd w:val="clear" w:color="auto" w:fill="FFFFFF" w:themeFill="background1"/>
            <w:vAlign w:val="center"/>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bl>
    <w:p>
      <w:pPr>
        <w:pStyle w:val="3"/>
        <w:keepNext w:val="0"/>
        <w:keepLines w:val="0"/>
        <w:pageBreakBefore w:val="0"/>
        <w:wordWrap/>
        <w:overflowPunct/>
        <w:topLinePunct w:val="0"/>
        <w:bidi w:val="0"/>
        <w:spacing w:line="520" w:lineRule="exact"/>
        <w:ind w:left="0"/>
        <w:outlineLvl w:val="9"/>
        <w:rPr>
          <w:rFonts w:hint="eastAsia" w:ascii="宋体" w:hAnsi="宋体" w:eastAsia="宋体" w:cs="宋体"/>
          <w:color w:val="auto"/>
          <w:sz w:val="21"/>
          <w:szCs w:val="21"/>
          <w:highlight w:val="none"/>
          <w:lang w:val="en-US" w:bidi="ar"/>
        </w:rPr>
      </w:pPr>
    </w:p>
    <w:p>
      <w:pPr>
        <w:pStyle w:val="3"/>
        <w:keepNext w:val="0"/>
        <w:keepLines w:val="0"/>
        <w:pageBreakBefore w:val="0"/>
        <w:wordWrap/>
        <w:overflowPunct/>
        <w:topLinePunct w:val="0"/>
        <w:bidi w:val="0"/>
        <w:spacing w:line="520" w:lineRule="exact"/>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说明：</w:t>
      </w:r>
    </w:p>
    <w:p>
      <w:pPr>
        <w:pStyle w:val="24"/>
        <w:keepNext w:val="0"/>
        <w:keepLines w:val="0"/>
        <w:pageBreakBefore w:val="0"/>
        <w:tabs>
          <w:tab w:val="left" w:pos="769"/>
        </w:tabs>
        <w:wordWrap/>
        <w:overflowPunct/>
        <w:topLinePunct w:val="0"/>
        <w:bidi w:val="0"/>
        <w:spacing w:line="520" w:lineRule="exact"/>
        <w:ind w:left="0"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1.“投标标的”为货物的：上述表格应全部填写。</w:t>
      </w:r>
    </w:p>
    <w:p>
      <w:pPr>
        <w:pStyle w:val="24"/>
        <w:keepNext w:val="0"/>
        <w:keepLines w:val="0"/>
        <w:pageBreakBefore w:val="0"/>
        <w:tabs>
          <w:tab w:val="left" w:pos="769"/>
        </w:tabs>
        <w:wordWrap/>
        <w:overflowPunct/>
        <w:topLinePunct w:val="0"/>
        <w:bidi w:val="0"/>
        <w:spacing w:before="4" w:line="520" w:lineRule="exact"/>
        <w:ind w:left="0" w:right="141"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2.“投标标的”为服务的：如服务内容涉及品牌、规格型号的，上述表格应全部填写；如不涉及品牌、规格型号的，“制造   商名称和产地”部分可不填写内容。</w:t>
      </w:r>
    </w:p>
    <w:p>
      <w:pPr>
        <w:pStyle w:val="24"/>
        <w:keepNext w:val="0"/>
        <w:keepLines w:val="0"/>
        <w:pageBreakBefore w:val="0"/>
        <w:tabs>
          <w:tab w:val="left" w:pos="769"/>
        </w:tabs>
        <w:wordWrap/>
        <w:overflowPunct/>
        <w:topLinePunct w:val="0"/>
        <w:bidi w:val="0"/>
        <w:spacing w:before="179" w:line="520" w:lineRule="exact"/>
        <w:ind w:left="0" w:firstLine="420" w:firstLineChars="200"/>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3.“投标标的”为工程的：如不涉及品牌、规格型号的，“制造商名称和产地”部分可不填写内容。</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99" w:name="_Toc17555"/>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r>
        <w:rPr>
          <w:rFonts w:hint="eastAsia" w:ascii="宋体" w:hAnsi="宋体" w:cs="宋体"/>
          <w:b/>
          <w:bCs/>
          <w:color w:val="auto"/>
          <w:sz w:val="21"/>
          <w:szCs w:val="21"/>
          <w:highlight w:val="none"/>
          <w:lang w:val="en-US" w:eastAsia="zh-CN"/>
        </w:rPr>
        <w:t>后附：已标价工程量清单（即：投标报价）</w:t>
      </w:r>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00" w:name="_Toc16408"/>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二十二</w:t>
      </w:r>
      <w:r>
        <w:rPr>
          <w:rFonts w:hint="eastAsia" w:ascii="宋体" w:hAnsi="宋体" w:eastAsia="宋体" w:cs="宋体"/>
          <w:b/>
          <w:bCs/>
          <w:color w:val="auto"/>
          <w:sz w:val="21"/>
          <w:szCs w:val="21"/>
          <w:highlight w:val="none"/>
          <w:lang w:val="en-US"/>
        </w:rPr>
        <w:t>：</w:t>
      </w:r>
      <w:bookmarkEnd w:id="99"/>
      <w:bookmarkEnd w:id="100"/>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52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十九、</w:t>
      </w:r>
      <w:r>
        <w:rPr>
          <w:rFonts w:hint="eastAsia" w:ascii="宋体" w:hAnsi="宋体" w:eastAsia="宋体" w:cs="宋体"/>
          <w:b/>
          <w:bCs/>
          <w:color w:val="auto"/>
          <w:sz w:val="32"/>
          <w:szCs w:val="32"/>
          <w:highlight w:val="none"/>
          <w:lang w:val="en-US"/>
        </w:rPr>
        <w:t>主要商务要求承诺书</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我公司承诺可以完全满足本次采购项目的所有主要商务条款要求（如标的提供的时间、标的提供的地点、投标有效期、采购资金支付、验收要求、履约保证金等）。若有不符合或未按承诺履行的，后果和责任自负。</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如有优于磋商文件主要商务要求的请在此承诺书中说明。具体优于内容 （如标的提供的时间、地点，质保期等） 。</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特此承诺。</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供应商名称：（加盖公章）</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年 月 日</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101" w:name="_Toc16814"/>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02" w:name="_Toc10552"/>
      <w:r>
        <w:rPr>
          <w:rFonts w:hint="eastAsia" w:ascii="宋体" w:hAnsi="宋体" w:eastAsia="宋体" w:cs="宋体"/>
          <w:b/>
          <w:bCs/>
          <w:color w:val="auto"/>
          <w:sz w:val="21"/>
          <w:szCs w:val="21"/>
          <w:highlight w:val="none"/>
          <w:lang w:val="en-US"/>
        </w:rPr>
        <w:t>格式</w:t>
      </w:r>
      <w:r>
        <w:rPr>
          <w:rFonts w:hint="eastAsia" w:ascii="宋体" w:hAnsi="宋体" w:eastAsia="宋体" w:cs="宋体"/>
          <w:b/>
          <w:bCs/>
          <w:color w:val="auto"/>
          <w:sz w:val="21"/>
          <w:szCs w:val="21"/>
          <w:highlight w:val="none"/>
          <w:lang w:val="en-US" w:eastAsia="zh-CN"/>
        </w:rPr>
        <w:t>二十三</w:t>
      </w:r>
      <w:r>
        <w:rPr>
          <w:rFonts w:hint="eastAsia" w:ascii="宋体" w:hAnsi="宋体" w:eastAsia="宋体" w:cs="宋体"/>
          <w:b/>
          <w:bCs/>
          <w:color w:val="auto"/>
          <w:sz w:val="21"/>
          <w:szCs w:val="21"/>
          <w:highlight w:val="none"/>
          <w:lang w:val="en-US"/>
        </w:rPr>
        <w:t>：</w:t>
      </w:r>
      <w:bookmarkEnd w:id="101"/>
      <w:bookmarkEnd w:id="102"/>
    </w:p>
    <w:p>
      <w:pPr>
        <w:pStyle w:val="3"/>
        <w:keepNext w:val="0"/>
        <w:keepLines w:val="0"/>
        <w:pageBreakBefore w:val="0"/>
        <w:wordWrap/>
        <w:overflowPunct/>
        <w:topLinePunct w:val="0"/>
        <w:bidi w:val="0"/>
        <w:spacing w:before="12"/>
        <w:ind w:left="0"/>
        <w:outlineLvl w:val="9"/>
        <w:rPr>
          <w:rFonts w:hint="eastAsia" w:ascii="宋体" w:hAnsi="宋体" w:eastAsia="宋体" w:cs="宋体"/>
          <w:b/>
          <w:color w:val="auto"/>
          <w:sz w:val="7"/>
          <w:highlight w:val="none"/>
        </w:rPr>
      </w:pPr>
    </w:p>
    <w:p>
      <w:pPr>
        <w:keepNext w:val="0"/>
        <w:keepLines w:val="0"/>
        <w:pageBreakBefore w:val="0"/>
        <w:wordWrap/>
        <w:overflowPunct/>
        <w:topLinePunct w:val="0"/>
        <w:bidi w:val="0"/>
        <w:adjustRightInd w:val="0"/>
        <w:snapToGrid w:val="0"/>
        <w:spacing w:line="52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二十、</w:t>
      </w:r>
      <w:r>
        <w:rPr>
          <w:rFonts w:hint="eastAsia" w:ascii="宋体" w:hAnsi="宋体" w:eastAsia="宋体" w:cs="宋体"/>
          <w:b/>
          <w:bCs/>
          <w:color w:val="auto"/>
          <w:sz w:val="32"/>
          <w:szCs w:val="32"/>
          <w:highlight w:val="none"/>
          <w:lang w:val="en-US"/>
        </w:rPr>
        <w:t>技术偏离表</w:t>
      </w:r>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749"/>
        <w:gridCol w:w="1319"/>
        <w:gridCol w:w="679"/>
        <w:gridCol w:w="1201"/>
        <w:gridCol w:w="2750"/>
        <w:gridCol w:w="1329"/>
        <w:gridCol w:w="76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序号</w:t>
            </w:r>
          </w:p>
        </w:tc>
        <w:tc>
          <w:tcPr>
            <w:tcW w:w="750"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标的名称</w:t>
            </w:r>
          </w:p>
        </w:tc>
        <w:tc>
          <w:tcPr>
            <w:tcW w:w="1069" w:type="pct"/>
            <w:gridSpan w:val="2"/>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招标技术要求</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供应商提供响应内容</w:t>
            </w: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偏离程度</w:t>
            </w: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26" w:type="pct"/>
            <w:vMerge w:val="restar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w:t>
            </w:r>
          </w:p>
        </w:tc>
        <w:tc>
          <w:tcPr>
            <w:tcW w:w="750" w:type="pct"/>
            <w:vMerge w:val="restar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1.1</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454" w:hRule="atLeast"/>
          <w:jc w:val="center"/>
        </w:trPr>
        <w:tc>
          <w:tcPr>
            <w:tcW w:w="426"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0"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1.2</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26"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0"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26" w:type="pct"/>
            <w:vMerge w:val="restar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w:t>
            </w:r>
          </w:p>
        </w:tc>
        <w:tc>
          <w:tcPr>
            <w:tcW w:w="750" w:type="pct"/>
            <w:vMerge w:val="restar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2.1</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454" w:hRule="atLeast"/>
          <w:jc w:val="center"/>
        </w:trPr>
        <w:tc>
          <w:tcPr>
            <w:tcW w:w="426"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0"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2.2</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454" w:hRule="atLeast"/>
          <w:jc w:val="center"/>
        </w:trPr>
        <w:tc>
          <w:tcPr>
            <w:tcW w:w="426"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0" w:type="pct"/>
            <w:vMerge w:val="continue"/>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w:t>
            </w: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454" w:hRule="atLeast"/>
          <w:jc w:val="center"/>
        </w:trPr>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w:t>
            </w:r>
          </w:p>
        </w:tc>
        <w:tc>
          <w:tcPr>
            <w:tcW w:w="750"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38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68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564"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5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3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bl>
    <w:p>
      <w:pPr>
        <w:pStyle w:val="3"/>
        <w:keepNext w:val="0"/>
        <w:keepLines w:val="0"/>
        <w:pageBreakBefore w:val="0"/>
        <w:wordWrap/>
        <w:overflowPunct/>
        <w:topLinePunct w:val="0"/>
        <w:bidi w:val="0"/>
        <w:ind w:left="0"/>
        <w:outlineLvl w:val="9"/>
        <w:rPr>
          <w:rFonts w:hint="eastAsia" w:ascii="宋体" w:hAnsi="宋体" w:eastAsia="宋体" w:cs="宋体"/>
          <w:b/>
          <w:color w:val="auto"/>
          <w:sz w:val="18"/>
          <w:highlight w:val="none"/>
        </w:rPr>
      </w:pPr>
    </w:p>
    <w:p>
      <w:pPr>
        <w:pStyle w:val="3"/>
        <w:keepNext w:val="0"/>
        <w:keepLines w:val="0"/>
        <w:pageBreakBefore w:val="0"/>
        <w:wordWrap/>
        <w:overflowPunct/>
        <w:topLinePunct w:val="0"/>
        <w:bidi w:val="0"/>
        <w:spacing w:before="8"/>
        <w:ind w:left="0"/>
        <w:outlineLvl w:val="9"/>
        <w:rPr>
          <w:rFonts w:hint="eastAsia" w:ascii="宋体" w:hAnsi="宋体" w:eastAsia="宋体" w:cs="宋体"/>
          <w:b/>
          <w:color w:val="auto"/>
          <w:sz w:val="18"/>
          <w:highlight w:val="none"/>
        </w:rPr>
      </w:pP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说明：</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供应商应当如实填写上表“供应商提供响应内容”处内容，对磋商文件提出的要求和条件作出明确响应，并逐一列明具体响应数值或内容。只注明符合、满足等无具体内容表述的，将视为未实质性满足招标文件要求。</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2.“偏离程度”处可填写满足、响应或正偏离、负偏离。</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3.“备注”处可填写偏离情况的具体说明。</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103" w:name="_Toc12587"/>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04" w:name="_Toc28266"/>
      <w:r>
        <w:rPr>
          <w:rFonts w:hint="eastAsia" w:ascii="宋体" w:hAnsi="宋体" w:eastAsia="宋体" w:cs="宋体"/>
          <w:b/>
          <w:bCs/>
          <w:color w:val="auto"/>
          <w:sz w:val="21"/>
          <w:szCs w:val="21"/>
          <w:highlight w:val="none"/>
          <w:lang w:val="en-US"/>
        </w:rPr>
        <w:t>格式二十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rPr>
        <w:t>：</w:t>
      </w:r>
      <w:bookmarkEnd w:id="103"/>
      <w:bookmarkEnd w:id="104"/>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（参照竞争性磋商文件第</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章评审-</w:t>
      </w:r>
      <w:r>
        <w:rPr>
          <w:rFonts w:hint="eastAsia" w:ascii="宋体" w:hAnsi="宋体" w:eastAsia="宋体" w:cs="宋体"/>
          <w:color w:val="auto"/>
          <w:sz w:val="21"/>
          <w:szCs w:val="21"/>
          <w:highlight w:val="none"/>
          <w:lang w:val="en-US"/>
        </w:rPr>
        <w:t>表三详细评审表-技术部分</w:t>
      </w:r>
      <w:r>
        <w:rPr>
          <w:rFonts w:hint="eastAsia" w:ascii="宋体" w:hAnsi="宋体" w:eastAsia="宋体" w:cs="宋体"/>
          <w:color w:val="auto"/>
          <w:sz w:val="21"/>
          <w:szCs w:val="21"/>
          <w:highlight w:val="none"/>
          <w:lang w:val="en-US" w:eastAsia="zh-CN"/>
        </w:rPr>
        <w:t>及竞争性磋商文件要求编写）</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bookmarkStart w:id="105" w:name="_Toc762"/>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06" w:name="_Toc10510"/>
      <w:r>
        <w:rPr>
          <w:rFonts w:hint="eastAsia" w:ascii="宋体" w:hAnsi="宋体" w:eastAsia="宋体" w:cs="宋体"/>
          <w:b/>
          <w:bCs/>
          <w:color w:val="auto"/>
          <w:sz w:val="21"/>
          <w:szCs w:val="21"/>
          <w:highlight w:val="none"/>
          <w:lang w:val="en-US"/>
        </w:rPr>
        <w:t>格式二十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rPr>
        <w:t>：</w:t>
      </w:r>
      <w:bookmarkEnd w:id="105"/>
      <w:bookmarkEnd w:id="106"/>
    </w:p>
    <w:p>
      <w:pPr>
        <w:keepNext w:val="0"/>
        <w:keepLines w:val="0"/>
        <w:pageBreakBefore w:val="0"/>
        <w:wordWrap/>
        <w:overflowPunct/>
        <w:topLinePunct w:val="0"/>
        <w:bidi w:val="0"/>
        <w:adjustRightInd w:val="0"/>
        <w:snapToGrid w:val="0"/>
        <w:spacing w:line="520" w:lineRule="exact"/>
        <w:jc w:val="center"/>
        <w:outlineLvl w:val="9"/>
        <w:rPr>
          <w:rFonts w:hint="eastAsia" w:ascii="宋体" w:hAnsi="宋体" w:eastAsia="宋体" w:cs="宋体"/>
          <w:b/>
          <w:bCs/>
          <w:color w:val="auto"/>
          <w:sz w:val="32"/>
          <w:szCs w:val="32"/>
          <w:highlight w:val="none"/>
          <w:lang w:val="en-US"/>
        </w:rPr>
      </w:pPr>
      <w:bookmarkStart w:id="107" w:name="_Toc28326"/>
      <w:r>
        <w:rPr>
          <w:rFonts w:hint="eastAsia" w:ascii="宋体" w:hAnsi="宋体" w:eastAsia="宋体" w:cs="宋体"/>
          <w:b/>
          <w:bCs/>
          <w:color w:val="auto"/>
          <w:sz w:val="32"/>
          <w:szCs w:val="32"/>
          <w:highlight w:val="none"/>
          <w:lang w:val="en-US" w:eastAsia="zh-CN"/>
        </w:rPr>
        <w:t>二十二、</w:t>
      </w:r>
      <w:r>
        <w:rPr>
          <w:rFonts w:hint="eastAsia" w:ascii="宋体" w:hAnsi="宋体" w:eastAsia="宋体" w:cs="宋体"/>
          <w:b/>
          <w:bCs/>
          <w:color w:val="auto"/>
          <w:sz w:val="32"/>
          <w:szCs w:val="32"/>
          <w:highlight w:val="none"/>
          <w:lang w:val="en-US"/>
        </w:rPr>
        <w:t>项目组成人员一览表</w:t>
      </w:r>
    </w:p>
    <w:p>
      <w:pPr>
        <w:pStyle w:val="3"/>
        <w:keepNext w:val="0"/>
        <w:keepLines w:val="0"/>
        <w:pageBreakBefore w:val="0"/>
        <w:wordWrap/>
        <w:overflowPunct/>
        <w:topLinePunct w:val="0"/>
        <w:bidi w:val="0"/>
        <w:spacing w:before="7"/>
        <w:ind w:left="0"/>
        <w:outlineLvl w:val="9"/>
        <w:rPr>
          <w:rFonts w:hint="eastAsia" w:ascii="宋体" w:hAnsi="宋体" w:eastAsia="宋体" w:cs="宋体"/>
          <w:b/>
          <w:color w:val="auto"/>
          <w:sz w:val="14"/>
          <w:highlight w:val="none"/>
        </w:rPr>
      </w:pPr>
    </w:p>
    <w:tbl>
      <w:tblPr>
        <w:tblStyle w:val="14"/>
        <w:tblW w:w="878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829"/>
        <w:gridCol w:w="749"/>
        <w:gridCol w:w="1869"/>
        <w:gridCol w:w="830"/>
        <w:gridCol w:w="1950"/>
        <w:gridCol w:w="1280"/>
        <w:gridCol w:w="128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序号</w:t>
            </w:r>
          </w:p>
        </w:tc>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姓名</w:t>
            </w:r>
          </w:p>
        </w:tc>
        <w:tc>
          <w:tcPr>
            <w:tcW w:w="1063"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本项目拟任职务</w:t>
            </w:r>
          </w:p>
        </w:tc>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学历</w:t>
            </w:r>
          </w:p>
        </w:tc>
        <w:tc>
          <w:tcPr>
            <w:tcW w:w="1109"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职称或执业资格</w:t>
            </w: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身份证号</w:t>
            </w: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联系电话</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w:t>
            </w:r>
          </w:p>
        </w:tc>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063"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w:t>
            </w:r>
          </w:p>
        </w:tc>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063"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3</w:t>
            </w:r>
          </w:p>
        </w:tc>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063"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454" w:hRule="atLeast"/>
          <w:jc w:val="center"/>
        </w:trPr>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w:t>
            </w:r>
          </w:p>
        </w:tc>
        <w:tc>
          <w:tcPr>
            <w:tcW w:w="426"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063"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472"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c>
          <w:tcPr>
            <w:tcW w:w="728" w:type="pct"/>
            <w:tcBorders>
              <w:tl2br w:val="nil"/>
              <w:tr2bl w:val="nil"/>
            </w:tcBorders>
            <w:shd w:val="clear" w:color="auto" w:fill="FFFFFF" w:themeFill="background1"/>
          </w:tcPr>
          <w:p>
            <w:pPr>
              <w:pStyle w:val="23"/>
              <w:keepNext w:val="0"/>
              <w:keepLines w:val="0"/>
              <w:pageBreakBefore w:val="0"/>
              <w:wordWrap/>
              <w:overflowPunct/>
              <w:topLinePunct w:val="0"/>
              <w:bidi w:val="0"/>
              <w:jc w:val="center"/>
              <w:outlineLvl w:val="9"/>
              <w:rPr>
                <w:rFonts w:hint="eastAsia" w:ascii="宋体" w:hAnsi="宋体" w:eastAsia="宋体" w:cs="宋体"/>
                <w:color w:val="auto"/>
                <w:sz w:val="21"/>
                <w:szCs w:val="21"/>
                <w:highlight w:val="none"/>
                <w:lang w:val="en-US" w:bidi="ar"/>
              </w:rPr>
            </w:pPr>
          </w:p>
        </w:tc>
      </w:tr>
    </w:tbl>
    <w:p>
      <w:pPr>
        <w:pStyle w:val="3"/>
        <w:keepNext w:val="0"/>
        <w:keepLines w:val="0"/>
        <w:pageBreakBefore w:val="0"/>
        <w:wordWrap/>
        <w:overflowPunct/>
        <w:topLinePunct w:val="0"/>
        <w:bidi w:val="0"/>
        <w:spacing w:before="2"/>
        <w:ind w:left="0"/>
        <w:outlineLvl w:val="9"/>
        <w:rPr>
          <w:rFonts w:hint="eastAsia" w:ascii="宋体" w:hAnsi="宋体" w:eastAsia="宋体" w:cs="宋体"/>
          <w:b/>
          <w:color w:val="auto"/>
          <w:sz w:val="14"/>
          <w:highlight w:val="none"/>
        </w:rPr>
      </w:pP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按磋商文件要求在本表后附相关人员证书。</w:t>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08" w:name="_Toc30374"/>
      <w:r>
        <w:rPr>
          <w:rFonts w:hint="eastAsia" w:ascii="宋体" w:hAnsi="宋体" w:eastAsia="宋体" w:cs="宋体"/>
          <w:b/>
          <w:bCs/>
          <w:color w:val="auto"/>
          <w:sz w:val="21"/>
          <w:szCs w:val="21"/>
          <w:highlight w:val="none"/>
          <w:lang w:val="en-US"/>
        </w:rPr>
        <w:t>格式二十</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rPr>
        <w:t>：</w:t>
      </w:r>
      <w:bookmarkEnd w:id="108"/>
    </w:p>
    <w:p>
      <w:pPr>
        <w:keepNext w:val="0"/>
        <w:keepLines w:val="0"/>
        <w:pageBreakBefore w:val="0"/>
        <w:wordWrap/>
        <w:overflowPunct/>
        <w:topLinePunct w:val="0"/>
        <w:bidi w:val="0"/>
        <w:spacing w:before="104" w:line="272" w:lineRule="auto"/>
        <w:ind w:left="3107" w:right="127" w:hanging="2493"/>
        <w:outlineLvl w:val="9"/>
        <w:rPr>
          <w:rFonts w:hint="eastAsia" w:ascii="宋体" w:hAnsi="宋体" w:eastAsia="宋体" w:cs="宋体"/>
          <w:b/>
          <w:bCs/>
          <w:color w:val="auto"/>
          <w:sz w:val="21"/>
          <w:szCs w:val="21"/>
          <w:highlight w:val="none"/>
          <w:lang w:val="en-US"/>
        </w:rPr>
      </w:pPr>
    </w:p>
    <w:p>
      <w:pPr>
        <w:keepNext w:val="0"/>
        <w:keepLines w:val="0"/>
        <w:pageBreakBefore w:val="0"/>
        <w:wordWrap/>
        <w:overflowPunct/>
        <w:topLinePunct w:val="0"/>
        <w:bidi w:val="0"/>
        <w:spacing w:line="312"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二十三、潜在投标人或投标人拟派项目负责人未在其他在施建设工程项目中任职</w:t>
      </w:r>
    </w:p>
    <w:p>
      <w:pPr>
        <w:keepNext w:val="0"/>
        <w:keepLines w:val="0"/>
        <w:pageBreakBefore w:val="0"/>
        <w:wordWrap/>
        <w:overflowPunct/>
        <w:topLinePunct w:val="0"/>
        <w:bidi w:val="0"/>
        <w:spacing w:line="312"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承 诺 书</w:t>
      </w:r>
    </w:p>
    <w:p>
      <w:pPr>
        <w:keepNext w:val="0"/>
        <w:keepLines w:val="0"/>
        <w:pageBreakBefore w:val="0"/>
        <w:wordWrap/>
        <w:overflowPunct/>
        <w:topLinePunct w:val="0"/>
        <w:bidi w:val="0"/>
        <w:spacing w:line="313"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napToGrid w:val="0"/>
        <w:spacing w:line="560" w:lineRule="exact"/>
        <w:ind w:firstLine="2"/>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我公司</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11"/>
          <w:sz w:val="24"/>
          <w:szCs w:val="24"/>
          <w:highlight w:val="none"/>
        </w:rPr>
        <w:t>（公司名称）承诺：</w:t>
      </w:r>
    </w:p>
    <w:p>
      <w:pPr>
        <w:keepNext w:val="0"/>
        <w:keepLines w:val="0"/>
        <w:pageBreakBefore w:val="0"/>
        <w:wordWrap/>
        <w:overflowPunct/>
        <w:topLinePunct w:val="0"/>
        <w:bidi w:val="0"/>
        <w:snapToGrid w:val="0"/>
        <w:spacing w:line="560" w:lineRule="exact"/>
        <w:outlineLvl w:val="9"/>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拟派驻</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color="auto"/>
          <w:lang w:val="en-US" w:eastAsia="zh-CN"/>
        </w:rPr>
        <w:t xml:space="preserve">                      </w:t>
      </w:r>
      <w:r>
        <w:rPr>
          <w:rFonts w:hint="eastAsia" w:ascii="宋体" w:hAnsi="宋体" w:eastAsia="宋体" w:cs="宋体"/>
          <w:color w:val="auto"/>
          <w:spacing w:val="0"/>
          <w:sz w:val="24"/>
          <w:szCs w:val="24"/>
          <w:highlight w:val="none"/>
        </w:rPr>
        <w:t>(招标项目名称)项目负</w:t>
      </w:r>
      <w:r>
        <w:rPr>
          <w:rFonts w:hint="eastAsia" w:ascii="宋体" w:hAnsi="宋体" w:eastAsia="宋体" w:cs="宋体"/>
          <w:color w:val="auto"/>
          <w:spacing w:val="0"/>
          <w:sz w:val="24"/>
          <w:szCs w:val="24"/>
          <w:highlight w:val="none"/>
          <w:lang w:val="en-US" w:eastAsia="zh-CN"/>
        </w:rPr>
        <w:t>责</w:t>
      </w:r>
      <w:r>
        <w:rPr>
          <w:rFonts w:hint="eastAsia" w:ascii="宋体" w:hAnsi="宋体" w:eastAsia="宋体" w:cs="宋体"/>
          <w:color w:val="auto"/>
          <w:spacing w:val="0"/>
          <w:sz w:val="24"/>
          <w:szCs w:val="24"/>
          <w:highlight w:val="none"/>
          <w:lang w:eastAsia="zh-CN"/>
        </w:rPr>
        <w:t>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（姓名），未在其他在施建设工程项目中任职，若违反承诺自愿接受相应处罚。</w:t>
      </w:r>
    </w:p>
    <w:p>
      <w:pPr>
        <w:keepNext w:val="0"/>
        <w:keepLines w:val="0"/>
        <w:pageBreakBefore w:val="0"/>
        <w:wordWrap/>
        <w:overflowPunct/>
        <w:topLinePunct w:val="0"/>
        <w:bidi w:val="0"/>
        <w:snapToGrid w:val="0"/>
        <w:spacing w:line="560" w:lineRule="exact"/>
        <w:outlineLvl w:val="9"/>
        <w:rPr>
          <w:rFonts w:hint="eastAsia" w:ascii="宋体" w:hAnsi="宋体" w:eastAsia="宋体" w:cs="宋体"/>
          <w:color w:val="auto"/>
          <w:sz w:val="24"/>
          <w:szCs w:val="24"/>
          <w:highlight w:val="none"/>
        </w:rPr>
      </w:pPr>
    </w:p>
    <w:p>
      <w:pPr>
        <w:pStyle w:val="25"/>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承诺人：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（盖单位公章） </w:t>
      </w:r>
    </w:p>
    <w:p>
      <w:pPr>
        <w:pStyle w:val="25"/>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承诺人法定代表人：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（签字和盖章） </w:t>
      </w:r>
    </w:p>
    <w:p>
      <w:pPr>
        <w:keepNext w:val="0"/>
        <w:keepLines w:val="0"/>
        <w:pageBreakBefore w:val="0"/>
        <w:wordWrap/>
        <w:overflowPunct/>
        <w:topLinePunct w:val="0"/>
        <w:bidi w:val="0"/>
        <w:snapToGrid w:val="0"/>
        <w:spacing w:line="5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拟派驻项目负责人：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（签字） </w:t>
      </w:r>
    </w:p>
    <w:p>
      <w:pPr>
        <w:keepNext w:val="0"/>
        <w:keepLines w:val="0"/>
        <w:pageBreakBefore w:val="0"/>
        <w:wordWrap/>
        <w:overflowPunct/>
        <w:topLinePunct w:val="0"/>
        <w:bidi w:val="0"/>
        <w:snapToGrid w:val="0"/>
        <w:spacing w:line="560" w:lineRule="exact"/>
        <w:ind w:firstLine="7249"/>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3"/>
          <w:w w:val="9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3"/>
          <w:w w:val="99"/>
          <w:sz w:val="24"/>
          <w:szCs w:val="24"/>
          <w:highlight w:val="none"/>
        </w:rPr>
        <w:t>月</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23"/>
          <w:w w:val="99"/>
          <w:sz w:val="24"/>
          <w:szCs w:val="24"/>
          <w:highlight w:val="none"/>
        </w:rPr>
        <w:t>日</w:t>
      </w:r>
    </w:p>
    <w:p>
      <w:pPr>
        <w:keepNext w:val="0"/>
        <w:keepLines w:val="0"/>
        <w:pageBreakBefore w:val="0"/>
        <w:wordWrap/>
        <w:overflowPunct/>
        <w:topLinePunct w:val="0"/>
        <w:bidi w:val="0"/>
        <w:spacing w:line="261"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spacing w:line="261" w:lineRule="auto"/>
        <w:outlineLvl w:val="9"/>
        <w:rPr>
          <w:rFonts w:hint="eastAsia" w:ascii="宋体" w:hAnsi="宋体" w:eastAsia="宋体" w:cs="宋体"/>
          <w:color w:val="auto"/>
          <w:sz w:val="21"/>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9"/>
        <w:rPr>
          <w:rFonts w:hint="eastAsia" w:ascii="宋体" w:hAnsi="宋体" w:eastAsia="宋体" w:cs="宋体"/>
          <w:color w:val="auto"/>
          <w:sz w:val="21"/>
          <w:highlight w:val="none"/>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注： 1、潜在投标人拟派驻项目负责人若在招标项目中预中标人公示为第一中标候选人任职。但项目停建或中标结果改变的，须提供项目所在地建设市场行业主管部门相关证明资料，否则不得投标报名。                                             </w:t>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2、若在投标报名后潜在投标人或投标人拟派驻项目负责人在其他项目中任职，须主动向招标人提出退出投标，可以不受处罚</w:t>
      </w:r>
      <w:r>
        <w:rPr>
          <w:rFonts w:hint="eastAsia" w:ascii="宋体" w:hAnsi="宋体" w:eastAsia="宋体" w:cs="宋体"/>
          <w:color w:val="auto"/>
          <w:sz w:val="21"/>
          <w:highlight w:val="none"/>
          <w:lang w:eastAsia="zh-CN"/>
        </w:rPr>
        <w:t>。</w:t>
      </w:r>
    </w:p>
    <w:p>
      <w:pPr>
        <w:keepNext w:val="0"/>
        <w:keepLines w:val="0"/>
        <w:pageBreakBefore w:val="0"/>
        <w:wordWrap/>
        <w:overflowPunct/>
        <w:topLinePunct w:val="0"/>
        <w:bidi w:val="0"/>
        <w:spacing w:line="261" w:lineRule="auto"/>
        <w:outlineLvl w:val="9"/>
        <w:rPr>
          <w:rFonts w:hint="eastAsia" w:ascii="宋体" w:hAnsi="宋体" w:eastAsia="宋体" w:cs="宋体"/>
          <w:color w:val="auto"/>
          <w:sz w:val="21"/>
          <w:highlight w:val="none"/>
        </w:rPr>
      </w:pP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09" w:name="_Toc194"/>
    </w:p>
    <w:p>
      <w:pPr>
        <w:keepNext w:val="0"/>
        <w:keepLines w:val="0"/>
        <w:pageBreakBefore/>
        <w:widowControl w:val="0"/>
        <w:kinsoku/>
        <w:wordWrap/>
        <w:overflowPunct/>
        <w:topLinePunct w:val="0"/>
        <w:autoSpaceDE/>
        <w:autoSpaceDN/>
        <w:bidi w:val="0"/>
        <w:adjustRightInd w:val="0"/>
        <w:snapToGrid w:val="0"/>
        <w:spacing w:line="520" w:lineRule="exact"/>
        <w:ind w:firstLine="422" w:firstLineChars="200"/>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格式二十</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lang w:val="en-US"/>
        </w:rPr>
        <w:t>：</w:t>
      </w:r>
      <w:bookmarkEnd w:id="107"/>
      <w:bookmarkEnd w:id="109"/>
    </w:p>
    <w:p>
      <w:pPr>
        <w:pStyle w:val="3"/>
        <w:keepNext w:val="0"/>
        <w:keepLines w:val="0"/>
        <w:pageBreakBefore w:val="0"/>
        <w:wordWrap/>
        <w:overflowPunct/>
        <w:topLinePunct w:val="0"/>
        <w:bidi w:val="0"/>
        <w:spacing w:before="12"/>
        <w:ind w:left="0"/>
        <w:outlineLvl w:val="9"/>
        <w:rPr>
          <w:rFonts w:hint="eastAsia" w:ascii="宋体" w:hAnsi="宋体" w:eastAsia="宋体" w:cs="宋体"/>
          <w:b/>
          <w:color w:val="auto"/>
          <w:sz w:val="7"/>
          <w:highlight w:val="none"/>
        </w:rPr>
      </w:pPr>
    </w:p>
    <w:p>
      <w:pPr>
        <w:adjustRightInd w:val="0"/>
        <w:snapToGrid w:val="0"/>
        <w:spacing w:line="520" w:lineRule="exact"/>
        <w:jc w:val="center"/>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二十四、</w:t>
      </w:r>
      <w:bookmarkStart w:id="110" w:name="_Toc648"/>
      <w:r>
        <w:rPr>
          <w:rFonts w:hint="eastAsia" w:ascii="宋体" w:hAnsi="宋体" w:eastAsia="宋体" w:cs="宋体"/>
          <w:b/>
          <w:bCs/>
          <w:color w:val="auto"/>
          <w:sz w:val="32"/>
          <w:szCs w:val="32"/>
          <w:highlight w:val="none"/>
          <w:lang w:val="en-US"/>
        </w:rPr>
        <w:t>供应商</w:t>
      </w:r>
      <w:r>
        <w:rPr>
          <w:rFonts w:hint="eastAsia" w:ascii="宋体" w:hAnsi="宋体" w:cs="宋体"/>
          <w:b/>
          <w:bCs/>
          <w:color w:val="auto"/>
          <w:sz w:val="32"/>
          <w:szCs w:val="32"/>
          <w:highlight w:val="none"/>
          <w:lang w:val="en-US" w:eastAsia="zh-CN"/>
        </w:rPr>
        <w:t>获奖</w:t>
      </w:r>
      <w:r>
        <w:rPr>
          <w:rFonts w:hint="eastAsia" w:ascii="宋体" w:hAnsi="宋体" w:eastAsia="宋体" w:cs="宋体"/>
          <w:b/>
          <w:bCs/>
          <w:color w:val="auto"/>
          <w:sz w:val="32"/>
          <w:szCs w:val="32"/>
          <w:highlight w:val="none"/>
          <w:lang w:val="en-US"/>
        </w:rPr>
        <w:t>情况表</w:t>
      </w:r>
    </w:p>
    <w:p>
      <w:pPr>
        <w:pStyle w:val="3"/>
        <w:spacing w:before="7"/>
        <w:ind w:left="0"/>
        <w:rPr>
          <w:rFonts w:hint="eastAsia" w:ascii="宋体" w:hAnsi="宋体" w:eastAsia="宋体" w:cs="宋体"/>
          <w:b/>
          <w:color w:val="auto"/>
          <w:sz w:val="14"/>
          <w:highlight w:val="none"/>
        </w:rPr>
      </w:pPr>
    </w:p>
    <w:tbl>
      <w:tblPr>
        <w:tblStyle w:val="14"/>
        <w:tblW w:w="8797"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Layout w:type="autofit"/>
        <w:tblCellMar>
          <w:top w:w="0" w:type="dxa"/>
          <w:left w:w="0" w:type="dxa"/>
          <w:bottom w:w="0" w:type="dxa"/>
          <w:right w:w="0" w:type="dxa"/>
        </w:tblCellMar>
      </w:tblPr>
      <w:tblGrid>
        <w:gridCol w:w="777"/>
        <w:gridCol w:w="2304"/>
        <w:gridCol w:w="1942"/>
        <w:gridCol w:w="1822"/>
        <w:gridCol w:w="195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86" w:hRule="atLeast"/>
          <w:jc w:val="center"/>
        </w:trPr>
        <w:tc>
          <w:tcPr>
            <w:tcW w:w="442"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序号</w:t>
            </w:r>
          </w:p>
        </w:tc>
        <w:tc>
          <w:tcPr>
            <w:tcW w:w="13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奖项名称</w:t>
            </w:r>
          </w:p>
        </w:tc>
        <w:tc>
          <w:tcPr>
            <w:tcW w:w="1103"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颁奖单位</w:t>
            </w:r>
          </w:p>
        </w:tc>
        <w:tc>
          <w:tcPr>
            <w:tcW w:w="1035"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颁奖时间</w:t>
            </w:r>
          </w:p>
        </w:tc>
        <w:tc>
          <w:tcPr>
            <w:tcW w:w="11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备注</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86" w:hRule="atLeast"/>
          <w:jc w:val="center"/>
        </w:trPr>
        <w:tc>
          <w:tcPr>
            <w:tcW w:w="442"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1</w:t>
            </w:r>
          </w:p>
        </w:tc>
        <w:tc>
          <w:tcPr>
            <w:tcW w:w="13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3"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035"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86" w:hRule="atLeast"/>
          <w:jc w:val="center"/>
        </w:trPr>
        <w:tc>
          <w:tcPr>
            <w:tcW w:w="442"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2</w:t>
            </w:r>
          </w:p>
        </w:tc>
        <w:tc>
          <w:tcPr>
            <w:tcW w:w="13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3"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035"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86" w:hRule="atLeast"/>
          <w:jc w:val="center"/>
        </w:trPr>
        <w:tc>
          <w:tcPr>
            <w:tcW w:w="442"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3</w:t>
            </w:r>
          </w:p>
        </w:tc>
        <w:tc>
          <w:tcPr>
            <w:tcW w:w="13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3"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035"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786" w:hRule="atLeast"/>
          <w:jc w:val="center"/>
        </w:trPr>
        <w:tc>
          <w:tcPr>
            <w:tcW w:w="442"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4</w:t>
            </w:r>
          </w:p>
        </w:tc>
        <w:tc>
          <w:tcPr>
            <w:tcW w:w="13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3"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035"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hemeFill="background1"/>
          <w:tblCellMar>
            <w:top w:w="0" w:type="dxa"/>
            <w:left w:w="0" w:type="dxa"/>
            <w:bottom w:w="0" w:type="dxa"/>
            <w:right w:w="0" w:type="dxa"/>
          </w:tblCellMar>
        </w:tblPrEx>
        <w:trPr>
          <w:trHeight w:val="811" w:hRule="atLeast"/>
          <w:jc w:val="center"/>
        </w:trPr>
        <w:tc>
          <w:tcPr>
            <w:tcW w:w="442"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r>
              <w:rPr>
                <w:rFonts w:hint="eastAsia" w:ascii="宋体" w:hAnsi="宋体" w:eastAsia="宋体" w:cs="宋体"/>
                <w:color w:val="auto"/>
                <w:sz w:val="21"/>
                <w:szCs w:val="21"/>
                <w:highlight w:val="none"/>
                <w:lang w:val="en-US" w:bidi="ar"/>
              </w:rPr>
              <w:t>…</w:t>
            </w:r>
          </w:p>
        </w:tc>
        <w:tc>
          <w:tcPr>
            <w:tcW w:w="13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3"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035"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c>
          <w:tcPr>
            <w:tcW w:w="1109" w:type="pct"/>
            <w:tcBorders>
              <w:tl2br w:val="nil"/>
              <w:tr2bl w:val="nil"/>
            </w:tcBorders>
            <w:shd w:val="clear" w:color="auto" w:fill="FFFFFF" w:themeFill="background1"/>
            <w:vAlign w:val="center"/>
          </w:tcPr>
          <w:p>
            <w:pPr>
              <w:pStyle w:val="23"/>
              <w:jc w:val="center"/>
              <w:rPr>
                <w:rFonts w:hint="eastAsia" w:ascii="宋体" w:hAnsi="宋体" w:eastAsia="宋体" w:cs="宋体"/>
                <w:color w:val="auto"/>
                <w:sz w:val="21"/>
                <w:szCs w:val="21"/>
                <w:highlight w:val="none"/>
                <w:lang w:val="en-US" w:bidi="ar"/>
              </w:rPr>
            </w:pPr>
          </w:p>
        </w:tc>
      </w:tr>
    </w:tbl>
    <w:p>
      <w:pP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br w:type="page"/>
      </w:r>
    </w:p>
    <w:p>
      <w:pPr>
        <w:keepNext w:val="0"/>
        <w:keepLines w:val="0"/>
        <w:pageBreakBefore w:val="0"/>
        <w:wordWrap/>
        <w:overflowPunct/>
        <w:topLinePunct w:val="0"/>
        <w:bidi w:val="0"/>
        <w:outlineLvl w:val="9"/>
        <w:rPr>
          <w:rFonts w:hint="eastAsia" w:ascii="宋体" w:hAnsi="宋体" w:eastAsia="宋体" w:cs="宋体"/>
          <w:b/>
          <w:bCs/>
          <w:color w:val="auto"/>
          <w:sz w:val="21"/>
          <w:szCs w:val="21"/>
          <w:highlight w:val="none"/>
          <w:lang w:val="en-US"/>
        </w:rPr>
      </w:pPr>
    </w:p>
    <w:p>
      <w:pPr>
        <w:keepNext w:val="0"/>
        <w:keepLines w:val="0"/>
        <w:pageBreakBefore w:val="0"/>
        <w:wordWrap/>
        <w:overflowPunct/>
        <w:topLinePunct w:val="0"/>
        <w:bidi w:val="0"/>
        <w:adjustRightInd w:val="0"/>
        <w:snapToGrid w:val="0"/>
        <w:spacing w:line="520" w:lineRule="exact"/>
        <w:ind w:firstLine="422" w:firstLineChars="200"/>
        <w:outlineLvl w:val="9"/>
        <w:rPr>
          <w:rFonts w:hint="eastAsia" w:ascii="宋体" w:hAnsi="宋体" w:eastAsia="宋体" w:cs="宋体"/>
          <w:b/>
          <w:bCs/>
          <w:color w:val="auto"/>
          <w:sz w:val="21"/>
          <w:szCs w:val="21"/>
          <w:highlight w:val="none"/>
          <w:lang w:val="en-US"/>
        </w:rPr>
      </w:pPr>
      <w:bookmarkStart w:id="111" w:name="_Toc1909"/>
      <w:r>
        <w:rPr>
          <w:rFonts w:hint="eastAsia" w:ascii="宋体" w:hAnsi="宋体" w:eastAsia="宋体" w:cs="宋体"/>
          <w:b/>
          <w:bCs/>
          <w:color w:val="auto"/>
          <w:sz w:val="21"/>
          <w:szCs w:val="21"/>
          <w:highlight w:val="none"/>
          <w:lang w:val="en-US"/>
        </w:rPr>
        <w:t>格式二十</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val="en-US"/>
        </w:rPr>
        <w:t>：</w:t>
      </w:r>
      <w:bookmarkEnd w:id="110"/>
      <w:bookmarkEnd w:id="111"/>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p>
    <w:p>
      <w:pPr>
        <w:keepNext w:val="0"/>
        <w:keepLines w:val="0"/>
        <w:pageBreakBefore w:val="0"/>
        <w:wordWrap/>
        <w:overflowPunct/>
        <w:topLinePunct w:val="0"/>
        <w:bidi w:val="0"/>
        <w:adjustRightInd w:val="0"/>
        <w:snapToGrid w:val="0"/>
        <w:spacing w:line="520" w:lineRule="exact"/>
        <w:jc w:val="center"/>
        <w:outlineLvl w:val="9"/>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lang w:val="en-US" w:eastAsia="zh-CN"/>
        </w:rPr>
        <w:t>二十五、</w:t>
      </w:r>
      <w:r>
        <w:rPr>
          <w:rFonts w:hint="eastAsia" w:ascii="宋体" w:hAnsi="宋体" w:eastAsia="宋体" w:cs="宋体"/>
          <w:b/>
          <w:bCs/>
          <w:color w:val="auto"/>
          <w:sz w:val="32"/>
          <w:szCs w:val="32"/>
          <w:highlight w:val="none"/>
          <w:lang w:val="en-US"/>
        </w:rPr>
        <w:t>各类证明材料</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1.磋商文件要求提供的其他资料。</w:t>
      </w:r>
    </w:p>
    <w:p>
      <w:pPr>
        <w:keepNext w:val="0"/>
        <w:keepLines w:val="0"/>
        <w:pageBreakBefore w:val="0"/>
        <w:wordWrap/>
        <w:overflowPunct/>
        <w:topLinePunct w:val="0"/>
        <w:bidi w:val="0"/>
        <w:adjustRightInd w:val="0"/>
        <w:snapToGrid w:val="0"/>
        <w:spacing w:line="520" w:lineRule="exact"/>
        <w:ind w:firstLine="420" w:firstLineChars="200"/>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2.供应商认为需提供的其他资料</w:t>
      </w:r>
    </w:p>
    <w:p>
      <w:pPr>
        <w:keepNext w:val="0"/>
        <w:keepLines w:val="0"/>
        <w:pageBreakBefore w:val="0"/>
        <w:wordWrap/>
        <w:overflowPunct/>
        <w:topLinePunct w:val="0"/>
        <w:bidi w:val="0"/>
        <w:outlineLvl w:val="9"/>
        <w:rPr>
          <w:rFonts w:hint="eastAsia" w:ascii="宋体" w:hAnsi="宋体" w:eastAsia="宋体" w:cs="宋体"/>
          <w:color w:val="auto"/>
        </w:rPr>
      </w:pPr>
    </w:p>
    <w:sectPr>
      <w:footerReference r:id="rId3"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OGFiYzgwYzMxMzQzNTc4YWNjMGE2ZjRkZTYzYzIifQ=="/>
  </w:docVars>
  <w:rsids>
    <w:rsidRoot w:val="616D4550"/>
    <w:rsid w:val="01BC6404"/>
    <w:rsid w:val="01D2000A"/>
    <w:rsid w:val="01F42449"/>
    <w:rsid w:val="03614BD7"/>
    <w:rsid w:val="05166F8C"/>
    <w:rsid w:val="072679E9"/>
    <w:rsid w:val="09F55971"/>
    <w:rsid w:val="0A6765C6"/>
    <w:rsid w:val="0C3B656F"/>
    <w:rsid w:val="0E4B3D89"/>
    <w:rsid w:val="10BD64F2"/>
    <w:rsid w:val="10C2298C"/>
    <w:rsid w:val="177A5184"/>
    <w:rsid w:val="1A12740E"/>
    <w:rsid w:val="1AAA4C05"/>
    <w:rsid w:val="1B7451DF"/>
    <w:rsid w:val="1C5D17BA"/>
    <w:rsid w:val="233C2DF8"/>
    <w:rsid w:val="290D26AE"/>
    <w:rsid w:val="2A1E1FC6"/>
    <w:rsid w:val="2C4E1984"/>
    <w:rsid w:val="2F6F6AEE"/>
    <w:rsid w:val="31FE47D2"/>
    <w:rsid w:val="34C463DA"/>
    <w:rsid w:val="36C707A5"/>
    <w:rsid w:val="38703BC9"/>
    <w:rsid w:val="39B567E6"/>
    <w:rsid w:val="3B572436"/>
    <w:rsid w:val="3D436353"/>
    <w:rsid w:val="3D795734"/>
    <w:rsid w:val="431B54CA"/>
    <w:rsid w:val="440C3B55"/>
    <w:rsid w:val="44AE67A8"/>
    <w:rsid w:val="4A0D0642"/>
    <w:rsid w:val="4AC477B5"/>
    <w:rsid w:val="4E366C2F"/>
    <w:rsid w:val="53DA4CAB"/>
    <w:rsid w:val="54A36E2F"/>
    <w:rsid w:val="5512344E"/>
    <w:rsid w:val="564F76F3"/>
    <w:rsid w:val="578D0D2F"/>
    <w:rsid w:val="57C00A48"/>
    <w:rsid w:val="5C91458D"/>
    <w:rsid w:val="5D8E2364"/>
    <w:rsid w:val="5E1D46B8"/>
    <w:rsid w:val="5E484157"/>
    <w:rsid w:val="616D4550"/>
    <w:rsid w:val="65EB3DBF"/>
    <w:rsid w:val="68E175F7"/>
    <w:rsid w:val="6A0C198F"/>
    <w:rsid w:val="6A364FEF"/>
    <w:rsid w:val="6A5A565C"/>
    <w:rsid w:val="6AA154FB"/>
    <w:rsid w:val="6AD84780"/>
    <w:rsid w:val="6B517D09"/>
    <w:rsid w:val="6D2C7A84"/>
    <w:rsid w:val="6D886258"/>
    <w:rsid w:val="6E1F582E"/>
    <w:rsid w:val="72FF44EF"/>
    <w:rsid w:val="75534027"/>
    <w:rsid w:val="76571F4C"/>
    <w:rsid w:val="79647F07"/>
    <w:rsid w:val="7FD50940"/>
    <w:rsid w:val="7FDD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qFormat/>
    <w:uiPriority w:val="99"/>
    <w:pPr>
      <w:keepNext/>
      <w:adjustRightInd w:val="0"/>
      <w:snapToGrid w:val="0"/>
      <w:spacing w:line="360" w:lineRule="auto"/>
      <w:jc w:val="center"/>
      <w:outlineLvl w:val="0"/>
    </w:pPr>
    <w:rPr>
      <w:rFonts w:ascii="Times New Roman" w:hAnsi="Times New Roman" w:eastAsia="宋体"/>
      <w:b/>
      <w:kern w:val="0"/>
      <w:sz w:val="36"/>
      <w:szCs w:val="24"/>
    </w:rPr>
  </w:style>
  <w:style w:type="paragraph" w:styleId="7">
    <w:name w:val="heading 2"/>
    <w:basedOn w:val="1"/>
    <w:next w:val="1"/>
    <w:qFormat/>
    <w:uiPriority w:val="1"/>
    <w:pPr>
      <w:ind w:left="346"/>
      <w:outlineLvl w:val="1"/>
    </w:pPr>
    <w:rPr>
      <w:sz w:val="29"/>
      <w:szCs w:val="29"/>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rPr>
      <w:szCs w:val="24"/>
    </w:rPr>
  </w:style>
  <w:style w:type="paragraph" w:styleId="3">
    <w:name w:val="Body Text"/>
    <w:basedOn w:val="1"/>
    <w:next w:val="4"/>
    <w:qFormat/>
    <w:uiPriority w:val="1"/>
    <w:pPr>
      <w:ind w:left="106"/>
    </w:pPr>
    <w:rPr>
      <w:sz w:val="19"/>
      <w:szCs w:val="19"/>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Quote1"/>
    <w:basedOn w:val="1"/>
    <w:next w:val="1"/>
    <w:qFormat/>
    <w:uiPriority w:val="99"/>
    <w:pPr>
      <w:widowControl/>
      <w:wordWrap w:val="0"/>
      <w:spacing w:before="200" w:after="160"/>
      <w:ind w:left="864" w:right="864"/>
      <w:jc w:val="center"/>
    </w:pPr>
    <w:rPr>
      <w:rFonts w:ascii="宋体"/>
      <w:i/>
      <w:color w:val="404040"/>
    </w:rPr>
  </w:style>
  <w:style w:type="paragraph" w:styleId="8">
    <w:name w:val="Plain Text"/>
    <w:basedOn w:val="1"/>
    <w:qFormat/>
    <w:uiPriority w:val="99"/>
    <w:pPr>
      <w:widowControl/>
      <w:spacing w:before="100" w:beforeLines="0" w:beforeAutospacing="1" w:after="100" w:afterLines="0" w:afterAutospacing="1"/>
      <w:jc w:val="left"/>
    </w:pPr>
    <w:rPr>
      <w:rFonts w:ascii="宋体" w:hAnsi="Courier New"/>
      <w:kern w:val="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toc 1"/>
    <w:basedOn w:val="1"/>
    <w:next w:val="1"/>
    <w:semiHidden/>
    <w:qFormat/>
    <w:uiPriority w:val="99"/>
    <w:pPr>
      <w:ind w:firstLine="570"/>
    </w:pPr>
    <w:rPr>
      <w:rFonts w:ascii="宋体" w:hAnsi="宋体" w:cs="宋体"/>
      <w:color w:val="000000"/>
      <w:sz w:val="28"/>
      <w:szCs w:val="28"/>
    </w:rPr>
  </w:style>
  <w:style w:type="paragraph" w:styleId="11">
    <w:name w:val="toc 2"/>
    <w:basedOn w:val="1"/>
    <w:next w:val="1"/>
    <w:qFormat/>
    <w:uiPriority w:val="0"/>
    <w:pPr>
      <w:ind w:left="420" w:leftChars="200"/>
    </w:pPr>
  </w:style>
  <w:style w:type="paragraph" w:styleId="12">
    <w:name w:val="Body Text 2"/>
    <w:basedOn w:val="1"/>
    <w:qFormat/>
    <w:uiPriority w:val="99"/>
    <w:pPr>
      <w:spacing w:after="120" w:afterLines="0" w:line="480" w:lineRule="auto"/>
    </w:pPr>
    <w:rPr>
      <w:kern w:val="0"/>
      <w:sz w:val="24"/>
      <w:szCs w:val="24"/>
    </w:rPr>
  </w:style>
  <w:style w:type="paragraph" w:styleId="13">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msono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列出段落1"/>
    <w:basedOn w:val="1"/>
    <w:qFormat/>
    <w:uiPriority w:val="99"/>
    <w:pPr>
      <w:ind w:firstLine="420" w:firstLineChars="200"/>
    </w:pPr>
  </w:style>
  <w:style w:type="paragraph" w:customStyle="1" w:styleId="20">
    <w:name w:val="样式1"/>
    <w:basedOn w:val="1"/>
    <w:qFormat/>
    <w:uiPriority w:val="99"/>
    <w:pPr>
      <w:tabs>
        <w:tab w:val="left" w:pos="709"/>
      </w:tabs>
      <w:adjustRightInd w:val="0"/>
      <w:ind w:left="709" w:hanging="709"/>
      <w:textAlignment w:val="baseline"/>
    </w:pPr>
    <w:rPr>
      <w:rFonts w:ascii="宋体"/>
      <w:kern w:val="0"/>
      <w:szCs w:val="20"/>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p0"/>
    <w:basedOn w:val="1"/>
    <w:qFormat/>
    <w:uiPriority w:val="0"/>
    <w:pPr>
      <w:widowControl/>
    </w:pPr>
    <w:rPr>
      <w:rFonts w:eastAsia="微软雅黑"/>
    </w:rPr>
  </w:style>
  <w:style w:type="paragraph" w:customStyle="1" w:styleId="23">
    <w:name w:val="Table Paragraph"/>
    <w:basedOn w:val="1"/>
    <w:qFormat/>
    <w:uiPriority w:val="1"/>
  </w:style>
  <w:style w:type="paragraph" w:styleId="24">
    <w:name w:val="List Paragraph"/>
    <w:basedOn w:val="1"/>
    <w:qFormat/>
    <w:uiPriority w:val="1"/>
    <w:pPr>
      <w:spacing w:line="228" w:lineRule="exact"/>
      <w:ind w:left="312" w:hanging="506"/>
    </w:pPr>
  </w:style>
  <w:style w:type="paragraph" w:customStyle="1" w:styleId="2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character" w:customStyle="1" w:styleId="28">
    <w:name w:val="font81"/>
    <w:basedOn w:val="16"/>
    <w:qFormat/>
    <w:uiPriority w:val="0"/>
    <w:rPr>
      <w:rFonts w:hint="eastAsia" w:ascii="宋体" w:hAnsi="宋体" w:eastAsia="宋体" w:cs="宋体"/>
      <w:color w:val="000000"/>
      <w:sz w:val="20"/>
      <w:szCs w:val="20"/>
      <w:u w:val="none"/>
    </w:rPr>
  </w:style>
  <w:style w:type="character" w:customStyle="1" w:styleId="29">
    <w:name w:val="font31"/>
    <w:basedOn w:val="16"/>
    <w:qFormat/>
    <w:uiPriority w:val="0"/>
    <w:rPr>
      <w:rFonts w:hint="eastAsia" w:ascii="宋体" w:hAnsi="宋体" w:eastAsia="宋体" w:cs="宋体"/>
      <w:color w:val="000000"/>
      <w:sz w:val="20"/>
      <w:szCs w:val="20"/>
      <w:u w:val="none"/>
      <w:vertAlign w:val="superscript"/>
    </w:rPr>
  </w:style>
  <w:style w:type="character" w:customStyle="1" w:styleId="30">
    <w:name w:val="font51"/>
    <w:basedOn w:val="16"/>
    <w:qFormat/>
    <w:uiPriority w:val="0"/>
    <w:rPr>
      <w:rFonts w:hint="eastAsia" w:ascii="宋体" w:hAnsi="宋体" w:eastAsia="宋体" w:cs="宋体"/>
      <w:color w:val="000000"/>
      <w:sz w:val="20"/>
      <w:szCs w:val="20"/>
      <w:u w:val="none"/>
    </w:rPr>
  </w:style>
  <w:style w:type="character" w:customStyle="1" w:styleId="31">
    <w:name w:val="font61"/>
    <w:basedOn w:val="1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25612</Words>
  <Characters>26672</Characters>
  <Lines>0</Lines>
  <Paragraphs>0</Paragraphs>
  <TotalTime>2</TotalTime>
  <ScaleCrop>false</ScaleCrop>
  <LinksUpToDate>false</LinksUpToDate>
  <CharactersWithSpaces>28763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2020-09-25T02:50:00Z</dcterms:created>
  <dc:creator>Administrator</dc:creator>
  <cp:lastModifiedBy>WPS_1602036350</cp:lastModifiedBy>
  <dcterms:modified xsi:type="dcterms:W3CDTF">2022-11-30T01:26:07Z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73932D223E5E4B7FA3DBE946E359A790</vt:lpwstr>
  </property>
</Properties>
</file>