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第五部分：货物需求一览表及技术规范书</w:t>
      </w:r>
    </w:p>
    <w:p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</w:t>
      </w:r>
    </w:p>
    <w:p>
      <w:pPr>
        <w:tabs>
          <w:tab w:val="left" w:pos="0"/>
        </w:tabs>
        <w:autoSpaceDE w:val="0"/>
        <w:autoSpaceDN w:val="0"/>
        <w:adjustRightInd w:val="0"/>
        <w:snapToGrid w:val="0"/>
        <w:ind w:right="-34"/>
        <w:jc w:val="center"/>
        <w:textAlignment w:val="bottom"/>
        <w:rPr>
          <w:rFonts w:hint="eastAsia" w:ascii="宋体" w:hAnsi="宋体"/>
          <w:b/>
          <w:sz w:val="24"/>
        </w:rPr>
      </w:pPr>
    </w:p>
    <w:p>
      <w:pPr>
        <w:tabs>
          <w:tab w:val="left" w:pos="0"/>
        </w:tabs>
        <w:autoSpaceDE w:val="0"/>
        <w:autoSpaceDN w:val="0"/>
        <w:adjustRightInd w:val="0"/>
        <w:snapToGrid w:val="0"/>
        <w:ind w:right="-34"/>
        <w:jc w:val="center"/>
        <w:textAlignment w:val="bottom"/>
        <w:rPr>
          <w:rFonts w:hint="eastAsia" w:ascii="宋体" w:hAnsi="宋体"/>
          <w:b/>
          <w:sz w:val="24"/>
        </w:rPr>
      </w:pPr>
    </w:p>
    <w:p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rFonts w:ascii="宋体" w:hAnsi="宋体"/>
          <w:b/>
          <w:sz w:val="24"/>
        </w:rPr>
      </w:pPr>
      <w:bookmarkStart w:id="0" w:name="_Toc274315793"/>
      <w:bookmarkStart w:id="1" w:name="_Toc347059232"/>
      <w:bookmarkStart w:id="2" w:name="_Toc327257820"/>
      <w:r>
        <w:rPr>
          <w:rFonts w:ascii="宋体" w:hAnsi="宋体"/>
          <w:b/>
          <w:sz w:val="24"/>
        </w:rPr>
        <w:t>货物需求一览表</w:t>
      </w:r>
      <w:bookmarkEnd w:id="0"/>
      <w:bookmarkEnd w:id="1"/>
      <w:bookmarkEnd w:id="2"/>
    </w:p>
    <w:p>
      <w:pPr>
        <w:spacing w:line="360" w:lineRule="auto"/>
        <w:rPr>
          <w:rFonts w:hint="eastAsia"/>
          <w:sz w:val="24"/>
        </w:rPr>
      </w:pPr>
    </w:p>
    <w:tbl>
      <w:tblPr>
        <w:tblStyle w:val="3"/>
        <w:tblW w:w="96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2640"/>
        <w:gridCol w:w="635"/>
        <w:gridCol w:w="1320"/>
        <w:gridCol w:w="2104"/>
        <w:gridCol w:w="21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包号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货物名称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交货期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指定到货港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  <w:shd w:val="pct10" w:color="auto" w:fill="FFFFFF"/>
              </w:rPr>
            </w:pPr>
            <w:r>
              <w:rPr>
                <w:rFonts w:hint="eastAsia" w:ascii="宋体" w:hAnsi="Bookman Old Style"/>
                <w:sz w:val="24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Bookman Old Style" w:hAnsi="Bookman Old Style"/>
                <w:sz w:val="24"/>
              </w:rPr>
            </w:pPr>
            <w:r>
              <w:rPr>
                <w:rFonts w:hint="eastAsia" w:ascii="Bookman Old Style" w:hAnsi="Bookman Old Style"/>
                <w:sz w:val="24"/>
              </w:rPr>
              <w:t>RFQ高频腔体及附件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1套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合同签订后的6月内交货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/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东江实验室兰州分部（兰州市城关区南昌路509号）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</w:rPr>
      </w:pPr>
      <w:r>
        <w:rPr>
          <w:sz w:val="24"/>
        </w:rPr>
        <w:t xml:space="preserve">   </w:t>
      </w:r>
      <w:r>
        <w:br w:type="page"/>
      </w:r>
      <w:bookmarkStart w:id="3" w:name="_Toc327257821"/>
      <w:bookmarkStart w:id="4" w:name="_Toc347059233"/>
    </w:p>
    <w:p>
      <w:pPr>
        <w:spacing w:line="360" w:lineRule="auto"/>
        <w:ind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技 术 规 格</w:t>
      </w:r>
      <w:bookmarkEnd w:id="3"/>
      <w:bookmarkEnd w:id="4"/>
    </w:p>
    <w:p>
      <w:pPr>
        <w:widowControl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 项目名称：</w:t>
      </w:r>
    </w:p>
    <w:p>
      <w:pPr>
        <w:widowControl/>
        <w:snapToGrid w:val="0"/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RFQ高频腔体及附件</w:t>
      </w:r>
    </w:p>
    <w:p>
      <w:pPr>
        <w:widowControl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 数量：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1套</w:t>
      </w:r>
    </w:p>
    <w:p>
      <w:pPr>
        <w:widowControl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 用途说明：</w:t>
      </w:r>
    </w:p>
    <w:p>
      <w:pPr>
        <w:widowControl/>
        <w:snapToGrid w:val="0"/>
        <w:spacing w:line="360" w:lineRule="auto"/>
        <w:ind w:firstLine="240" w:firstLineChars="100"/>
        <w:rPr>
          <w:sz w:val="24"/>
        </w:rPr>
      </w:pPr>
      <w:r>
        <w:rPr>
          <w:sz w:val="24"/>
        </w:rPr>
        <w:t>该RFQ腔体是</w:t>
      </w:r>
      <w:r>
        <w:rPr>
          <w:rFonts w:hint="eastAsia"/>
          <w:sz w:val="24"/>
        </w:rPr>
        <w:t>重离子医用装置</w:t>
      </w:r>
      <w:r>
        <w:rPr>
          <w:sz w:val="24"/>
        </w:rPr>
        <w:t>直线注入器的主要设备之一，可以将质荷比为3的</w:t>
      </w:r>
      <w:r>
        <w:rPr>
          <w:sz w:val="24"/>
          <w:vertAlign w:val="superscript"/>
        </w:rPr>
        <w:t>12</w:t>
      </w:r>
      <w:r>
        <w:rPr>
          <w:sz w:val="24"/>
        </w:rPr>
        <w:t>C</w:t>
      </w:r>
      <w:r>
        <w:rPr>
          <w:sz w:val="24"/>
          <w:vertAlign w:val="superscript"/>
        </w:rPr>
        <w:t>4+</w:t>
      </w:r>
      <w:r>
        <w:rPr>
          <w:sz w:val="24"/>
        </w:rPr>
        <w:t>离子束从10keV/u加速到800keV/u，以满足后续加速器匹配注入和加速的要求。</w:t>
      </w:r>
    </w:p>
    <w:p>
      <w:pPr>
        <w:widowControl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 技术要求及参数</w:t>
      </w:r>
    </w:p>
    <w:p>
      <w:pPr>
        <w:widowControl/>
        <w:snapToGrid w:val="0"/>
        <w:spacing w:line="360" w:lineRule="auto"/>
        <w:rPr>
          <w:sz w:val="24"/>
          <w:szCs w:val="21"/>
        </w:rPr>
      </w:pPr>
      <w:r>
        <w:rPr>
          <w:b/>
          <w:bCs/>
          <w:sz w:val="24"/>
        </w:rPr>
        <w:t xml:space="preserve">4.1 </w:t>
      </w:r>
      <w:r>
        <w:rPr>
          <w:rFonts w:hint="eastAsia"/>
          <w:b/>
          <w:bCs/>
          <w:sz w:val="24"/>
        </w:rPr>
        <w:t>总体结构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RFQ总体结构主要包括腔体，安装在腔体内部的电极组件，安装在腔体外部的一个耦合器和若干个调谐器，安装在腔体下部的三台真空泵及其真空阀门（由甲方提供），安装腔体的三维可调支架，以及配水盘。总体结构如图1所示（详细结构见电子版三维机械设计图）。腔体基本参数如表1所示。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表1   RFQ腔体的基本参数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设计参数名称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参数值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腔体内径#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腔体内壁长度#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2627.7</w: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腔体壁厚#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＞40mm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电极长度#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2617.1</w: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束孔中心标高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1200mm</w:t>
            </w: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197985" cy="3242945"/>
            <wp:effectExtent l="0" t="0" r="5715" b="8255"/>
            <wp:docPr id="1" name="图片 1" descr="C:\Users\LIZHON~1\AppData\Local\Temp\WeChat Files\4eb4bb1cbf98b84d792e74ae4ac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ZHON~1\AppData\Local\Temp\WeChat Files\4eb4bb1cbf98b84d792e74ae4ac155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图1 RFQ总体结构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乙方负责腔体、电极组件、耦合器、调谐器、三维可调支架以及配水盘的原材料和配件采购、加工及装配等任务。其中腔体</w:t>
      </w:r>
      <w:r>
        <w:rPr>
          <w:sz w:val="24"/>
        </w:rPr>
        <w:t>加工分为两</w:t>
      </w:r>
      <w:r>
        <w:rPr>
          <w:rFonts w:hint="eastAsia"/>
          <w:sz w:val="24"/>
        </w:rPr>
        <w:t>个</w:t>
      </w:r>
      <w:r>
        <w:rPr>
          <w:sz w:val="24"/>
        </w:rPr>
        <w:t>阶段。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第一阶段，</w:t>
      </w:r>
      <w:bookmarkStart w:id="5" w:name="_Hlk492308111"/>
      <w:r>
        <w:rPr>
          <w:rFonts w:hint="eastAsia"/>
          <w:sz w:val="24"/>
        </w:rPr>
        <w:t>铝模研制</w:t>
      </w:r>
      <w:r>
        <w:rPr>
          <w:sz w:val="24"/>
        </w:rPr>
        <w:t>。</w:t>
      </w:r>
      <w:r>
        <w:rPr>
          <w:rFonts w:hint="eastAsia"/>
          <w:sz w:val="24"/>
        </w:rPr>
        <w:t>模型腔的横向尺寸为真腔的1</w:t>
      </w:r>
      <w:r>
        <w:rPr>
          <w:sz w:val="24"/>
        </w:rPr>
        <w:t>/2</w:t>
      </w:r>
      <w:r>
        <w:rPr>
          <w:rFonts w:hint="eastAsia"/>
          <w:sz w:val="24"/>
        </w:rPr>
        <w:t>，纵向尺寸约为3</w:t>
      </w:r>
      <w:r>
        <w:rPr>
          <w:sz w:val="24"/>
        </w:rPr>
        <w:t>00</w:t>
      </w:r>
      <w:r>
        <w:rPr>
          <w:rFonts w:hint="eastAsia"/>
          <w:sz w:val="24"/>
        </w:rPr>
        <w:t>mm，各</w:t>
      </w:r>
      <w:r>
        <w:rPr>
          <w:sz w:val="24"/>
        </w:rPr>
        <w:t>部件</w:t>
      </w:r>
      <w:bookmarkEnd w:id="5"/>
      <w:r>
        <w:rPr>
          <w:sz w:val="24"/>
        </w:rPr>
        <w:t>采用铝合金材料加工成型，主要用于验证物理设计的可靠性和准确性，同时也用于</w:t>
      </w:r>
      <w:r>
        <w:rPr>
          <w:rFonts w:hint="eastAsia"/>
          <w:sz w:val="24"/>
        </w:rPr>
        <w:t>探索</w:t>
      </w:r>
      <w:r>
        <w:rPr>
          <w:sz w:val="24"/>
        </w:rPr>
        <w:t>真腔的加工工艺和高频特性；特别是会根据模型腔的测试结果进行适当修改和优化，以提高真腔研制的可靠性。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第二阶段，正式腔体的研制和加工。RFQ腔体采用不锈钢材料</w:t>
      </w:r>
      <w:r>
        <w:rPr>
          <w:rFonts w:hint="eastAsia"/>
          <w:sz w:val="24"/>
        </w:rPr>
        <w:t>，</w:t>
      </w:r>
      <w:r>
        <w:rPr>
          <w:sz w:val="24"/>
        </w:rPr>
        <w:t>腔体内壁采用电镀工艺，电镀高纯度无氧铜，具体参数见技术要求表。根据第一阶段的研制结果，上述</w:t>
      </w:r>
      <w:r>
        <w:rPr>
          <w:rFonts w:hint="eastAsia"/>
          <w:sz w:val="24"/>
        </w:rPr>
        <w:t>电极、支撑结构</w:t>
      </w:r>
      <w:r>
        <w:rPr>
          <w:sz w:val="24"/>
        </w:rPr>
        <w:t>等关键部件将采用高纯度无氧铜材料按照相同的工艺加工完成。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加工厂家须采购准备加速器腔体的铝合金材料、无氧铜和不锈钢，完成所有零部件的机械制图和加工、工艺设计、粗加工、精加工、加工过程中的三坐标测量、工装模具、高频冷测所用配件、腔体装配、包装运输等，提供冷模测试阶段用的洁净恒温场地，负责设计加工冷模测试用的各种配件，协助完成冷模测试和优化工作。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 xml:space="preserve">.2 </w:t>
      </w:r>
      <w:r>
        <w:rPr>
          <w:rFonts w:hint="eastAsia"/>
          <w:b/>
          <w:bCs/>
          <w:sz w:val="24"/>
        </w:rPr>
        <w:t>主要技术指标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机械加工要求：</w:t>
      </w:r>
      <w:r>
        <w:rPr>
          <w:rFonts w:hint="eastAsia"/>
          <w:sz w:val="24"/>
        </w:rPr>
        <w:t>腔体</w:t>
      </w:r>
      <w:r>
        <w:rPr>
          <w:sz w:val="24"/>
        </w:rPr>
        <w:t>加工和</w:t>
      </w:r>
      <w:r>
        <w:rPr>
          <w:rFonts w:hint="eastAsia"/>
          <w:sz w:val="24"/>
        </w:rPr>
        <w:t>装配</w:t>
      </w:r>
      <w:r>
        <w:rPr>
          <w:sz w:val="24"/>
        </w:rPr>
        <w:t>主要技术参数指标如表</w:t>
      </w:r>
      <w:r>
        <w:rPr>
          <w:rFonts w:hint="eastAsia"/>
          <w:sz w:val="24"/>
        </w:rPr>
        <w:t>2</w:t>
      </w:r>
      <w:r>
        <w:rPr>
          <w:sz w:val="24"/>
        </w:rPr>
        <w:t>所示。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rFonts w:hint="eastAsia"/>
          <w:sz w:val="24"/>
        </w:rPr>
        <w:t>2腔体</w:t>
      </w:r>
      <w:r>
        <w:rPr>
          <w:sz w:val="24"/>
        </w:rPr>
        <w:t>加工和</w:t>
      </w:r>
      <w:r>
        <w:rPr>
          <w:rFonts w:hint="eastAsia"/>
          <w:sz w:val="24"/>
        </w:rPr>
        <w:t>装配</w:t>
      </w:r>
      <w:r>
        <w:rPr>
          <w:sz w:val="24"/>
        </w:rPr>
        <w:t>主要技术参数指标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888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71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模型腔材料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电极支撑结构材料（真腔）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无氧铜，纯度</w:t>
            </w:r>
            <w:r>
              <w:rPr>
                <w:sz w:val="24"/>
              </w:rPr>
              <w:t>≥99.97%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*电极材料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无氧铜，纯度</w:t>
            </w:r>
            <w:r>
              <w:rPr>
                <w:sz w:val="24"/>
              </w:rPr>
              <w:t>≥99.97%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*腔壁材料（真腔）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cs="宋体"/>
                <w:color w:val="424242"/>
                <w:sz w:val="24"/>
              </w:rPr>
              <w:t>304不锈钢</w:t>
            </w:r>
            <w:r>
              <w:rPr>
                <w:rFonts w:hint="eastAsia"/>
                <w:sz w:val="24"/>
              </w:rPr>
              <w:t>，内表面镀无氧铜,抛光后具有镜面效果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*镀铜厚度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0.20~0.25mm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*腔体内径公差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≤±</w:t>
            </w:r>
            <w:r>
              <w:rPr>
                <w:sz w:val="24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*腔体长度公差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≤±</w:t>
            </w:r>
            <w:r>
              <w:rPr>
                <w:sz w:val="24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*电极长度尺寸公差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+0.02~+0.05mm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*支板尺寸公差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≤±</w:t>
            </w:r>
            <w:r>
              <w:rPr>
                <w:sz w:val="24"/>
              </w:rPr>
              <w:t>0.02mm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*电极调制曲面加工误差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≤±</w:t>
            </w:r>
            <w:r>
              <w:rPr>
                <w:sz w:val="24"/>
              </w:rPr>
              <w:t>0.02mm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*电极横向安装位置公差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≤±</w:t>
            </w:r>
            <w:r>
              <w:rPr>
                <w:sz w:val="24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*电极纵向安装位置公差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≤±</w:t>
            </w:r>
            <w:r>
              <w:rPr>
                <w:sz w:val="24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腔体内表面粗糙度</w:t>
            </w:r>
            <w:r>
              <w:rPr>
                <w:sz w:val="24"/>
              </w:rPr>
              <w:t>Ra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bookmarkStart w:id="6" w:name="OLE_LINK2"/>
            <w:r>
              <w:rPr>
                <w:rFonts w:hint="eastAsia"/>
                <w:sz w:val="24"/>
              </w:rPr>
              <w:t>≤0.</w:t>
            </w:r>
            <w:r>
              <w:rPr>
                <w:sz w:val="24"/>
              </w:rPr>
              <w:t>4µm</w:t>
            </w:r>
            <w:bookmarkEnd w:id="6"/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抛光具有镜面效果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电极表面粗糙度</w:t>
            </w:r>
            <w:r>
              <w:rPr>
                <w:sz w:val="24"/>
              </w:rPr>
              <w:t>Ra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≤0.</w:t>
            </w:r>
            <w:r>
              <w:rPr>
                <w:sz w:val="24"/>
              </w:rPr>
              <w:t>4µm,</w:t>
            </w:r>
            <w:r>
              <w:rPr>
                <w:rFonts w:hint="eastAsia"/>
                <w:sz w:val="24"/>
              </w:rPr>
              <w:t>抛光具有镜面效果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电极支撑结构表面粗糙度</w:t>
            </w:r>
            <w:r>
              <w:rPr>
                <w:sz w:val="24"/>
              </w:rPr>
              <w:t>Ra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≤0.</w:t>
            </w:r>
            <w:r>
              <w:rPr>
                <w:sz w:val="24"/>
              </w:rPr>
              <w:t>4µm,</w:t>
            </w:r>
            <w:r>
              <w:rPr>
                <w:rFonts w:hint="eastAsia"/>
                <w:sz w:val="24"/>
              </w:rPr>
              <w:t>抛光具有镜面效果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*腔体两端法兰与束流中心垂直度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≤±</w:t>
            </w:r>
            <w:r>
              <w:rPr>
                <w:sz w:val="24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*腔体真空漏率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-10</w:t>
            </w:r>
            <w:r>
              <w:rPr>
                <w:sz w:val="24"/>
              </w:rPr>
              <w:t>mbar</w:t>
            </w:r>
            <w:r>
              <w:rPr>
                <w:rFonts w:hint="eastAsia"/>
                <w:sz w:val="24"/>
              </w:rPr>
              <w:t>·</w:t>
            </w:r>
            <w:r>
              <w:rPr>
                <w:sz w:val="24"/>
              </w:rPr>
              <w:t>l/s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*焊缝漏率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-10</w:t>
            </w:r>
            <w:r>
              <w:rPr>
                <w:sz w:val="24"/>
              </w:rPr>
              <w:t>mbar·l/s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*冷却水压（</w:t>
            </w:r>
            <w:r>
              <w:rPr>
                <w:rFonts w:hint="eastAsia" w:cs="宋体"/>
                <w:color w:val="424242"/>
                <w:sz w:val="24"/>
              </w:rPr>
              <w:t>保压1小时无压降</w:t>
            </w:r>
            <w:r>
              <w:rPr>
                <w:rFonts w:hint="eastAsia"/>
                <w:sz w:val="24"/>
              </w:rPr>
              <w:t>无渗漏）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*精加工温度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25±0.5</w:t>
            </w:r>
            <w:r>
              <w:rPr>
                <w:rFonts w:hint="eastAsia"/>
                <w:sz w:val="24"/>
              </w:rPr>
              <w:t>℃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详细</w:t>
      </w:r>
      <w:r>
        <w:rPr>
          <w:sz w:val="24"/>
        </w:rPr>
        <w:t>加工安装</w:t>
      </w:r>
      <w:r>
        <w:rPr>
          <w:rFonts w:hint="eastAsia"/>
          <w:sz w:val="24"/>
        </w:rPr>
        <w:t>精度</w:t>
      </w:r>
      <w:r>
        <w:rPr>
          <w:sz w:val="24"/>
        </w:rPr>
        <w:t>要求</w:t>
      </w:r>
      <w:r>
        <w:rPr>
          <w:rFonts w:hint="eastAsia"/>
          <w:sz w:val="24"/>
        </w:rPr>
        <w:t>以双方最终签署的加工工艺图为准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项目实际情况提出其它材料，同时需要详细分析论证材料；经甲方确认后投产。</w:t>
      </w:r>
    </w:p>
    <w:p>
      <w:pPr>
        <w:spacing w:line="360" w:lineRule="auto"/>
        <w:rPr>
          <w:sz w:val="24"/>
        </w:rPr>
      </w:pPr>
      <w:r>
        <w:rPr>
          <w:sz w:val="24"/>
        </w:rPr>
        <w:t>4.3</w:t>
      </w:r>
      <w:r>
        <w:rPr>
          <w:rFonts w:hint="eastAsia"/>
          <w:sz w:val="24"/>
        </w:rPr>
        <w:t>其它要求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标后，以甲方提供的技术资料为依据，根据乙方的实际加工工艺，双方协商确定加工工艺后，乙方配合甲方完成加工工艺图纸，图纸经双方确认后，由乙方负责完成材料配件采购、加工装配等相关任务。协助甲方完成冷模测试工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根据腔体</w:t>
      </w:r>
      <w:r>
        <w:rPr>
          <w:sz w:val="24"/>
        </w:rPr>
        <w:t>研制需要</w:t>
      </w:r>
      <w:r>
        <w:rPr>
          <w:rFonts w:hint="eastAsia"/>
          <w:sz w:val="24"/>
        </w:rPr>
        <w:t>提出</w:t>
      </w:r>
      <w:r>
        <w:rPr>
          <w:sz w:val="24"/>
        </w:rPr>
        <w:t>以下几点要求：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1）在</w:t>
      </w:r>
      <w:r>
        <w:rPr>
          <w:sz w:val="24"/>
        </w:rPr>
        <w:t>正式加工模型腔电极前，</w:t>
      </w:r>
      <w:r>
        <w:rPr>
          <w:rFonts w:hint="eastAsia"/>
          <w:sz w:val="24"/>
        </w:rPr>
        <w:t>试</w:t>
      </w:r>
      <w:r>
        <w:rPr>
          <w:sz w:val="24"/>
        </w:rPr>
        <w:t>加工</w:t>
      </w:r>
      <w:r>
        <w:rPr>
          <w:rFonts w:hint="eastAsia"/>
          <w:sz w:val="24"/>
        </w:rPr>
        <w:t>一段铝电极（带</w:t>
      </w:r>
      <w:r>
        <w:rPr>
          <w:sz w:val="24"/>
        </w:rPr>
        <w:t>调制</w:t>
      </w:r>
      <w:r>
        <w:rPr>
          <w:rFonts w:hint="eastAsia"/>
          <w:sz w:val="24"/>
        </w:rPr>
        <w:t>；</w:t>
      </w:r>
      <w:r>
        <w:rPr>
          <w:sz w:val="24"/>
        </w:rPr>
        <w:t>包括径向匹配段，</w:t>
      </w:r>
      <w:r>
        <w:rPr>
          <w:rFonts w:hint="eastAsia"/>
          <w:sz w:val="24"/>
        </w:rPr>
        <w:t>即</w:t>
      </w:r>
      <w:r>
        <w:rPr>
          <w:sz w:val="24"/>
        </w:rPr>
        <w:t>电极头部</w:t>
      </w:r>
      <w:r>
        <w:rPr>
          <w:rFonts w:hint="eastAsia"/>
          <w:sz w:val="24"/>
        </w:rPr>
        <w:t>），</w:t>
      </w:r>
      <w:r>
        <w:rPr>
          <w:sz w:val="24"/>
        </w:rPr>
        <w:t>用以研究电极头部的加工工艺、测量电极调制曲面加工精度</w:t>
      </w:r>
      <w:r>
        <w:rPr>
          <w:rFonts w:hint="eastAsia"/>
          <w:sz w:val="24"/>
        </w:rPr>
        <w:t>和电极粗糙度。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2）提供</w:t>
      </w:r>
      <w:r>
        <w:rPr>
          <w:sz w:val="24"/>
        </w:rPr>
        <w:t>冷模测试所需要的</w:t>
      </w:r>
      <w:r>
        <w:rPr>
          <w:rFonts w:hint="eastAsia"/>
          <w:sz w:val="24"/>
        </w:rPr>
        <w:t>介质小球、腔体</w:t>
      </w:r>
      <w:r>
        <w:rPr>
          <w:sz w:val="24"/>
        </w:rPr>
        <w:t>两端测量用的法兰</w:t>
      </w:r>
      <w:r>
        <w:rPr>
          <w:rFonts w:hint="eastAsia"/>
          <w:sz w:val="24"/>
        </w:rPr>
        <w:t>、</w:t>
      </w:r>
      <w:r>
        <w:rPr>
          <w:sz w:val="24"/>
        </w:rPr>
        <w:t>RF信号提取</w:t>
      </w:r>
      <w:r>
        <w:rPr>
          <w:rFonts w:hint="eastAsia"/>
          <w:sz w:val="24"/>
        </w:rPr>
        <w:t>探针(含</w:t>
      </w:r>
      <w:r>
        <w:rPr>
          <w:sz w:val="24"/>
        </w:rPr>
        <w:t>法兰）</w:t>
      </w:r>
      <w:r>
        <w:rPr>
          <w:rFonts w:hint="eastAsia"/>
          <w:sz w:val="24"/>
        </w:rPr>
        <w:t>以及简易</w:t>
      </w:r>
      <w:r>
        <w:rPr>
          <w:sz w:val="24"/>
        </w:rPr>
        <w:t>功率馈送器。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3）在真空</w:t>
      </w:r>
      <w:r>
        <w:rPr>
          <w:sz w:val="24"/>
        </w:rPr>
        <w:t>泵</w:t>
      </w:r>
      <w:r>
        <w:rPr>
          <w:rFonts w:hint="eastAsia"/>
          <w:sz w:val="24"/>
        </w:rPr>
        <w:t>端口</w:t>
      </w:r>
      <w:r>
        <w:rPr>
          <w:sz w:val="24"/>
        </w:rPr>
        <w:t>腔体内壁设计栅网，栅网方向与</w:t>
      </w:r>
      <w:r>
        <w:rPr>
          <w:rFonts w:hint="eastAsia"/>
          <w:sz w:val="24"/>
        </w:rPr>
        <w:t>腔</w:t>
      </w:r>
      <w:r>
        <w:rPr>
          <w:sz w:val="24"/>
        </w:rPr>
        <w:t>壁电流</w:t>
      </w:r>
      <w:r>
        <w:rPr>
          <w:rFonts w:hint="eastAsia"/>
          <w:sz w:val="24"/>
        </w:rPr>
        <w:t>方向一致（垂直于</w:t>
      </w:r>
      <w:r>
        <w:rPr>
          <w:sz w:val="24"/>
        </w:rPr>
        <w:t>束流方向</w:t>
      </w:r>
      <w:r>
        <w:rPr>
          <w:rFonts w:hint="eastAsia"/>
          <w:sz w:val="24"/>
        </w:rPr>
        <w:t>）</w:t>
      </w:r>
    </w:p>
    <w:p>
      <w:pPr>
        <w:widowControl/>
        <w:snapToGrid w:val="0"/>
        <w:spacing w:before="120" w:beforeLines="50" w:after="12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5 配置清单及零配件：</w:t>
      </w:r>
    </w:p>
    <w:p>
      <w:pPr>
        <w:widowControl/>
        <w:snapToGrid w:val="0"/>
        <w:spacing w:before="120" w:beforeLines="50" w:after="120" w:afterLines="50" w:line="360" w:lineRule="auto"/>
        <w:jc w:val="center"/>
        <w:rPr>
          <w:color w:val="424242"/>
          <w:kern w:val="0"/>
          <w:sz w:val="24"/>
        </w:rPr>
      </w:pPr>
      <w:r>
        <w:rPr>
          <w:rFonts w:hint="eastAsia"/>
          <w:color w:val="424242"/>
          <w:kern w:val="0"/>
          <w:sz w:val="24"/>
        </w:rPr>
        <w:t>RFQ</w:t>
      </w:r>
      <w:r>
        <w:rPr>
          <w:color w:val="424242"/>
          <w:kern w:val="0"/>
          <w:sz w:val="24"/>
        </w:rPr>
        <w:t>腔体所包含的主要设备</w:t>
      </w:r>
    </w:p>
    <w:tbl>
      <w:tblPr>
        <w:tblStyle w:val="3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859"/>
        <w:gridCol w:w="984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26" w:type="dxa"/>
            <w:noWrap w:val="0"/>
            <w:vAlign w:val="top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设备名称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数量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单位</w:t>
            </w:r>
          </w:p>
        </w:tc>
        <w:tc>
          <w:tcPr>
            <w:tcW w:w="4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RFQ</w:t>
            </w:r>
            <w:r>
              <w:rPr>
                <w:color w:val="424242"/>
                <w:sz w:val="24"/>
              </w:rPr>
              <w:t>高频腔体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段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不锈钢镀铜，</w:t>
            </w:r>
            <w:r>
              <w:rPr>
                <w:color w:val="424242"/>
                <w:sz w:val="24"/>
              </w:rPr>
              <w:t>精抛光,纯度≥99.97%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功率耦合器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套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占空比</w:t>
            </w:r>
            <w:r>
              <w:rPr>
                <w:rFonts w:hint="eastAsia"/>
                <w:color w:val="424242"/>
                <w:sz w:val="24"/>
              </w:rPr>
              <w:t>0</w:t>
            </w:r>
            <w:r>
              <w:rPr>
                <w:color w:val="424242"/>
                <w:sz w:val="24"/>
              </w:rPr>
              <w:t>.1%,120kW功率,其中1套作为备件。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电动调谐器(带伺服电机系统)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套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无氧铜，纯度≥99.97%，含传动机构及伺服电机及驱动器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固定</w:t>
            </w:r>
            <w:r>
              <w:rPr>
                <w:color w:val="424242"/>
                <w:sz w:val="24"/>
              </w:rPr>
              <w:t>调谐器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套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 xml:space="preserve">无氧铜，纯度≥99.97%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高频取样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个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高频取样包含N型真空射频馈通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真空规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个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CF35接口，</w:t>
            </w:r>
            <w:r>
              <w:rPr>
                <w:rFonts w:hint="eastAsia"/>
                <w:color w:val="424242"/>
                <w:sz w:val="24"/>
              </w:rPr>
              <w:t>规管</w:t>
            </w:r>
            <w:r>
              <w:rPr>
                <w:color w:val="424242"/>
                <w:sz w:val="24"/>
              </w:rPr>
              <w:t>由甲方提供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真空放气阀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套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CF35接口，阀门由甲方提供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腔体水冷系统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 xml:space="preserve">1  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套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抛光不锈钢材料</w:t>
            </w:r>
            <w:r>
              <w:rPr>
                <w:rFonts w:hint="eastAsia"/>
                <w:color w:val="424242"/>
                <w:sz w:val="24"/>
              </w:rPr>
              <w:t>，包含分集水器和支路水管等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流量计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若干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个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带传感器，可输出电信号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冷却水阀门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若干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个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总进出水阀门尺寸为DN50，每路分水带阀门。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温度探头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rFonts w:hint="eastAsia"/>
                <w:color w:val="424242"/>
                <w:sz w:val="24"/>
              </w:rPr>
              <w:t>若干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个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带传感器，可输出电信号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水压传感器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个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带传感器，可输出电信号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腔体支架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套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准直靶标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若干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个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360" w:lineRule="auto"/>
              <w:rPr>
                <w:color w:val="424242"/>
                <w:sz w:val="24"/>
              </w:rPr>
            </w:pPr>
          </w:p>
        </w:tc>
      </w:tr>
    </w:tbl>
    <w:p>
      <w:pPr>
        <w:widowControl/>
        <w:snapToGrid w:val="0"/>
        <w:spacing w:before="120" w:beforeLines="50" w:line="360" w:lineRule="auto"/>
        <w:rPr>
          <w:b/>
          <w:sz w:val="24"/>
        </w:rPr>
      </w:pPr>
    </w:p>
    <w:p>
      <w:pPr>
        <w:widowControl/>
        <w:snapToGrid w:val="0"/>
        <w:spacing w:before="120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6 技术服务条款：</w:t>
      </w:r>
    </w:p>
    <w:p>
      <w:pPr>
        <w:widowControl/>
        <w:spacing w:before="120" w:beforeLines="50"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售后服务要求：</w:t>
      </w:r>
    </w:p>
    <w:p>
      <w:pPr>
        <w:widowControl/>
        <w:numPr>
          <w:ilvl w:val="0"/>
          <w:numId w:val="1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1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1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投标方免费提供技术支持热线电话。</w:t>
      </w:r>
    </w:p>
    <w:p>
      <w:pPr>
        <w:widowControl/>
        <w:numPr>
          <w:ilvl w:val="0"/>
          <w:numId w:val="1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1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投标方提供仪器设备的免费保修期主机一年，配件一年（保修期内免费维修并更换除消耗品以外的零部件，维修人员的路费、食宿等自理）。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1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spacing w:before="120" w:beforeLines="50" w:line="360" w:lineRule="auto"/>
        <w:ind w:firstLine="240" w:firstLineChars="100"/>
        <w:rPr>
          <w:bCs/>
          <w:sz w:val="24"/>
        </w:rPr>
      </w:pPr>
      <w:r>
        <w:rPr>
          <w:rFonts w:hint="eastAsia"/>
          <w:bCs/>
          <w:sz w:val="24"/>
        </w:rPr>
        <w:t>培训要求：</w:t>
      </w:r>
    </w:p>
    <w:p>
      <w:pPr>
        <w:widowControl/>
        <w:numPr>
          <w:ilvl w:val="0"/>
          <w:numId w:val="2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2"/>
        </w:numPr>
        <w:spacing w:before="120" w:beforeLines="50"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7 包装要求：</w:t>
      </w:r>
    </w:p>
    <w:p>
      <w:pPr>
        <w:widowControl/>
        <w:spacing w:before="120" w:beforeLines="50" w:line="360" w:lineRule="auto"/>
        <w:ind w:left="420" w:leftChars="200" w:firstLine="480" w:firstLineChars="200"/>
        <w:rPr>
          <w:sz w:val="24"/>
        </w:rPr>
      </w:pPr>
      <w:r>
        <w:rPr>
          <w:rFonts w:hint="eastAsia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8 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sz w:val="24"/>
        </w:rPr>
      </w:pPr>
      <w:r>
        <w:rPr>
          <w:rFonts w:hint="eastAsia"/>
          <w:sz w:val="24"/>
        </w:rPr>
        <w:t>合同签订后的</w:t>
      </w:r>
      <w:r>
        <w:rPr>
          <w:sz w:val="24"/>
        </w:rPr>
        <w:t>6</w:t>
      </w:r>
      <w:r>
        <w:rPr>
          <w:rFonts w:hint="eastAsia"/>
          <w:sz w:val="24"/>
        </w:rPr>
        <w:t>月内交货</w:t>
      </w:r>
    </w:p>
    <w:p>
      <w:pPr>
        <w:widowControl/>
        <w:numPr>
          <w:ilvl w:val="0"/>
          <w:numId w:val="3"/>
        </w:numPr>
        <w:snapToGrid w:val="0"/>
        <w:spacing w:before="120" w:beforeLines="50" w:line="360" w:lineRule="auto"/>
        <w:rPr>
          <w:b/>
          <w:sz w:val="24"/>
        </w:rPr>
      </w:pPr>
      <w:bookmarkStart w:id="7" w:name="OLE_LINK3"/>
      <w:r>
        <w:rPr>
          <w:rFonts w:hint="eastAsia"/>
          <w:b/>
          <w:sz w:val="24"/>
        </w:rPr>
        <w:t>到货口岸及交货地点：</w:t>
      </w:r>
    </w:p>
    <w:bookmarkEnd w:id="7"/>
    <w:p>
      <w:pPr>
        <w:widowControl/>
        <w:snapToGrid w:val="0"/>
        <w:spacing w:before="120" w:beforeLines="50"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东江实验室兰州分部（兰州市城关区南昌路509号）</w:t>
      </w:r>
    </w:p>
    <w:p>
      <w:pPr>
        <w:widowControl/>
        <w:snapToGrid w:val="0"/>
        <w:spacing w:before="120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10 验收标准：</w:t>
      </w:r>
    </w:p>
    <w:p>
      <w:pPr>
        <w:widowControl/>
        <w:numPr>
          <w:ilvl w:val="0"/>
          <w:numId w:val="4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4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4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numPr>
          <w:ilvl w:val="0"/>
          <w:numId w:val="4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RFQ检测验收应由甲乙双方共同参加。具体按照双方签署的图纸及协议要求</w:t>
      </w:r>
    </w:p>
    <w:p>
      <w:pPr>
        <w:pStyle w:val="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szCs w:val="24"/>
        </w:rPr>
        <w:t>由乙方负责产品包装运输，保证产品到场后各项指标均满足设计要求。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b/>
          <w:sz w:val="24"/>
        </w:rPr>
      </w:pPr>
      <w:r>
        <w:rPr>
          <w:rFonts w:hint="eastAsia"/>
          <w:b/>
          <w:sz w:val="24"/>
        </w:rPr>
        <w:t>11 其它</w:t>
      </w:r>
    </w:p>
    <w:p>
      <w:pPr>
        <w:widowControl/>
        <w:spacing w:before="120" w:before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对仪器设备生产厂家要求：</w:t>
      </w:r>
    </w:p>
    <w:p>
      <w:pPr>
        <w:widowControl/>
        <w:numPr>
          <w:ilvl w:val="0"/>
          <w:numId w:val="5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厂家应具备一定的科研、生产、技术支持及售后服务能力。</w:t>
      </w:r>
    </w:p>
    <w:p>
      <w:pPr>
        <w:widowControl/>
        <w:numPr>
          <w:ilvl w:val="0"/>
          <w:numId w:val="5"/>
        </w:numPr>
        <w:spacing w:before="120" w:beforeLines="50"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厂家在国内设有技术支持中心及维修中心 。</w:t>
      </w:r>
    </w:p>
    <w:p>
      <w:bookmarkStart w:id="8" w:name="_GoBack"/>
      <w:bookmarkEnd w:id="8"/>
    </w:p>
    <w:sectPr>
      <w:footerReference r:id="rId3" w:type="default"/>
      <w:footerReference r:id="rId4" w:type="even"/>
      <w:pgSz w:w="11906" w:h="16838"/>
      <w:pgMar w:top="1134" w:right="1466" w:bottom="1134" w:left="1260" w:header="737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- 74 -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75694"/>
    <w:multiLevelType w:val="multilevel"/>
    <w:tmpl w:val="36175694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">
    <w:nsid w:val="43A8409B"/>
    <w:multiLevelType w:val="multilevel"/>
    <w:tmpl w:val="43A8409B"/>
    <w:lvl w:ilvl="0" w:tentative="0">
      <w:start w:val="9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58340A20"/>
    <w:multiLevelType w:val="multilevel"/>
    <w:tmpl w:val="58340A20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3">
    <w:nsid w:val="6E2E2083"/>
    <w:multiLevelType w:val="multilevel"/>
    <w:tmpl w:val="6E2E2083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4">
    <w:nsid w:val="77333ABE"/>
    <w:multiLevelType w:val="multilevel"/>
    <w:tmpl w:val="77333ABE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Y2RiMjQwNDdiNWFjOTU3OGNlN2JlOGI1NTJhZjcifQ=="/>
  </w:docVars>
  <w:rsids>
    <w:rsidRoot w:val="6A9D36C5"/>
    <w:rsid w:val="6A9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2022-12-01T09:18:00Z</dcterms:created>
  <dc:creator>东方招标 李媛</dc:creator>
  <cp:lastModifiedBy>东方招标 李媛</cp:lastModifiedBy>
  <dcterms:modified xsi:type="dcterms:W3CDTF">2022-12-01T09:18:15Z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31039994C16D42E5958CB43E63C65156</vt:lpwstr>
  </property>
</Properties>
</file>