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36"/>
          <w:szCs w:val="36"/>
          <w:lang w:eastAsia="zh-CN"/>
        </w:rPr>
        <w:t>国家体育总局体育彩票管理中心预算项目库管理系统采购项目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中选</w:t>
      </w:r>
      <w:r>
        <w:rPr>
          <w:rFonts w:hint="eastAsia" w:ascii="宋体" w:hAnsi="宋体" w:eastAsia="宋体" w:cs="宋体"/>
          <w:sz w:val="36"/>
          <w:szCs w:val="36"/>
        </w:rPr>
        <w:t>公告</w:t>
      </w:r>
      <w:bookmarkEnd w:id="0"/>
      <w:bookmarkEnd w:id="1"/>
    </w:p>
    <w:p/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>HCZB-2022-ZB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1140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目名称：</w:t>
      </w:r>
      <w:r>
        <w:rPr>
          <w:rFonts w:hint="eastAsia" w:ascii="宋体" w:hAnsi="宋体" w:cs="宋体"/>
          <w:sz w:val="24"/>
          <w:szCs w:val="24"/>
          <w:lang w:eastAsia="zh-CN"/>
        </w:rPr>
        <w:t>国家体育总局体育彩票管理中心预算项目库管理系统采购项目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供应商名称：北京久其软件股份有限公司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供应商地址：北京市海淀区文慧园甲12号楼1层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30万元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04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服务名称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服务范围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服务要求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服务时间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北京久其软件股份有限公司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预算项目库管理系统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详见遴选文件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详见遴选文件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详见遴选文件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详见遴选文件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五、评审专家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人员名单：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陈晓军、张立博、邵非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本项目招标代理费收费标准：详见遴选文件</w:t>
      </w:r>
      <w:bookmarkStart w:id="6" w:name="_GoBack"/>
      <w:bookmarkEnd w:id="6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本项目招标代理服务费金额：0.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名称：国家体育总局体育彩票管理中心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地址：北京朝阳区东三环南路23号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4"/>
          <w:szCs w:val="24"/>
        </w:rPr>
        <w:t>李畅 010-87731628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地址：北京市丰台区广安路9号国投财富广场6号楼1601室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4"/>
          <w:szCs w:val="24"/>
        </w:rPr>
        <w:t>贾东敏、蒲晓芳、姚冲、刘金秀  186 1228 7813/7807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：贾东敏、蒲晓芳、姚冲、刘金秀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电话：186 1228 7813/7807　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ordWrap w:val="0"/>
        <w:spacing w:line="360" w:lineRule="auto"/>
        <w:ind w:firstLine="6000" w:firstLineChars="25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000000"/>
    <w:rsid w:val="083507C3"/>
    <w:rsid w:val="085106A4"/>
    <w:rsid w:val="090D6A1A"/>
    <w:rsid w:val="093B23A2"/>
    <w:rsid w:val="09EA6F07"/>
    <w:rsid w:val="0A106DC8"/>
    <w:rsid w:val="0BB43C28"/>
    <w:rsid w:val="0E2A7F7D"/>
    <w:rsid w:val="0E4E6D5F"/>
    <w:rsid w:val="0FB71CF6"/>
    <w:rsid w:val="12874447"/>
    <w:rsid w:val="129A76A7"/>
    <w:rsid w:val="15E71F16"/>
    <w:rsid w:val="18807729"/>
    <w:rsid w:val="18F60AC0"/>
    <w:rsid w:val="1A071979"/>
    <w:rsid w:val="1A784BBE"/>
    <w:rsid w:val="1AA3727B"/>
    <w:rsid w:val="1AAB59CD"/>
    <w:rsid w:val="1ACD352B"/>
    <w:rsid w:val="20363DBF"/>
    <w:rsid w:val="21C61923"/>
    <w:rsid w:val="23AE260F"/>
    <w:rsid w:val="23DE3DB8"/>
    <w:rsid w:val="270A413F"/>
    <w:rsid w:val="2EC56E56"/>
    <w:rsid w:val="2F063F34"/>
    <w:rsid w:val="32466522"/>
    <w:rsid w:val="344D145A"/>
    <w:rsid w:val="363240C2"/>
    <w:rsid w:val="39B90DE7"/>
    <w:rsid w:val="3B761659"/>
    <w:rsid w:val="3D65451B"/>
    <w:rsid w:val="3DC84F6A"/>
    <w:rsid w:val="3E69434B"/>
    <w:rsid w:val="3EF52AA8"/>
    <w:rsid w:val="46A31DC0"/>
    <w:rsid w:val="499D73A5"/>
    <w:rsid w:val="4D0E745B"/>
    <w:rsid w:val="50524035"/>
    <w:rsid w:val="52C24E1A"/>
    <w:rsid w:val="57747407"/>
    <w:rsid w:val="5BEA379A"/>
    <w:rsid w:val="5D027239"/>
    <w:rsid w:val="5F6852D1"/>
    <w:rsid w:val="62DB5FF1"/>
    <w:rsid w:val="684A77A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9431F81"/>
    <w:rsid w:val="7AE82DDC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"/>
    <w:basedOn w:val="1"/>
    <w:next w:val="1"/>
    <w:qFormat/>
    <w:uiPriority w:val="99"/>
    <w:pPr>
      <w:spacing w:after="120" w:afterLines="0" w:afterAutospacing="0" w:line="360" w:lineRule="auto"/>
    </w:p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10">
    <w:name w:val="Body Text First Indent"/>
    <w:basedOn w:val="7"/>
    <w:qFormat/>
    <w:uiPriority w:val="0"/>
    <w:pPr>
      <w:spacing w:line="240" w:lineRule="auto"/>
      <w:ind w:firstLine="420" w:firstLineChars="100"/>
    </w:pPr>
    <w:rPr>
      <w:szCs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585</Characters>
  <Lines>0</Lines>
  <Paragraphs>0</Paragraphs>
  <TotalTime>9</TotalTime>
  <ScaleCrop>false</ScaleCrop>
  <LinksUpToDate>false</LinksUpToDate>
  <CharactersWithSpaces>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hczb</cp:lastModifiedBy>
  <dcterms:modified xsi:type="dcterms:W3CDTF">2022-12-01T05:29:42Z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DE71F6B000C1478F9EBB3E0601A1FC72</vt:lpwstr>
  </property>
</Properties>
</file>