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75" w:beforeAutospacing="0" w:after="75" w:afterAutospacing="0"/>
        <w:jc w:val="center"/>
        <w:rPr>
          <w:rStyle w:val="17"/>
          <w:rFonts w:ascii="宋体" w:hAnsi="宋体" w:eastAsia="宋体" w:cs="宋体"/>
          <w:color w:val="auto"/>
          <w:sz w:val="72"/>
          <w:szCs w:val="72"/>
          <w:highlight w:val="none"/>
        </w:rPr>
      </w:pPr>
    </w:p>
    <w:p>
      <w:pPr>
        <w:pStyle w:val="12"/>
        <w:widowControl/>
        <w:spacing w:before="75" w:beforeAutospacing="0" w:after="75" w:afterAutospacing="0"/>
        <w:jc w:val="center"/>
        <w:rPr>
          <w:rStyle w:val="17"/>
          <w:rFonts w:ascii="宋体" w:hAnsi="宋体" w:eastAsia="宋体" w:cs="宋体"/>
          <w:color w:val="auto"/>
          <w:sz w:val="72"/>
          <w:szCs w:val="72"/>
          <w:highlight w:val="none"/>
        </w:rPr>
      </w:pPr>
      <w:r>
        <w:rPr>
          <w:rStyle w:val="17"/>
          <w:rFonts w:hint="eastAsia" w:ascii="宋体" w:hAnsi="宋体" w:eastAsia="宋体" w:cs="宋体"/>
          <w:color w:val="auto"/>
          <w:sz w:val="72"/>
          <w:szCs w:val="72"/>
          <w:highlight w:val="none"/>
        </w:rPr>
        <w:t>泉州市消防救援支队</w:t>
      </w: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72"/>
          <w:szCs w:val="72"/>
          <w:highlight w:val="none"/>
        </w:rPr>
        <w:t>货物和服务项目</w:t>
      </w: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72"/>
          <w:szCs w:val="72"/>
          <w:highlight w:val="none"/>
        </w:rPr>
        <w:t>公开招标文件</w:t>
      </w:r>
      <w:bookmarkStart w:id="0" w:name="_GoBack"/>
      <w:bookmarkEnd w:id="0"/>
    </w:p>
    <w:p>
      <w:pPr>
        <w:pStyle w:val="12"/>
        <w:widowControl/>
        <w:spacing w:before="75" w:beforeAutospacing="0" w:after="75" w:afterAutospacing="0"/>
        <w:rPr>
          <w:rFonts w:hint="default" w:eastAsia="宋体"/>
          <w:color w:val="auto"/>
          <w:highlight w:val="none"/>
          <w:lang w:val="en-US" w:eastAsia="zh-CN"/>
        </w:rPr>
      </w:pPr>
      <w:r>
        <w:rPr>
          <w:rStyle w:val="17"/>
          <w:rFonts w:hint="eastAsia" w:ascii="宋体" w:hAnsi="宋体" w:eastAsia="宋体" w:cs="宋体"/>
          <w:color w:val="auto"/>
          <w:sz w:val="72"/>
          <w:szCs w:val="72"/>
          <w:highlight w:val="none"/>
        </w:rPr>
        <w:t>     </w:t>
      </w:r>
    </w:p>
    <w:p>
      <w:pPr>
        <w:pStyle w:val="12"/>
        <w:widowControl/>
        <w:spacing w:before="75" w:beforeAutospacing="0" w:after="75" w:afterAutospacing="0"/>
        <w:jc w:val="center"/>
        <w:rPr>
          <w:color w:val="auto"/>
          <w:sz w:val="32"/>
          <w:szCs w:val="32"/>
          <w:highlight w:val="none"/>
        </w:rPr>
      </w:pPr>
      <w:r>
        <w:rPr>
          <w:color w:val="auto"/>
          <w:sz w:val="32"/>
          <w:szCs w:val="32"/>
          <w:highlight w:val="none"/>
        </w:rPr>
        <w:t> </w:t>
      </w:r>
    </w:p>
    <w:p>
      <w:pPr>
        <w:pStyle w:val="12"/>
        <w:widowControl/>
        <w:spacing w:before="75" w:beforeAutospacing="0" w:after="75" w:afterAutospacing="0"/>
        <w:rPr>
          <w:color w:val="auto"/>
          <w:highlight w:val="none"/>
        </w:rPr>
      </w:pPr>
      <w:r>
        <w:rPr>
          <w:color w:val="auto"/>
          <w:highlight w:val="none"/>
        </w:rPr>
        <w:t> </w:t>
      </w: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0"/>
          <w:szCs w:val="30"/>
          <w:highlight w:val="none"/>
        </w:rPr>
        <w:t> </w:t>
      </w:r>
    </w:p>
    <w:p>
      <w:pPr>
        <w:pStyle w:val="12"/>
        <w:widowControl/>
        <w:spacing w:before="75" w:beforeAutospacing="0" w:after="75" w:afterAutospacing="0"/>
        <w:ind w:left="2564" w:leftChars="456" w:hanging="1606" w:hangingChars="500"/>
        <w:rPr>
          <w:rFonts w:hint="eastAsia" w:ascii="宋体" w:hAnsi="宋体" w:eastAsia="宋体" w:cs="宋体"/>
          <w:color w:val="auto"/>
          <w:sz w:val="32"/>
          <w:szCs w:val="32"/>
          <w:highlight w:val="none"/>
          <w:lang w:eastAsia="zh-CN"/>
        </w:rPr>
      </w:pPr>
      <w:r>
        <w:rPr>
          <w:rStyle w:val="17"/>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lang w:eastAsia="zh-CN"/>
        </w:rPr>
        <w:t>泉州市消防救援支队2022-2023年度车辆保险服务采购项目</w:t>
      </w:r>
    </w:p>
    <w:p>
      <w:pPr>
        <w:pStyle w:val="12"/>
        <w:widowControl/>
        <w:spacing w:before="75" w:beforeAutospacing="0" w:after="75" w:afterAutospacing="0"/>
        <w:ind w:firstLine="964" w:firstLineChars="300"/>
        <w:rPr>
          <w:color w:val="auto"/>
          <w:highlight w:val="none"/>
        </w:rPr>
      </w:pPr>
      <w:r>
        <w:rPr>
          <w:rStyle w:val="17"/>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lang w:eastAsia="zh-CN"/>
        </w:rPr>
        <w:t>CXQZ2022127</w:t>
      </w:r>
      <w:r>
        <w:rPr>
          <w:rStyle w:val="17"/>
          <w:rFonts w:hint="eastAsia" w:ascii="宋体" w:hAnsi="宋体" w:eastAsia="宋体" w:cs="宋体"/>
          <w:color w:val="auto"/>
          <w:sz w:val="32"/>
          <w:szCs w:val="32"/>
          <w:highlight w:val="none"/>
        </w:rPr>
        <w:br w:type="textWrapping"/>
      </w:r>
      <w:r>
        <w:rPr>
          <w:rStyle w:val="17"/>
          <w:rFonts w:hint="eastAsia" w:ascii="宋体" w:hAnsi="宋体" w:eastAsia="宋体" w:cs="宋体"/>
          <w:color w:val="auto"/>
          <w:sz w:val="30"/>
          <w:szCs w:val="30"/>
          <w:highlight w:val="none"/>
        </w:rPr>
        <w:t>                   </w:t>
      </w:r>
    </w:p>
    <w:p>
      <w:pPr>
        <w:pStyle w:val="12"/>
        <w:widowControl/>
        <w:spacing w:before="75" w:beforeAutospacing="0" w:after="75" w:afterAutospacing="0"/>
        <w:rPr>
          <w:color w:val="auto"/>
          <w:highlight w:val="none"/>
        </w:rPr>
      </w:pPr>
      <w:r>
        <w:rPr>
          <w:color w:val="auto"/>
          <w:highlight w:val="none"/>
        </w:rPr>
        <w:t> </w:t>
      </w: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r>
        <w:rPr>
          <w:rStyle w:val="17"/>
          <w:rFonts w:hint="eastAsia" w:ascii="宋体" w:hAnsi="宋体" w:eastAsia="宋体" w:cs="宋体"/>
          <w:color w:val="auto"/>
          <w:sz w:val="28"/>
          <w:szCs w:val="28"/>
          <w:highlight w:val="none"/>
        </w:rPr>
        <w:t> </w:t>
      </w:r>
      <w:r>
        <w:rPr>
          <w:color w:val="auto"/>
          <w:highlight w:val="none"/>
        </w:rPr>
        <w:t> </w:t>
      </w:r>
      <w:r>
        <w:rPr>
          <w:rFonts w:ascii="宋体" w:hAnsi="宋体" w:eastAsia="宋体" w:cs="宋体"/>
          <w:color w:val="auto"/>
          <w:highlight w:val="none"/>
        </w:rPr>
        <w:t> </w:t>
      </w:r>
    </w:p>
    <w:p>
      <w:pPr>
        <w:pStyle w:val="12"/>
        <w:widowControl/>
        <w:spacing w:before="75" w:beforeAutospacing="0" w:after="75" w:afterAutospacing="0"/>
        <w:rPr>
          <w:color w:val="auto"/>
          <w:sz w:val="32"/>
          <w:szCs w:val="32"/>
          <w:highlight w:val="none"/>
        </w:rPr>
      </w:pPr>
      <w:r>
        <w:rPr>
          <w:color w:val="auto"/>
          <w:highlight w:val="none"/>
        </w:rPr>
        <w:t>                                   </w:t>
      </w:r>
      <w:r>
        <w:rPr>
          <w:color w:val="auto"/>
          <w:sz w:val="32"/>
          <w:szCs w:val="32"/>
          <w:highlight w:val="none"/>
        </w:rPr>
        <w:t>  </w:t>
      </w:r>
      <w:r>
        <w:rPr>
          <w:rStyle w:val="17"/>
          <w:rFonts w:hint="eastAsia" w:ascii="宋体" w:hAnsi="宋体" w:eastAsia="宋体" w:cs="宋体"/>
          <w:color w:val="auto"/>
          <w:sz w:val="32"/>
          <w:szCs w:val="32"/>
          <w:highlight w:val="none"/>
        </w:rPr>
        <w:t>采购人：</w:t>
      </w:r>
      <w:r>
        <w:rPr>
          <w:color w:val="auto"/>
          <w:sz w:val="32"/>
          <w:szCs w:val="32"/>
          <w:highlight w:val="none"/>
        </w:rPr>
        <w:t> </w:t>
      </w:r>
      <w:r>
        <w:rPr>
          <w:rFonts w:hint="eastAsia" w:ascii="宋体" w:hAnsi="宋体" w:eastAsia="宋体" w:cs="宋体"/>
          <w:color w:val="auto"/>
          <w:sz w:val="32"/>
          <w:szCs w:val="32"/>
          <w:highlight w:val="none"/>
        </w:rPr>
        <w:t>泉州市消防救援支队</w:t>
      </w:r>
    </w:p>
    <w:p>
      <w:pPr>
        <w:pStyle w:val="12"/>
        <w:widowControl/>
        <w:spacing w:before="75" w:beforeAutospacing="0" w:after="75" w:afterAutospacing="0"/>
        <w:jc w:val="center"/>
        <w:rPr>
          <w:color w:val="auto"/>
          <w:sz w:val="32"/>
          <w:szCs w:val="32"/>
          <w:highlight w:val="none"/>
        </w:rPr>
      </w:pPr>
      <w:r>
        <w:rPr>
          <w:rStyle w:val="17"/>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rPr>
        <w:t>福建诚信招标有限公司</w:t>
      </w:r>
    </w:p>
    <w:p>
      <w:pPr>
        <w:pStyle w:val="12"/>
        <w:widowControl/>
        <w:spacing w:before="75" w:beforeAutospacing="0" w:after="75" w:afterAutospacing="0"/>
        <w:jc w:val="center"/>
        <w:rPr>
          <w:rStyle w:val="17"/>
          <w:rFonts w:ascii="宋体" w:hAnsi="宋体" w:eastAsia="宋体" w:cs="宋体"/>
          <w:bCs/>
          <w:color w:val="auto"/>
          <w:sz w:val="32"/>
          <w:szCs w:val="32"/>
          <w:highlight w:val="none"/>
        </w:rPr>
      </w:pPr>
      <w:r>
        <w:rPr>
          <w:b/>
          <w:bCs/>
          <w:color w:val="auto"/>
          <w:sz w:val="32"/>
          <w:szCs w:val="32"/>
          <w:highlight w:val="none"/>
        </w:rPr>
        <w:t> </w:t>
      </w:r>
      <w:r>
        <w:rPr>
          <w:rStyle w:val="17"/>
          <w:rFonts w:hint="eastAsia" w:ascii="宋体" w:hAnsi="宋体" w:eastAsia="宋体" w:cs="宋体"/>
          <w:bCs/>
          <w:color w:val="auto"/>
          <w:sz w:val="32"/>
          <w:szCs w:val="32"/>
          <w:highlight w:val="none"/>
        </w:rPr>
        <w:t>2022年</w:t>
      </w:r>
      <w:r>
        <w:rPr>
          <w:rStyle w:val="17"/>
          <w:rFonts w:hint="eastAsia" w:ascii="宋体" w:hAnsi="宋体" w:eastAsia="宋体" w:cs="宋体"/>
          <w:bCs/>
          <w:color w:val="auto"/>
          <w:sz w:val="32"/>
          <w:szCs w:val="32"/>
          <w:highlight w:val="none"/>
          <w:lang w:val="en-US" w:eastAsia="zh-CN"/>
        </w:rPr>
        <w:t>11</w:t>
      </w:r>
      <w:r>
        <w:rPr>
          <w:rStyle w:val="17"/>
          <w:rFonts w:hint="eastAsia" w:ascii="宋体" w:hAnsi="宋体" w:eastAsia="宋体" w:cs="宋体"/>
          <w:bCs/>
          <w:color w:val="auto"/>
          <w:sz w:val="32"/>
          <w:szCs w:val="32"/>
          <w:highlight w:val="none"/>
        </w:rPr>
        <w:t>月</w:t>
      </w:r>
    </w:p>
    <w:p>
      <w:pPr>
        <w:pStyle w:val="12"/>
        <w:widowControl/>
        <w:spacing w:before="75" w:beforeAutospacing="0" w:after="75" w:afterAutospacing="0"/>
        <w:jc w:val="center"/>
        <w:rPr>
          <w:rStyle w:val="17"/>
          <w:rFonts w:ascii="宋体" w:hAnsi="宋体" w:eastAsia="宋体" w:cs="宋体"/>
          <w:color w:val="auto"/>
          <w:sz w:val="31"/>
          <w:szCs w:val="31"/>
          <w:highlight w:val="none"/>
        </w:rPr>
        <w:sectPr>
          <w:pgSz w:w="11906" w:h="16838"/>
          <w:pgMar w:top="1440" w:right="1800" w:bottom="1440" w:left="1800" w:header="851" w:footer="992" w:gutter="0"/>
          <w:pgNumType w:start="0"/>
          <w:cols w:space="425" w:num="1"/>
          <w:docGrid w:type="lines" w:linePitch="312" w:charSpace="0"/>
        </w:sectPr>
      </w:pP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1"/>
          <w:szCs w:val="31"/>
          <w:highlight w:val="none"/>
        </w:rPr>
        <w:t>第一章</w:t>
      </w:r>
      <w:r>
        <w:rPr>
          <w:rStyle w:val="17"/>
          <w:color w:val="auto"/>
          <w:sz w:val="31"/>
          <w:szCs w:val="31"/>
          <w:highlight w:val="none"/>
        </w:rPr>
        <w:t>   </w:t>
      </w:r>
      <w:r>
        <w:rPr>
          <w:rStyle w:val="17"/>
          <w:rFonts w:hint="eastAsia" w:ascii="宋体" w:hAnsi="宋体" w:eastAsia="宋体" w:cs="宋体"/>
          <w:color w:val="auto"/>
          <w:sz w:val="31"/>
          <w:szCs w:val="31"/>
          <w:highlight w:val="none"/>
        </w:rPr>
        <w:t>投标邀请</w:t>
      </w:r>
    </w:p>
    <w:p>
      <w:pPr>
        <w:pStyle w:val="12"/>
        <w:widowControl/>
        <w:spacing w:beforeAutospacing="0" w:afterAutospacing="0" w:line="400" w:lineRule="exact"/>
        <w:rPr>
          <w:color w:val="auto"/>
          <w:highlight w:val="none"/>
        </w:rPr>
      </w:pPr>
      <w:r>
        <w:rPr>
          <w:color w:val="auto"/>
          <w:highlight w:val="none"/>
        </w:rPr>
        <w:t> </w:t>
      </w:r>
      <w:r>
        <w:rPr>
          <w:rFonts w:hint="eastAsia"/>
          <w:color w:val="auto"/>
          <w:highlight w:val="none"/>
          <w:lang w:val="en-US" w:eastAsia="zh-CN"/>
        </w:rPr>
        <w:t xml:space="preserve">    </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采用</w:t>
      </w:r>
      <w:r>
        <w:rPr>
          <w:rFonts w:hint="eastAsia" w:ascii="宋体" w:hAnsi="宋体" w:eastAsia="宋体" w:cs="宋体"/>
          <w:color w:val="auto"/>
          <w:highlight w:val="none"/>
          <w:u w:val="single"/>
        </w:rPr>
        <w:t>公开招标</w:t>
      </w:r>
      <w:r>
        <w:rPr>
          <w:rFonts w:hint="eastAsia" w:ascii="宋体" w:hAnsi="宋体" w:eastAsia="宋体" w:cs="宋体"/>
          <w:color w:val="auto"/>
          <w:highlight w:val="none"/>
        </w:rPr>
        <w:t>方式组织</w:t>
      </w:r>
      <w:r>
        <w:rPr>
          <w:rFonts w:hint="eastAsia" w:ascii="宋体" w:hAnsi="宋体" w:eastAsia="宋体" w:cs="宋体"/>
          <w:color w:val="auto"/>
          <w:highlight w:val="none"/>
          <w:lang w:eastAsia="zh-CN"/>
        </w:rPr>
        <w:t>泉州市消防救援支队2022-2023年度车辆保险服务采购项目</w:t>
      </w:r>
      <w:r>
        <w:rPr>
          <w:rFonts w:hint="eastAsia" w:ascii="宋体" w:hAnsi="宋体" w:eastAsia="宋体" w:cs="宋体"/>
          <w:color w:val="auto"/>
          <w:highlight w:val="none"/>
        </w:rPr>
        <w:t>（以下简称：“本项目”）的采购活动，现邀请投标人参加投标。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1、招标编号：</w:t>
      </w:r>
      <w:r>
        <w:rPr>
          <w:rFonts w:hint="eastAsia" w:ascii="宋体" w:hAnsi="宋体" w:eastAsia="宋体" w:cs="宋体"/>
          <w:color w:val="auto"/>
          <w:highlight w:val="none"/>
          <w:lang w:eastAsia="zh-CN"/>
        </w:rPr>
        <w:t>CXQZ2022127</w:t>
      </w:r>
      <w:r>
        <w:rPr>
          <w:rFonts w:hint="eastAsia" w:ascii="宋体" w:hAnsi="宋体" w:eastAsia="宋体" w:cs="宋体"/>
          <w:color w:val="auto"/>
          <w:highlight w:val="none"/>
        </w:rPr>
        <w:t>。</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2、预算金额、最高限价：详见《采购标的一览表》。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3、招标内容及要求：详见《采购标的一览表》及招标文件第五章。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需要落实的政府采购政策：(1)进口产品，本项目不适用。节能产品，本项目不适用。环境标志产品，本项目不适用。信息安全产品，本项目不适用。小型、微型企业，适用于（合同包1）。监狱企业，适用于（合同包1）。促进残疾人就业 ，适用于（合同包1）。信用记录，适用于（合同包1），按照下列规定执行：（1）投标人应在招标公告发布后投标文件提交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5、投标人的资格要求</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5.1法定条件：符合政府采购法第二十二条第一款规定的条件。</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5.2特定条件：</w:t>
      </w:r>
    </w:p>
    <w:tbl>
      <w:tblPr>
        <w:tblStyle w:val="1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7"/>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965" w:type="pct"/>
            <w:shd w:val="clear" w:color="auto" w:fill="auto"/>
            <w:vAlign w:val="center"/>
          </w:tcPr>
          <w:p>
            <w:pPr>
              <w:widowControl/>
              <w:spacing w:line="400" w:lineRule="exact"/>
              <w:jc w:val="center"/>
              <w:rPr>
                <w:b/>
                <w:bCs/>
                <w:color w:val="auto"/>
                <w:sz w:val="24"/>
                <w:highlight w:val="none"/>
              </w:rPr>
            </w:pPr>
            <w:r>
              <w:rPr>
                <w:rFonts w:ascii="宋体" w:hAnsi="宋体" w:eastAsia="宋体" w:cs="宋体"/>
                <w:b/>
                <w:bCs/>
                <w:color w:val="auto"/>
                <w:kern w:val="0"/>
                <w:sz w:val="24"/>
                <w:highlight w:val="none"/>
              </w:rPr>
              <w:t>明细</w:t>
            </w:r>
          </w:p>
        </w:tc>
        <w:tc>
          <w:tcPr>
            <w:tcW w:w="4034" w:type="pct"/>
            <w:shd w:val="clear" w:color="auto" w:fill="auto"/>
            <w:vAlign w:val="center"/>
          </w:tcPr>
          <w:p>
            <w:pPr>
              <w:widowControl/>
              <w:spacing w:line="400" w:lineRule="exact"/>
              <w:jc w:val="center"/>
              <w:rPr>
                <w:b/>
                <w:bCs/>
                <w:color w:val="auto"/>
                <w:sz w:val="24"/>
                <w:highlight w:val="none"/>
              </w:rPr>
            </w:pPr>
            <w:r>
              <w:rPr>
                <w:rFonts w:ascii="宋体" w:hAnsi="宋体" w:eastAsia="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65" w:type="pct"/>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特定资格要求</w:t>
            </w:r>
          </w:p>
        </w:tc>
        <w:tc>
          <w:tcPr>
            <w:tcW w:w="6719" w:type="dxa"/>
            <w:shd w:val="clear" w:color="auto" w:fill="auto"/>
            <w:vAlign w:val="cente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eastAsia="zh-CN" w:bidi="ar"/>
              </w:rPr>
              <w:t>投标人</w:t>
            </w:r>
            <w:r>
              <w:rPr>
                <w:rFonts w:ascii="宋体" w:hAnsi="宋体" w:cs="宋体"/>
                <w:color w:val="auto"/>
                <w:kern w:val="0"/>
                <w:sz w:val="24"/>
                <w:highlight w:val="none"/>
                <w:lang w:bidi="ar"/>
              </w:rPr>
              <w:t>具有中国保险监督管理委员会（或中国银行保险监督管理委员会）批准的可开展本采购项目保险业务的资格，须提供有效的证明材料复印件。</w:t>
            </w:r>
          </w:p>
        </w:tc>
      </w:tr>
    </w:tbl>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5.3是否接受联合体投标：</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接受。</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※根据上述资格要求，投标文件中应提交的“投标人的资格及资信证明文件”详见招标文件第四章。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6、报名</w:t>
      </w:r>
    </w:p>
    <w:p>
      <w:pPr>
        <w:widowControl/>
        <w:spacing w:line="400" w:lineRule="exact"/>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6.1报名期限：2022年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04</w:t>
      </w:r>
      <w:r>
        <w:rPr>
          <w:rFonts w:hint="eastAsia" w:ascii="宋体" w:hAnsi="宋体" w:eastAsia="宋体" w:cs="宋体"/>
          <w:color w:val="auto"/>
          <w:kern w:val="0"/>
          <w:sz w:val="24"/>
          <w:highlight w:val="none"/>
        </w:rPr>
        <w:t>日至2022年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日。</w:t>
      </w:r>
    </w:p>
    <w:p>
      <w:pPr>
        <w:widowControl/>
        <w:spacing w:line="400" w:lineRule="exact"/>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6.2报名地点：福建诚信招标有限公司（地址：泉州市通港西街仁建产业园中渌大厦二楼）。</w:t>
      </w:r>
    </w:p>
    <w:p>
      <w:pPr>
        <w:widowControl/>
        <w:spacing w:line="400" w:lineRule="exact"/>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7、招标文件的获取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在报名期限内，致电福建诚信招标有限公司购买招标文件。逾期或未购买招标文件的，其投标将被拒绝。[注：购买招标文件时需提供报名信息（含投标人名称、地址、联系方式、项目名称、编号等），邮件报名的需附转账凭证]每天上午8：30～</w:t>
      </w:r>
      <w:r>
        <w:rPr>
          <w:rFonts w:hint="eastAsia" w:ascii="宋体" w:hAnsi="宋体" w:cs="宋体"/>
          <w:color w:val="auto"/>
          <w:sz w:val="24"/>
          <w:highlight w:val="none"/>
          <w:lang w:val="en-US" w:eastAsia="zh-CN"/>
        </w:rPr>
        <w:t>12:00</w:t>
      </w:r>
      <w:r>
        <w:rPr>
          <w:rFonts w:hint="eastAsia" w:ascii="宋体" w:hAnsi="宋体" w:cs="宋体"/>
          <w:color w:val="auto"/>
          <w:sz w:val="24"/>
          <w:highlight w:val="none"/>
        </w:rPr>
        <w:t>时，下午14：30～1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0时(北京时间)；招标文件每份售价300元。售后不退，若需邮寄，请加付邮寄费50元。对邮寄过程中可能发生的延误或丢失，招标代理机构概不负责。</w:t>
      </w:r>
    </w:p>
    <w:p>
      <w:pPr>
        <w:spacing w:line="40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8、投标截止时间：2022年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09:30</w:t>
      </w:r>
      <w:r>
        <w:rPr>
          <w:rFonts w:hint="eastAsia" w:ascii="宋体" w:hAnsi="宋体" w:eastAsia="宋体" w:cs="宋体"/>
          <w:color w:val="auto"/>
          <w:kern w:val="0"/>
          <w:sz w:val="24"/>
          <w:highlight w:val="none"/>
        </w:rPr>
        <w:t>时（北京时间），届时请投标代表出席；逾期送达或不符合招标文件规定的投标文件恕不接受。</w:t>
      </w:r>
    </w:p>
    <w:p>
      <w:pPr>
        <w:widowControl/>
        <w:spacing w:line="400" w:lineRule="exact"/>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9、开标时间及地点：2022年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09:30</w:t>
      </w:r>
      <w:r>
        <w:rPr>
          <w:rFonts w:hint="eastAsia" w:ascii="宋体" w:hAnsi="宋体" w:eastAsia="宋体" w:cs="宋体"/>
          <w:color w:val="auto"/>
          <w:kern w:val="0"/>
          <w:sz w:val="24"/>
          <w:highlight w:val="none"/>
        </w:rPr>
        <w:t>时（北京时间），福建诚信招标有限公司（地址：泉州市通港西街仁建产业园中渌大厦二楼）。</w:t>
      </w:r>
    </w:p>
    <w:p>
      <w:pPr>
        <w:pStyle w:val="12"/>
        <w:widowControl/>
        <w:spacing w:beforeAutospacing="0" w:afterAutospacing="0" w:line="400" w:lineRule="exact"/>
        <w:ind w:firstLine="480"/>
        <w:rPr>
          <w:rFonts w:eastAsia="宋体"/>
          <w:color w:val="auto"/>
          <w:highlight w:val="none"/>
        </w:rPr>
      </w:pPr>
      <w:r>
        <w:rPr>
          <w:rFonts w:hint="eastAsia" w:ascii="宋体" w:hAnsi="宋体" w:eastAsia="宋体" w:cs="宋体"/>
          <w:color w:val="auto"/>
          <w:highlight w:val="none"/>
        </w:rPr>
        <w:t>10、采购人：泉州市消防救援支队</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 xml:space="preserve">地址：福建省泉州市泉秀路  </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联系方法： 廖先生0595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36617504</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11、代理机构：福建诚信招标有限公司</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地址：泉州市丰泽区通港西街东海文创园中渌大厦2层201室</w:t>
      </w:r>
    </w:p>
    <w:p>
      <w:pPr>
        <w:pStyle w:val="12"/>
        <w:widowControl/>
        <w:spacing w:beforeAutospacing="0" w:afterAutospacing="0" w:line="400" w:lineRule="exact"/>
        <w:ind w:firstLine="480"/>
        <w:rPr>
          <w:rFonts w:hint="eastAsia" w:eastAsia="宋体"/>
          <w:color w:val="auto"/>
          <w:highlight w:val="none"/>
          <w:lang w:eastAsia="zh-CN"/>
        </w:rPr>
      </w:pPr>
      <w:r>
        <w:rPr>
          <w:rFonts w:hint="eastAsia" w:ascii="宋体" w:hAnsi="宋体" w:eastAsia="宋体" w:cs="宋体"/>
          <w:color w:val="auto"/>
          <w:highlight w:val="none"/>
        </w:rPr>
        <w:t>联系方法：</w:t>
      </w:r>
      <w:r>
        <w:rPr>
          <w:rFonts w:hint="eastAsia" w:ascii="宋体" w:hAnsi="宋体" w:eastAsia="宋体" w:cs="宋体"/>
          <w:color w:val="auto"/>
          <w:highlight w:val="none"/>
          <w:lang w:val="en-US" w:eastAsia="zh-CN"/>
        </w:rPr>
        <w:t>林月阳、陈雪婷</w:t>
      </w:r>
      <w:r>
        <w:rPr>
          <w:rFonts w:hint="eastAsia" w:ascii="宋体" w:hAnsi="宋体" w:eastAsia="宋体" w:cs="宋体"/>
          <w:color w:val="auto"/>
          <w:highlight w:val="none"/>
        </w:rPr>
        <w:t>0595-22507198；</w:t>
      </w:r>
      <w:r>
        <w:rPr>
          <w:rFonts w:hint="eastAsia" w:ascii="宋体" w:hAnsi="宋体" w:eastAsia="宋体" w:cs="宋体"/>
          <w:color w:val="auto"/>
          <w:highlight w:val="none"/>
          <w:lang w:val="en-US" w:eastAsia="zh-CN"/>
        </w:rPr>
        <w:t>邮箱：</w:t>
      </w:r>
      <w:r>
        <w:rPr>
          <w:rFonts w:hint="eastAsia" w:ascii="宋体" w:hAnsi="宋体" w:eastAsia="宋体" w:cs="宋体"/>
          <w:color w:val="auto"/>
          <w:highlight w:val="none"/>
        </w:rPr>
        <w:t>fjcxzb@163.com</w:t>
      </w:r>
    </w:p>
    <w:p>
      <w:pPr>
        <w:pStyle w:val="12"/>
        <w:widowControl/>
        <w:spacing w:before="75" w:beforeAutospacing="0" w:after="75" w:afterAutospacing="0"/>
        <w:rPr>
          <w:rFonts w:ascii="宋体" w:hAnsi="宋体" w:eastAsia="宋体" w:cs="宋体"/>
          <w:color w:val="auto"/>
          <w:highlight w:val="none"/>
        </w:rPr>
      </w:pPr>
      <w:r>
        <w:rPr>
          <w:color w:val="auto"/>
          <w:highlight w:val="none"/>
        </w:rPr>
        <w:t> </w:t>
      </w:r>
    </w:p>
    <w:p>
      <w:pPr>
        <w:pStyle w:val="12"/>
        <w:widowControl/>
        <w:spacing w:before="75" w:beforeAutospacing="0" w:after="75" w:afterAutospacing="0"/>
        <w:rPr>
          <w:color w:val="auto"/>
          <w:highlight w:val="none"/>
        </w:rPr>
      </w:pPr>
      <w:r>
        <w:rPr>
          <w:color w:val="auto"/>
          <w:highlight w:val="none"/>
        </w:rPr>
        <w:t> </w:t>
      </w:r>
    </w:p>
    <w:p>
      <w:pPr>
        <w:pStyle w:val="12"/>
        <w:widowControl/>
        <w:spacing w:before="75" w:beforeAutospacing="0" w:after="75" w:afterAutospacing="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附：采购标的一览表</w:t>
      </w:r>
    </w:p>
    <w:p>
      <w:pPr>
        <w:pStyle w:val="12"/>
        <w:widowControl/>
        <w:spacing w:before="75" w:beforeAutospacing="0" w:after="75" w:afterAutospacing="0"/>
        <w:jc w:val="center"/>
        <w:rPr>
          <w:rFonts w:ascii="宋体" w:hAnsi="宋体" w:eastAsia="宋体" w:cs="宋体"/>
          <w:b/>
          <w:bCs/>
          <w:color w:val="auto"/>
          <w:highlight w:val="none"/>
        </w:rPr>
      </w:pPr>
    </w:p>
    <w:p>
      <w:pPr>
        <w:pStyle w:val="12"/>
        <w:widowControl/>
        <w:spacing w:before="75" w:beforeAutospacing="0" w:after="75" w:afterAutospacing="0"/>
        <w:jc w:val="right"/>
        <w:rPr>
          <w:color w:val="auto"/>
          <w:highlight w:val="none"/>
        </w:rPr>
      </w:pPr>
      <w:r>
        <w:rPr>
          <w:color w:val="auto"/>
          <w:highlight w:val="none"/>
        </w:rPr>
        <w:t> </w:t>
      </w:r>
      <w:r>
        <w:rPr>
          <w:rFonts w:hint="eastAsia" w:ascii="宋体" w:hAnsi="宋体" w:eastAsia="宋体" w:cs="宋体"/>
          <w:color w:val="auto"/>
          <w:highlight w:val="none"/>
        </w:rPr>
        <w:t>金额单位：人民币元</w:t>
      </w:r>
    </w:p>
    <w:tbl>
      <w:tblPr>
        <w:tblStyle w:val="15"/>
        <w:tblW w:w="585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5"/>
        <w:gridCol w:w="774"/>
        <w:gridCol w:w="2282"/>
        <w:gridCol w:w="864"/>
        <w:gridCol w:w="987"/>
        <w:gridCol w:w="1789"/>
        <w:gridCol w:w="1358"/>
        <w:gridCol w:w="8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tblHeader/>
          <w:jc w:val="center"/>
        </w:trPr>
        <w:tc>
          <w:tcPr>
            <w:tcW w:w="4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合同包</w:t>
            </w:r>
          </w:p>
        </w:tc>
        <w:tc>
          <w:tcPr>
            <w:tcW w:w="39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品目号</w:t>
            </w:r>
          </w:p>
        </w:tc>
        <w:tc>
          <w:tcPr>
            <w:tcW w:w="117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采购标的</w:t>
            </w:r>
          </w:p>
        </w:tc>
        <w:tc>
          <w:tcPr>
            <w:tcW w:w="44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数量</w:t>
            </w:r>
          </w:p>
        </w:tc>
        <w:tc>
          <w:tcPr>
            <w:tcW w:w="50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服务期限</w:t>
            </w:r>
          </w:p>
        </w:tc>
        <w:tc>
          <w:tcPr>
            <w:tcW w:w="9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rPr>
              <w:t>中小企业划分标准所属行业</w:t>
            </w:r>
          </w:p>
        </w:tc>
        <w:tc>
          <w:tcPr>
            <w:tcW w:w="6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合同包预算</w:t>
            </w:r>
          </w:p>
        </w:tc>
        <w:tc>
          <w:tcPr>
            <w:tcW w:w="4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8" w:hRule="atLeast"/>
          <w:tblHeader/>
          <w:jc w:val="center"/>
        </w:trPr>
        <w:tc>
          <w:tcPr>
            <w:tcW w:w="4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9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17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泉州市消防救援支队2022-2023年度车辆保险服务采购项目</w:t>
            </w:r>
          </w:p>
        </w:tc>
        <w:tc>
          <w:tcPr>
            <w:tcW w:w="44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282辆</w:t>
            </w:r>
          </w:p>
        </w:tc>
        <w:tc>
          <w:tcPr>
            <w:tcW w:w="50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1年</w:t>
            </w:r>
          </w:p>
        </w:tc>
        <w:tc>
          <w:tcPr>
            <w:tcW w:w="91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租赁和商务服务行业</w:t>
            </w:r>
          </w:p>
        </w:tc>
        <w:tc>
          <w:tcPr>
            <w:tcW w:w="6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2177436.24</w:t>
            </w:r>
          </w:p>
        </w:tc>
        <w:tc>
          <w:tcPr>
            <w:tcW w:w="45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p>
        </w:tc>
      </w:tr>
    </w:tbl>
    <w:p>
      <w:pPr>
        <w:pStyle w:val="12"/>
        <w:widowControl/>
        <w:spacing w:before="75" w:beforeAutospacing="0" w:after="75" w:afterAutospacing="0"/>
        <w:jc w:val="center"/>
        <w:rPr>
          <w:rStyle w:val="17"/>
          <w:rFonts w:ascii="宋体" w:hAnsi="宋体" w:eastAsia="宋体" w:cs="宋体"/>
          <w:color w:val="auto"/>
          <w:sz w:val="31"/>
          <w:szCs w:val="31"/>
          <w:highlight w:val="none"/>
        </w:rPr>
      </w:pPr>
    </w:p>
    <w:p>
      <w:pPr>
        <w:pStyle w:val="12"/>
        <w:widowControl/>
        <w:spacing w:before="75" w:beforeAutospacing="0" w:after="75" w:afterAutospacing="0"/>
        <w:jc w:val="center"/>
        <w:rPr>
          <w:rStyle w:val="17"/>
          <w:rFonts w:ascii="宋体" w:hAnsi="宋体" w:eastAsia="宋体" w:cs="宋体"/>
          <w:color w:val="auto"/>
          <w:sz w:val="31"/>
          <w:szCs w:val="31"/>
          <w:highlight w:val="none"/>
        </w:rPr>
      </w:pPr>
    </w:p>
    <w:p>
      <w:pPr>
        <w:pStyle w:val="12"/>
        <w:widowControl/>
        <w:spacing w:before="75" w:beforeAutospacing="0" w:after="75" w:afterAutospacing="0"/>
        <w:jc w:val="center"/>
        <w:rPr>
          <w:rStyle w:val="17"/>
          <w:rFonts w:ascii="宋体" w:hAnsi="宋体" w:eastAsia="宋体" w:cs="宋体"/>
          <w:color w:val="auto"/>
          <w:sz w:val="31"/>
          <w:szCs w:val="31"/>
          <w:highlight w:val="none"/>
        </w:rPr>
      </w:pP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1"/>
          <w:szCs w:val="31"/>
          <w:highlight w:val="none"/>
        </w:rPr>
        <w:t>第二章</w:t>
      </w:r>
      <w:r>
        <w:rPr>
          <w:rStyle w:val="17"/>
          <w:color w:val="auto"/>
          <w:sz w:val="31"/>
          <w:szCs w:val="31"/>
          <w:highlight w:val="none"/>
        </w:rPr>
        <w:t>   </w:t>
      </w:r>
      <w:r>
        <w:rPr>
          <w:rStyle w:val="17"/>
          <w:rFonts w:hint="eastAsia" w:ascii="宋体" w:hAnsi="宋体" w:eastAsia="宋体" w:cs="宋体"/>
          <w:color w:val="auto"/>
          <w:sz w:val="31"/>
          <w:szCs w:val="31"/>
          <w:highlight w:val="none"/>
        </w:rPr>
        <w:t>投标人须知前附表</w:t>
      </w:r>
    </w:p>
    <w:tbl>
      <w:tblPr>
        <w:tblStyle w:val="15"/>
        <w:tblW w:w="90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1"/>
        <w:gridCol w:w="1534"/>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034" w:type="dxa"/>
            <w:gridSpan w:val="3"/>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项号</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招标文件</w:t>
            </w:r>
          </w:p>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（第三章）</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6.1</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是否组织现场考察或召开开标前答疑会：</w:t>
            </w: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2</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10.4</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投标文件的份数：</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①资格及资信证明部分的正本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份，报价部分的正本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4</w:t>
            </w:r>
            <w:r>
              <w:rPr>
                <w:rFonts w:hint="eastAsia" w:ascii="宋体" w:hAnsi="宋体" w:eastAsia="宋体" w:cs="宋体"/>
                <w:color w:val="auto"/>
                <w:highlight w:val="none"/>
              </w:rPr>
              <w:t>份，技术商务部分的正本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4</w:t>
            </w:r>
            <w:r>
              <w:rPr>
                <w:rFonts w:hint="eastAsia" w:ascii="宋体" w:hAnsi="宋体" w:eastAsia="宋体" w:cs="宋体"/>
                <w:color w:val="auto"/>
                <w:highlight w:val="none"/>
              </w:rPr>
              <w:t>份。</w:t>
            </w:r>
          </w:p>
          <w:p>
            <w:pPr>
              <w:pStyle w:val="12"/>
              <w:widowControl/>
              <w:spacing w:beforeAutospacing="0" w:afterAutospacing="0" w:line="400" w:lineRule="exact"/>
              <w:rPr>
                <w:rFonts w:eastAsia="宋体"/>
                <w:color w:val="auto"/>
                <w:highlight w:val="none"/>
              </w:rPr>
            </w:pPr>
            <w:r>
              <w:rPr>
                <w:rFonts w:hint="eastAsia" w:ascii="宋体" w:hAnsi="宋体" w:eastAsia="宋体" w:cs="宋体"/>
                <w:color w:val="auto"/>
                <w:highlight w:val="none"/>
              </w:rPr>
              <w:t>②可读介质（光盘或</w:t>
            </w:r>
            <w:r>
              <w:rPr>
                <w:rFonts w:ascii="Times New Roman" w:hAnsi="Times New Roman"/>
                <w:color w:val="auto"/>
                <w:highlight w:val="none"/>
              </w:rPr>
              <w:t>U</w:t>
            </w:r>
            <w:r>
              <w:rPr>
                <w:rFonts w:hint="eastAsia" w:ascii="宋体" w:hAnsi="宋体" w:eastAsia="宋体" w:cs="宋体"/>
                <w:color w:val="auto"/>
                <w:highlight w:val="none"/>
              </w:rPr>
              <w:t>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3</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10.5-（</w:t>
            </w:r>
            <w:r>
              <w:rPr>
                <w:rFonts w:ascii="Times New Roman" w:hAnsi="Times New Roman"/>
                <w:color w:val="auto"/>
                <w:highlight w:val="none"/>
              </w:rPr>
              <w:t>2</w:t>
            </w:r>
            <w:r>
              <w:rPr>
                <w:rFonts w:hint="eastAsia" w:ascii="宋体" w:hAnsi="宋体" w:eastAsia="宋体" w:cs="宋体"/>
                <w:color w:val="auto"/>
                <w:highlight w:val="none"/>
              </w:rPr>
              <w:t>）</w:t>
            </w:r>
            <w:r>
              <w:rPr>
                <w:rFonts w:ascii="Times New Roman" w:hAnsi="Times New Roman"/>
                <w:color w:val="auto"/>
                <w:highlight w:val="none"/>
              </w:rPr>
              <w:t>-</w:t>
            </w:r>
            <w:r>
              <w:rPr>
                <w:rFonts w:hint="eastAsia" w:ascii="宋体" w:hAnsi="宋体" w:eastAsia="宋体" w:cs="宋体"/>
                <w:color w:val="auto"/>
                <w:highlight w:val="none"/>
              </w:rPr>
              <w:t>③</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允许散装或活页装订的内容或材料：</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（1）投标文件的补充、修改或撤回；</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4</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10.7-（</w:t>
            </w:r>
            <w:r>
              <w:rPr>
                <w:rFonts w:ascii="Times New Roman" w:hAnsi="Times New Roman"/>
                <w:color w:val="auto"/>
                <w:highlight w:val="none"/>
              </w:rPr>
              <w:t>1</w:t>
            </w:r>
            <w:r>
              <w:rPr>
                <w:rFonts w:hint="eastAsia" w:ascii="宋体" w:hAnsi="宋体" w:eastAsia="宋体" w:cs="宋体"/>
                <w:color w:val="auto"/>
                <w:highlight w:val="none"/>
              </w:rPr>
              <w:t>）</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rStyle w:val="17"/>
                <w:rFonts w:ascii="宋体" w:hAnsi="宋体" w:eastAsia="宋体" w:cs="宋体"/>
                <w:color w:val="auto"/>
                <w:highlight w:val="none"/>
              </w:rPr>
            </w:pPr>
            <w:r>
              <w:rPr>
                <w:rStyle w:val="17"/>
                <w:rFonts w:hint="eastAsia" w:ascii="宋体" w:hAnsi="宋体" w:eastAsia="宋体" w:cs="宋体"/>
                <w:color w:val="auto"/>
                <w:highlight w:val="none"/>
              </w:rPr>
              <w:t>是否允许中标人将本项目的非主体、非关键性工作进行分包：</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5</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10.8-（</w:t>
            </w:r>
            <w:r>
              <w:rPr>
                <w:rFonts w:ascii="Calibri" w:hAnsi="Calibri" w:cs="Calibri"/>
                <w:color w:val="auto"/>
                <w:highlight w:val="none"/>
              </w:rPr>
              <w:t>1</w:t>
            </w:r>
            <w:r>
              <w:rPr>
                <w:rFonts w:hint="eastAsia" w:ascii="宋体" w:hAnsi="宋体" w:eastAsia="宋体" w:cs="宋体"/>
                <w:color w:val="auto"/>
                <w:highlight w:val="none"/>
              </w:rPr>
              <w:t>）</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投标有效期</w:t>
            </w:r>
            <w:r>
              <w:rPr>
                <w:rFonts w:hint="eastAsia" w:ascii="宋体" w:hAnsi="宋体" w:eastAsia="宋体" w:cs="宋体"/>
                <w:color w:val="auto"/>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6</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10.10-（</w:t>
            </w:r>
            <w:r>
              <w:rPr>
                <w:rFonts w:ascii="Calibri" w:hAnsi="Calibri" w:cs="Calibri"/>
                <w:color w:val="auto"/>
                <w:highlight w:val="none"/>
              </w:rPr>
              <w:t>2</w:t>
            </w:r>
            <w:r>
              <w:rPr>
                <w:rFonts w:hint="eastAsia" w:ascii="宋体" w:hAnsi="宋体" w:eastAsia="宋体" w:cs="宋体"/>
                <w:color w:val="auto"/>
                <w:highlight w:val="none"/>
              </w:rPr>
              <w:t>）</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密封及其标记的具体形式：</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（1）全部纸质投标文件（包括正本、副本及可读介质）均应密封，否则</w:t>
            </w:r>
            <w:r>
              <w:rPr>
                <w:rStyle w:val="17"/>
                <w:rFonts w:hint="eastAsia" w:ascii="宋体" w:hAnsi="宋体" w:eastAsia="宋体" w:cs="宋体"/>
                <w:color w:val="auto"/>
                <w:highlight w:val="none"/>
              </w:rPr>
              <w:t>投标将被拒绝。</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（2）密封的外包装应至少标记“项目名称、招标编号、所投合同包、投标人的全称”等内容，否则造成投标文件误投、遗漏或提前拆封的，</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不承担责任。</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7</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12.1</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rFonts w:eastAsia="宋体"/>
                <w:color w:val="auto"/>
                <w:highlight w:val="none"/>
              </w:rPr>
            </w:pPr>
            <w:r>
              <w:rPr>
                <w:rFonts w:hint="eastAsia" w:ascii="宋体" w:hAnsi="宋体" w:eastAsia="宋体" w:cs="宋体"/>
                <w:color w:val="auto"/>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75" w:type="dxa"/>
              <w:left w:w="150" w:type="dxa"/>
              <w:bottom w:w="75" w:type="dxa"/>
              <w:right w:w="150" w:type="dxa"/>
            </w:tcMar>
            <w:vAlign w:val="center"/>
          </w:tcPr>
          <w:p>
            <w:pPr>
              <w:pStyle w:val="12"/>
              <w:widowControl/>
              <w:spacing w:beforeAutospacing="0" w:afterAutospacing="0" w:line="400" w:lineRule="exact"/>
              <w:rPr>
                <w:color w:val="auto"/>
                <w:highlight w:val="none"/>
              </w:rPr>
            </w:pPr>
            <w:r>
              <w:rPr>
                <w:color w:val="auto"/>
                <w:highlight w:val="none"/>
              </w:rPr>
              <w:t>  8</w:t>
            </w:r>
          </w:p>
        </w:tc>
        <w:tc>
          <w:tcPr>
            <w:tcW w:w="1504" w:type="dxa"/>
            <w:shd w:val="clear" w:color="auto" w:fill="auto"/>
            <w:tcMar>
              <w:top w:w="75" w:type="dxa"/>
              <w:left w:w="150" w:type="dxa"/>
              <w:bottom w:w="75" w:type="dxa"/>
              <w:right w:w="150"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12.2</w:t>
            </w:r>
          </w:p>
        </w:tc>
        <w:tc>
          <w:tcPr>
            <w:tcW w:w="6854" w:type="dxa"/>
            <w:shd w:val="clear" w:color="auto" w:fill="auto"/>
            <w:tcMar>
              <w:top w:w="75" w:type="dxa"/>
              <w:left w:w="150" w:type="dxa"/>
              <w:bottom w:w="75" w:type="dxa"/>
              <w:right w:w="150"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本项目中标人的确定（以合同包为单位）：</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（1）采购人应在政府采购招投标管理办法规定的时限内确定中标人。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（2）若出现中标候选人并列情形，则按照下列方式确定中标人：</w:t>
            </w:r>
          </w:p>
          <w:p>
            <w:pPr>
              <w:pStyle w:val="12"/>
              <w:widowControl/>
              <w:spacing w:beforeAutospacing="0" w:afterAutospacing="0" w:line="400" w:lineRule="exact"/>
              <w:ind w:firstLine="480" w:firstLineChars="200"/>
              <w:rPr>
                <w:color w:val="auto"/>
                <w:highlight w:val="none"/>
              </w:rPr>
            </w:pPr>
            <w:r>
              <w:rPr>
                <w:rFonts w:hint="eastAsia" w:ascii="宋体" w:hAnsi="宋体" w:eastAsia="宋体" w:cs="宋体"/>
                <w:color w:val="auto"/>
                <w:highlight w:val="none"/>
              </w:rPr>
              <w:t>招标文件规定的方式：</w:t>
            </w:r>
            <w:r>
              <w:rPr>
                <w:color w:val="auto"/>
                <w:highlight w:val="none"/>
              </w:rPr>
              <w:t>若出现得分相同，则按投标报价由低到高顺序排列；得分且投标报价相同的，按技术指标优劣顺序排列（按技术部分评分得分的算术平均值高者为先）。若通过以上方式仍无法区分，则采用随机抽取方式确定。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（3）本项目确定的中标人家数：</w:t>
            </w:r>
          </w:p>
          <w:p>
            <w:pPr>
              <w:pStyle w:val="12"/>
              <w:widowControl/>
              <w:spacing w:beforeAutospacing="0" w:afterAutospacing="0" w:line="400" w:lineRule="exact"/>
              <w:rPr>
                <w:rFonts w:eastAsia="宋体"/>
                <w:color w:val="auto"/>
                <w:highlight w:val="none"/>
              </w:rPr>
            </w:pPr>
            <w:r>
              <w:rPr>
                <w:rFonts w:hint="eastAsia" w:ascii="宋体" w:hAnsi="宋体" w:eastAsia="宋体" w:cs="宋体"/>
                <w:color w:val="auto"/>
                <w:highlight w:val="none"/>
              </w:rPr>
              <w:t>①本项目确定合同包1中标人数为1家；</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9</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15.1-（</w:t>
            </w:r>
            <w:r>
              <w:rPr>
                <w:rFonts w:ascii="Times New Roman" w:hAnsi="Times New Roman"/>
                <w:color w:val="auto"/>
                <w:highlight w:val="none"/>
              </w:rPr>
              <w:t>2</w:t>
            </w:r>
            <w:r>
              <w:rPr>
                <w:rFonts w:hint="eastAsia" w:ascii="宋体" w:hAnsi="宋体" w:eastAsia="宋体" w:cs="宋体"/>
                <w:color w:val="auto"/>
                <w:highlight w:val="none"/>
              </w:rPr>
              <w:t>）</w:t>
            </w:r>
          </w:p>
        </w:tc>
        <w:tc>
          <w:tcPr>
            <w:tcW w:w="6854" w:type="dxa"/>
            <w:shd w:val="clear" w:color="auto" w:fill="auto"/>
            <w:tcMar>
              <w:top w:w="0" w:type="dxa"/>
              <w:left w:w="105" w:type="dxa"/>
              <w:bottom w:w="0" w:type="dxa"/>
              <w:right w:w="105" w:type="dxa"/>
            </w:tcMar>
            <w:vAlign w:val="center"/>
          </w:tcPr>
          <w:p>
            <w:pPr>
              <w:pStyle w:val="12"/>
              <w:widowControl/>
              <w:wordWrap w:val="0"/>
              <w:spacing w:beforeAutospacing="0" w:afterAutospacing="0" w:line="400" w:lineRule="exact"/>
              <w:rPr>
                <w:color w:val="auto"/>
                <w:highlight w:val="none"/>
              </w:rPr>
            </w:pPr>
            <w:r>
              <w:rPr>
                <w:rStyle w:val="17"/>
                <w:rFonts w:hint="eastAsia" w:ascii="宋体" w:hAnsi="宋体" w:eastAsia="宋体" w:cs="宋体"/>
                <w:color w:val="auto"/>
                <w:highlight w:val="none"/>
              </w:rPr>
              <w:t>质疑函原件应采用下列方式提交：</w:t>
            </w:r>
            <w:r>
              <w:rPr>
                <w:rFonts w:hint="eastAsia" w:ascii="宋体" w:hAnsi="宋体" w:eastAsia="宋体" w:cs="宋体"/>
                <w:color w:val="auto"/>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10</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15.4</w:t>
            </w:r>
          </w:p>
          <w:p>
            <w:pPr>
              <w:pStyle w:val="12"/>
              <w:widowControl/>
              <w:spacing w:beforeAutospacing="0" w:afterAutospacing="0" w:line="400" w:lineRule="exact"/>
              <w:rPr>
                <w:color w:val="auto"/>
                <w:highlight w:val="none"/>
              </w:rPr>
            </w:pPr>
            <w:r>
              <w:rPr>
                <w:rFonts w:ascii="Calibri" w:hAnsi="Calibri" w:cs="Calibri"/>
                <w:color w:val="auto"/>
                <w:highlight w:val="none"/>
              </w:rPr>
              <w:t> </w:t>
            </w:r>
          </w:p>
          <w:p>
            <w:pPr>
              <w:pStyle w:val="12"/>
              <w:widowControl/>
              <w:spacing w:beforeAutospacing="0" w:afterAutospacing="0" w:line="400" w:lineRule="exact"/>
              <w:jc w:val="center"/>
              <w:rPr>
                <w:color w:val="auto"/>
                <w:highlight w:val="none"/>
              </w:rPr>
            </w:pPr>
            <w:r>
              <w:rPr>
                <w:rFonts w:ascii="Calibri" w:hAnsi="Calibri" w:cs="Calibri"/>
                <w:color w:val="auto"/>
                <w:highlight w:val="none"/>
              </w:rPr>
              <w:t> </w:t>
            </w:r>
          </w:p>
        </w:tc>
        <w:tc>
          <w:tcPr>
            <w:tcW w:w="6854" w:type="dxa"/>
            <w:shd w:val="clear" w:color="auto" w:fill="auto"/>
            <w:tcMar>
              <w:top w:w="0" w:type="dxa"/>
              <w:left w:w="105" w:type="dxa"/>
              <w:bottom w:w="0" w:type="dxa"/>
              <w:right w:w="105" w:type="dxa"/>
            </w:tcMar>
            <w:vAlign w:val="center"/>
          </w:tcPr>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招标文件的质疑</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（1）潜在投标人可在质疑时效期间内对招标文件以书面形式提出质疑。</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（2）质疑时效期间：</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①在招标文件公告期限内：自招标文件首次购买之日起</w:t>
            </w:r>
            <w:r>
              <w:rPr>
                <w:rFonts w:ascii="Times New Roman" w:hAnsi="Times New Roman"/>
                <w:color w:val="auto"/>
                <w:highlight w:val="none"/>
              </w:rPr>
              <w:t>7</w:t>
            </w:r>
            <w:r>
              <w:rPr>
                <w:rFonts w:hint="eastAsia" w:ascii="宋体" w:hAnsi="宋体" w:eastAsia="宋体" w:cs="宋体"/>
                <w:color w:val="auto"/>
                <w:highlight w:val="none"/>
              </w:rPr>
              <w:t>个工作日内向</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提出。</w:t>
            </w:r>
          </w:p>
          <w:p>
            <w:pPr>
              <w:pStyle w:val="12"/>
              <w:widowControl/>
              <w:spacing w:beforeAutospacing="0" w:afterAutospacing="0" w:line="400" w:lineRule="exact"/>
              <w:rPr>
                <w:rFonts w:ascii="宋体" w:hAnsi="宋体" w:eastAsia="宋体" w:cs="宋体"/>
                <w:color w:val="auto"/>
                <w:highlight w:val="none"/>
              </w:rPr>
            </w:pPr>
            <w:r>
              <w:rPr>
                <w:rFonts w:hint="eastAsia" w:ascii="宋体" w:hAnsi="宋体" w:eastAsia="宋体" w:cs="宋体"/>
                <w:color w:val="auto"/>
                <w:highlight w:val="none"/>
              </w:rPr>
              <w:t>②在招标文件公告期限截止后至招标文件提供期限届满前的期间内：自招标文件公告期限届满之日起</w:t>
            </w:r>
            <w:r>
              <w:rPr>
                <w:rFonts w:ascii="Times New Roman" w:hAnsi="Times New Roman"/>
                <w:color w:val="auto"/>
                <w:highlight w:val="none"/>
              </w:rPr>
              <w:t>7</w:t>
            </w:r>
            <w:r>
              <w:rPr>
                <w:rFonts w:hint="eastAsia" w:ascii="宋体" w:hAnsi="宋体" w:eastAsia="宋体" w:cs="宋体"/>
                <w:color w:val="auto"/>
                <w:highlight w:val="none"/>
              </w:rPr>
              <w:t>个工作日内向</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提出。</w:t>
            </w:r>
          </w:p>
          <w:p>
            <w:pPr>
              <w:pStyle w:val="12"/>
              <w:widowControl/>
              <w:numPr>
                <w:ilvl w:val="0"/>
                <w:numId w:val="0"/>
              </w:numPr>
              <w:spacing w:beforeAutospacing="0" w:afterAutospacing="0" w:line="400" w:lineRule="exact"/>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质疑受理的其它要求： ①质疑人为法人或其他组织的，质疑函需逐页加盖质疑人单位公章；若本项目接受自然人投标且质疑人为自然人的，质疑函需质疑人本人逐页签名。②在法定质疑期内投标人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泉州市丰泽区通港西街仁建产业园中渌大厦2层201室 （电话：0595-22507198、22507298)】提出质疑，否则视为投标人接受招标文件的规定。 ④财政部出台的政府采购投标人质疑函范本下载网址为：</w:t>
            </w:r>
            <w:r>
              <w:rPr>
                <w:color w:val="auto"/>
                <w:highlight w:val="none"/>
              </w:rPr>
              <w:fldChar w:fldCharType="begin"/>
            </w:r>
            <w:r>
              <w:rPr>
                <w:color w:val="auto"/>
                <w:highlight w:val="none"/>
              </w:rPr>
              <w:instrText xml:space="preserve"> HYPERLINK "http://gks.mof.gov.cn/zhengfucaigouguanli/" </w:instrText>
            </w:r>
            <w:r>
              <w:rPr>
                <w:color w:val="auto"/>
                <w:highlight w:val="none"/>
              </w:rPr>
              <w:fldChar w:fldCharType="separate"/>
            </w:r>
            <w:r>
              <w:rPr>
                <w:rFonts w:hint="eastAsia" w:ascii="宋体" w:hAnsi="宋体" w:eastAsia="宋体" w:cs="宋体"/>
                <w:color w:val="auto"/>
                <w:highlight w:val="none"/>
              </w:rPr>
              <w:t>http://gks.mof.gov.cn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※除上述规定外，对招标文件提出的质疑还应符合招标文件第三章第</w:t>
            </w:r>
            <w:r>
              <w:rPr>
                <w:rStyle w:val="17"/>
                <w:rFonts w:ascii="Times New Roman" w:hAnsi="Times New Roman"/>
                <w:color w:val="auto"/>
                <w:highlight w:val="none"/>
              </w:rPr>
              <w:t>15.1</w:t>
            </w:r>
            <w:r>
              <w:rPr>
                <w:rStyle w:val="17"/>
                <w:rFonts w:hint="eastAsia" w:ascii="宋体" w:hAnsi="宋体" w:eastAsia="宋体" w:cs="宋体"/>
                <w:color w:val="auto"/>
                <w:highlight w:val="none"/>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rFonts w:eastAsia="宋体"/>
                <w:color w:val="auto"/>
                <w:highlight w:val="none"/>
              </w:rPr>
            </w:pPr>
            <w:r>
              <w:rPr>
                <w:rFonts w:hint="eastAsia" w:ascii="宋体" w:hAnsi="宋体" w:eastAsia="宋体" w:cs="宋体"/>
                <w:color w:val="auto"/>
                <w:highlight w:val="none"/>
              </w:rPr>
              <w:t>11</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18.1</w:t>
            </w:r>
          </w:p>
        </w:tc>
        <w:tc>
          <w:tcPr>
            <w:tcW w:w="6854" w:type="dxa"/>
            <w:shd w:val="clear" w:color="auto" w:fill="auto"/>
            <w:tcMar>
              <w:top w:w="0" w:type="dxa"/>
              <w:left w:w="105" w:type="dxa"/>
              <w:bottom w:w="0" w:type="dxa"/>
              <w:right w:w="105" w:type="dxa"/>
            </w:tcMar>
            <w:vAlign w:val="center"/>
          </w:tcPr>
          <w:p>
            <w:pPr>
              <w:pStyle w:val="12"/>
              <w:widowControl/>
              <w:wordWrap w:val="0"/>
              <w:spacing w:beforeAutospacing="0" w:afterAutospacing="0" w:line="400" w:lineRule="exact"/>
              <w:rPr>
                <w:color w:val="auto"/>
                <w:highlight w:val="none"/>
              </w:rPr>
            </w:pPr>
            <w:r>
              <w:rPr>
                <w:rStyle w:val="17"/>
                <w:rFonts w:hint="eastAsia" w:ascii="宋体" w:hAnsi="宋体" w:eastAsia="宋体" w:cs="宋体"/>
                <w:color w:val="auto"/>
                <w:highlight w:val="none"/>
              </w:rPr>
              <w:t>本项目信息发布媒体（以下简称：“指定媒体”）：</w:t>
            </w:r>
          </w:p>
          <w:p>
            <w:pPr>
              <w:pStyle w:val="12"/>
              <w:widowControl/>
              <w:wordWrap w:val="0"/>
              <w:spacing w:beforeAutospacing="0" w:afterAutospacing="0" w:line="400" w:lineRule="exact"/>
              <w:rPr>
                <w:color w:val="auto"/>
                <w:highlight w:val="none"/>
              </w:rPr>
            </w:pPr>
            <w:r>
              <w:rPr>
                <w:rFonts w:hint="eastAsia" w:ascii="宋体" w:hAnsi="宋体" w:eastAsia="宋体" w:cs="宋体"/>
                <w:color w:val="auto"/>
                <w:highlight w:val="none"/>
              </w:rPr>
              <w:t>中国政府采购网，网址www.ccgp.gov.cn</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16"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rFonts w:eastAsia="宋体"/>
                <w:color w:val="auto"/>
                <w:highlight w:val="none"/>
              </w:rPr>
            </w:pPr>
            <w:r>
              <w:rPr>
                <w:rFonts w:hint="eastAsia" w:ascii="宋体" w:hAnsi="宋体" w:eastAsia="宋体" w:cs="宋体"/>
                <w:color w:val="auto"/>
                <w:highlight w:val="none"/>
              </w:rPr>
              <w:t>12</w:t>
            </w:r>
          </w:p>
        </w:tc>
        <w:tc>
          <w:tcPr>
            <w:tcW w:w="1504" w:type="dxa"/>
            <w:shd w:val="clear" w:color="auto" w:fill="auto"/>
            <w:tcMar>
              <w:top w:w="0" w:type="dxa"/>
              <w:left w:w="105" w:type="dxa"/>
              <w:bottom w:w="0" w:type="dxa"/>
              <w:right w:w="105" w:type="dxa"/>
            </w:tcMar>
            <w:vAlign w:val="center"/>
          </w:tcPr>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19</w:t>
            </w:r>
          </w:p>
        </w:tc>
        <w:tc>
          <w:tcPr>
            <w:tcW w:w="6854" w:type="dxa"/>
            <w:shd w:val="clear" w:color="auto" w:fill="auto"/>
            <w:tcMar>
              <w:top w:w="0" w:type="dxa"/>
              <w:left w:w="105" w:type="dxa"/>
              <w:bottom w:w="0" w:type="dxa"/>
              <w:right w:w="105" w:type="dxa"/>
            </w:tcMar>
            <w:vAlign w:val="center"/>
          </w:tcPr>
          <w:p>
            <w:pPr>
              <w:pStyle w:val="12"/>
              <w:widowControl/>
              <w:wordWrap w:val="0"/>
              <w:spacing w:beforeAutospacing="0" w:afterAutospacing="0" w:line="400" w:lineRule="exact"/>
              <w:rPr>
                <w:color w:val="auto"/>
                <w:highlight w:val="none"/>
              </w:rPr>
            </w:pPr>
            <w:r>
              <w:rPr>
                <w:rStyle w:val="17"/>
                <w:rFonts w:hint="eastAsia" w:ascii="宋体" w:hAnsi="宋体" w:eastAsia="宋体" w:cs="宋体"/>
                <w:color w:val="auto"/>
                <w:highlight w:val="none"/>
              </w:rPr>
              <w:t>其他事项：</w:t>
            </w:r>
          </w:p>
          <w:p>
            <w:pPr>
              <w:pStyle w:val="12"/>
              <w:widowControl/>
              <w:wordWrap w:val="0"/>
              <w:spacing w:beforeAutospacing="0" w:afterAutospacing="0" w:line="400" w:lineRule="exact"/>
              <w:rPr>
                <w:rFonts w:eastAsia="宋体"/>
                <w:color w:val="auto"/>
                <w:highlight w:val="none"/>
              </w:rPr>
            </w:pPr>
            <w:r>
              <w:rPr>
                <w:rStyle w:val="17"/>
                <w:rFonts w:hint="eastAsia" w:ascii="宋体" w:hAnsi="宋体" w:eastAsia="宋体" w:cs="宋体"/>
                <w:color w:val="auto"/>
                <w:highlight w:val="none"/>
              </w:rPr>
              <w:t>(1)本项目代理服务</w:t>
            </w:r>
            <w:r>
              <w:rPr>
                <w:rStyle w:val="17"/>
                <w:rFonts w:hint="eastAsia" w:ascii="宋体" w:hAnsi="宋体" w:eastAsia="宋体" w:cs="宋体"/>
                <w:b/>
                <w:bCs w:val="0"/>
                <w:color w:val="auto"/>
                <w:highlight w:val="none"/>
              </w:rPr>
              <w:t>费由</w:t>
            </w:r>
            <w:r>
              <w:rPr>
                <w:rFonts w:hint="eastAsia" w:ascii="宋体" w:hAnsi="宋体" w:eastAsia="宋体" w:cs="宋体"/>
                <w:b/>
                <w:bCs w:val="0"/>
                <w:color w:val="auto"/>
                <w:highlight w:val="none"/>
                <w:u w:val="single"/>
              </w:rPr>
              <w:t>中标人</w:t>
            </w:r>
            <w:r>
              <w:rPr>
                <w:rStyle w:val="17"/>
                <w:rFonts w:hint="eastAsia" w:ascii="宋体" w:hAnsi="宋体" w:eastAsia="宋体" w:cs="宋体"/>
                <w:color w:val="auto"/>
                <w:highlight w:val="none"/>
              </w:rPr>
              <w:t>支付。</w:t>
            </w:r>
            <w:r>
              <w:rPr>
                <w:rStyle w:val="17"/>
                <w:rFonts w:hint="eastAsia" w:ascii="宋体" w:hAnsi="宋体" w:eastAsia="宋体" w:cs="宋体"/>
                <w:color w:val="auto"/>
                <w:highlight w:val="none"/>
              </w:rPr>
              <w:br w:type="textWrapping"/>
            </w:r>
            <w:r>
              <w:rPr>
                <w:rStyle w:val="17"/>
                <w:rFonts w:hint="eastAsia" w:ascii="宋体" w:hAnsi="宋体" w:eastAsia="宋体" w:cs="宋体"/>
                <w:color w:val="auto"/>
                <w:highlight w:val="none"/>
              </w:rPr>
              <w:t>(2)其他：</w:t>
            </w:r>
            <w:r>
              <w:rPr>
                <w:rFonts w:hint="eastAsia" w:ascii="宋体" w:hAnsi="宋体" w:eastAsia="宋体" w:cs="宋体"/>
                <w:color w:val="auto"/>
                <w:highlight w:val="none"/>
              </w:rPr>
              <w:t>1、关于代理服务费的约定：a.招标代理服务费收取按以下标准的90%收取：100万元以内按中标金额的1.5%；100-500万元按中标金额的0.8%，以上标准按差额定率累计算。不足5000元按5000元计取。请投标人投标报价时予以充分考虑。中标人在领取中标通知书的同时以转帐、电汇、现金存款等方式一次性缴清招标代理服务费。b.服务费缴交账户： 开户名：福建诚信招标有限公司 开户银行：泉州农村商业银行股份有限公司营业部 帐 号：9070 2100 1001 0001 4078 10。2、解释权：采购人或采购代理机构拥有本项目招标文件的最终解释权。</w:t>
            </w:r>
          </w:p>
        </w:tc>
      </w:tr>
    </w:tbl>
    <w:p>
      <w:pPr>
        <w:pStyle w:val="12"/>
        <w:widowControl/>
        <w:spacing w:before="75" w:beforeAutospacing="0" w:after="75" w:afterAutospacing="0"/>
        <w:rPr>
          <w:color w:val="auto"/>
          <w:highlight w:val="none"/>
        </w:rPr>
      </w:pPr>
      <w:r>
        <w:rPr>
          <w:color w:val="auto"/>
          <w:highlight w:val="none"/>
        </w:rPr>
        <w:t>  </w:t>
      </w: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rPr>
          <w:color w:val="auto"/>
          <w:highlight w:val="none"/>
        </w:rPr>
      </w:pP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1"/>
          <w:szCs w:val="31"/>
          <w:highlight w:val="none"/>
        </w:rPr>
        <w:t>第三章   投标人须知</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一、总则</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1、适用范围</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1.1适用于招标文件载明项目的采购活动（以下简称：“本次采购活动”）。</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2、定义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2.1“采购标的”指招标文件载明的需要采购的货物或服务。</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2.2“潜在投标人”指按照招标文件第一章第</w:t>
      </w:r>
      <w:r>
        <w:rPr>
          <w:rFonts w:ascii="Calibri" w:hAnsi="Calibri" w:cs="Calibri"/>
          <w:color w:val="auto"/>
          <w:highlight w:val="none"/>
        </w:rPr>
        <w:t>7</w:t>
      </w:r>
      <w:r>
        <w:rPr>
          <w:rFonts w:hint="eastAsia" w:ascii="宋体" w:hAnsi="宋体" w:eastAsia="宋体" w:cs="宋体"/>
          <w:color w:val="auto"/>
          <w:highlight w:val="none"/>
        </w:rPr>
        <w:t>条规定进行报名且有意向参加本项目投标的投标人。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2.3“投标人”指按照招标文件第一章第</w:t>
      </w:r>
      <w:r>
        <w:rPr>
          <w:rFonts w:ascii="Calibri" w:hAnsi="Calibri" w:cs="Calibri"/>
          <w:color w:val="auto"/>
          <w:highlight w:val="none"/>
        </w:rPr>
        <w:t>7</w:t>
      </w:r>
      <w:r>
        <w:rPr>
          <w:rFonts w:hint="eastAsia" w:ascii="宋体" w:hAnsi="宋体" w:eastAsia="宋体" w:cs="宋体"/>
          <w:color w:val="auto"/>
          <w:highlight w:val="none"/>
        </w:rPr>
        <w:t>条规定进行报名并参加本项目投标的投标人。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2.4“单位负责人”指单位法定代表人或法律、法规规定代表单位行使职权的主要负责人。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2.5“投标人代表”指投标人的单位负责人或“单位负责人授权书”中载明的接受授权方。</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二、投标人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3、合格投标人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3.1一般规定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（2）投标人的资格要求：详见招标文件第一章。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3.2若本项目接受联合体投标且投标人为联合体，则联合体各方应遵守本章第3.1条规定，同时还应遵守下列规定：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（1）联合体各方应提交联合体协议，联合体协议应符合招标文件规定。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（2）联合体各方不得再单独参加或与其他投标人另外组成联合体参加同一合同项下的投标。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（3）联合体各方应共同与采购人签订采购合同，就采购合同约定的事项对采购人承担连带责任。</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4、投标费用</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4.1除招标文件另有规定外，投标人应自行承担其参加本项目投标所涉及的一切费用。</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三、招标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5、招标文件</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5.1招标文件由下述部分组成：</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（1）投标邀请</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（2）投标人须知前附表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（3）投标人须知</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（4）资格审查与评标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（5）招标内容及要求</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（6）采购合同（参考文本）</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（7）投标文件格式</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（8）按照招标文件规定作为招标文件组成部分的其他内容（若有）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5.2招标文件的澄清或修改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w:t>
      </w:r>
      <w:r>
        <w:rPr>
          <w:color w:val="auto"/>
          <w:highlight w:val="none"/>
          <w:u w:val="single"/>
        </w:rPr>
        <w:t>福建诚信招标有限公司</w:t>
      </w:r>
      <w:r>
        <w:rPr>
          <w:rFonts w:hint="eastAsia" w:ascii="宋体" w:hAnsi="宋体" w:eastAsia="宋体" w:cs="宋体"/>
          <w:color w:val="auto"/>
          <w:highlight w:val="none"/>
        </w:rPr>
        <w:t>可对已发出的招标文件进行必要的澄清或修改，但不得对招标文件载明的采购标的和投标人的资格要求进行改变。</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（2）除本章第</w:t>
      </w:r>
      <w:r>
        <w:rPr>
          <w:rFonts w:ascii="Calibri" w:hAnsi="Calibri" w:cs="Calibri"/>
          <w:color w:val="auto"/>
          <w:highlight w:val="none"/>
        </w:rPr>
        <w:t>5.2</w:t>
      </w:r>
      <w:r>
        <w:rPr>
          <w:rFonts w:hint="eastAsia" w:ascii="宋体" w:hAnsi="宋体" w:eastAsia="宋体" w:cs="宋体"/>
          <w:color w:val="auto"/>
          <w:highlight w:val="none"/>
        </w:rPr>
        <w:t>条第（</w:t>
      </w:r>
      <w:r>
        <w:rPr>
          <w:rFonts w:ascii="Calibri" w:hAnsi="Calibri" w:cs="Calibri"/>
          <w:color w:val="auto"/>
          <w:highlight w:val="none"/>
        </w:rPr>
        <w:t>3</w:t>
      </w:r>
      <w:r>
        <w:rPr>
          <w:rFonts w:hint="eastAsia" w:ascii="宋体" w:hAnsi="宋体" w:eastAsia="宋体" w:cs="宋体"/>
          <w:color w:val="auto"/>
          <w:highlight w:val="none"/>
        </w:rPr>
        <w:t>）款规定情形外，澄清或修改的内容可能影响投标文件编制的，</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将在投标截止时间至少15个日历日前，在招标文件载明的指定媒体以更正公告的形式发布澄清或修改的内容。不足</w:t>
      </w:r>
      <w:r>
        <w:rPr>
          <w:rFonts w:ascii="Calibri" w:hAnsi="Calibri" w:cs="Calibri"/>
          <w:color w:val="auto"/>
          <w:highlight w:val="none"/>
        </w:rPr>
        <w:t>15</w:t>
      </w:r>
      <w:r>
        <w:rPr>
          <w:rFonts w:hint="eastAsia" w:ascii="宋体" w:hAnsi="宋体" w:eastAsia="宋体" w:cs="宋体"/>
          <w:color w:val="auto"/>
          <w:highlight w:val="none"/>
        </w:rPr>
        <w:t>个日历日的，</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将顺延投标截止时间及开标时间，</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（3）澄清或修改的内容可能改变招标文件载明的采购标的和投标人的资格要求的，本次采购活动结束，</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将依法组织后续采购活动（包括但不限于：重新招标、采用其他方式采购等）。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6、现场考察或开标前答疑会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6.1是否组织现场考察或召开开标前答疑会：详见招标文件第二章。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7、更正公告</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7.1若</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发布更正公告，则更正公告及其所发布的内容或信息（包括但不限于：招标文件的澄清或修改、现场考察或答疑会的有关事宜等）</w:t>
      </w:r>
      <w:r>
        <w:rPr>
          <w:rStyle w:val="17"/>
          <w:rFonts w:hint="eastAsia" w:ascii="宋体" w:hAnsi="宋体" w:eastAsia="宋体" w:cs="宋体"/>
          <w:color w:val="auto"/>
          <w:highlight w:val="none"/>
        </w:rPr>
        <w:t>作为招标文件组成部分</w:t>
      </w:r>
      <w:r>
        <w:rPr>
          <w:rFonts w:hint="eastAsia" w:ascii="宋体" w:hAnsi="宋体" w:eastAsia="宋体" w:cs="宋体"/>
          <w:color w:val="auto"/>
          <w:highlight w:val="none"/>
        </w:rPr>
        <w:t>，对投标人具有约束力。</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7.2更正公告作为</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通知所有潜在投标人的书面形式。</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8、终止公告</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8.1若出现因重大变故导致采购任务取消情形，福建诚信招标有限公司可终止招标并发布终止公告。</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8.2终止公告作为福建诚信招标有限公司通知所有潜在投标人的书面形式。</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四、投标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9、投标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9.1投标人可对招标文件载明的全部或部分合同包进行投标。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9.2投标人应对同一个合同包内的所有内容进行完整投标，否则</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9.3投标人代表只能接受一个投标人的授权参加投标，否则</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9.4单位负责人为同一人或存在直接控股、管理关系的不同投标人，不得同时参加同一合同项下的投标，否则</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9.5为本项目提供整体设计、规范编制或项目管理、监理、检测等服务的投标人，不得参加本项目除整体设计、规范编制和项目管理、监理、检测等服务外的采购活动，否则</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9.6列入失信被执行人、重大税收违法案件当事人名单、政府采购严重违法失信行为记录名单及其他不符合政府采购法第二十二条规定条件的投标人，不得参加投标，否则</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9.7有下列情形之一的，视为投标人串通投标，</w:t>
      </w:r>
      <w:r>
        <w:rPr>
          <w:rStyle w:val="17"/>
          <w:rFonts w:hint="eastAsia" w:ascii="宋体" w:hAnsi="宋体" w:eastAsia="宋体" w:cs="宋体"/>
          <w:color w:val="auto"/>
          <w:highlight w:val="none"/>
        </w:rPr>
        <w:t>其投标无效：</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（1）不同投标人的投标文件由同一单位或个人编制；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（2）不同投标人委托同一单位或个人办理投标事宜；</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（3）不同投标人的投标文件载明的项目管理成员或联系人员为同一人；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（4）不同投标人的投标文件异常一致或投标报价呈规律性差异；</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（5）不同投标人的投标文件相互混装；</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（6）不同投标人的投标保证金从同一单位或个人的账户转出；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（7）有关法律、法规和规章及招标文件规定的其他串通投标情形。</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10、投标文件</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10.1投标文件的编制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（1）投标人应先仔细阅读招标文件的全部内容后，再进行投标文件的编制。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（2）投标文件应按照本章第</w:t>
      </w:r>
      <w:r>
        <w:rPr>
          <w:rFonts w:ascii="Calibri" w:hAnsi="Calibri" w:cs="Calibri"/>
          <w:color w:val="auto"/>
          <w:highlight w:val="none"/>
        </w:rPr>
        <w:t>10.2</w:t>
      </w:r>
      <w:r>
        <w:rPr>
          <w:rFonts w:hint="eastAsia" w:ascii="宋体" w:hAnsi="宋体" w:eastAsia="宋体" w:cs="宋体"/>
          <w:color w:val="auto"/>
          <w:highlight w:val="none"/>
        </w:rPr>
        <w:t>条规定编制其组成部分。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10.2投标文件由下述部分组成：</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（1）资格及资信证明部分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①投标函</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②投标人的资格及资信证明文件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③投标保证金</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（2）报价部分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①开标一览表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②投标分项报价表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③招标文件规定的价格扣除证明材料（若有）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④招标文件规定的加分证明材料（若有）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（3）技术商务部分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①标的说明一览表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②技术和服务要求响应表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③商务条件响应表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④投标人提交的其他资料（若有）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⑤招标文件规定作为投标文件组成部分的其他内容（若有）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10.3投标文件的语言</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（1）除招标文件另有规定外，投标文件应使用中文文本，若有不同文本，以中文文本为准。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10.4投标文件的份数：详见招标文件第二章。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10.5投标文件的格式</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（1）除招标文件另有规定外，投标文件应使用招标文件第七章规定的格式。</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（2）除招标文件另有规定外，投标文件的正本和全部副本均应使用不能擦去的墨料或墨水打印、书写或复印，其中：</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①正本应用</w:t>
      </w:r>
      <w:r>
        <w:rPr>
          <w:rFonts w:ascii="Calibri" w:hAnsi="Calibri" w:cs="Calibri"/>
          <w:color w:val="auto"/>
          <w:highlight w:val="none"/>
        </w:rPr>
        <w:t>A4</w:t>
      </w:r>
      <w:r>
        <w:rPr>
          <w:rFonts w:hint="eastAsia" w:ascii="宋体" w:hAnsi="宋体" w:eastAsia="宋体" w:cs="宋体"/>
          <w:color w:val="auto"/>
          <w:highlight w:val="none"/>
        </w:rPr>
        <w:t>幅面纸张打印装订，编制封面（封面标明“正本”字样）、索引、页码，并用胶装装订成册。</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②副本应用</w:t>
      </w:r>
      <w:r>
        <w:rPr>
          <w:rFonts w:ascii="Calibri" w:hAnsi="Calibri" w:cs="Calibri"/>
          <w:color w:val="auto"/>
          <w:highlight w:val="none"/>
        </w:rPr>
        <w:t>A4</w:t>
      </w:r>
      <w:r>
        <w:rPr>
          <w:rFonts w:hint="eastAsia" w:ascii="宋体" w:hAnsi="宋体" w:eastAsia="宋体" w:cs="宋体"/>
          <w:color w:val="auto"/>
          <w:highlight w:val="none"/>
        </w:rPr>
        <w:t>幅面纸张打印装订，编制封面（封面标明“副本”字样）、索引、页码，并用胶装装订成册；副本可用正本的完整复印件，并与正本保持一致（若不一致，以正本为准）。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③允许散装或活页装订的内容或材料：详见招标文件第二章。</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※除本章第</w:t>
      </w:r>
      <w:r>
        <w:rPr>
          <w:rStyle w:val="17"/>
          <w:rFonts w:ascii="Calibri" w:hAnsi="Calibri" w:cs="Calibri"/>
          <w:color w:val="auto"/>
          <w:highlight w:val="none"/>
        </w:rPr>
        <w:t>10.5</w:t>
      </w:r>
      <w:r>
        <w:rPr>
          <w:rStyle w:val="17"/>
          <w:rFonts w:hint="eastAsia" w:ascii="宋体" w:hAnsi="宋体" w:eastAsia="宋体" w:cs="宋体"/>
          <w:color w:val="auto"/>
          <w:highlight w:val="none"/>
        </w:rPr>
        <w:t>条第（</w:t>
      </w:r>
      <w:r>
        <w:rPr>
          <w:rStyle w:val="17"/>
          <w:rFonts w:ascii="Calibri" w:hAnsi="Calibri" w:cs="Calibri"/>
          <w:color w:val="auto"/>
          <w:highlight w:val="none"/>
        </w:rPr>
        <w:t>2</w:t>
      </w:r>
      <w:r>
        <w:rPr>
          <w:rStyle w:val="17"/>
          <w:rFonts w:hint="eastAsia" w:ascii="宋体" w:hAnsi="宋体" w:eastAsia="宋体" w:cs="宋体"/>
          <w:color w:val="auto"/>
          <w:highlight w:val="none"/>
        </w:rPr>
        <w:t>）款第③点规定情形外，投标文件散装或活页装订将导致投标无效。</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（3）除招标文件另有规定外，投标文件应使用人民币作为计量货币。</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（4）除招标文件另有规定外，签署、盖章应遵守下列规定：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①投标文件应由投标人代表签字并加盖投标人的单位公章。若投标人代表为单位负责人授权的委托代理人，应提供“单位负责人授权书”。</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a.投标人代表签字确认；</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b.加盖投标人的单位公章或校正章。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10.6投标报价</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（1）投标报价超出最高限价将导致</w:t>
      </w:r>
      <w:r>
        <w:rPr>
          <w:rStyle w:val="17"/>
          <w:rFonts w:hint="eastAsia" w:ascii="宋体" w:hAnsi="宋体" w:eastAsia="宋体" w:cs="宋体"/>
          <w:color w:val="auto"/>
          <w:highlight w:val="none"/>
        </w:rPr>
        <w:t>投标无效。</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（2）最高限价由采购人根据价格测算情况，在预算金额的额度内合理设定。最高限价不得超出预算金额。</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（3）除招标文件另有规定外，投标文件不能出现任何选择性的投标报价，即每一个合同包和品目号的采购标的都只能有一个投标报价。任何选择性的投标报价将导致</w:t>
      </w:r>
      <w:r>
        <w:rPr>
          <w:rStyle w:val="17"/>
          <w:rFonts w:hint="eastAsia" w:ascii="宋体" w:hAnsi="宋体" w:eastAsia="宋体" w:cs="宋体"/>
          <w:color w:val="auto"/>
          <w:highlight w:val="none"/>
        </w:rPr>
        <w:t>投标无效。</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10.7分包</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（1）是否允许中标人将本项目的非主体、非关键性工作进行分包：详见招标文件第二章。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（3）招标文件允许中标人将非主体、非关键性工作进行分包的项目，有下列情形之一的，中标人不得分包：</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①投标文件中未载明分包承担主体；</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②投标文件载明的分包承担主体不具备相应资质条件；</w:t>
      </w:r>
    </w:p>
    <w:p>
      <w:pPr>
        <w:pStyle w:val="12"/>
        <w:widowControl/>
        <w:spacing w:beforeAutospacing="0" w:afterAutospacing="0" w:line="400" w:lineRule="exact"/>
        <w:ind w:firstLine="480"/>
        <w:rPr>
          <w:rFonts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④享受中小企业扶持政策获得采购合同的，小微企业不得将合同分包给大中型企业，中型企业不得将合同分包给大型企业。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10.8投标有效期</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（1）招标文件载明的投标有效期：详见招标文件第二章。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（2）投标文件承诺的投标有效期不得少于招标文件载明的投标有效期，否则</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（3）根据本次采购活动的需要，</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2"/>
        <w:widowControl/>
        <w:spacing w:beforeAutospacing="0" w:afterAutospacing="0" w:line="400" w:lineRule="exact"/>
        <w:rPr>
          <w:rFonts w:eastAsia="宋体"/>
          <w:b/>
          <w:bCs/>
          <w:color w:val="auto"/>
          <w:highlight w:val="none"/>
        </w:rPr>
      </w:pPr>
      <w:r>
        <w:rPr>
          <w:rFonts w:hint="eastAsia" w:ascii="宋体" w:hAnsi="宋体" w:eastAsia="宋体" w:cs="宋体"/>
          <w:color w:val="auto"/>
          <w:highlight w:val="none"/>
        </w:rPr>
        <w:t>10.9投标保证金</w:t>
      </w:r>
      <w:r>
        <w:rPr>
          <w:rFonts w:hint="eastAsia" w:ascii="宋体" w:hAnsi="宋体" w:eastAsia="宋体" w:cs="宋体"/>
          <w:b/>
          <w:bCs/>
          <w:color w:val="auto"/>
          <w:highlight w:val="none"/>
        </w:rPr>
        <w:t>（本项目无须缴纳投标保证金）</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10.10投标文件的提交</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（1）一个投标人只能提交一个投标文件，并按照招标文件第一章规定将其送达。</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（2）密封及其标记的具体形式：详见招标文件第二章。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10.11投标文件的补充、修改或撤回</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（2）补充、修改的内容应按照本章第</w:t>
      </w:r>
      <w:r>
        <w:rPr>
          <w:rFonts w:ascii="Calibri" w:hAnsi="Calibri" w:cs="Calibri"/>
          <w:color w:val="auto"/>
          <w:highlight w:val="none"/>
        </w:rPr>
        <w:t>10.5</w:t>
      </w:r>
      <w:r>
        <w:rPr>
          <w:rFonts w:hint="eastAsia" w:ascii="宋体" w:hAnsi="宋体" w:eastAsia="宋体" w:cs="宋体"/>
          <w:color w:val="auto"/>
          <w:highlight w:val="none"/>
        </w:rPr>
        <w:t>条第（</w:t>
      </w:r>
      <w:r>
        <w:rPr>
          <w:rFonts w:ascii="Calibri" w:hAnsi="Calibri" w:cs="Calibri"/>
          <w:color w:val="auto"/>
          <w:highlight w:val="none"/>
        </w:rPr>
        <w:t>4</w:t>
      </w:r>
      <w:r>
        <w:rPr>
          <w:rFonts w:hint="eastAsia" w:ascii="宋体" w:hAnsi="宋体" w:eastAsia="宋体" w:cs="宋体"/>
          <w:color w:val="auto"/>
          <w:highlight w:val="none"/>
        </w:rPr>
        <w:t>）款规定进行签署、盖章，并按照本章第</w:t>
      </w:r>
      <w:r>
        <w:rPr>
          <w:rFonts w:ascii="Calibri" w:hAnsi="Calibri" w:cs="Calibri"/>
          <w:color w:val="auto"/>
          <w:highlight w:val="none"/>
        </w:rPr>
        <w:t>10.10</w:t>
      </w:r>
      <w:r>
        <w:rPr>
          <w:rFonts w:hint="eastAsia" w:ascii="宋体" w:hAnsi="宋体" w:eastAsia="宋体" w:cs="宋体"/>
          <w:color w:val="auto"/>
          <w:highlight w:val="none"/>
        </w:rPr>
        <w:t>条规定提交，</w:t>
      </w:r>
      <w:r>
        <w:rPr>
          <w:rStyle w:val="17"/>
          <w:rFonts w:hint="eastAsia" w:ascii="宋体" w:hAnsi="宋体" w:eastAsia="宋体" w:cs="宋体"/>
          <w:color w:val="auto"/>
          <w:highlight w:val="none"/>
        </w:rPr>
        <w:t>否则将被拒收。</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※按照上述规定提交的补充、修改内容作为投标文件组成部分。</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10.12除招标文件另有规定外，有下列情形之一的，</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（1）投标文件未按照招标文件要求签署、盖章；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（2）不符合招标文件中规定的资格要求；</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（3）投标报价超过招标文件中规定的预算金额或最高限价；</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（4）投标文件含有采购人不能接受的附加条件；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（5）有关法律、法规和规章及招标文件规定的其他无效情形。</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五、开标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11、开标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将在招标文件载明的开标时间及地点主持召开开标会，并邀请投标人参加。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11.2开标会的主持人、唱标人、记录人及其他工作人员（若有）均由</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派出，现场监督人员（若有）可由有关方面派出。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11.3参加开标会的投标人应签到，非投标人不参加开标会。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11.4开标会应遵守下列规定：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（3）记录人对唱标人宣布的内容作开标记录。</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※若出现本章第</w:t>
      </w:r>
      <w:r>
        <w:rPr>
          <w:rStyle w:val="17"/>
          <w:rFonts w:ascii="Calibri" w:hAnsi="Calibri" w:cs="Calibri"/>
          <w:color w:val="auto"/>
          <w:highlight w:val="none"/>
        </w:rPr>
        <w:t>11.4</w:t>
      </w:r>
      <w:r>
        <w:rPr>
          <w:rStyle w:val="17"/>
          <w:rFonts w:hint="eastAsia" w:ascii="宋体" w:hAnsi="宋体" w:eastAsia="宋体" w:cs="宋体"/>
          <w:color w:val="auto"/>
          <w:highlight w:val="none"/>
        </w:rPr>
        <w:t>条第（</w:t>
      </w:r>
      <w:r>
        <w:rPr>
          <w:rStyle w:val="17"/>
          <w:rFonts w:ascii="Calibri" w:hAnsi="Calibri" w:cs="Calibri"/>
          <w:color w:val="auto"/>
          <w:highlight w:val="none"/>
        </w:rPr>
        <w:t>4</w:t>
      </w:r>
      <w:r>
        <w:rPr>
          <w:rStyle w:val="17"/>
          <w:rFonts w:hint="eastAsia" w:ascii="宋体" w:hAnsi="宋体" w:eastAsia="宋体" w:cs="宋体"/>
          <w:color w:val="auto"/>
          <w:highlight w:val="none"/>
        </w:rPr>
        <w:t>）、（</w:t>
      </w:r>
      <w:r>
        <w:rPr>
          <w:rStyle w:val="17"/>
          <w:rFonts w:ascii="Calibri" w:hAnsi="Calibri" w:cs="Calibri"/>
          <w:color w:val="auto"/>
          <w:highlight w:val="none"/>
        </w:rPr>
        <w:t>5</w:t>
      </w:r>
      <w:r>
        <w:rPr>
          <w:rStyle w:val="17"/>
          <w:rFonts w:hint="eastAsia" w:ascii="宋体" w:hAnsi="宋体" w:eastAsia="宋体" w:cs="宋体"/>
          <w:color w:val="auto"/>
          <w:highlight w:val="none"/>
        </w:rPr>
        <w:t>）、（</w:t>
      </w:r>
      <w:r>
        <w:rPr>
          <w:rStyle w:val="17"/>
          <w:rFonts w:ascii="Calibri" w:hAnsi="Calibri" w:cs="Calibri"/>
          <w:color w:val="auto"/>
          <w:highlight w:val="none"/>
        </w:rPr>
        <w:t>6</w:t>
      </w:r>
      <w:r>
        <w:rPr>
          <w:rStyle w:val="17"/>
          <w:rFonts w:hint="eastAsia" w:ascii="宋体" w:hAnsi="宋体" w:eastAsia="宋体" w:cs="宋体"/>
          <w:color w:val="auto"/>
          <w:highlight w:val="none"/>
        </w:rPr>
        <w:t>）款规定情形之一</w:t>
      </w:r>
      <w:r>
        <w:rPr>
          <w:rFonts w:hint="eastAsia" w:ascii="宋体" w:hAnsi="宋体" w:eastAsia="宋体" w:cs="宋体"/>
          <w:color w:val="auto"/>
          <w:highlight w:val="none"/>
        </w:rPr>
        <w:t>，</w:t>
      </w:r>
      <w:r>
        <w:rPr>
          <w:rStyle w:val="17"/>
          <w:rFonts w:hint="eastAsia" w:ascii="宋体" w:hAnsi="宋体" w:eastAsia="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highlight w:val="none"/>
          <w:u w:val="single"/>
        </w:rPr>
        <w:t>福建诚信招标有限公司</w:t>
      </w:r>
      <w:r>
        <w:rPr>
          <w:rStyle w:val="17"/>
          <w:rFonts w:hint="eastAsia" w:ascii="宋体" w:hAnsi="宋体" w:eastAsia="宋体" w:cs="宋体"/>
          <w:color w:val="auto"/>
          <w:highlight w:val="none"/>
        </w:rPr>
        <w:t>提出任何疑义或要求（包括质疑）。</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11.5投标截止时间后，参加投标的投标人不足三家的，不进行开标。同时，本次采购活动结束，</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将依法组织后续采购活动（包括但不限于：重新招标、采用其他方式采购等）。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rFonts w:eastAsia="宋体"/>
          <w:color w:val="auto"/>
          <w:highlight w:val="none"/>
        </w:rPr>
      </w:pPr>
      <w:r>
        <w:rPr>
          <w:rStyle w:val="17"/>
          <w:rFonts w:hint="eastAsia" w:ascii="宋体" w:hAnsi="宋体" w:eastAsia="宋体" w:cs="宋体"/>
          <w:color w:val="auto"/>
          <w:highlight w:val="none"/>
        </w:rPr>
        <w:t>六、中标与采购合同</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12、中标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12.1本项目推荐的中标候选人家数：详见招标文件第二章。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12.2本项目中标人的确定：详见招标文件第二章。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12.3中标公告</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（1）中标人确定之日起</w:t>
      </w:r>
      <w:r>
        <w:rPr>
          <w:rFonts w:ascii="Calibri" w:hAnsi="Calibri" w:cs="Calibri"/>
          <w:color w:val="auto"/>
          <w:highlight w:val="none"/>
        </w:rPr>
        <w:t>2</w:t>
      </w:r>
      <w:r>
        <w:rPr>
          <w:rFonts w:hint="eastAsia" w:ascii="宋体" w:hAnsi="宋体" w:eastAsia="宋体" w:cs="宋体"/>
          <w:color w:val="auto"/>
          <w:highlight w:val="none"/>
        </w:rPr>
        <w:t>个工作日内，</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将在招标文件载明的指定媒体以中标公告的形式发布中标结果。</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（2）中标公告的公告期限为</w:t>
      </w:r>
      <w:r>
        <w:rPr>
          <w:rFonts w:ascii="Calibri" w:hAnsi="Calibri" w:cs="Calibri"/>
          <w:color w:val="auto"/>
          <w:highlight w:val="none"/>
        </w:rPr>
        <w:t>1</w:t>
      </w:r>
      <w:r>
        <w:rPr>
          <w:rFonts w:hint="eastAsia" w:ascii="宋体" w:hAnsi="宋体" w:eastAsia="宋体" w:cs="宋体"/>
          <w:color w:val="auto"/>
          <w:highlight w:val="none"/>
        </w:rPr>
        <w:t>个工作日。</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（3）中标公告同时作为</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通知除中标人外的其他投标人没有中标的书面形式。</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12.4中标通知书</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（1）中标公告发布的同时，</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将向中标人发出中标通知书。</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12"/>
        <w:widowControl/>
        <w:spacing w:beforeAutospacing="0" w:afterAutospacing="0" w:line="400" w:lineRule="exact"/>
        <w:rPr>
          <w:rFonts w:eastAsia="宋体"/>
          <w:color w:val="auto"/>
          <w:highlight w:val="none"/>
        </w:rPr>
      </w:pPr>
      <w:r>
        <w:rPr>
          <w:rFonts w:hint="eastAsia" w:ascii="宋体" w:hAnsi="宋体" w:eastAsia="宋体" w:cs="宋体"/>
          <w:color w:val="auto"/>
          <w:highlight w:val="none"/>
        </w:rPr>
        <w:t>13、采购合同</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13.1签订采购合同应遵守政府采购法及实施条例的规定，不得对招标文件确定的事项和中标人的投标文件作实质性修改。采购人不得向中标人提出任何不合理的要求作为采购合同的签订条件。</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13.2签订时限：自中标通知书发出之日起</w:t>
      </w:r>
      <w:r>
        <w:rPr>
          <w:rFonts w:ascii="Calibri" w:hAnsi="Calibri" w:cs="Calibri"/>
          <w:color w:val="auto"/>
          <w:highlight w:val="none"/>
        </w:rPr>
        <w:t>30</w:t>
      </w:r>
      <w:r>
        <w:rPr>
          <w:rFonts w:hint="eastAsia" w:ascii="宋体" w:hAnsi="宋体" w:eastAsia="宋体" w:cs="宋体"/>
          <w:color w:val="auto"/>
          <w:highlight w:val="none"/>
        </w:rPr>
        <w:t>个日历日内。</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13.3采购合同的履行、违约责任和解决争议的方法等适用民法典。</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13.4采购人与中标人应根据采购合同的约定依法履行合同义务。</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13.5采购合同履行过程中，采购人若需追加与合同标的相同的货物或服务，则追加采购金额不得超过原合同采购金额的</w:t>
      </w:r>
      <w:r>
        <w:rPr>
          <w:rFonts w:ascii="Calibri" w:hAnsi="Calibri" w:cs="Calibri"/>
          <w:color w:val="auto"/>
          <w:highlight w:val="none"/>
        </w:rPr>
        <w:t>10%</w:t>
      </w:r>
      <w:r>
        <w:rPr>
          <w:rFonts w:hint="eastAsia" w:ascii="宋体" w:hAnsi="宋体" w:eastAsia="宋体" w:cs="宋体"/>
          <w:color w:val="auto"/>
          <w:highlight w:val="none"/>
        </w:rPr>
        <w:t>。</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13.6中标人在采购合同履行过程中应遵守有关法律、法规和规章的强制性规定（即使前述强制性规定有可能在招标文件中未予列明）。</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七、询问、质疑与投诉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14、询问</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14.1潜在投标人或投标人对本次采购活动的有关事项若有疑问，可向福建诚信招标有限公司提出询问，福建诚信招标有限公司将按照政府采购法及实施条例的有关规定进行答复。</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15、质疑</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15.1针对同一采购程序环节的质疑应在政府采购法及实施条例规定的时限内一次性提出，并同时符合下列条件：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（2）质疑人应按照招标文件第二章规定方式提交质疑函。</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（3）质疑函应包括下列主要内容：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①质疑人的基本信息，至少包括：全称、地址、邮政编码等；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②所质疑项目的基本信息，至少包括：招标编号、项目名称等；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③所质疑的具体事项（以下简称：“质疑事项”）；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针对质疑事项提出的明确请求，前述明确请求指质疑人提出质疑的目的以及希望福建诚信招标有限公司对其质疑作出的处理结果，如：暂停招标投标活动、修改招标文件、停止或纠正违法违规行为、中标结果无效、废标、重新招标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a.质疑人代表的身份证明材料：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a2若本项目接受自然人投标且质疑人为自然人的，提供本人的身份证复印件。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b.其他证明材料（即事实依据和必要的法律依据）包括但不限于下列材料：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b1所质疑的具体事项是与自已有利害关系的证明材料；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b2质疑函所述事实存在的证明材料，如：采购文件、采购过程或中标结果违法违规或不符合采购文件要求等证明材料；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b3依法应终止采购程序的证明材料；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b4应重新采购的证明材料；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b5采购文件、采购过程或中标、中标结果损害自已合法权益的证明材料等；</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color w:val="auto"/>
          <w:highlight w:val="none"/>
        </w:rPr>
        <w:t>视为无效</w:t>
      </w:r>
      <w:r>
        <w:rPr>
          <w:rFonts w:hint="eastAsia" w:ascii="宋体" w:hAnsi="宋体" w:eastAsia="宋体" w:cs="宋体"/>
          <w:color w:val="auto"/>
          <w:highlight w:val="none"/>
        </w:rPr>
        <w:t>）。</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⑥质疑人代表及其联系方法的信息，至少包括：姓名、手机、电子信箱、邮寄地址等。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⑦提出质疑的日期。</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※质疑人为法人或其他组织的，质疑函应由单位负责人或委托代理人签字或盖章，并加盖投标人的单位公章。质疑人为自然人的，质疑函应由本人签字。</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15.2对不符合本章第</w:t>
      </w:r>
      <w:r>
        <w:rPr>
          <w:rFonts w:ascii="Calibri" w:hAnsi="Calibri" w:cs="Calibri"/>
          <w:color w:val="auto"/>
          <w:highlight w:val="none"/>
        </w:rPr>
        <w:t>15.1</w:t>
      </w:r>
      <w:r>
        <w:rPr>
          <w:rFonts w:hint="eastAsia" w:ascii="宋体" w:hAnsi="宋体" w:eastAsia="宋体" w:cs="宋体"/>
          <w:color w:val="auto"/>
          <w:highlight w:val="none"/>
        </w:rPr>
        <w:t>条规定的质疑，将按照下列规定进行处理：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（1）不符合其中第（</w:t>
      </w:r>
      <w:r>
        <w:rPr>
          <w:rFonts w:ascii="Calibri" w:hAnsi="Calibri" w:cs="Calibri"/>
          <w:color w:val="auto"/>
          <w:highlight w:val="none"/>
        </w:rPr>
        <w:t>1</w:t>
      </w:r>
      <w:r>
        <w:rPr>
          <w:rFonts w:hint="eastAsia" w:ascii="宋体" w:hAnsi="宋体" w:eastAsia="宋体" w:cs="宋体"/>
          <w:color w:val="auto"/>
          <w:highlight w:val="none"/>
        </w:rPr>
        <w:t>）、（</w:t>
      </w:r>
      <w:r>
        <w:rPr>
          <w:rFonts w:ascii="Calibri" w:hAnsi="Calibri" w:cs="Calibri"/>
          <w:color w:val="auto"/>
          <w:highlight w:val="none"/>
        </w:rPr>
        <w:t>2</w:t>
      </w:r>
      <w:r>
        <w:rPr>
          <w:rFonts w:hint="eastAsia" w:ascii="宋体" w:hAnsi="宋体" w:eastAsia="宋体" w:cs="宋体"/>
          <w:color w:val="auto"/>
          <w:highlight w:val="none"/>
        </w:rPr>
        <w:t>）条规定的，书面告知质疑人不予受理及其理由。</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（2）不符合其中第（</w:t>
      </w:r>
      <w:r>
        <w:rPr>
          <w:rFonts w:ascii="Calibri" w:hAnsi="Calibri" w:cs="Calibri"/>
          <w:color w:val="auto"/>
          <w:highlight w:val="none"/>
        </w:rPr>
        <w:t>3</w:t>
      </w:r>
      <w:r>
        <w:rPr>
          <w:rFonts w:hint="eastAsia" w:ascii="宋体" w:hAnsi="宋体" w:eastAsia="宋体" w:cs="宋体"/>
          <w:color w:val="auto"/>
          <w:highlight w:val="none"/>
        </w:rPr>
        <w:t>）条规定的，书面告知质疑人修改、补充后在规定时限内重新提交质疑函。</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15.3对符合本章第</w:t>
      </w:r>
      <w:r>
        <w:rPr>
          <w:rFonts w:ascii="Calibri" w:hAnsi="Calibri" w:cs="Calibri"/>
          <w:color w:val="auto"/>
          <w:highlight w:val="none"/>
        </w:rPr>
        <w:t>15.1</w:t>
      </w:r>
      <w:r>
        <w:rPr>
          <w:rFonts w:hint="eastAsia" w:ascii="宋体" w:hAnsi="宋体" w:eastAsia="宋体" w:cs="宋体"/>
          <w:color w:val="auto"/>
          <w:highlight w:val="none"/>
        </w:rPr>
        <w:t>条规定的质疑，将按照政府采购法及实施条例、政府采购质疑和投诉办法的有关规定进行答复。</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15.4招标文件的质疑：详见招标文件第二章。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16、投诉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w:t>
      </w:r>
      <w:r>
        <w:rPr>
          <w:rFonts w:ascii="Calibri" w:hAnsi="Calibri" w:eastAsia="宋体" w:cs="Calibri"/>
          <w:color w:val="auto"/>
          <w:highlight w:val="none"/>
        </w:rPr>
        <w:t>15</w:t>
      </w:r>
      <w:r>
        <w:rPr>
          <w:rFonts w:hint="eastAsia" w:ascii="宋体" w:hAnsi="宋体" w:eastAsia="宋体" w:cs="宋体"/>
          <w:color w:val="auto"/>
          <w:highlight w:val="none"/>
        </w:rPr>
        <w:t>个工作日内按照政府采购质疑和投诉办法的有关规定向招标文件第二章载明的本项目监督管理部门提起投诉。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八、政府采购政策</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17、政府采购政策由财政部根据国家的经济和社会发展政策并会同国家有关部委制定，包括但不限于下列具体政策要求：</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17.1进口产品指通过中国海关报关验放进入中国境内且产自关境外的产品，其中：</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（4）招标文件列明不允许或未列明允许进口产品参加投标的，均视为拒绝进口产品参加投标。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7"/>
          <w:rFonts w:hint="eastAsia" w:ascii="宋体" w:hAnsi="宋体" w:eastAsia="宋体" w:cs="宋体"/>
          <w:color w:val="auto"/>
          <w:highlight w:val="none"/>
        </w:rPr>
        <w:t>“残疾人福利性单位”</w:t>
      </w:r>
      <w:r>
        <w:rPr>
          <w:rFonts w:hint="eastAsia" w:ascii="宋体" w:hAnsi="宋体" w:eastAsia="宋体" w:cs="宋体"/>
          <w:color w:val="auto"/>
          <w:highlight w:val="none"/>
        </w:rPr>
        <w:t>）亦可享受前述扶持政策。其中：</w:t>
      </w:r>
    </w:p>
    <w:p>
      <w:pPr>
        <w:pStyle w:val="12"/>
        <w:widowControl/>
        <w:spacing w:beforeAutospacing="0" w:afterAutospacing="0" w:line="400" w:lineRule="exact"/>
        <w:ind w:firstLine="240"/>
        <w:rPr>
          <w:color w:val="auto"/>
          <w:highlight w:val="none"/>
        </w:rPr>
      </w:pPr>
      <w:r>
        <w:rPr>
          <w:rFonts w:hint="eastAsia" w:ascii="宋体" w:hAnsi="宋体" w:eastAsia="宋体" w:cs="宋体"/>
          <w:color w:val="auto"/>
          <w:highlight w:val="none"/>
        </w:rPr>
        <w:t>（1）中小企业指符合下列条件的中型、小型、微型企业：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w:t>
      </w:r>
      <w:r>
        <w:rPr>
          <w:rFonts w:ascii="Calibri" w:hAnsi="Calibri" w:cs="Calibri"/>
          <w:color w:val="auto"/>
          <w:highlight w:val="none"/>
        </w:rPr>
        <w:t>[2011]300</w:t>
      </w:r>
      <w:r>
        <w:rPr>
          <w:rFonts w:hint="eastAsia" w:ascii="宋体" w:hAnsi="宋体" w:eastAsia="宋体" w:cs="宋体"/>
          <w:color w:val="auto"/>
          <w:highlight w:val="none"/>
        </w:rPr>
        <w:t>号）规定的划分标准，但与大企业的负责人为同一人，或者与大企业存在直接控股、管理关系的除外；；</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②符合中小企业划分标准的个体工商户，在政府采购活动中视同中小企业。</w:t>
      </w:r>
    </w:p>
    <w:p>
      <w:pPr>
        <w:pStyle w:val="12"/>
        <w:widowControl/>
        <w:spacing w:beforeAutospacing="0" w:afterAutospacing="0" w:line="400" w:lineRule="exact"/>
        <w:ind w:firstLine="240"/>
        <w:rPr>
          <w:color w:val="auto"/>
          <w:highlight w:val="none"/>
        </w:rPr>
      </w:pPr>
      <w:r>
        <w:rPr>
          <w:rFonts w:hint="eastAsia" w:ascii="宋体" w:hAnsi="宋体" w:eastAsia="宋体" w:cs="宋体"/>
          <w:color w:val="auto"/>
          <w:highlight w:val="none"/>
        </w:rPr>
        <w:t>（2）在政府采购活动中，投标人提供的货物、工程或者服务符合下列情形的，享受本办法规定的中小企业扶持政策：</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①在货物采购项目中，货物由中小企业制造，即货物由中小企业生产且使用该中小企业商号或者注册商标；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②在工程采购项目中，工程由中小企业承建，即工程施工单位为中小企业；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③在服务采购项目中，服务由中小企业承接，即提供服务的人员为中小企业依照《中华人民共和国劳动合同法》 订立劳动合同的从业人员。</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 xml:space="preserve">在货物采购项目中，投标人提供的货物既有中小企业制造货物，也有大型企业制造货物的，不享受本办法规定的中小企业扶持政策。 </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pStyle w:val="12"/>
        <w:widowControl/>
        <w:spacing w:beforeAutospacing="0" w:afterAutospacing="0" w:line="400" w:lineRule="exact"/>
        <w:ind w:firstLine="240"/>
        <w:rPr>
          <w:color w:val="auto"/>
          <w:highlight w:val="none"/>
        </w:rPr>
      </w:pPr>
      <w:r>
        <w:rPr>
          <w:rFonts w:hint="eastAsia" w:ascii="宋体" w:hAnsi="宋体" w:eastAsia="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②监狱企业视同小型、微型企业。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（4）残疾人福利性单位指同时符合下列条件的单位：</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①安置的残疾人占本单位在职职工人数的比例不低于</w:t>
      </w:r>
      <w:r>
        <w:rPr>
          <w:rFonts w:ascii="Calibri" w:hAnsi="Calibri" w:cs="Calibri"/>
          <w:color w:val="auto"/>
          <w:highlight w:val="none"/>
        </w:rPr>
        <w:t>25%</w:t>
      </w:r>
      <w:r>
        <w:rPr>
          <w:rFonts w:hint="eastAsia" w:ascii="宋体" w:hAnsi="宋体" w:eastAsia="宋体" w:cs="宋体"/>
          <w:color w:val="auto"/>
          <w:highlight w:val="none"/>
        </w:rPr>
        <w:t>（含</w:t>
      </w:r>
      <w:r>
        <w:rPr>
          <w:rFonts w:ascii="Calibri" w:hAnsi="Calibri" w:cs="Calibri"/>
          <w:color w:val="auto"/>
          <w:highlight w:val="none"/>
        </w:rPr>
        <w:t>25%</w:t>
      </w:r>
      <w:r>
        <w:rPr>
          <w:rFonts w:hint="eastAsia" w:ascii="宋体" w:hAnsi="宋体" w:eastAsia="宋体" w:cs="宋体"/>
          <w:color w:val="auto"/>
          <w:highlight w:val="none"/>
        </w:rPr>
        <w:t>），并且安置的残疾人人数不少于</w:t>
      </w:r>
      <w:r>
        <w:rPr>
          <w:rFonts w:ascii="Calibri" w:hAnsi="Calibri" w:cs="Calibri"/>
          <w:color w:val="auto"/>
          <w:highlight w:val="none"/>
        </w:rPr>
        <w:t>10</w:t>
      </w:r>
      <w:r>
        <w:rPr>
          <w:rFonts w:hint="eastAsia" w:ascii="宋体" w:hAnsi="宋体" w:eastAsia="宋体" w:cs="宋体"/>
          <w:color w:val="auto"/>
          <w:highlight w:val="none"/>
        </w:rPr>
        <w:t>人（含</w:t>
      </w:r>
      <w:r>
        <w:rPr>
          <w:rFonts w:ascii="Calibri" w:hAnsi="Calibri" w:cs="Calibri"/>
          <w:color w:val="auto"/>
          <w:highlight w:val="none"/>
        </w:rPr>
        <w:t>10</w:t>
      </w:r>
      <w:r>
        <w:rPr>
          <w:rFonts w:hint="eastAsia" w:ascii="宋体" w:hAnsi="宋体" w:eastAsia="宋体" w:cs="宋体"/>
          <w:color w:val="auto"/>
          <w:highlight w:val="none"/>
        </w:rPr>
        <w:t>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w:t>
      </w:r>
      <w:r>
        <w:rPr>
          <w:rFonts w:ascii="Calibri" w:hAnsi="Calibri" w:cs="Calibri"/>
          <w:color w:val="auto"/>
          <w:highlight w:val="none"/>
        </w:rPr>
        <w:t>8</w:t>
      </w:r>
      <w:r>
        <w:rPr>
          <w:rFonts w:hint="eastAsia" w:ascii="宋体" w:hAnsi="宋体" w:eastAsia="宋体" w:cs="宋体"/>
          <w:color w:val="auto"/>
          <w:highlight w:val="none"/>
        </w:rPr>
        <w:t>级）》的自然人，包括具有劳动条件和劳动意愿的精神残疾人。在职职工人数是指与残疾人福利性单位建立劳动关系并依法签订劳动合同或服务协议的雇员人数。</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17.5信用记录指由财政部确定的有关网站提供的相关主体信用信息。信用记录的查询及使用应符合财政部文件（财库</w:t>
      </w:r>
      <w:r>
        <w:rPr>
          <w:rFonts w:ascii="Calibri" w:hAnsi="Calibri" w:cs="Calibri"/>
          <w:color w:val="auto"/>
          <w:highlight w:val="none"/>
        </w:rPr>
        <w:t>[2016]125</w:t>
      </w:r>
      <w:r>
        <w:rPr>
          <w:rFonts w:hint="eastAsia" w:ascii="宋体" w:hAnsi="宋体" w:eastAsia="宋体" w:cs="宋体"/>
          <w:color w:val="auto"/>
          <w:highlight w:val="none"/>
        </w:rPr>
        <w:t>号）规定。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17.6为落实政府采购政策需满足的要求：详见招标文件第一章。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九、本项目的有关信息</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18.1指定媒体：详见招标文件第二章。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十、其他事项</w:t>
      </w:r>
    </w:p>
    <w:p>
      <w:pPr>
        <w:pStyle w:val="12"/>
        <w:widowControl/>
        <w:spacing w:beforeAutospacing="0" w:afterAutospacing="0" w:line="400" w:lineRule="exact"/>
        <w:rPr>
          <w:rFonts w:ascii="宋体" w:hAnsi="宋体" w:eastAsia="宋体" w:cs="宋体"/>
          <w:color w:val="auto"/>
          <w:highlight w:val="none"/>
        </w:rPr>
      </w:pPr>
      <w:r>
        <w:rPr>
          <w:rFonts w:hint="eastAsia" w:ascii="宋体" w:hAnsi="宋体" w:eastAsia="宋体" w:cs="宋体"/>
          <w:color w:val="auto"/>
          <w:highlight w:val="none"/>
        </w:rPr>
        <w:t>19、其他事项：详见招标文件第二章。</w:t>
      </w:r>
    </w:p>
    <w:p>
      <w:pPr>
        <w:pStyle w:val="12"/>
        <w:widowControl/>
        <w:spacing w:beforeAutospacing="0" w:afterAutospacing="0" w:line="400" w:lineRule="exact"/>
        <w:rPr>
          <w:rFonts w:ascii="宋体" w:hAnsi="宋体" w:eastAsia="宋体" w:cs="宋体"/>
          <w:color w:val="auto"/>
          <w:highlight w:val="none"/>
        </w:rPr>
      </w:pPr>
    </w:p>
    <w:p>
      <w:pPr>
        <w:pStyle w:val="13"/>
        <w:rPr>
          <w:rFonts w:ascii="宋体" w:hAnsi="宋体" w:eastAsia="宋体" w:cs="宋体"/>
          <w:color w:val="auto"/>
          <w:highlight w:val="none"/>
        </w:rPr>
      </w:pPr>
    </w:p>
    <w:p>
      <w:pPr>
        <w:pStyle w:val="13"/>
        <w:rPr>
          <w:rFonts w:ascii="宋体" w:hAnsi="宋体" w:eastAsia="宋体" w:cs="宋体"/>
          <w:color w:val="auto"/>
          <w:highlight w:val="none"/>
        </w:rPr>
      </w:pPr>
    </w:p>
    <w:p>
      <w:pPr>
        <w:pStyle w:val="13"/>
        <w:rPr>
          <w:rFonts w:ascii="宋体" w:hAnsi="宋体" w:eastAsia="宋体" w:cs="宋体"/>
          <w:color w:val="auto"/>
          <w:highlight w:val="none"/>
        </w:rPr>
      </w:pPr>
    </w:p>
    <w:p>
      <w:pPr>
        <w:pStyle w:val="13"/>
        <w:rPr>
          <w:rFonts w:ascii="宋体" w:hAnsi="宋体" w:eastAsia="宋体" w:cs="宋体"/>
          <w:color w:val="auto"/>
          <w:highlight w:val="none"/>
        </w:rPr>
      </w:pPr>
    </w:p>
    <w:p>
      <w:pPr>
        <w:pStyle w:val="13"/>
        <w:rPr>
          <w:rFonts w:ascii="宋体" w:hAnsi="宋体" w:eastAsia="宋体" w:cs="宋体"/>
          <w:color w:val="auto"/>
          <w:highlight w:val="none"/>
        </w:rPr>
      </w:pPr>
    </w:p>
    <w:p>
      <w:pPr>
        <w:pStyle w:val="13"/>
        <w:rPr>
          <w:rFonts w:ascii="宋体" w:hAnsi="宋体" w:eastAsia="宋体" w:cs="宋体"/>
          <w:color w:val="auto"/>
          <w:highlight w:val="none"/>
        </w:rPr>
      </w:pP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1"/>
          <w:szCs w:val="31"/>
          <w:highlight w:val="none"/>
        </w:rPr>
        <w:t>第四章   资格审查与评标</w:t>
      </w:r>
    </w:p>
    <w:p>
      <w:pPr>
        <w:pStyle w:val="12"/>
        <w:widowControl/>
        <w:spacing w:before="75" w:beforeAutospacing="0" w:after="75" w:afterAutospacing="0"/>
        <w:jc w:val="center"/>
        <w:rPr>
          <w:color w:val="auto"/>
          <w:highlight w:val="none"/>
        </w:rPr>
      </w:pPr>
      <w:r>
        <w:rPr>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一、资格审查</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1、开标结束后，由</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负责资格审查小组的组建及资格审查工作的组织。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1.1资格审查小组由</w:t>
      </w:r>
      <w:r>
        <w:rPr>
          <w:rFonts w:ascii="Calibri" w:hAnsi="Calibri" w:cs="Calibri"/>
          <w:color w:val="auto"/>
          <w:highlight w:val="none"/>
        </w:rPr>
        <w:t>3</w:t>
      </w:r>
      <w:r>
        <w:rPr>
          <w:rFonts w:hint="eastAsia" w:ascii="宋体" w:hAnsi="宋体" w:eastAsia="宋体" w:cs="宋体"/>
          <w:color w:val="auto"/>
          <w:highlight w:val="none"/>
        </w:rPr>
        <w:t>人组成，并负责具体审查事务，其中：由采购人派出的采购人代表至少</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派出的工作人员至少</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人，其余</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人可为采购人代表或</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的工作人员。</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1.2资格审查的依据是招标文件和投标文件。</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1.3资格审查的范围及内容：投标文件（资格及资信证明部分），具体如下：</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（1）“投标函”；</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（2）“投标人的资格及资信证明文件”</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①一般资格证明文件：</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81"/>
        <w:gridCol w:w="62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b/>
                <w:bCs/>
                <w:color w:val="auto"/>
                <w:highlight w:val="none"/>
              </w:rPr>
            </w:pPr>
            <w:r>
              <w:rPr>
                <w:rFonts w:ascii="宋体" w:hAnsi="宋体" w:eastAsia="宋体" w:cs="宋体"/>
                <w:b/>
                <w:bCs/>
                <w:color w:val="auto"/>
                <w:kern w:val="0"/>
                <w:sz w:val="24"/>
                <w:highlight w:val="none"/>
              </w:rPr>
              <w:t>明细</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b/>
                <w:bCs/>
                <w:color w:val="auto"/>
                <w:highlight w:val="none"/>
              </w:rPr>
            </w:pPr>
            <w:r>
              <w:rPr>
                <w:rFonts w:ascii="宋体" w:hAnsi="宋体" w:eastAsia="宋体" w:cs="宋体"/>
                <w:b/>
                <w:bCs/>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单位负责人授权书（若有）</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w:t>
            </w:r>
          </w:p>
          <w:p>
            <w:pPr>
              <w:widowControl/>
              <w:spacing w:line="400" w:lineRule="exact"/>
              <w:jc w:val="left"/>
              <w:rPr>
                <w:color w:val="auto"/>
                <w:highlight w:val="none"/>
              </w:rPr>
            </w:pPr>
            <w:r>
              <w:rPr>
                <w:rFonts w:ascii="宋体" w:hAnsi="宋体" w:eastAsia="宋体" w:cs="宋体"/>
                <w:color w:val="auto"/>
                <w:kern w:val="0"/>
                <w:sz w:val="24"/>
                <w:highlight w:val="none"/>
              </w:rPr>
              <w:t>※投标人应按照招标文件第七章规定提供。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营业执照等证明文件</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w:t>
            </w:r>
          </w:p>
          <w:p>
            <w:pPr>
              <w:widowControl/>
              <w:spacing w:line="400" w:lineRule="exact"/>
              <w:jc w:val="left"/>
              <w:rPr>
                <w:color w:val="auto"/>
                <w:highlight w:val="none"/>
              </w:rPr>
            </w:pPr>
            <w:r>
              <w:rPr>
                <w:rFonts w:ascii="宋体" w:hAnsi="宋体" w:eastAsia="宋体" w:cs="宋体"/>
                <w:color w:val="auto"/>
                <w:kern w:val="0"/>
                <w:sz w:val="24"/>
                <w:highlight w:val="none"/>
              </w:rPr>
              <w:t>※投标人应按照招标文件第七章规定提供。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财务状况报告（财务报告、或资信证明、或投标担保函）</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r>
              <w:rPr>
                <w:rFonts w:hint="eastAsia" w:ascii="宋体" w:hAnsi="宋体" w:eastAsia="宋体" w:cs="宋体"/>
                <w:color w:val="auto"/>
                <w:kern w:val="0"/>
                <w:sz w:val="24"/>
                <w:highlight w:val="none"/>
              </w:rPr>
              <w:t>（</w:t>
            </w:r>
            <w:r>
              <w:rPr>
                <w:rFonts w:ascii="宋体" w:hAnsi="宋体" w:cs="宋体"/>
                <w:color w:val="auto"/>
                <w:kern w:val="0"/>
                <w:sz w:val="24"/>
                <w:highlight w:val="none"/>
              </w:rPr>
              <w:t>若</w:t>
            </w:r>
            <w:r>
              <w:rPr>
                <w:rFonts w:hint="eastAsia" w:ascii="宋体" w:hAnsi="宋体" w:cs="宋体"/>
                <w:color w:val="auto"/>
                <w:kern w:val="0"/>
                <w:sz w:val="24"/>
                <w:highlight w:val="none"/>
              </w:rPr>
              <w:t>投标人</w:t>
            </w:r>
            <w:r>
              <w:rPr>
                <w:rFonts w:ascii="宋体" w:hAnsi="宋体" w:cs="宋体"/>
                <w:color w:val="auto"/>
                <w:kern w:val="0"/>
                <w:sz w:val="24"/>
                <w:highlight w:val="none"/>
              </w:rPr>
              <w:t>提供“</w:t>
            </w:r>
            <w:r>
              <w:rPr>
                <w:rFonts w:ascii="宋体" w:hAnsi="宋体" w:eastAsia="宋体" w:cs="宋体"/>
                <w:color w:val="auto"/>
                <w:kern w:val="0"/>
                <w:sz w:val="24"/>
                <w:highlight w:val="none"/>
              </w:rPr>
              <w:t>经审计的上一年度</w:t>
            </w:r>
            <w:r>
              <w:rPr>
                <w:rFonts w:ascii="宋体" w:hAnsi="宋体" w:cs="宋体"/>
                <w:color w:val="auto"/>
                <w:kern w:val="0"/>
                <w:sz w:val="24"/>
                <w:highlight w:val="none"/>
              </w:rPr>
              <w:t>或上一季度</w:t>
            </w:r>
            <w:r>
              <w:rPr>
                <w:rFonts w:ascii="宋体" w:hAnsi="宋体" w:eastAsia="宋体" w:cs="宋体"/>
                <w:color w:val="auto"/>
                <w:kern w:val="0"/>
                <w:sz w:val="24"/>
                <w:highlight w:val="none"/>
              </w:rPr>
              <w:t>的财务报告</w:t>
            </w:r>
            <w:r>
              <w:rPr>
                <w:rFonts w:ascii="宋体" w:hAnsi="宋体" w:cs="宋体"/>
                <w:color w:val="auto"/>
                <w:kern w:val="0"/>
                <w:sz w:val="24"/>
                <w:highlight w:val="none"/>
              </w:rPr>
              <w:t>财务审计报告”的，可提供上级公司的财务审计报告。</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无法按照第1.1、1.2条规定提供财务报告复印件的投标人（包括但不限于：成立年限满1年及以上的投标人、成立年限满半年但不足1年的投标人、成立年限不足半年的投标人），应选择提供资信证明复印件或投标担保函复印件。 2、投标人提供的相应证明材料复印件均应符合：内容完整、清晰、整洁，并由投标人加盖其单位公章。</w:t>
            </w:r>
          </w:p>
          <w:p>
            <w:pPr>
              <w:widowControl/>
              <w:spacing w:line="400" w:lineRule="exact"/>
              <w:jc w:val="left"/>
              <w:rPr>
                <w:color w:val="auto"/>
                <w:highlight w:val="none"/>
              </w:rPr>
            </w:pPr>
            <w:r>
              <w:rPr>
                <w:rFonts w:ascii="宋体" w:hAnsi="宋体" w:eastAsia="宋体" w:cs="宋体"/>
                <w:color w:val="auto"/>
                <w:kern w:val="0"/>
                <w:sz w:val="24"/>
                <w:highlight w:val="none"/>
              </w:rPr>
              <w:t>※投标人应按照招标文件第七章规定提供。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依法缴纳税收证明材料</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pPr>
              <w:widowControl/>
              <w:spacing w:line="400" w:lineRule="exact"/>
              <w:jc w:val="left"/>
              <w:rPr>
                <w:color w:val="auto"/>
                <w:highlight w:val="none"/>
              </w:rPr>
            </w:pPr>
            <w:r>
              <w:rPr>
                <w:rFonts w:ascii="宋体" w:hAnsi="宋体" w:eastAsia="宋体" w:cs="宋体"/>
                <w:color w:val="auto"/>
                <w:kern w:val="0"/>
                <w:sz w:val="24"/>
                <w:highlight w:val="none"/>
              </w:rPr>
              <w:t>※投标人应按照招标文件第七章规定提供。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依法缴纳社会保障资金证明材料</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※投标人应按照招标文件第七章规定提供。</w:t>
            </w:r>
          </w:p>
          <w:p>
            <w:pPr>
              <w:widowControl/>
              <w:spacing w:line="400" w:lineRule="exact"/>
              <w:jc w:val="left"/>
              <w:rPr>
                <w:color w:val="auto"/>
                <w:highlight w:val="none"/>
              </w:rPr>
            </w:pPr>
            <w:r>
              <w:rPr>
                <w:rFonts w:hint="eastAsia" w:ascii="宋体" w:hAnsi="宋体" w:eastAsia="宋体" w:cs="宋体"/>
                <w:color w:val="auto"/>
                <w:kern w:val="0"/>
                <w:sz w:val="24"/>
                <w:highlight w:val="none"/>
              </w:rPr>
              <w:t>注：投标人</w:t>
            </w:r>
            <w:r>
              <w:rPr>
                <w:rFonts w:ascii="宋体" w:hAnsi="宋体" w:cs="宋体"/>
                <w:color w:val="auto"/>
                <w:kern w:val="0"/>
                <w:sz w:val="24"/>
                <w:highlight w:val="none"/>
              </w:rPr>
              <w:t>的社保由上级公司代缴</w:t>
            </w:r>
            <w:r>
              <w:rPr>
                <w:rFonts w:hint="eastAsia" w:ascii="宋体" w:hAnsi="宋体" w:cs="宋体"/>
                <w:color w:val="auto"/>
                <w:kern w:val="0"/>
                <w:sz w:val="24"/>
                <w:highlight w:val="none"/>
              </w:rPr>
              <w:t>的</w:t>
            </w:r>
            <w:r>
              <w:rPr>
                <w:rFonts w:ascii="宋体" w:hAnsi="宋体" w:cs="宋体"/>
                <w:color w:val="auto"/>
                <w:kern w:val="0"/>
                <w:sz w:val="24"/>
                <w:highlight w:val="none"/>
              </w:rPr>
              <w:t>，</w:t>
            </w:r>
            <w:r>
              <w:rPr>
                <w:rFonts w:hint="eastAsia" w:ascii="宋体" w:hAnsi="宋体" w:cs="宋体"/>
                <w:color w:val="auto"/>
                <w:kern w:val="0"/>
                <w:sz w:val="24"/>
                <w:highlight w:val="none"/>
              </w:rPr>
              <w:t>须</w:t>
            </w:r>
            <w:r>
              <w:rPr>
                <w:rFonts w:ascii="宋体" w:hAnsi="宋体" w:cs="宋体"/>
                <w:color w:val="auto"/>
                <w:kern w:val="0"/>
                <w:sz w:val="24"/>
                <w:highlight w:val="none"/>
              </w:rPr>
              <w:t>提供</w:t>
            </w:r>
            <w:r>
              <w:rPr>
                <w:rFonts w:hint="eastAsia" w:ascii="宋体" w:hAnsi="宋体" w:cs="宋体"/>
                <w:color w:val="auto"/>
                <w:kern w:val="0"/>
                <w:sz w:val="24"/>
                <w:highlight w:val="none"/>
              </w:rPr>
              <w:t>上级公司</w:t>
            </w:r>
            <w:r>
              <w:rPr>
                <w:rFonts w:ascii="宋体" w:hAnsi="宋体" w:cs="宋体"/>
                <w:color w:val="auto"/>
                <w:kern w:val="0"/>
                <w:sz w:val="24"/>
                <w:highlight w:val="none"/>
              </w:rPr>
              <w:t>依法缴纳社会保障资金证明材料。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具备履行合同所必需设备和专业技术能力的声明函（若有）</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参加采购活动前三年内在经营活动中没有重大违法记录</w:t>
            </w:r>
            <w:r>
              <w:rPr>
                <w:rFonts w:hint="eastAsia" w:ascii="宋体" w:hAnsi="宋体" w:eastAsia="宋体" w:cs="宋体"/>
                <w:color w:val="auto"/>
                <w:kern w:val="0"/>
                <w:sz w:val="24"/>
                <w:highlight w:val="none"/>
              </w:rPr>
              <w:t>、也无行贿犯罪记录</w:t>
            </w:r>
            <w:r>
              <w:rPr>
                <w:rFonts w:ascii="宋体" w:hAnsi="宋体" w:eastAsia="宋体" w:cs="宋体"/>
                <w:color w:val="auto"/>
                <w:kern w:val="0"/>
                <w:sz w:val="24"/>
                <w:highlight w:val="none"/>
              </w:rPr>
              <w:t>书面声明</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sz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4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信用记录查询结果</w:t>
            </w:r>
          </w:p>
        </w:tc>
        <w:tc>
          <w:tcPr>
            <w:tcW w:w="37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widowControl/>
        <w:spacing w:line="400" w:lineRule="exact"/>
        <w:ind w:firstLine="480" w:firstLineChars="200"/>
        <w:jc w:val="left"/>
        <w:rPr>
          <w:color w:val="auto"/>
          <w:highlight w:val="none"/>
        </w:rPr>
      </w:pPr>
      <w:r>
        <w:rPr>
          <w:rFonts w:hint="eastAsia" w:ascii="宋体" w:hAnsi="宋体" w:eastAsia="宋体" w:cs="宋体"/>
          <w:color w:val="auto"/>
          <w:kern w:val="0"/>
          <w:sz w:val="24"/>
          <w:highlight w:val="none"/>
        </w:rPr>
        <w:t>②.其他资格证明文件：</w:t>
      </w:r>
    </w:p>
    <w:tbl>
      <w:tblPr>
        <w:tblStyle w:val="15"/>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10"/>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67" w:type="pct"/>
            <w:shd w:val="clear" w:color="auto" w:fill="auto"/>
            <w:vAlign w:val="center"/>
          </w:tcPr>
          <w:p>
            <w:pPr>
              <w:widowControl/>
              <w:spacing w:line="400" w:lineRule="exact"/>
              <w:jc w:val="center"/>
              <w:rPr>
                <w:b/>
                <w:bCs/>
                <w:color w:val="auto"/>
                <w:sz w:val="24"/>
                <w:highlight w:val="none"/>
              </w:rPr>
            </w:pPr>
            <w:r>
              <w:rPr>
                <w:rFonts w:ascii="宋体" w:hAnsi="宋体" w:eastAsia="宋体" w:cs="宋体"/>
                <w:b/>
                <w:bCs/>
                <w:color w:val="auto"/>
                <w:kern w:val="0"/>
                <w:sz w:val="24"/>
                <w:highlight w:val="none"/>
              </w:rPr>
              <w:t>明细</w:t>
            </w:r>
          </w:p>
        </w:tc>
        <w:tc>
          <w:tcPr>
            <w:tcW w:w="3732" w:type="pct"/>
            <w:shd w:val="clear" w:color="auto" w:fill="auto"/>
            <w:vAlign w:val="center"/>
          </w:tcPr>
          <w:p>
            <w:pPr>
              <w:widowControl/>
              <w:spacing w:line="400" w:lineRule="exact"/>
              <w:jc w:val="center"/>
              <w:rPr>
                <w:b/>
                <w:bCs/>
                <w:color w:val="auto"/>
                <w:sz w:val="24"/>
                <w:highlight w:val="none"/>
              </w:rPr>
            </w:pPr>
            <w:r>
              <w:rPr>
                <w:rFonts w:ascii="宋体" w:hAnsi="宋体" w:eastAsia="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67" w:type="pct"/>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特定资格要求</w:t>
            </w:r>
          </w:p>
        </w:tc>
        <w:tc>
          <w:tcPr>
            <w:tcW w:w="3732" w:type="pct"/>
            <w:shd w:val="clear" w:color="auto" w:fill="auto"/>
            <w:vAlign w:val="cente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rPr>
              <w:t>具有中国保险监督管理委员会（或中国银行保险监督管理委员会）批准的可开展本采购项目保险业务的资格，须提供有效的证明材料复印件。</w:t>
            </w:r>
          </w:p>
        </w:tc>
      </w:tr>
    </w:tbl>
    <w:p>
      <w:pPr>
        <w:widowControl/>
        <w:spacing w:line="400" w:lineRule="exact"/>
        <w:jc w:val="left"/>
        <w:rPr>
          <w:color w:val="auto"/>
          <w:sz w:val="24"/>
          <w:highlight w:val="none"/>
        </w:rPr>
      </w:pPr>
      <w:r>
        <w:rPr>
          <w:rFonts w:ascii="宋体" w:hAnsi="宋体" w:eastAsia="宋体" w:cs="宋体"/>
          <w:color w:val="auto"/>
          <w:kern w:val="0"/>
          <w:sz w:val="24"/>
          <w:highlight w:val="none"/>
        </w:rPr>
        <w:br w:type="textWrapping"/>
      </w:r>
      <w:r>
        <w:rPr>
          <w:rFonts w:hint="eastAsia" w:ascii="宋体" w:hAnsi="宋体" w:eastAsia="宋体" w:cs="宋体"/>
          <w:color w:val="auto"/>
          <w:sz w:val="24"/>
          <w:highlight w:val="none"/>
        </w:rPr>
        <w:t>1.4有下列情形之一的，</w:t>
      </w:r>
      <w:r>
        <w:rPr>
          <w:rStyle w:val="17"/>
          <w:rFonts w:hint="eastAsia" w:ascii="宋体" w:hAnsi="宋体" w:eastAsia="宋体" w:cs="宋体"/>
          <w:color w:val="auto"/>
          <w:sz w:val="24"/>
          <w:highlight w:val="none"/>
        </w:rPr>
        <w:t>资格审查不合格：</w:t>
      </w:r>
      <w:r>
        <w:rPr>
          <w:rStyle w:val="17"/>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（1）一般情形：</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b/>
                <w:bCs/>
                <w:color w:val="auto"/>
                <w:sz w:val="24"/>
                <w:highlight w:val="none"/>
              </w:rPr>
            </w:pPr>
            <w:r>
              <w:rPr>
                <w:rFonts w:ascii="宋体" w:hAnsi="宋体" w:eastAsia="宋体" w:cs="宋体"/>
                <w:b/>
                <w:bCs/>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sz w:val="24"/>
                <w:highlight w:val="none"/>
              </w:rPr>
            </w:pPr>
            <w:r>
              <w:rPr>
                <w:rFonts w:ascii="宋体" w:hAnsi="宋体" w:eastAsia="宋体" w:cs="宋体"/>
                <w:color w:val="auto"/>
                <w:kern w:val="0"/>
                <w:sz w:val="24"/>
                <w:highlight w:val="none"/>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sz w:val="24"/>
                <w:highlight w:val="none"/>
              </w:rPr>
            </w:pPr>
            <w:r>
              <w:rPr>
                <w:rFonts w:ascii="宋体" w:hAnsi="宋体" w:eastAsia="宋体" w:cs="宋体"/>
                <w:color w:val="auto"/>
                <w:kern w:val="0"/>
                <w:sz w:val="24"/>
                <w:highlight w:val="none"/>
              </w:rPr>
              <w:t>未按照招标文件规定提交投标人的资格及资信文件</w:t>
            </w:r>
          </w:p>
        </w:tc>
      </w:tr>
    </w:tbl>
    <w:p>
      <w:pPr>
        <w:widowControl/>
        <w:spacing w:line="400" w:lineRule="exact"/>
        <w:jc w:val="left"/>
        <w:rPr>
          <w:color w:val="auto"/>
          <w:highlight w:val="none"/>
        </w:rPr>
      </w:pPr>
      <w:r>
        <w:rPr>
          <w:rFonts w:hint="eastAsia" w:ascii="宋体" w:hAnsi="宋体" w:eastAsia="宋体" w:cs="宋体"/>
          <w:color w:val="auto"/>
          <w:kern w:val="0"/>
          <w:sz w:val="24"/>
          <w:highlight w:val="none"/>
        </w:rPr>
        <w:t>  （2）本项目规定的其他情形：</w:t>
      </w:r>
      <w:r>
        <w:rPr>
          <w:rStyle w:val="17"/>
          <w:color w:val="auto"/>
          <w:sz w:val="24"/>
          <w:highlight w:val="none"/>
        </w:rPr>
        <w:t>无</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1.5若本项目接受联合体投标且投标人为联合体，联合体中有同类资质的投标人按照联合体分工承担相同工作的，应先按照资质等级较低的投标人确定资质等级，再按照本章第</w:t>
      </w:r>
      <w:r>
        <w:rPr>
          <w:rFonts w:ascii="Calibri" w:hAnsi="Calibri" w:cs="Calibri"/>
          <w:color w:val="auto"/>
          <w:highlight w:val="none"/>
        </w:rPr>
        <w:t>1.2</w:t>
      </w:r>
      <w:r>
        <w:rPr>
          <w:rFonts w:hint="eastAsia" w:ascii="宋体" w:hAnsi="宋体" w:eastAsia="宋体" w:cs="宋体"/>
          <w:color w:val="auto"/>
          <w:highlight w:val="none"/>
        </w:rPr>
        <w:t>、</w:t>
      </w:r>
      <w:r>
        <w:rPr>
          <w:rFonts w:ascii="Calibri" w:hAnsi="Calibri" w:cs="Calibri"/>
          <w:color w:val="auto"/>
          <w:highlight w:val="none"/>
        </w:rPr>
        <w:t>1.3</w:t>
      </w:r>
      <w:r>
        <w:rPr>
          <w:rFonts w:hint="eastAsia" w:ascii="宋体" w:hAnsi="宋体" w:eastAsia="宋体" w:cs="宋体"/>
          <w:color w:val="auto"/>
          <w:highlight w:val="none"/>
        </w:rPr>
        <w:t>、</w:t>
      </w:r>
      <w:r>
        <w:rPr>
          <w:rFonts w:ascii="Calibri" w:hAnsi="Calibri" w:cs="Calibri"/>
          <w:color w:val="auto"/>
          <w:highlight w:val="none"/>
        </w:rPr>
        <w:t>1.4</w:t>
      </w:r>
      <w:r>
        <w:rPr>
          <w:rFonts w:hint="eastAsia" w:ascii="宋体" w:hAnsi="宋体" w:eastAsia="宋体" w:cs="宋体"/>
          <w:color w:val="auto"/>
          <w:highlight w:val="none"/>
        </w:rPr>
        <w:t>条规定进行资格审查。</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2、资格审查情况不得私自外泄，有关信息由</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统一对外发布。</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3、资格审查合格的投标人不足三家的，不进行评标。同时，本次采购活动结束，</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将依法组织后续采购活动（包括但不限于：重新招标、采用其他方式采购等）。</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二、评标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4、资格审查结束后，由福建诚信招标有限公司负责评标委员会的组建及评标工作的组织。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5、评标委员会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5.1评标委员会由采购人代表和评标专家两部分共</w:t>
      </w:r>
      <w:r>
        <w:rPr>
          <w:rFonts w:hint="eastAsia" w:ascii="宋体" w:hAnsi="宋体" w:eastAsia="宋体" w:cs="宋体"/>
          <w:color w:val="auto"/>
          <w:highlight w:val="none"/>
          <w:u w:val="single"/>
        </w:rPr>
        <w:t>5</w:t>
      </w:r>
      <w:r>
        <w:rPr>
          <w:rFonts w:hint="eastAsia" w:ascii="宋体" w:hAnsi="宋体" w:eastAsia="宋体" w:cs="宋体"/>
          <w:color w:val="auto"/>
          <w:highlight w:val="none"/>
        </w:rPr>
        <w:t>人（以下简称“评委”）组成，其中：由采购人派出的采购人代表</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人，由福建省政府采购评审专家库产生的评标专家</w:t>
      </w:r>
      <w:r>
        <w:rPr>
          <w:rFonts w:hint="eastAsia" w:ascii="宋体" w:hAnsi="宋体" w:eastAsia="宋体" w:cs="宋体"/>
          <w:color w:val="auto"/>
          <w:highlight w:val="none"/>
          <w:u w:val="single"/>
        </w:rPr>
        <w:t>4</w:t>
      </w:r>
      <w:r>
        <w:rPr>
          <w:rFonts w:hint="eastAsia" w:ascii="宋体" w:hAnsi="宋体" w:eastAsia="宋体" w:cs="宋体"/>
          <w:color w:val="auto"/>
          <w:highlight w:val="none"/>
        </w:rPr>
        <w:t>人。</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5.2评标委员会负责具体评标事务，并按照下列原则依法独立履行有关职责：</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（1）评标应保护国家利益、社会公共利益和各方当事人合法权益，提高采购效益，保证项目质量。</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（2）评标应遵循公平、公正、科学、严谨和择优原则。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（3）评标的依据是招标文件和投标文件。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（4）应按照招标文件规定推荐中标候选人或确定中标人。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（5）评标应遵守下列评标纪律：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①评标情况不得私自外泄，有关信息由</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统一对外发布。</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②对</w:t>
      </w:r>
      <w:r>
        <w:rPr>
          <w:rFonts w:hint="eastAsia" w:ascii="宋体" w:hAnsi="宋体" w:eastAsia="宋体" w:cs="宋体"/>
          <w:color w:val="auto"/>
          <w:highlight w:val="none"/>
          <w:u w:val="single"/>
        </w:rPr>
        <w:t>福建诚信招标有限公司</w:t>
      </w:r>
      <w:r>
        <w:rPr>
          <w:rFonts w:hint="eastAsia" w:ascii="宋体" w:hAnsi="宋体" w:eastAsia="宋体" w:cs="宋体"/>
          <w:color w:val="auto"/>
          <w:highlight w:val="none"/>
        </w:rPr>
        <w:t>或投标人提供的要求保密的资料，不得摘记翻印和外传。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③不得收受投标人或有关人员的任何礼物，不得串联鼓动其他人袒护某投标人。若与投标人存在利害关系，则应主动声明并回避。</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④全体评委应按照招标文件规定进行评标，一切认定事项应查有实据且不得弄虚作假。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⑤评标中应充分发扬民主，推荐中标候选人或确定中标人后要服从评标报告。</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※对违反评标纪律的评委，将取消其评委资格，对评标工作造成严重损失者将予以通报批评乃至追究法律责任。</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6、评标程序</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6.1评标前的准备工作</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（1）全体评委应认真审阅招标文件，了解评委应履行或遵守的职责、义务和评标纪律。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6.2符合性审查</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（1）评标委员会依据招标文件的实质性要求，对通过资格审查的投标文件进行符合性审查，以确定其是否满足招标文件的实质性要求。</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（2）满足招标文件的实质性要求指投标文件对招标文件实质性要求的响应不存在重大偏差或保留。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（5）评标委员会对所有投标人都执行相同的程序和标准。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（6）有下列情形之一的，</w:t>
      </w:r>
      <w:r>
        <w:rPr>
          <w:rStyle w:val="17"/>
          <w:rFonts w:hint="eastAsia" w:ascii="宋体" w:hAnsi="宋体" w:eastAsia="宋体" w:cs="宋体"/>
          <w:color w:val="auto"/>
          <w:highlight w:val="none"/>
        </w:rPr>
        <w:t>符合性审查不合格：</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①项目一般情形：</w:t>
      </w:r>
    </w:p>
    <w:tbl>
      <w:tblPr>
        <w:tblStyle w:val="15"/>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spacing w:line="400" w:lineRule="exact"/>
              <w:jc w:val="center"/>
              <w:rPr>
                <w:b/>
                <w:bCs/>
                <w:color w:val="auto"/>
                <w:highlight w:val="none"/>
              </w:rPr>
            </w:pPr>
            <w:r>
              <w:rPr>
                <w:rFonts w:ascii="宋体" w:hAnsi="宋体" w:eastAsia="宋体" w:cs="宋体"/>
                <w:b/>
                <w:bCs/>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投标文件对招标文件实质性要求的响应存在重大偏离或保留。</w:t>
            </w:r>
          </w:p>
        </w:tc>
      </w:tr>
    </w:tbl>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②本项目规定的其他情形：</w:t>
      </w:r>
      <w:r>
        <w:rPr>
          <w:rStyle w:val="17"/>
          <w:color w:val="auto"/>
          <w:highlight w:val="none"/>
        </w:rPr>
        <w:t>    无</w:t>
      </w:r>
    </w:p>
    <w:p>
      <w:pPr>
        <w:widowControl/>
        <w:spacing w:line="400" w:lineRule="exact"/>
        <w:jc w:val="left"/>
        <w:rPr>
          <w:rFonts w:ascii="宋体" w:hAnsi="宋体" w:eastAsia="宋体" w:cs="宋体"/>
          <w:color w:val="auto"/>
          <w:kern w:val="0"/>
          <w:sz w:val="24"/>
          <w:highlight w:val="none"/>
        </w:rPr>
      </w:pPr>
    </w:p>
    <w:p>
      <w:pPr>
        <w:widowControl/>
        <w:spacing w:line="400" w:lineRule="exact"/>
        <w:jc w:val="left"/>
        <w:rPr>
          <w:color w:val="auto"/>
          <w:highlight w:val="none"/>
        </w:rPr>
      </w:pPr>
      <w:r>
        <w:rPr>
          <w:rFonts w:ascii="宋体" w:hAnsi="宋体" w:eastAsia="宋体" w:cs="宋体"/>
          <w:color w:val="auto"/>
          <w:kern w:val="0"/>
          <w:sz w:val="24"/>
          <w:highlight w:val="none"/>
        </w:rPr>
        <w:t xml:space="preserve">技术符合性 </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b/>
                <w:bCs/>
                <w:color w:val="auto"/>
                <w:highlight w:val="none"/>
              </w:rPr>
            </w:pPr>
            <w:r>
              <w:rPr>
                <w:rFonts w:ascii="宋体" w:hAnsi="宋体" w:eastAsia="宋体" w:cs="宋体"/>
                <w:b/>
                <w:bCs/>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hint="eastAsia" w:ascii="宋体" w:hAnsi="宋体" w:eastAsia="宋体" w:cs="宋体"/>
                <w:color w:val="auto"/>
                <w:kern w:val="0"/>
                <w:sz w:val="24"/>
                <w:highlight w:val="none"/>
              </w:rPr>
              <w:t>1</w:t>
            </w:r>
            <w:r>
              <w:rPr>
                <w:rFonts w:ascii="宋体" w:hAnsi="宋体" w:eastAsia="宋体" w:cs="宋体"/>
                <w:color w:val="auto"/>
                <w:kern w:val="0"/>
                <w:sz w:val="24"/>
                <w:highlight w:val="none"/>
              </w:rPr>
              <w:t>、技术部分中出现报价部分的全部或部分的投标报价信息（或组成资料）的；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、不满足招标文件第五章《招标内容及要求》中</w:t>
            </w:r>
            <w:r>
              <w:rPr>
                <w:rFonts w:hint="eastAsia" w:ascii="宋体" w:hAnsi="宋体" w:eastAsia="宋体" w:cs="宋体"/>
                <w:color w:val="auto"/>
                <w:kern w:val="0"/>
                <w:sz w:val="24"/>
                <w:highlight w:val="none"/>
              </w:rPr>
              <w:t>“二、技术和服务要求”</w:t>
            </w:r>
            <w:r>
              <w:rPr>
                <w:rFonts w:ascii="宋体" w:hAnsi="宋体" w:eastAsia="宋体" w:cs="宋体"/>
                <w:color w:val="auto"/>
                <w:kern w:val="0"/>
                <w:sz w:val="24"/>
                <w:highlight w:val="none"/>
              </w:rPr>
              <w:t>条款；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hint="eastAsia" w:ascii="宋体" w:hAnsi="宋体" w:eastAsia="宋体" w:cs="宋体"/>
                <w:color w:val="auto"/>
                <w:kern w:val="0"/>
                <w:sz w:val="24"/>
                <w:highlight w:val="none"/>
              </w:rPr>
              <w:t>3</w:t>
            </w:r>
            <w:r>
              <w:rPr>
                <w:rFonts w:ascii="宋体" w:hAnsi="宋体" w:eastAsia="宋体" w:cs="宋体"/>
                <w:color w:val="auto"/>
                <w:kern w:val="0"/>
                <w:sz w:val="24"/>
                <w:highlight w:val="none"/>
              </w:rPr>
              <w:t>、投标文件中提供虚假或失实资料的；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hint="eastAsia" w:ascii="宋体" w:hAnsi="宋体" w:eastAsia="宋体" w:cs="宋体"/>
                <w:color w:val="auto"/>
                <w:kern w:val="0"/>
                <w:sz w:val="24"/>
                <w:highlight w:val="none"/>
              </w:rPr>
              <w:t>4</w:t>
            </w:r>
            <w:r>
              <w:rPr>
                <w:rFonts w:ascii="宋体" w:hAnsi="宋体" w:eastAsia="宋体" w:cs="宋体"/>
                <w:color w:val="auto"/>
                <w:kern w:val="0"/>
                <w:sz w:val="24"/>
                <w:highlight w:val="none"/>
              </w:rPr>
              <w:t>、招标文件规定的其他投标无效情形。</w:t>
            </w:r>
          </w:p>
        </w:tc>
      </w:tr>
    </w:tbl>
    <w:p>
      <w:pPr>
        <w:widowControl/>
        <w:spacing w:line="400" w:lineRule="exact"/>
        <w:jc w:val="left"/>
        <w:rPr>
          <w:color w:val="auto"/>
          <w:highlight w:val="none"/>
        </w:rPr>
      </w:pPr>
      <w:r>
        <w:rPr>
          <w:rFonts w:ascii="宋体" w:hAnsi="宋体" w:eastAsia="宋体" w:cs="宋体"/>
          <w:color w:val="auto"/>
          <w:kern w:val="0"/>
          <w:sz w:val="24"/>
          <w:highlight w:val="none"/>
        </w:rPr>
        <w:t xml:space="preserve">商务符合性 </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b/>
                <w:bCs/>
                <w:color w:val="auto"/>
                <w:highlight w:val="none"/>
              </w:rPr>
            </w:pPr>
            <w:r>
              <w:rPr>
                <w:rFonts w:ascii="宋体" w:hAnsi="宋体" w:eastAsia="宋体" w:cs="宋体"/>
                <w:b/>
                <w:bCs/>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1、商务部分中出现报价部分的全部或部分的投标报价信息（或组成资料）；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ascii="宋体" w:hAnsi="宋体" w:eastAsia="宋体" w:cs="宋体"/>
                <w:color w:val="auto"/>
                <w:kern w:val="0"/>
                <w:sz w:val="24"/>
                <w:highlight w:val="none"/>
              </w:rPr>
              <w:t>2、不满足招标文件第五章《招标内容及要求》中</w:t>
            </w:r>
            <w:r>
              <w:rPr>
                <w:rFonts w:hint="eastAsia" w:ascii="宋体" w:hAnsi="宋体" w:eastAsia="宋体" w:cs="宋体"/>
                <w:color w:val="auto"/>
                <w:kern w:val="0"/>
                <w:sz w:val="24"/>
                <w:highlight w:val="none"/>
              </w:rPr>
              <w:t>“三、商务条件”</w:t>
            </w:r>
            <w:r>
              <w:rPr>
                <w:rFonts w:ascii="宋体" w:hAnsi="宋体" w:eastAsia="宋体" w:cs="宋体"/>
                <w:color w:val="auto"/>
                <w:kern w:val="0"/>
                <w:sz w:val="24"/>
                <w:highlight w:val="none"/>
              </w:rPr>
              <w:t>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ascii="宋体" w:hAnsi="宋体" w:eastAsia="宋体" w:cs="宋体"/>
                <w:color w:val="auto"/>
                <w:kern w:val="0"/>
                <w:sz w:val="24"/>
                <w:highlight w:val="none"/>
              </w:rPr>
              <w:t>、投标文件中提供虚假或失实资料的；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color w:val="auto"/>
                <w:highlight w:val="none"/>
              </w:rPr>
            </w:pPr>
            <w:r>
              <w:rPr>
                <w:rFonts w:hint="eastAsia" w:ascii="宋体" w:hAnsi="宋体" w:eastAsia="宋体" w:cs="宋体"/>
                <w:color w:val="auto"/>
                <w:kern w:val="0"/>
                <w:sz w:val="24"/>
                <w:highlight w:val="none"/>
              </w:rPr>
              <w:t>4</w:t>
            </w:r>
            <w:r>
              <w:rPr>
                <w:rFonts w:ascii="宋体" w:hAnsi="宋体" w:eastAsia="宋体" w:cs="宋体"/>
                <w:color w:val="auto"/>
                <w:kern w:val="0"/>
                <w:sz w:val="24"/>
                <w:highlight w:val="none"/>
              </w:rPr>
              <w:t>、招标文件规定的其他投标无效情形。</w:t>
            </w:r>
          </w:p>
        </w:tc>
      </w:tr>
    </w:tbl>
    <w:p>
      <w:pPr>
        <w:widowControl/>
        <w:spacing w:line="400" w:lineRule="exact"/>
        <w:jc w:val="left"/>
        <w:rPr>
          <w:color w:val="auto"/>
          <w:highlight w:val="none"/>
        </w:rPr>
      </w:pPr>
      <w:r>
        <w:rPr>
          <w:rFonts w:ascii="宋体" w:hAnsi="宋体" w:eastAsia="宋体" w:cs="宋体"/>
          <w:color w:val="auto"/>
          <w:kern w:val="0"/>
          <w:sz w:val="24"/>
          <w:highlight w:val="none"/>
        </w:rPr>
        <w:t>附加符合性</w:t>
      </w:r>
      <w:r>
        <w:rPr>
          <w:rFonts w:ascii="宋体" w:hAnsi="宋体" w:eastAsia="宋体" w:cs="宋体"/>
          <w:color w:val="auto"/>
          <w:kern w:val="0"/>
          <w:sz w:val="24"/>
          <w:highlight w:val="none"/>
        </w:rPr>
        <w:br w:type="textWrapping"/>
      </w:r>
      <w:r>
        <w:rPr>
          <w:rStyle w:val="17"/>
          <w:rFonts w:ascii="宋体" w:hAnsi="宋体" w:eastAsia="宋体" w:cs="宋体"/>
          <w:color w:val="auto"/>
          <w:kern w:val="0"/>
          <w:sz w:val="24"/>
          <w:highlight w:val="none"/>
        </w:rPr>
        <w:t>         无</w:t>
      </w: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 xml:space="preserve">价格符合性 </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6.3澄清有关问题</w:t>
      </w:r>
    </w:p>
    <w:p>
      <w:pPr>
        <w:pStyle w:val="12"/>
        <w:widowControl/>
        <w:spacing w:beforeAutospacing="0" w:afterAutospacing="0" w:line="400" w:lineRule="exact"/>
        <w:ind w:firstLine="420"/>
        <w:rPr>
          <w:color w:val="auto"/>
          <w:highlight w:val="none"/>
        </w:rPr>
      </w:pPr>
      <w:r>
        <w:rPr>
          <w:rFonts w:hint="eastAsia" w:ascii="宋体" w:hAnsi="宋体" w:eastAsia="宋体" w:cs="宋体"/>
          <w:color w:val="auto"/>
          <w:highlight w:val="none"/>
        </w:rPr>
        <w:t>（1）对通过符合性审查的投标文件中含义不明确、同类问题表述不一致或有明显文字和计算错误的内容，评标委员会将以书面形式要求投标人作出必要的澄清、说明或补正。</w:t>
      </w:r>
    </w:p>
    <w:p>
      <w:pPr>
        <w:pStyle w:val="12"/>
        <w:widowControl/>
        <w:spacing w:beforeAutospacing="0" w:afterAutospacing="0" w:line="400" w:lineRule="exact"/>
        <w:ind w:firstLine="420"/>
        <w:rPr>
          <w:color w:val="auto"/>
          <w:highlight w:val="none"/>
        </w:rPr>
      </w:pPr>
      <w:r>
        <w:rPr>
          <w:rFonts w:hint="eastAsia" w:ascii="宋体" w:hAnsi="宋体" w:eastAsia="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（3）投标文件报价出现前后不一致的，除招标文件另有规定外，按照下列规定修正：</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①开标一览表内容与投标文件中相应内容不一致的，以开标一览表为准；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②大写金额和小写金额不一致的，以大写金额为准；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③单价金额小数点或百分比有明显错位的，以开标一览表的总价为准，并修改单价；</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④总价金额与按照单价汇总金额不一致的，以单价金额计算结果为准。</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※同时出现两种以上不一致的，按照前款规定的顺序修正。修正后的报价应按照本章第</w:t>
      </w:r>
      <w:r>
        <w:rPr>
          <w:rStyle w:val="17"/>
          <w:rFonts w:ascii="Calibri" w:hAnsi="Calibri" w:cs="Calibri"/>
          <w:color w:val="auto"/>
          <w:highlight w:val="none"/>
        </w:rPr>
        <w:t>6.3</w:t>
      </w:r>
      <w:r>
        <w:rPr>
          <w:rStyle w:val="17"/>
          <w:rFonts w:hint="eastAsia" w:ascii="宋体" w:hAnsi="宋体" w:eastAsia="宋体" w:cs="宋体"/>
          <w:color w:val="auto"/>
          <w:highlight w:val="none"/>
        </w:rPr>
        <w:t>条第（</w:t>
      </w:r>
      <w:r>
        <w:rPr>
          <w:rStyle w:val="17"/>
          <w:rFonts w:ascii="Calibri" w:hAnsi="Calibri" w:cs="Calibri"/>
          <w:color w:val="auto"/>
          <w:highlight w:val="none"/>
        </w:rPr>
        <w:t>1</w:t>
      </w:r>
      <w:r>
        <w:rPr>
          <w:rStyle w:val="17"/>
          <w:rFonts w:hint="eastAsia" w:ascii="宋体" w:hAnsi="宋体" w:eastAsia="宋体" w:cs="宋体"/>
          <w:color w:val="auto"/>
          <w:highlight w:val="none"/>
        </w:rPr>
        <w:t>）、（</w:t>
      </w:r>
      <w:r>
        <w:rPr>
          <w:rStyle w:val="17"/>
          <w:rFonts w:ascii="Calibri" w:hAnsi="Calibri" w:cs="Calibri"/>
          <w:color w:val="auto"/>
          <w:highlight w:val="none"/>
        </w:rPr>
        <w:t>2</w:t>
      </w:r>
      <w:r>
        <w:rPr>
          <w:rStyle w:val="17"/>
          <w:rFonts w:hint="eastAsia" w:ascii="宋体" w:hAnsi="宋体" w:eastAsia="宋体" w:cs="宋体"/>
          <w:color w:val="auto"/>
          <w:highlight w:val="none"/>
        </w:rPr>
        <w:t>）款规定经投标人确认后产生约束力，投标人不确认的，其投标无效。</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（4）关于细微偏差</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②评标委员会将以书面形式要求存在细微偏差的投标人在评标委员会规定的时间内予以补正。若无法补正，则评标委员会将按照不利于投标人的内容进行认定。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（5）关于投标描述（即投标文件中描述的内容）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①投标描述前后不一致且不涉及证明材料的：按照本章第</w:t>
      </w:r>
      <w:r>
        <w:rPr>
          <w:rFonts w:ascii="Calibri" w:hAnsi="Calibri" w:cs="Calibri"/>
          <w:color w:val="auto"/>
          <w:highlight w:val="none"/>
        </w:rPr>
        <w:t>6.3</w:t>
      </w:r>
      <w:r>
        <w:rPr>
          <w:rFonts w:hint="eastAsia" w:ascii="宋体" w:hAnsi="宋体" w:eastAsia="宋体" w:cs="宋体"/>
          <w:color w:val="auto"/>
          <w:highlight w:val="none"/>
        </w:rPr>
        <w:t>条第（</w:t>
      </w:r>
      <w:r>
        <w:rPr>
          <w:rFonts w:ascii="Calibri" w:hAnsi="Calibri" w:cs="Calibri"/>
          <w:color w:val="auto"/>
          <w:highlight w:val="none"/>
        </w:rPr>
        <w:t>1</w:t>
      </w:r>
      <w:r>
        <w:rPr>
          <w:rFonts w:hint="eastAsia" w:ascii="宋体" w:hAnsi="宋体" w:eastAsia="宋体" w:cs="宋体"/>
          <w:color w:val="auto"/>
          <w:highlight w:val="none"/>
        </w:rPr>
        <w:t>）、（</w:t>
      </w:r>
      <w:r>
        <w:rPr>
          <w:rFonts w:ascii="Calibri" w:hAnsi="Calibri" w:cs="Calibri"/>
          <w:color w:val="auto"/>
          <w:highlight w:val="none"/>
        </w:rPr>
        <w:t>2</w:t>
      </w:r>
      <w:r>
        <w:rPr>
          <w:rFonts w:hint="eastAsia" w:ascii="宋体" w:hAnsi="宋体" w:eastAsia="宋体" w:cs="宋体"/>
          <w:color w:val="auto"/>
          <w:highlight w:val="none"/>
        </w:rPr>
        <w:t>）款规定执行。</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②投标描述与证明材料不一致或多份证明材料之间不一致的：</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a.评标委员会将要求投标人进行书面澄清，并按照不利于投标人的内容进行评标。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6.4比较与评价</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（1）按照本章第</w:t>
      </w:r>
      <w:r>
        <w:rPr>
          <w:rFonts w:ascii="Calibri" w:hAnsi="Calibri" w:cs="Calibri"/>
          <w:color w:val="auto"/>
          <w:highlight w:val="none"/>
        </w:rPr>
        <w:t>7</w:t>
      </w:r>
      <w:r>
        <w:rPr>
          <w:rFonts w:hint="eastAsia" w:ascii="宋体" w:hAnsi="宋体" w:eastAsia="宋体" w:cs="宋体"/>
          <w:color w:val="auto"/>
          <w:highlight w:val="none"/>
        </w:rPr>
        <w:t>条载明的评标方法和标准，对符合性审查合格的投标文件进行比较与评价。</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（2）关于相同品牌产品</w:t>
      </w:r>
      <w:r>
        <w:rPr>
          <w:rStyle w:val="17"/>
          <w:rFonts w:hint="eastAsia" w:ascii="宋体" w:hAnsi="宋体" w:eastAsia="宋体" w:cs="宋体"/>
          <w:color w:val="auto"/>
          <w:highlight w:val="none"/>
        </w:rPr>
        <w:t>（服务类项目不适用本条款规定）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a.招标文件规定的方式：</w:t>
      </w:r>
      <w:r>
        <w:rPr>
          <w:color w:val="auto"/>
          <w:highlight w:val="none"/>
          <w:u w:val="single"/>
        </w:rPr>
        <w:t>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b.招标文件未规定的，采取随机抽取方式确定，其他</w:t>
      </w:r>
      <w:r>
        <w:rPr>
          <w:rStyle w:val="17"/>
          <w:rFonts w:hint="eastAsia" w:ascii="宋体" w:hAnsi="宋体" w:eastAsia="宋体" w:cs="宋体"/>
          <w:color w:val="auto"/>
          <w:highlight w:val="none"/>
        </w:rPr>
        <w:t>投标无效。</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a.招标文件规定的方式：</w:t>
      </w:r>
      <w:r>
        <w:rPr>
          <w:color w:val="auto"/>
          <w:highlight w:val="none"/>
          <w:u w:val="single"/>
        </w:rPr>
        <w:t>若出现得分相同，则按投标报价由低到高顺序排列；得分且投标报价相同的，按技术指标优劣顺序排列（按技术部分评分得分的算术平均值高者为先）。若通过以上方式仍无法区分，则采用随机抽取方式确定</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b.招标文件未规定的，采取随机抽取方式确定，其他同品牌投标人不作为中标候选人。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③非单一产品采购项目，多家投标人提供的核心产品品牌相同的，按照本章第</w:t>
      </w:r>
      <w:r>
        <w:rPr>
          <w:rFonts w:ascii="Calibri" w:hAnsi="Calibri" w:cs="Calibri"/>
          <w:color w:val="auto"/>
          <w:highlight w:val="none"/>
        </w:rPr>
        <w:t>6.4</w:t>
      </w:r>
      <w:r>
        <w:rPr>
          <w:rFonts w:hint="eastAsia" w:ascii="宋体" w:hAnsi="宋体" w:eastAsia="宋体" w:cs="宋体"/>
          <w:color w:val="auto"/>
          <w:highlight w:val="none"/>
        </w:rPr>
        <w:t>条第（</w:t>
      </w:r>
      <w:r>
        <w:rPr>
          <w:rFonts w:ascii="Calibri" w:hAnsi="Calibri" w:cs="Calibri"/>
          <w:color w:val="auto"/>
          <w:highlight w:val="none"/>
        </w:rPr>
        <w:t>2</w:t>
      </w:r>
      <w:r>
        <w:rPr>
          <w:rFonts w:hint="eastAsia" w:ascii="宋体" w:hAnsi="宋体" w:eastAsia="宋体" w:cs="宋体"/>
          <w:color w:val="auto"/>
          <w:highlight w:val="none"/>
        </w:rPr>
        <w:t>）款第①、②规定处理。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（3）漏（缺）项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①招标文件中要求列入报价的费用（含配置、功能），漏（缺）项的报价视为已经包括在投标总价中。</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②对多报项及赠送项的价格评标时不予核减，全部进入评标价评议。</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6.5推荐中标候选人：详见本章第</w:t>
      </w:r>
      <w:r>
        <w:rPr>
          <w:rFonts w:ascii="Calibri" w:hAnsi="Calibri" w:cs="Calibri"/>
          <w:color w:val="auto"/>
          <w:highlight w:val="none"/>
        </w:rPr>
        <w:t>7.2</w:t>
      </w:r>
      <w:r>
        <w:rPr>
          <w:rFonts w:hint="eastAsia" w:ascii="宋体" w:hAnsi="宋体" w:eastAsia="宋体" w:cs="宋体"/>
          <w:color w:val="auto"/>
          <w:highlight w:val="none"/>
        </w:rPr>
        <w:t>条规定。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6.6编写评标报告</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（1）评标报告由评标委员会负责编写。</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（2）评标报告应包括下列内容：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①招标公告刊登的媒体名称、开标日期和地点；</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②投标人名单和评标委员会成员名单；</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③评标方法和标准；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④开标记录和评标情况及说明，包括无效投标人名单及原因；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⑤评标结果，包括中标候选人名单或确定的中标人；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⑥其他需要说明的情况，包括但不限于：评标过程中投标人的澄清、说明或补正，评委更换等。</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处理。</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6.8评委对需要共同认定的事项存在争议的，应按照少数服从多数的原则进行认定。</w:t>
      </w:r>
      <w:r>
        <w:rPr>
          <w:rStyle w:val="17"/>
          <w:rFonts w:hint="eastAsia" w:ascii="宋体" w:hAnsi="宋体" w:eastAsia="宋体" w:cs="宋体"/>
          <w:color w:val="auto"/>
          <w:highlight w:val="none"/>
        </w:rPr>
        <w:t>持不同意见的评委应在评标报告上签署不同意见及理由，否则视为同意评标报告。</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6.9在评标过程中发现投标人有下列情形之一的，评标委员会应认定其</w:t>
      </w:r>
      <w:r>
        <w:rPr>
          <w:rStyle w:val="17"/>
          <w:rFonts w:hint="eastAsia" w:ascii="宋体" w:hAnsi="宋体" w:eastAsia="宋体" w:cs="宋体"/>
          <w:color w:val="auto"/>
          <w:highlight w:val="none"/>
        </w:rPr>
        <w:t>投标无效</w:t>
      </w:r>
      <w:r>
        <w:rPr>
          <w:rFonts w:hint="eastAsia" w:ascii="宋体" w:hAnsi="宋体" w:eastAsia="宋体" w:cs="宋体"/>
          <w:color w:val="auto"/>
          <w:highlight w:val="none"/>
        </w:rPr>
        <w:t>，并书面报告本项目监督管理部门：</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（1）恶意串通（包括但不限于招标文件第三章第</w:t>
      </w:r>
      <w:r>
        <w:rPr>
          <w:rFonts w:ascii="Calibri" w:hAnsi="Calibri" w:cs="Calibri"/>
          <w:color w:val="auto"/>
          <w:highlight w:val="none"/>
        </w:rPr>
        <w:t>9.7</w:t>
      </w:r>
      <w:r>
        <w:rPr>
          <w:rFonts w:hint="eastAsia" w:ascii="宋体" w:hAnsi="宋体" w:eastAsia="宋体" w:cs="宋体"/>
          <w:color w:val="auto"/>
          <w:highlight w:val="none"/>
        </w:rPr>
        <w:t>条规定情形）；</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（2）妨碍其他投标人的竞争行为；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（3）损害采购人或其他投标人的合法权益。</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6.10评标过程中，有下列情形之一的，应予废标：</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（1）符合性审查合格的投标人不足三家的；</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（2）有关法律、法规和规章规定废标的情形。</w:t>
      </w:r>
    </w:p>
    <w:p>
      <w:pPr>
        <w:pStyle w:val="12"/>
        <w:widowControl/>
        <w:spacing w:beforeAutospacing="0" w:afterAutospacing="0" w:line="400" w:lineRule="exact"/>
        <w:ind w:firstLine="480"/>
        <w:rPr>
          <w:color w:val="auto"/>
          <w:highlight w:val="none"/>
        </w:rPr>
      </w:pPr>
      <w:r>
        <w:rPr>
          <w:rStyle w:val="17"/>
          <w:rFonts w:hint="eastAsia" w:ascii="宋体" w:hAnsi="宋体" w:eastAsia="宋体" w:cs="宋体"/>
          <w:color w:val="auto"/>
          <w:highlight w:val="none"/>
        </w:rPr>
        <w:t>※若废标，则本次采购活动结束，</w:t>
      </w:r>
      <w:r>
        <w:rPr>
          <w:rFonts w:hint="eastAsia" w:ascii="宋体" w:hAnsi="宋体" w:eastAsia="宋体" w:cs="宋体"/>
          <w:color w:val="auto"/>
          <w:highlight w:val="none"/>
          <w:u w:val="single"/>
        </w:rPr>
        <w:t>福建诚信招标有限公司</w:t>
      </w:r>
      <w:r>
        <w:rPr>
          <w:rStyle w:val="17"/>
          <w:rFonts w:hint="eastAsia" w:ascii="宋体" w:hAnsi="宋体" w:eastAsia="宋体" w:cs="宋体"/>
          <w:color w:val="auto"/>
          <w:highlight w:val="none"/>
        </w:rPr>
        <w:t>将依法组织后续采购活动（包括但不限于：重新招标、采用其他方式采购等）。</w:t>
      </w:r>
    </w:p>
    <w:p>
      <w:pPr>
        <w:pStyle w:val="12"/>
        <w:widowControl/>
        <w:spacing w:beforeAutospacing="0" w:afterAutospacing="0" w:line="400" w:lineRule="exact"/>
        <w:rPr>
          <w:b/>
          <w:bCs/>
          <w:color w:val="auto"/>
          <w:highlight w:val="none"/>
        </w:rPr>
      </w:pPr>
      <w:r>
        <w:rPr>
          <w:rFonts w:hint="eastAsia" w:ascii="宋体" w:hAnsi="宋体" w:eastAsia="宋体" w:cs="宋体"/>
          <w:b/>
          <w:bCs/>
          <w:color w:val="auto"/>
          <w:highlight w:val="none"/>
        </w:rPr>
        <w:t>7、评标方法和标准</w:t>
      </w:r>
    </w:p>
    <w:p>
      <w:pPr>
        <w:pStyle w:val="12"/>
        <w:widowControl/>
        <w:spacing w:beforeAutospacing="0" w:afterAutospacing="0" w:line="400" w:lineRule="exact"/>
        <w:rPr>
          <w:b/>
          <w:bCs/>
          <w:color w:val="auto"/>
          <w:highlight w:val="none"/>
        </w:rPr>
      </w:pPr>
      <w:r>
        <w:rPr>
          <w:rFonts w:hint="eastAsia" w:ascii="宋体" w:hAnsi="宋体" w:eastAsia="宋体" w:cs="宋体"/>
          <w:b/>
          <w:bCs/>
          <w:color w:val="auto"/>
          <w:highlight w:val="none"/>
        </w:rPr>
        <w:t>7.1评标方法：合同包1</w:t>
      </w:r>
      <w:r>
        <w:rPr>
          <w:b/>
          <w:bCs/>
          <w:color w:val="auto"/>
          <w:highlight w:val="none"/>
        </w:rPr>
        <w:t>采用综合评分法。</w:t>
      </w:r>
    </w:p>
    <w:p>
      <w:pPr>
        <w:pStyle w:val="12"/>
        <w:widowControl/>
        <w:spacing w:beforeAutospacing="0" w:afterAutospacing="0" w:line="400" w:lineRule="exact"/>
        <w:rPr>
          <w:rFonts w:ascii="宋体" w:hAnsi="宋体" w:eastAsia="宋体" w:cs="宋体"/>
          <w:b/>
          <w:bCs/>
          <w:color w:val="auto"/>
          <w:highlight w:val="none"/>
        </w:rPr>
      </w:pPr>
      <w:r>
        <w:rPr>
          <w:rFonts w:hint="eastAsia" w:ascii="宋体" w:hAnsi="宋体" w:eastAsia="宋体" w:cs="宋体"/>
          <w:b/>
          <w:bCs/>
          <w:color w:val="auto"/>
          <w:highlight w:val="none"/>
        </w:rPr>
        <w:t>合同包1</w:t>
      </w:r>
    </w:p>
    <w:p>
      <w:pPr>
        <w:pStyle w:val="12"/>
        <w:widowControl/>
        <w:spacing w:beforeAutospacing="0" w:afterAutospacing="0" w:line="400" w:lineRule="exact"/>
        <w:rPr>
          <w:rFonts w:ascii="微软雅黑" w:hAnsi="微软雅黑" w:eastAsia="微软雅黑" w:cs="微软雅黑"/>
          <w:b/>
          <w:bCs/>
          <w:color w:val="auto"/>
          <w:sz w:val="19"/>
          <w:szCs w:val="19"/>
          <w:highlight w:val="none"/>
        </w:rPr>
      </w:pPr>
      <w:r>
        <w:rPr>
          <w:rFonts w:hint="eastAsia" w:ascii="宋体" w:hAnsi="宋体" w:eastAsia="宋体" w:cs="宋体"/>
          <w:b/>
          <w:bCs/>
          <w:color w:val="auto"/>
          <w:highlight w:val="none"/>
        </w:rPr>
        <w:t>7.2评标标准：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（1）投标文件满足招标文件全部实质性要求，且按照评审因素的量化指标评审得分（即评标总得分）最高的投标人为中标候选人。</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（2）每个投标人的评标总得分</w:t>
      </w:r>
      <w:r>
        <w:rPr>
          <w:rFonts w:ascii="Calibri" w:hAnsi="Calibri" w:eastAsia="宋体" w:cs="Calibri"/>
          <w:color w:val="auto"/>
          <w:highlight w:val="none"/>
        </w:rPr>
        <w:t>FA</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（若有），其中：</w:t>
      </w:r>
      <w:r>
        <w:rPr>
          <w:rFonts w:ascii="Calibri" w:hAnsi="Calibri" w:eastAsia="宋体" w:cs="Calibri"/>
          <w:color w:val="auto"/>
          <w:highlight w:val="none"/>
        </w:rPr>
        <w:t>F1</w:t>
      </w:r>
      <w:r>
        <w:rPr>
          <w:rFonts w:hint="eastAsia" w:ascii="宋体" w:hAnsi="宋体" w:eastAsia="宋体" w:cs="宋体"/>
          <w:color w:val="auto"/>
          <w:highlight w:val="none"/>
        </w:rPr>
        <w:t>指价格项评审因素得分、</w:t>
      </w:r>
      <w:r>
        <w:rPr>
          <w:rFonts w:ascii="Calibri" w:hAnsi="Calibri" w:eastAsia="宋体" w:cs="Calibri"/>
          <w:color w:val="auto"/>
          <w:highlight w:val="none"/>
        </w:rPr>
        <w:t>F2</w:t>
      </w:r>
      <w:r>
        <w:rPr>
          <w:rFonts w:hint="eastAsia" w:ascii="宋体" w:hAnsi="宋体" w:eastAsia="宋体" w:cs="宋体"/>
          <w:color w:val="auto"/>
          <w:highlight w:val="none"/>
        </w:rPr>
        <w:t>指技术项评审因素得分、</w:t>
      </w:r>
      <w:r>
        <w:rPr>
          <w:rFonts w:ascii="Calibri" w:hAnsi="Calibri" w:eastAsia="宋体" w:cs="Calibri"/>
          <w:color w:val="auto"/>
          <w:highlight w:val="none"/>
        </w:rPr>
        <w:t>F3</w:t>
      </w:r>
      <w:r>
        <w:rPr>
          <w:rFonts w:hint="eastAsia" w:ascii="宋体" w:hAnsi="宋体" w:eastAsia="宋体" w:cs="宋体"/>
          <w:color w:val="auto"/>
          <w:highlight w:val="none"/>
        </w:rPr>
        <w:t>指商务项评审因素得分，</w:t>
      </w:r>
      <w:r>
        <w:rPr>
          <w:rFonts w:ascii="Calibri" w:hAnsi="Calibri" w:eastAsia="宋体" w:cs="Calibri"/>
          <w:color w:val="auto"/>
          <w:highlight w:val="none"/>
        </w:rPr>
        <w:t>A1</w:t>
      </w:r>
      <w:r>
        <w:rPr>
          <w:rFonts w:hint="eastAsia" w:ascii="宋体" w:hAnsi="宋体" w:eastAsia="宋体" w:cs="宋体"/>
          <w:color w:val="auto"/>
          <w:highlight w:val="none"/>
        </w:rPr>
        <w:t>指价格项评审因素所占的权重、</w:t>
      </w:r>
      <w:r>
        <w:rPr>
          <w:rFonts w:ascii="Calibri" w:hAnsi="Calibri" w:eastAsia="宋体" w:cs="Calibri"/>
          <w:color w:val="auto"/>
          <w:highlight w:val="none"/>
        </w:rPr>
        <w:t>A2</w:t>
      </w:r>
      <w:r>
        <w:rPr>
          <w:rFonts w:hint="eastAsia" w:ascii="宋体" w:hAnsi="宋体" w:eastAsia="宋体" w:cs="宋体"/>
          <w:color w:val="auto"/>
          <w:highlight w:val="none"/>
        </w:rPr>
        <w:t>指技术项评审因素所占的权重、</w:t>
      </w:r>
      <w:r>
        <w:rPr>
          <w:rFonts w:ascii="Calibri" w:hAnsi="Calibri" w:eastAsia="宋体" w:cs="Calibri"/>
          <w:color w:val="auto"/>
          <w:highlight w:val="none"/>
        </w:rPr>
        <w:t>A3</w:t>
      </w:r>
      <w:r>
        <w:rPr>
          <w:rFonts w:hint="eastAsia" w:ascii="宋体" w:hAnsi="宋体" w:eastAsia="宋体" w:cs="宋体"/>
          <w:color w:val="auto"/>
          <w:highlight w:val="none"/>
        </w:rPr>
        <w:t>指商务项评审因素所占的权重，</w:t>
      </w:r>
      <w:r>
        <w:rPr>
          <w:rFonts w:ascii="Calibri" w:hAnsi="Calibri" w:eastAsia="宋体" w:cs="Calibri"/>
          <w:color w:val="auto"/>
          <w:highlight w:val="none"/>
        </w:rPr>
        <w:t>A1+A2+A3=1</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A3=100</w:t>
      </w:r>
      <w:r>
        <w:rPr>
          <w:rFonts w:hint="eastAsia" w:ascii="宋体" w:hAnsi="宋体" w:eastAsia="宋体" w:cs="宋体"/>
          <w:color w:val="auto"/>
          <w:highlight w:val="none"/>
        </w:rPr>
        <w:t>分（满分时），</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为加分项（即优先类节能产品、环境标志产品在采购活动中可享有的加分优惠）。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（3）各项评审因素的设置如下：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①价格项（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）满分为</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p>
      <w:pPr>
        <w:pStyle w:val="12"/>
        <w:widowControl/>
        <w:spacing w:beforeAutospacing="0" w:afterAutospacing="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auto"/>
          <w:highlight w:val="none"/>
        </w:rPr>
        <w:t>=</w:t>
      </w:r>
      <w:r>
        <w:rPr>
          <w:rFonts w:hint="eastAsia" w:ascii="宋体" w:hAnsi="宋体" w:eastAsia="宋体" w:cs="宋体"/>
          <w:color w:val="auto"/>
          <w:highlight w:val="none"/>
        </w:rPr>
        <w:t>（评标基准价／投标报价）×价格权重×</w:t>
      </w:r>
      <w:r>
        <w:rPr>
          <w:rFonts w:ascii="Calibri" w:hAnsi="Calibri" w:eastAsia="宋体" w:cs="Calibri"/>
          <w:color w:val="auto"/>
          <w:highlight w:val="none"/>
        </w:rPr>
        <w:t>100</w:t>
      </w:r>
      <w:r>
        <w:rPr>
          <w:rFonts w:hint="eastAsia" w:ascii="宋体" w:hAnsi="宋体" w:eastAsia="宋体" w:cs="宋体"/>
          <w:color w:val="auto"/>
          <w:highlight w:val="none"/>
        </w:rPr>
        <w:t>。因落实政府采购政策需进行价格扣除的，以扣除后的价格计算评标基准价和投标报价。</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cs="宋体"/>
          <w:b/>
          <w:bCs/>
          <w:color w:val="auto"/>
          <w:kern w:val="0"/>
          <w:sz w:val="24"/>
          <w:highlight w:val="none"/>
        </w:rPr>
      </w:pPr>
      <w:r>
        <w:rPr>
          <w:rFonts w:hint="eastAsia" w:ascii="宋体" w:hAnsi="宋体" w:eastAsia="宋体" w:cs="宋体"/>
          <w:b/>
          <w:bCs/>
          <w:color w:val="auto"/>
          <w:kern w:val="0"/>
          <w:sz w:val="24"/>
          <w:szCs w:val="24"/>
          <w:highlight w:val="none"/>
          <w:lang w:val="en-US" w:eastAsia="zh-CN" w:bidi="ar-SA"/>
        </w:rPr>
        <w:t>★本次采购项目采用自主定价系数报价方式。</w:t>
      </w:r>
      <w:r>
        <w:rPr>
          <w:rFonts w:hint="eastAsia" w:ascii="宋体" w:hAnsi="宋体" w:cs="宋体"/>
          <w:b/>
          <w:bCs/>
          <w:color w:val="auto"/>
          <w:kern w:val="0"/>
          <w:sz w:val="24"/>
          <w:highlight w:val="none"/>
        </w:rPr>
        <w:t>自主定价系数根据公司自主上报的系数使用规则，各投标人必须针对本次采购项目所有参保车辆在中国银保监会规定的系数范围之内调整使用，否则视为无效投标。</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color w:val="auto"/>
          <w:highlight w:val="none"/>
        </w:rPr>
      </w:pPr>
      <w:r>
        <w:rPr>
          <w:rFonts w:hint="eastAsia"/>
          <w:b/>
          <w:bCs/>
          <w:color w:val="auto"/>
          <w:highlight w:val="none"/>
          <w:lang w:eastAsia="zh-CN"/>
        </w:rPr>
        <w:t>注：本项目投标报价指</w:t>
      </w:r>
      <w:r>
        <w:rPr>
          <w:rFonts w:hint="eastAsia" w:ascii="宋体" w:hAnsi="宋体" w:eastAsia="宋体" w:cs="宋体"/>
          <w:b/>
          <w:bCs/>
          <w:color w:val="auto"/>
          <w:kern w:val="0"/>
          <w:sz w:val="24"/>
          <w:szCs w:val="24"/>
          <w:highlight w:val="none"/>
          <w:lang w:val="en-US" w:eastAsia="zh-CN" w:bidi="ar-SA"/>
        </w:rPr>
        <w:t>自主定价系数。</w:t>
      </w:r>
    </w:p>
    <w:p>
      <w:pPr>
        <w:pStyle w:val="12"/>
        <w:widowControl/>
        <w:spacing w:beforeAutospacing="0" w:afterAutospacing="0" w:line="400" w:lineRule="exact"/>
        <w:ind w:firstLine="480"/>
        <w:rPr>
          <w:color w:val="auto"/>
          <w:highlight w:val="none"/>
        </w:rPr>
      </w:pPr>
      <w:r>
        <w:rPr>
          <w:rFonts w:ascii="Calibri" w:hAnsi="Calibri" w:cs="Calibri"/>
          <w:color w:val="auto"/>
          <w:highlight w:val="none"/>
        </w:rPr>
        <w:t>b.</w:t>
      </w:r>
      <w:r>
        <w:rPr>
          <w:rFonts w:hint="eastAsia" w:ascii="宋体" w:hAnsi="宋体" w:eastAsia="宋体" w:cs="宋体"/>
          <w:color w:val="auto"/>
          <w:highlight w:val="none"/>
        </w:rPr>
        <w:t>价格扣除的规则如下：</w:t>
      </w:r>
    </w:p>
    <w:tbl>
      <w:tblPr>
        <w:tblStyle w:val="15"/>
        <w:tblW w:w="861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3"/>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jc w:val="center"/>
        </w:trPr>
        <w:tc>
          <w:tcPr>
            <w:tcW w:w="0" w:type="auto"/>
            <w:shd w:val="clear" w:color="auto" w:fill="auto"/>
            <w:vAlign w:val="center"/>
          </w:tcPr>
          <w:p>
            <w:pPr>
              <w:widowControl/>
              <w:spacing w:line="360" w:lineRule="exact"/>
              <w:jc w:val="left"/>
              <w:rPr>
                <w:color w:val="auto"/>
                <w:highlight w:val="none"/>
              </w:rPr>
            </w:pPr>
            <w:r>
              <w:rPr>
                <w:rFonts w:ascii="宋体" w:hAnsi="宋体" w:eastAsia="宋体" w:cs="宋体"/>
                <w:color w:val="auto"/>
                <w:kern w:val="0"/>
                <w:sz w:val="24"/>
                <w:highlight w:val="none"/>
              </w:rPr>
              <w:t>评标项目</w:t>
            </w:r>
          </w:p>
        </w:tc>
        <w:tc>
          <w:tcPr>
            <w:tcW w:w="7428" w:type="dxa"/>
            <w:shd w:val="clear" w:color="auto" w:fill="auto"/>
            <w:vAlign w:val="center"/>
          </w:tcPr>
          <w:p>
            <w:pPr>
              <w:widowControl/>
              <w:spacing w:line="360" w:lineRule="exact"/>
              <w:jc w:val="left"/>
              <w:rPr>
                <w:color w:val="auto"/>
                <w:highlight w:val="none"/>
              </w:rPr>
            </w:pPr>
            <w:r>
              <w:rPr>
                <w:rFonts w:ascii="宋体" w:hAnsi="宋体" w:eastAsia="宋体" w:cs="宋体"/>
                <w:color w:val="auto"/>
                <w:kern w:val="0"/>
                <w:sz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shd w:val="clear" w:color="auto" w:fill="auto"/>
            <w:vAlign w:val="center"/>
          </w:tcPr>
          <w:p>
            <w:pPr>
              <w:widowControl/>
              <w:spacing w:line="360" w:lineRule="exact"/>
              <w:jc w:val="left"/>
              <w:rPr>
                <w:color w:val="auto"/>
                <w:highlight w:val="none"/>
              </w:rPr>
            </w:pPr>
            <w:r>
              <w:rPr>
                <w:rFonts w:ascii="宋体" w:hAnsi="宋体" w:eastAsia="宋体" w:cs="宋体"/>
                <w:color w:val="auto"/>
                <w:kern w:val="0"/>
                <w:sz w:val="24"/>
                <w:highlight w:val="none"/>
              </w:rPr>
              <w:t>小型、微型企业，监狱企业，残疾人</w:t>
            </w:r>
          </w:p>
        </w:tc>
        <w:tc>
          <w:tcPr>
            <w:tcW w:w="7428" w:type="dxa"/>
            <w:shd w:val="clear" w:color="auto" w:fill="auto"/>
            <w:vAlign w:val="center"/>
          </w:tcPr>
          <w:p>
            <w:pPr>
              <w:widowControl/>
              <w:spacing w:line="360" w:lineRule="exact"/>
              <w:jc w:val="left"/>
              <w:rPr>
                <w:color w:val="auto"/>
                <w:highlight w:val="none"/>
              </w:rPr>
            </w:pPr>
            <w:r>
              <w:rPr>
                <w:rStyle w:val="17"/>
                <w:rFonts w:ascii="宋体" w:hAnsi="宋体" w:eastAsia="宋体" w:cs="宋体"/>
                <w:b w:val="0"/>
                <w:color w:val="auto"/>
                <w:kern w:val="0"/>
                <w:sz w:val="24"/>
                <w:highlight w:val="none"/>
              </w:rPr>
              <w:t>（一）中小企业优惠政策：财政部、工业和信息化部关于印发《政府采购促进中小企业发展管理办法》的通知（财库〔2020〕46号）文件精神，在非专门面向中小企业的采购项目中，对符合上述管理办法规定的小微企业报价给予相应的价格扣除（货物、服务类项目按</w:t>
            </w:r>
            <w:r>
              <w:rPr>
                <w:rStyle w:val="17"/>
                <w:rFonts w:hint="eastAsia" w:ascii="宋体" w:hAnsi="宋体" w:eastAsia="宋体" w:cs="宋体"/>
                <w:b w:val="0"/>
                <w:color w:val="auto"/>
                <w:kern w:val="0"/>
                <w:sz w:val="24"/>
                <w:highlight w:val="none"/>
                <w:lang w:val="en-US" w:eastAsia="zh-CN"/>
              </w:rPr>
              <w:t>15</w:t>
            </w:r>
            <w:r>
              <w:rPr>
                <w:rStyle w:val="17"/>
                <w:rFonts w:ascii="宋体" w:hAnsi="宋体" w:eastAsia="宋体" w:cs="宋体"/>
                <w:b w:val="0"/>
                <w:color w:val="auto"/>
                <w:kern w:val="0"/>
                <w:sz w:val="24"/>
                <w:highlight w:val="none"/>
              </w:rPr>
              <w:t>%扣除，工程项目按3%扣除），用扣除后的价格参加评审。参加政府采购活动的中小企业应当提供</w:t>
            </w:r>
            <w:r>
              <w:rPr>
                <w:rFonts w:hint="eastAsia" w:ascii="宋体" w:hAnsi="宋体"/>
                <w:color w:val="auto"/>
                <w:kern w:val="28"/>
                <w:sz w:val="24"/>
                <w:highlight w:val="none"/>
              </w:rPr>
              <w:t>《政府采购促进中小企业发展管理办法》（财库（2020）46号）</w:t>
            </w:r>
            <w:r>
              <w:rPr>
                <w:rStyle w:val="17"/>
                <w:rFonts w:ascii="宋体" w:hAnsi="宋体" w:eastAsia="宋体" w:cs="宋体"/>
                <w:b w:val="0"/>
                <w:color w:val="auto"/>
                <w:kern w:val="0"/>
                <w:sz w:val="24"/>
                <w:highlight w:val="none"/>
              </w:rPr>
              <w:t>规定的《中小企业声明函》(见第七章投标文件格式)。否则不予价格扣除。 （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 （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w:t>
            </w:r>
            <w:r>
              <w:rPr>
                <w:rStyle w:val="17"/>
                <w:rFonts w:ascii="宋体" w:hAnsi="宋体" w:eastAsia="宋体" w:cs="宋体"/>
                <w:b w:val="0"/>
                <w:color w:val="auto"/>
                <w:kern w:val="0"/>
                <w:sz w:val="24"/>
                <w:highlight w:val="none"/>
              </w:rPr>
              <w:t>。</w:t>
            </w:r>
            <w:r>
              <w:rPr>
                <w:rStyle w:val="17"/>
                <w:rFonts w:ascii="宋体" w:hAnsi="宋体" w:eastAsia="宋体" w:cs="宋体"/>
                <w:b w:val="0"/>
                <w:color w:val="auto"/>
                <w:kern w:val="0"/>
                <w:sz w:val="24"/>
                <w:highlight w:val="none"/>
              </w:rPr>
              <w:t>残疾人福利性单位参加政府采购活动时，应当提供财库〔2017〕141号文规定格式的《残疾人福利性单位声明函》(见第七章投标文件格式)。残疾人福利性单位属于小型、微型企业的，不重复享受政策。 （四）其它要求：中标、中标</w:t>
            </w:r>
            <w:r>
              <w:rPr>
                <w:rStyle w:val="17"/>
                <w:rFonts w:hint="eastAsia" w:ascii="宋体" w:hAnsi="宋体" w:eastAsia="宋体" w:cs="宋体"/>
                <w:b w:val="0"/>
                <w:color w:val="auto"/>
                <w:kern w:val="0"/>
                <w:sz w:val="24"/>
                <w:highlight w:val="none"/>
              </w:rPr>
              <w:t>投标人</w:t>
            </w:r>
            <w:r>
              <w:rPr>
                <w:rStyle w:val="17"/>
                <w:rFonts w:ascii="宋体" w:hAnsi="宋体" w:eastAsia="宋体" w:cs="宋体"/>
                <w:b w:val="0"/>
                <w:color w:val="auto"/>
                <w:kern w:val="0"/>
                <w:sz w:val="24"/>
                <w:highlight w:val="none"/>
              </w:rPr>
              <w:t>为小微企业、监狱企业、残疾人福利性单位的，采购代理机构将在中标、</w:t>
            </w:r>
            <w:r>
              <w:rPr>
                <w:rStyle w:val="17"/>
                <w:rFonts w:hint="eastAsia" w:ascii="宋体" w:hAnsi="宋体" w:eastAsia="宋体" w:cs="宋体"/>
                <w:b w:val="0"/>
                <w:color w:val="auto"/>
                <w:kern w:val="0"/>
                <w:sz w:val="24"/>
                <w:highlight w:val="none"/>
              </w:rPr>
              <w:t>中标</w:t>
            </w:r>
            <w:r>
              <w:rPr>
                <w:rStyle w:val="17"/>
                <w:rFonts w:ascii="宋体" w:hAnsi="宋体" w:eastAsia="宋体" w:cs="宋体"/>
                <w:b w:val="0"/>
                <w:color w:val="auto"/>
                <w:kern w:val="0"/>
                <w:sz w:val="24"/>
                <w:highlight w:val="none"/>
              </w:rPr>
              <w:t>结果同时公告其相应的《声明函》，接受社会监督。如发现</w:t>
            </w:r>
            <w:r>
              <w:rPr>
                <w:rStyle w:val="17"/>
                <w:rFonts w:hint="eastAsia" w:ascii="宋体" w:hAnsi="宋体" w:eastAsia="宋体" w:cs="宋体"/>
                <w:b w:val="0"/>
                <w:color w:val="auto"/>
                <w:kern w:val="0"/>
                <w:sz w:val="24"/>
                <w:highlight w:val="none"/>
              </w:rPr>
              <w:t>投标人</w:t>
            </w:r>
            <w:r>
              <w:rPr>
                <w:rStyle w:val="17"/>
                <w:rFonts w:ascii="宋体" w:hAnsi="宋体" w:eastAsia="宋体" w:cs="宋体"/>
                <w:b w:val="0"/>
                <w:color w:val="auto"/>
                <w:kern w:val="0"/>
                <w:sz w:val="24"/>
                <w:highlight w:val="none"/>
              </w:rPr>
              <w:t>提供的《声明函》与事实不符的，视为其提供虚假材料谋取中标、</w:t>
            </w:r>
            <w:r>
              <w:rPr>
                <w:rStyle w:val="17"/>
                <w:rFonts w:hint="eastAsia" w:ascii="宋体" w:hAnsi="宋体" w:eastAsia="宋体" w:cs="宋体"/>
                <w:b w:val="0"/>
                <w:color w:val="auto"/>
                <w:kern w:val="0"/>
                <w:sz w:val="24"/>
                <w:highlight w:val="none"/>
              </w:rPr>
              <w:t>中标</w:t>
            </w:r>
            <w:r>
              <w:rPr>
                <w:rStyle w:val="17"/>
                <w:rFonts w:ascii="宋体" w:hAnsi="宋体" w:eastAsia="宋体" w:cs="宋体"/>
                <w:b w:val="0"/>
                <w:color w:val="auto"/>
                <w:kern w:val="0"/>
                <w:sz w:val="24"/>
                <w:highlight w:val="none"/>
              </w:rPr>
              <w:t>，其中标、</w:t>
            </w:r>
            <w:r>
              <w:rPr>
                <w:rStyle w:val="17"/>
                <w:rFonts w:hint="eastAsia" w:ascii="宋体" w:hAnsi="宋体" w:eastAsia="宋体" w:cs="宋体"/>
                <w:b w:val="0"/>
                <w:color w:val="auto"/>
                <w:kern w:val="0"/>
                <w:sz w:val="24"/>
                <w:highlight w:val="none"/>
              </w:rPr>
              <w:t>中标</w:t>
            </w:r>
            <w:r>
              <w:rPr>
                <w:rStyle w:val="17"/>
                <w:rFonts w:ascii="宋体" w:hAnsi="宋体" w:eastAsia="宋体" w:cs="宋体"/>
                <w:b w:val="0"/>
                <w:color w:val="auto"/>
                <w:kern w:val="0"/>
                <w:sz w:val="24"/>
                <w:highlight w:val="none"/>
              </w:rPr>
              <w:t>无效，并依照《政府采购法》第七十七条第一款的规定追究法律责任。</w:t>
            </w:r>
          </w:p>
        </w:tc>
      </w:tr>
    </w:tbl>
    <w:p>
      <w:pPr>
        <w:pStyle w:val="12"/>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color w:val="auto"/>
          <w:highlight w:val="none"/>
        </w:rPr>
      </w:pPr>
      <w:r>
        <w:rPr>
          <w:rFonts w:hint="eastAsia" w:ascii="宋体" w:hAnsi="宋体" w:eastAsia="宋体" w:cs="宋体"/>
          <w:color w:val="auto"/>
          <w:highlight w:val="none"/>
        </w:rPr>
        <w:t>②技术项（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）满分为</w:t>
      </w:r>
      <w:r>
        <w:rPr>
          <w:rFonts w:hint="eastAsia" w:ascii="宋体" w:hAnsi="宋体" w:eastAsia="宋体" w:cs="宋体"/>
          <w:color w:val="auto"/>
          <w:highlight w:val="none"/>
          <w:u w:val="single"/>
          <w:lang w:val="en-US" w:eastAsia="zh-CN"/>
        </w:rPr>
        <w:t>49</w:t>
      </w:r>
      <w:r>
        <w:rPr>
          <w:rFonts w:hint="eastAsia" w:ascii="宋体" w:hAnsi="宋体" w:eastAsia="宋体" w:cs="宋体"/>
          <w:color w:val="auto"/>
          <w:highlight w:val="none"/>
        </w:rPr>
        <w:t>分。</w:t>
      </w:r>
    </w:p>
    <w:tbl>
      <w:tblPr>
        <w:tblStyle w:val="15"/>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79"/>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评标项目</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评标分值</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理赔预付制度</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有理赔预付制度的得3分，须提供完整的理赔预付制度复印件，否则不得分。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所提供的在损失金额确定、责任明确的前提下，根据确定损失金额的预付比例由</w:t>
            </w: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进行打分：预付比例100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得3分，</w:t>
            </w:r>
            <w:r>
              <w:rPr>
                <w:rFonts w:hint="eastAsia" w:ascii="宋体" w:hAnsi="宋体" w:eastAsia="宋体" w:cs="宋体"/>
                <w:color w:val="auto"/>
                <w:kern w:val="0"/>
                <w:sz w:val="24"/>
                <w:highlight w:val="none"/>
                <w:lang w:val="en-US" w:eastAsia="zh-CN"/>
              </w:rPr>
              <w:t>100</w:t>
            </w:r>
            <w:r>
              <w:rPr>
                <w:rFonts w:hint="eastAsia" w:ascii="宋体" w:hAnsi="宋体" w:eastAsia="宋体" w:cs="宋体"/>
                <w:color w:val="auto"/>
                <w:kern w:val="0"/>
                <w:sz w:val="24"/>
                <w:highlight w:val="none"/>
              </w:rPr>
              <w:t>%&gt;预付</w:t>
            </w:r>
            <w:r>
              <w:rPr>
                <w:rFonts w:hint="eastAsia" w:ascii="宋体" w:hAnsi="宋体" w:eastAsia="宋体" w:cs="宋体"/>
                <w:color w:val="auto"/>
                <w:kern w:val="0"/>
                <w:sz w:val="24"/>
                <w:szCs w:val="24"/>
                <w:highlight w:val="none"/>
              </w:rPr>
              <w:t>比例≥</w:t>
            </w:r>
            <w:r>
              <w:rPr>
                <w:rFonts w:hint="eastAsia" w:ascii="宋体" w:hAnsi="宋体" w:eastAsia="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rPr>
              <w:t>%的得2分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预付比例≥</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0%的得1分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预付比例</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0%以下不得分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理赔服务</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所提供的理赔服务及理赔申请时间期限方案的便捷性、合理性、可行性情况由</w:t>
            </w:r>
            <w:r>
              <w:rPr>
                <w:rFonts w:hint="eastAsia" w:ascii="宋体" w:hAnsi="宋体" w:eastAsia="宋体" w:cs="宋体"/>
                <w:color w:val="auto"/>
                <w:kern w:val="0"/>
                <w:sz w:val="24"/>
                <w:szCs w:val="24"/>
                <w:highlight w:val="none"/>
                <w:lang w:eastAsia="zh-CN"/>
              </w:rPr>
              <w:t>评委</w:t>
            </w:r>
            <w:r>
              <w:rPr>
                <w:rFonts w:hint="eastAsia" w:ascii="宋体" w:hAnsi="宋体" w:eastAsia="宋体" w:cs="宋体"/>
                <w:color w:val="auto"/>
                <w:kern w:val="0"/>
                <w:sz w:val="24"/>
                <w:szCs w:val="24"/>
                <w:highlight w:val="none"/>
              </w:rPr>
              <w:t>打分：方案最便捷、合理性强、可行性强的得3分；方案在便捷性、合理性、可行性方面存在细微缺陷的得2分；方案在便捷性、合理性、可行性方面存在较大缺陷的得1分；方案在便捷性、合理性、可行性方面存在严重缺陷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olor w:val="auto"/>
                <w:highlight w:val="none"/>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eastAsia="zh-CN"/>
              </w:rPr>
              <w:t>投标人针对本项目设立专门服务团队并明确团队的人员配备数量及分工（保险期间内负责与第三方或其他涉事人员咨询、沟通、协调解决专项业务等事项），岗位分工明确，人员结构合理的得3分；有设立专门服务团队，但分工不明确的得1.5分；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全国通赔制度或规定</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具有全国通赔制度或规定的得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分，须提供</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总公司制定的全国通赔制度或规定复印件，否则不得分。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代位求偿服务</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所提供的机动车发生保险责任范围内的意外事故遭受损失时或车辆出险后产生第三方责任时，</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能够提供的代位求偿服务及代位求偿的条件和内容方案的全面性、合理性、可行性情况，由</w:t>
            </w:r>
            <w:r>
              <w:rPr>
                <w:rFonts w:hint="eastAsia" w:ascii="宋体" w:hAnsi="宋体" w:eastAsia="宋体" w:cs="宋体"/>
                <w:color w:val="auto"/>
                <w:kern w:val="0"/>
                <w:sz w:val="24"/>
                <w:szCs w:val="24"/>
                <w:highlight w:val="none"/>
                <w:lang w:eastAsia="zh-CN"/>
              </w:rPr>
              <w:t>评委</w:t>
            </w:r>
            <w:r>
              <w:rPr>
                <w:rFonts w:hint="eastAsia" w:ascii="宋体" w:hAnsi="宋体" w:eastAsia="宋体" w:cs="宋体"/>
                <w:color w:val="auto"/>
                <w:kern w:val="0"/>
                <w:sz w:val="24"/>
                <w:szCs w:val="24"/>
                <w:highlight w:val="none"/>
              </w:rPr>
              <w:t>打分：方案内容全面、合理性强、可行性强的得3分；方案在全面性、合理性、可行性方面存在细微缺陷的得2分；方案在全面性、合理性、可行性方面存在较大缺陷的得1分；方案在全面性、合理性、可行性方面存在严重缺陷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重大灾害应急预案</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的重大灾害应急预案的完整性、合理性情况，由评委进行</w:t>
            </w:r>
            <w:r>
              <w:rPr>
                <w:rFonts w:hint="eastAsia" w:ascii="宋体" w:hAnsi="宋体" w:eastAsia="宋体" w:cs="宋体"/>
                <w:color w:val="auto"/>
                <w:kern w:val="0"/>
                <w:sz w:val="24"/>
                <w:szCs w:val="24"/>
                <w:highlight w:val="none"/>
                <w:lang w:eastAsia="zh-CN"/>
              </w:rPr>
              <w:t>打分</w:t>
            </w:r>
            <w:r>
              <w:rPr>
                <w:rFonts w:hint="eastAsia" w:ascii="宋体" w:hAnsi="宋体" w:eastAsia="宋体" w:cs="宋体"/>
                <w:color w:val="auto"/>
                <w:kern w:val="0"/>
                <w:sz w:val="24"/>
                <w:szCs w:val="24"/>
                <w:highlight w:val="none"/>
              </w:rPr>
              <w:t>，应急预案最完整合理的得3分，应急预案较完整合理的得2分，其余得1分，未提供的不得分。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理赔查勘车数量</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提供的拟为本项目投入的理赔查勘车数量，由</w:t>
            </w:r>
            <w:r>
              <w:rPr>
                <w:rFonts w:hint="eastAsia" w:ascii="宋体" w:hAnsi="宋体" w:eastAsia="宋体" w:cs="宋体"/>
                <w:color w:val="auto"/>
                <w:kern w:val="0"/>
                <w:sz w:val="24"/>
                <w:szCs w:val="24"/>
                <w:highlight w:val="none"/>
                <w:lang w:eastAsia="zh-CN"/>
              </w:rPr>
              <w:t>评委</w:t>
            </w:r>
            <w:r>
              <w:rPr>
                <w:rFonts w:hint="eastAsia" w:ascii="宋体" w:hAnsi="宋体" w:eastAsia="宋体" w:cs="宋体"/>
                <w:color w:val="auto"/>
                <w:kern w:val="0"/>
                <w:sz w:val="24"/>
                <w:szCs w:val="24"/>
                <w:highlight w:val="none"/>
              </w:rPr>
              <w:t>进行打分：40辆（含）以上的得3分；</w:t>
            </w:r>
            <w:r>
              <w:rPr>
                <w:rFonts w:hint="eastAsia" w:ascii="宋体" w:hAnsi="宋体" w:eastAsia="宋体" w:cs="宋体"/>
                <w:color w:val="auto"/>
                <w:kern w:val="0"/>
                <w:sz w:val="24"/>
                <w:szCs w:val="24"/>
                <w:highlight w:val="none"/>
              </w:rPr>
              <w:t>20辆（含）-40辆（</w:t>
            </w:r>
            <w:r>
              <w:rPr>
                <w:rFonts w:hint="eastAsia" w:ascii="宋体" w:hAnsi="宋体" w:eastAsia="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rPr>
              <w:t>含）的得2分；5辆（含）-20辆（</w:t>
            </w:r>
            <w:r>
              <w:rPr>
                <w:rFonts w:hint="eastAsia" w:ascii="宋体" w:hAnsi="宋体" w:eastAsia="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rPr>
              <w:t>的得1分；其他情况不得分。须提供理赔查勘车有效的行驶证复印件（车辆所有人为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服务手册</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提供服务手册（至少包含投保程序、理赔程序、服务网络等内容）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lang w:eastAsia="zh-CN"/>
              </w:rPr>
              <w:t>评委</w:t>
            </w:r>
            <w:r>
              <w:rPr>
                <w:rFonts w:hint="eastAsia" w:ascii="宋体" w:hAnsi="宋体" w:eastAsia="宋体" w:cs="宋体"/>
                <w:color w:val="auto"/>
                <w:kern w:val="0"/>
                <w:sz w:val="24"/>
                <w:szCs w:val="24"/>
                <w:highlight w:val="none"/>
              </w:rPr>
              <w:t>打分：</w:t>
            </w:r>
            <w:r>
              <w:rPr>
                <w:rFonts w:hint="eastAsia" w:ascii="宋体" w:hAnsi="宋体" w:eastAsia="宋体" w:cs="宋体"/>
                <w:color w:val="auto"/>
                <w:kern w:val="0"/>
                <w:sz w:val="24"/>
                <w:szCs w:val="24"/>
                <w:highlight w:val="none"/>
                <w:lang w:val="en-US" w:eastAsia="zh-CN"/>
              </w:rPr>
              <w:t>服务手册内容全面</w:t>
            </w:r>
            <w:r>
              <w:rPr>
                <w:rFonts w:hint="eastAsia" w:ascii="宋体" w:hAnsi="宋体" w:eastAsia="宋体" w:cs="宋体"/>
                <w:color w:val="auto"/>
                <w:kern w:val="0"/>
                <w:sz w:val="24"/>
                <w:szCs w:val="24"/>
                <w:highlight w:val="none"/>
              </w:rPr>
              <w:t>、合理性强、可行性强的得3分；</w:t>
            </w:r>
            <w:r>
              <w:rPr>
                <w:rFonts w:hint="eastAsia" w:ascii="宋体" w:hAnsi="宋体" w:eastAsia="宋体" w:cs="宋体"/>
                <w:color w:val="auto"/>
                <w:kern w:val="0"/>
                <w:sz w:val="24"/>
                <w:szCs w:val="24"/>
                <w:highlight w:val="none"/>
                <w:lang w:val="en-US" w:eastAsia="zh-CN"/>
              </w:rPr>
              <w:t>服务手册内容较</w:t>
            </w:r>
            <w:r>
              <w:rPr>
                <w:rFonts w:hint="eastAsia" w:ascii="宋体" w:hAnsi="宋体" w:eastAsia="宋体" w:cs="宋体"/>
                <w:color w:val="auto"/>
                <w:kern w:val="0"/>
                <w:sz w:val="24"/>
                <w:szCs w:val="24"/>
                <w:highlight w:val="none"/>
              </w:rPr>
              <w:t>全面、合理性、可行性方面存在细微缺陷的得2分；</w:t>
            </w:r>
            <w:r>
              <w:rPr>
                <w:rFonts w:hint="eastAsia" w:ascii="宋体" w:hAnsi="宋体" w:eastAsia="宋体" w:cs="宋体"/>
                <w:color w:val="auto"/>
                <w:kern w:val="0"/>
                <w:sz w:val="24"/>
                <w:szCs w:val="24"/>
                <w:highlight w:val="none"/>
                <w:lang w:val="en-US" w:eastAsia="zh-CN"/>
              </w:rPr>
              <w:t>服务手册内容不够</w:t>
            </w:r>
            <w:r>
              <w:rPr>
                <w:rFonts w:hint="eastAsia" w:ascii="宋体" w:hAnsi="宋体" w:eastAsia="宋体" w:cs="宋体"/>
                <w:color w:val="auto"/>
                <w:kern w:val="0"/>
                <w:sz w:val="24"/>
                <w:szCs w:val="24"/>
                <w:highlight w:val="none"/>
              </w:rPr>
              <w:t>全面、合理性、可行性方面存在较大缺陷的得1分；方案在全面性、合理性、可行性方面存在严重缺陷或未提供的不得分。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协助办理承保车辆年检手续</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承诺中标后提供协助办理承保车辆年检手续的得3分。须提供承诺函，否则不得分。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出险响应到达时间</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理赔响应时间是指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在接到出险电话，到达事故现场的时间。市（县）城区20分钟内，城区外路程每增加1公里，时间增加2分钟到达现场的得3分（需提供承诺函）。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10.理赔手续简化</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383"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免交警责任认定书车损理赔金额2000元以上得1分，免交警责任认定书人伤3000元以上得1分，医药费扣除比例在10%或以内得1分，其他不得分。注：须提供承诺方案，否则不得分。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其他保险服务承诺</w:t>
            </w:r>
          </w:p>
        </w:tc>
        <w:tc>
          <w:tcPr>
            <w:tcW w:w="7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提供的其他车辆保险专属服务承诺（除所有评分项的承诺及投标文件要求外）的，每多提供一项服务的得0.3分，满分3分。未承诺提供的不得分。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对于本次采购项目的组织管理情况</w:t>
            </w:r>
          </w:p>
        </w:tc>
        <w:tc>
          <w:tcPr>
            <w:tcW w:w="77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83"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完善的服务体系(包括承保的服务体系、理赔的服务体系、协调体系)每提供1项得1分，满分3分，未提供不得分。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13.项目服务能力</w:t>
            </w:r>
          </w:p>
        </w:tc>
        <w:tc>
          <w:tcPr>
            <w:tcW w:w="77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383"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根据投标人在本项目服务区域内设立的服务机构进行评定:每个县市区（共计13个）均设有服务机构的得3分，每少一个扣0.5分，本项最低0分。(需提供服务机构的佐证材料并加盖投标人公章为依据，否则不得分。)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bidi="ar"/>
              </w:rPr>
              <w:t>理赔案例分析</w:t>
            </w:r>
          </w:p>
        </w:tc>
        <w:tc>
          <w:tcPr>
            <w:tcW w:w="779"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以往承保</w:t>
            </w:r>
            <w:r>
              <w:rPr>
                <w:rFonts w:hint="eastAsia" w:ascii="宋体" w:hAnsi="宋体" w:eastAsia="宋体" w:cs="宋体"/>
                <w:color w:val="auto"/>
                <w:kern w:val="0"/>
                <w:sz w:val="24"/>
                <w:szCs w:val="24"/>
                <w:highlight w:val="none"/>
                <w:lang w:val="en-US" w:eastAsia="zh-CN" w:bidi="ar"/>
              </w:rPr>
              <w:t>的同类项目</w:t>
            </w:r>
            <w:r>
              <w:rPr>
                <w:rFonts w:ascii="宋体" w:hAnsi="宋体" w:eastAsia="宋体" w:cs="宋体"/>
                <w:color w:val="auto"/>
                <w:sz w:val="24"/>
                <w:szCs w:val="24"/>
                <w:highlight w:val="none"/>
              </w:rPr>
              <w:t>理赔</w:t>
            </w:r>
            <w:r>
              <w:rPr>
                <w:rFonts w:hint="eastAsia" w:ascii="宋体" w:hAnsi="宋体" w:eastAsia="宋体" w:cs="宋体"/>
                <w:color w:val="auto"/>
                <w:sz w:val="24"/>
                <w:szCs w:val="24"/>
                <w:highlight w:val="none"/>
                <w:lang w:val="en-US" w:eastAsia="zh-CN"/>
              </w:rPr>
              <w:t>案例情况</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由</w:t>
            </w:r>
            <w:r>
              <w:rPr>
                <w:rFonts w:ascii="宋体" w:hAnsi="宋体" w:eastAsia="宋体" w:cs="宋体"/>
                <w:color w:val="auto"/>
                <w:sz w:val="24"/>
                <w:szCs w:val="24"/>
                <w:highlight w:val="none"/>
              </w:rPr>
              <w:t>评委根据</w:t>
            </w:r>
            <w:r>
              <w:rPr>
                <w:rFonts w:hint="eastAsia" w:ascii="宋体" w:hAnsi="宋体" w:eastAsia="宋体" w:cs="宋体"/>
                <w:color w:val="auto"/>
                <w:sz w:val="24"/>
                <w:szCs w:val="24"/>
                <w:highlight w:val="none"/>
                <w:lang w:val="en-US" w:eastAsia="zh-CN"/>
              </w:rPr>
              <w:t>案例分析情况</w:t>
            </w:r>
            <w:r>
              <w:rPr>
                <w:rFonts w:ascii="宋体" w:hAnsi="宋体" w:eastAsia="宋体" w:cs="宋体"/>
                <w:color w:val="auto"/>
                <w:sz w:val="24"/>
                <w:szCs w:val="24"/>
                <w:highlight w:val="none"/>
              </w:rPr>
              <w:t>进行综合评议：</w:t>
            </w:r>
            <w:r>
              <w:rPr>
                <w:rFonts w:hint="eastAsia" w:ascii="宋体" w:hAnsi="宋体" w:eastAsia="宋体" w:cs="宋体"/>
                <w:color w:val="auto"/>
                <w:sz w:val="24"/>
                <w:szCs w:val="24"/>
                <w:highlight w:val="none"/>
                <w:lang w:val="en-US" w:eastAsia="zh-CN"/>
              </w:rPr>
              <w:t>理赔案例</w:t>
            </w:r>
            <w:r>
              <w:rPr>
                <w:rFonts w:ascii="宋体" w:hAnsi="宋体" w:eastAsia="宋体" w:cs="宋体"/>
                <w:color w:val="auto"/>
                <w:sz w:val="24"/>
                <w:szCs w:val="24"/>
                <w:highlight w:val="none"/>
              </w:rPr>
              <w:t>针对性强、可行性高的得3分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理赔案例</w:t>
            </w:r>
            <w:r>
              <w:rPr>
                <w:rFonts w:ascii="宋体" w:hAnsi="宋体" w:eastAsia="宋体" w:cs="宋体"/>
                <w:color w:val="auto"/>
                <w:sz w:val="24"/>
                <w:szCs w:val="24"/>
                <w:highlight w:val="none"/>
              </w:rPr>
              <w:t>针对性较强、可行性较高的得2分；</w:t>
            </w:r>
            <w:r>
              <w:rPr>
                <w:rFonts w:hint="eastAsia" w:ascii="宋体" w:hAnsi="宋体" w:eastAsia="宋体" w:cs="宋体"/>
                <w:color w:val="auto"/>
                <w:sz w:val="24"/>
                <w:szCs w:val="24"/>
                <w:highlight w:val="none"/>
                <w:lang w:val="en-US" w:eastAsia="zh-CN"/>
              </w:rPr>
              <w:t>理赔案例</w:t>
            </w:r>
            <w:r>
              <w:rPr>
                <w:rFonts w:ascii="宋体" w:hAnsi="宋体" w:eastAsia="宋体" w:cs="宋体"/>
                <w:color w:val="auto"/>
                <w:sz w:val="24"/>
                <w:szCs w:val="24"/>
                <w:highlight w:val="none"/>
              </w:rPr>
              <w:t>针对性一般、可行性一般的得1分；未提供的或提供与本项评分无关内容的不得分。评审依据：投标人须提供</w:t>
            </w:r>
            <w:r>
              <w:rPr>
                <w:rFonts w:hint="eastAsia" w:ascii="宋体" w:hAnsi="宋体" w:eastAsia="宋体" w:cs="宋体"/>
                <w:color w:val="auto"/>
                <w:sz w:val="24"/>
                <w:szCs w:val="24"/>
                <w:highlight w:val="none"/>
                <w:lang w:val="en-US" w:eastAsia="zh-CN"/>
              </w:rPr>
              <w:t>以往承保同类</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z w:val="24"/>
                <w:szCs w:val="24"/>
                <w:highlight w:val="none"/>
                <w:lang w:val="en-US" w:eastAsia="zh-CN"/>
              </w:rPr>
              <w:t>至少两个</w:t>
            </w:r>
            <w:r>
              <w:rPr>
                <w:rFonts w:ascii="宋体" w:hAnsi="宋体" w:eastAsia="宋体" w:cs="宋体"/>
                <w:color w:val="auto"/>
                <w:sz w:val="24"/>
                <w:szCs w:val="24"/>
                <w:highlight w:val="none"/>
              </w:rPr>
              <w:t>理赔</w:t>
            </w:r>
            <w:r>
              <w:rPr>
                <w:rFonts w:hint="eastAsia" w:ascii="宋体" w:hAnsi="宋体" w:eastAsia="宋体" w:cs="宋体"/>
                <w:color w:val="auto"/>
                <w:sz w:val="24"/>
                <w:szCs w:val="24"/>
                <w:highlight w:val="none"/>
                <w:lang w:val="en-US" w:eastAsia="zh-CN"/>
              </w:rPr>
              <w:t>案例</w:t>
            </w:r>
            <w:r>
              <w:rPr>
                <w:rFonts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APP设置情况</w:t>
            </w:r>
          </w:p>
        </w:tc>
        <w:tc>
          <w:tcPr>
            <w:tcW w:w="779"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针对本次公务车辆统一保险服务APP设置情况：根据</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针对公务车辆统一保险服务APP设置功能的完整性、操作的便利性，须提供APP页面截图及设置功能介绍，由评委根据APP设置情况进行横向比较，功能最完整便利的得3分，功能比较完整便利的得2分，其余得1分，未提供的不得分。</w:t>
            </w:r>
          </w:p>
        </w:tc>
      </w:tr>
    </w:tbl>
    <w:p>
      <w:pPr>
        <w:pStyle w:val="12"/>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color w:val="auto"/>
          <w:highlight w:val="none"/>
        </w:rPr>
      </w:pPr>
      <w:r>
        <w:rPr>
          <w:rFonts w:hint="eastAsia" w:ascii="宋体" w:hAnsi="宋体" w:eastAsia="宋体" w:cs="宋体"/>
          <w:color w:val="auto"/>
          <w:highlight w:val="none"/>
        </w:rPr>
        <w:t>③商务项（</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）满分为</w:t>
      </w:r>
      <w:r>
        <w:rPr>
          <w:rFonts w:hint="eastAsia" w:ascii="宋体" w:hAnsi="宋体" w:eastAsia="宋体" w:cs="宋体"/>
          <w:color w:val="auto"/>
          <w:highlight w:val="none"/>
          <w:u w:val="single"/>
          <w:lang w:val="en-US" w:eastAsia="zh-CN"/>
        </w:rPr>
        <w:t>21</w:t>
      </w:r>
      <w:r>
        <w:rPr>
          <w:rFonts w:hint="eastAsia" w:ascii="宋体" w:hAnsi="宋体" w:eastAsia="宋体" w:cs="宋体"/>
          <w:color w:val="auto"/>
          <w:highlight w:val="none"/>
        </w:rPr>
        <w:t>分。</w:t>
      </w:r>
    </w:p>
    <w:tbl>
      <w:tblPr>
        <w:tblStyle w:val="15"/>
        <w:tblW w:w="860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7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评标项目</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评标分值</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.万张保单投诉量</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根据投标供应商2022年第二季度保险消费投诉情况，由评委进行评分：万张保单投诉量（件/万张）≤0.03得3分，0.03＜投诉量≤0.04得2分，0.04＜投诉量≤0.05得1分，投诉量＞0.05的不得分。</w:t>
            </w:r>
            <w:r>
              <w:rPr>
                <w:rFonts w:hint="eastAsia" w:ascii="宋体" w:hAnsi="宋体" w:cs="宋体"/>
                <w:color w:val="auto"/>
                <w:kern w:val="0"/>
                <w:sz w:val="24"/>
                <w:highlight w:val="none"/>
              </w:rPr>
              <w:t>(依据《中国银保监会消费者权益保护局关于202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年第二季度保险消费投诉情况的通报[银保监消保发〔20</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2.服务满意度</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根据投标人自2019年1月1日起至本项目投标截止时间止(日期以项目结束日期为准)以来</w:t>
            </w:r>
            <w:r>
              <w:rPr>
                <w:rFonts w:hint="eastAsia" w:ascii="宋体" w:hAnsi="宋体" w:cs="宋体"/>
                <w:color w:val="auto"/>
                <w:kern w:val="0"/>
                <w:sz w:val="24"/>
                <w:highlight w:val="none"/>
                <w:lang w:val="en-US" w:eastAsia="zh-CN"/>
              </w:rPr>
              <w:t>类似</w:t>
            </w:r>
            <w:r>
              <w:rPr>
                <w:rFonts w:hint="eastAsia" w:ascii="宋体" w:hAnsi="宋体" w:cs="宋体"/>
                <w:color w:val="auto"/>
                <w:kern w:val="0"/>
                <w:sz w:val="24"/>
                <w:highlight w:val="none"/>
                <w:lang w:val="en-US" w:eastAsia="zh-CN"/>
              </w:rPr>
              <w:t>项目，每提供一份评价为“满意”的服务评价证明材料得1分，满分3分。（投标人须提供该业绩项目的中标（成交）公告（提供被服务单位盖章的有效服务评价证明材料以及采购合同文本相关证明文件复印件。同一被服务单位的多份有效服务评价证明材料仅视为一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风险综合评级情况</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2022年第二季度投标人总公司的风险综合评级：</w:t>
            </w:r>
            <w:r>
              <w:rPr>
                <w:rFonts w:hint="default" w:ascii="宋体" w:hAnsi="宋体" w:cs="宋体"/>
                <w:color w:val="auto"/>
                <w:kern w:val="0"/>
                <w:sz w:val="24"/>
                <w:highlight w:val="none"/>
                <w:lang w:val="en-US" w:eastAsia="zh-CN"/>
              </w:rPr>
              <w:t>①</w:t>
            </w:r>
            <w:r>
              <w:rPr>
                <w:rFonts w:hint="eastAsia" w:ascii="宋体" w:hAnsi="宋体" w:cs="宋体"/>
                <w:color w:val="auto"/>
                <w:kern w:val="0"/>
                <w:sz w:val="24"/>
                <w:highlight w:val="none"/>
                <w:lang w:val="en-US" w:eastAsia="zh-CN"/>
              </w:rPr>
              <w:t>投标人总公司的风险综合评级为B级及以上得3分；</w:t>
            </w:r>
            <w:r>
              <w:rPr>
                <w:rFonts w:hint="default" w:ascii="宋体" w:hAnsi="宋体" w:cs="宋体"/>
                <w:color w:val="auto"/>
                <w:kern w:val="0"/>
                <w:sz w:val="24"/>
                <w:highlight w:val="none"/>
                <w:lang w:val="en-US" w:eastAsia="zh-CN"/>
              </w:rPr>
              <w:t>②</w:t>
            </w:r>
            <w:r>
              <w:rPr>
                <w:rFonts w:hint="eastAsia" w:ascii="宋体" w:hAnsi="宋体" w:cs="宋体"/>
                <w:color w:val="auto"/>
                <w:kern w:val="0"/>
                <w:sz w:val="24"/>
                <w:highlight w:val="none"/>
                <w:lang w:val="en-US" w:eastAsia="zh-CN"/>
              </w:rPr>
              <w:t>投标人总公司的风险综合评级为C级得2分；</w:t>
            </w:r>
            <w:r>
              <w:rPr>
                <w:rFonts w:hint="default" w:ascii="宋体" w:hAnsi="宋体" w:cs="宋体"/>
                <w:color w:val="auto"/>
                <w:kern w:val="0"/>
                <w:sz w:val="24"/>
                <w:highlight w:val="none"/>
                <w:lang w:val="en-US" w:eastAsia="zh-CN"/>
              </w:rPr>
              <w:t>③</w:t>
            </w:r>
            <w:r>
              <w:rPr>
                <w:rFonts w:hint="eastAsia" w:ascii="宋体" w:hAnsi="宋体" w:cs="宋体"/>
                <w:color w:val="auto"/>
                <w:kern w:val="0"/>
                <w:sz w:val="24"/>
                <w:highlight w:val="none"/>
                <w:lang w:val="en-US" w:eastAsia="zh-CN"/>
              </w:rPr>
              <w:t>投标人总公司的风险综合评级在C级以下不得分。投标人需提供相关证明材料并加盖公章。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法人机构经营评价</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总公司20</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年度获中国保险行业协会关于保险公司法人机构经营评价结果：财产险公司经营评价结果为A级的得3分；财产险公司经营评价结果为B级的得</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分；须提供中国保险行业协会公告的网页截图或打印件（含网址），否则不得分。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业绩情况</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或其下属分支机构于2019年度起每有一条投保人为</w:t>
            </w:r>
            <w:r>
              <w:rPr>
                <w:rFonts w:hint="eastAsia" w:ascii="宋体" w:hAnsi="宋体" w:cs="宋体"/>
                <w:color w:val="auto"/>
                <w:kern w:val="0"/>
                <w:sz w:val="24"/>
                <w:highlight w:val="none"/>
                <w:lang w:val="en-US" w:eastAsia="zh-CN"/>
              </w:rPr>
              <w:t>类似</w:t>
            </w:r>
            <w:r>
              <w:rPr>
                <w:rFonts w:hint="eastAsia" w:ascii="宋体" w:hAnsi="宋体" w:cs="宋体"/>
                <w:color w:val="auto"/>
                <w:kern w:val="0"/>
                <w:sz w:val="24"/>
                <w:highlight w:val="none"/>
              </w:rPr>
              <w:t>保险项目承保经验的得1分，最多得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分（以中标通知书或投保人证明文件为依据）。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2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偿付能力</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提供的所属总公司</w:t>
            </w:r>
            <w:r>
              <w:rPr>
                <w:rFonts w:hint="eastAsia" w:ascii="宋体" w:hAnsi="宋体" w:eastAsia="宋体" w:cs="宋体"/>
                <w:color w:val="auto"/>
                <w:kern w:val="0"/>
                <w:sz w:val="24"/>
                <w:highlight w:val="none"/>
              </w:rPr>
              <w:t>202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年第</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季度</w:t>
            </w:r>
            <w:r>
              <w:rPr>
                <w:rFonts w:hint="eastAsia" w:ascii="宋体" w:hAnsi="宋体" w:cs="宋体"/>
                <w:color w:val="auto"/>
                <w:kern w:val="0"/>
                <w:sz w:val="24"/>
                <w:highlight w:val="none"/>
              </w:rPr>
              <w:t>综合偿付能力充足率的大小进行打分，综合偿付能力充足率≥</w:t>
            </w:r>
            <w:r>
              <w:rPr>
                <w:rFonts w:hint="eastAsia" w:ascii="宋体" w:hAnsi="宋体" w:cs="宋体"/>
                <w:color w:val="auto"/>
                <w:kern w:val="0"/>
                <w:sz w:val="24"/>
                <w:highlight w:val="none"/>
                <w:lang w:val="en-US" w:eastAsia="zh-CN"/>
              </w:rPr>
              <w:t>200</w:t>
            </w:r>
            <w:r>
              <w:rPr>
                <w:rFonts w:hint="eastAsia" w:ascii="宋体" w:hAnsi="宋体" w:cs="宋体"/>
                <w:color w:val="auto"/>
                <w:kern w:val="0"/>
                <w:sz w:val="24"/>
                <w:highlight w:val="none"/>
              </w:rPr>
              <w:t>%的得3分，</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0%≤综合偿付能力充足率&lt;2</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0%的得2分，100%≤综合偿付能力充足率＜</w:t>
            </w:r>
            <w:r>
              <w:rPr>
                <w:rFonts w:hint="eastAsia" w:ascii="宋体" w:hAnsi="宋体" w:cs="宋体"/>
                <w:color w:val="auto"/>
                <w:kern w:val="0"/>
                <w:sz w:val="24"/>
                <w:highlight w:val="none"/>
                <w:lang w:val="en-US" w:eastAsia="zh-CN"/>
              </w:rPr>
              <w:t>150</w:t>
            </w:r>
            <w:r>
              <w:rPr>
                <w:rFonts w:hint="eastAsia" w:ascii="宋体" w:hAnsi="宋体" w:cs="宋体"/>
                <w:color w:val="auto"/>
                <w:kern w:val="0"/>
                <w:sz w:val="24"/>
                <w:highlight w:val="none"/>
              </w:rPr>
              <w:t>%的得1分，其余不得分；</w:t>
            </w:r>
            <w:r>
              <w:rPr>
                <w:rFonts w:hint="eastAsia" w:ascii="宋体" w:hAnsi="宋体" w:cs="宋体"/>
                <w:color w:val="auto"/>
                <w:kern w:val="0"/>
                <w:sz w:val="24"/>
                <w:highlight w:val="none"/>
                <w:lang w:val="en-US" w:eastAsia="zh-CN"/>
              </w:rPr>
              <w:t>提供投标人总公司2022年度二季度偿付能力报告或会计师事务所出具的审计报告，并加盖投标人公章，未提供的不得分。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2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提供的所属总公司</w:t>
            </w:r>
            <w:r>
              <w:rPr>
                <w:rFonts w:hint="eastAsia" w:ascii="宋体" w:hAnsi="宋体" w:eastAsia="宋体" w:cs="宋体"/>
                <w:color w:val="auto"/>
                <w:kern w:val="0"/>
                <w:sz w:val="24"/>
                <w:highlight w:val="none"/>
              </w:rPr>
              <w:t>202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年第</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季度核心偿付能力充足率情况，由评委进行评分:偿付能力充足率≥</w:t>
            </w:r>
            <w:r>
              <w:rPr>
                <w:rFonts w:hint="eastAsia" w:ascii="宋体" w:hAnsi="宋体" w:eastAsia="宋体" w:cs="宋体"/>
                <w:color w:val="auto"/>
                <w:kern w:val="0"/>
                <w:sz w:val="24"/>
                <w:highlight w:val="none"/>
                <w:lang w:val="en-US" w:eastAsia="zh-CN"/>
              </w:rPr>
              <w:t>170</w:t>
            </w:r>
            <w:r>
              <w:rPr>
                <w:rFonts w:hint="eastAsia" w:ascii="宋体" w:hAnsi="宋体" w:eastAsia="宋体" w:cs="宋体"/>
                <w:color w:val="auto"/>
                <w:kern w:val="0"/>
                <w:sz w:val="24"/>
                <w:highlight w:val="none"/>
              </w:rPr>
              <w:t>%的得3分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0%&gt;偿付能力充足率≥</w:t>
            </w:r>
            <w:r>
              <w:rPr>
                <w:rFonts w:hint="eastAsia" w:ascii="宋体" w:hAnsi="宋体" w:eastAsia="宋体" w:cs="宋体"/>
                <w:color w:val="auto"/>
                <w:kern w:val="0"/>
                <w:sz w:val="24"/>
                <w:highlight w:val="none"/>
                <w:lang w:val="en-US" w:eastAsia="zh-CN"/>
              </w:rPr>
              <w:t>160</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160</w:t>
            </w:r>
            <w:r>
              <w:rPr>
                <w:rFonts w:hint="eastAsia" w:ascii="宋体" w:hAnsi="宋体" w:eastAsia="宋体" w:cs="宋体"/>
                <w:color w:val="auto"/>
                <w:kern w:val="0"/>
                <w:sz w:val="24"/>
                <w:highlight w:val="none"/>
              </w:rPr>
              <w:t>%&gt;偿付能力充足率≥</w:t>
            </w:r>
            <w:r>
              <w:rPr>
                <w:rFonts w:hint="eastAsia" w:ascii="宋体" w:hAnsi="宋体" w:eastAsia="宋体" w:cs="宋体"/>
                <w:color w:val="auto"/>
                <w:kern w:val="0"/>
                <w:sz w:val="24"/>
                <w:highlight w:val="none"/>
                <w:lang w:val="en-US" w:eastAsia="zh-CN"/>
              </w:rPr>
              <w:t>140</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偿付能力充足率&lt;</w:t>
            </w:r>
            <w:r>
              <w:rPr>
                <w:rFonts w:hint="eastAsia" w:ascii="宋体" w:hAnsi="宋体" w:eastAsia="宋体" w:cs="宋体"/>
                <w:color w:val="auto"/>
                <w:kern w:val="0"/>
                <w:sz w:val="24"/>
                <w:highlight w:val="none"/>
                <w:lang w:val="en-US" w:eastAsia="zh-CN"/>
              </w:rPr>
              <w:t>140</w:t>
            </w:r>
            <w:r>
              <w:rPr>
                <w:rFonts w:hint="eastAsia" w:ascii="宋体" w:hAnsi="宋体" w:eastAsia="宋体" w:cs="宋体"/>
                <w:color w:val="auto"/>
                <w:kern w:val="0"/>
                <w:sz w:val="24"/>
                <w:highlight w:val="none"/>
              </w:rPr>
              <w:t>%的不得分。</w:t>
            </w:r>
            <w:r>
              <w:rPr>
                <w:rFonts w:hint="eastAsia" w:ascii="宋体" w:hAnsi="宋体" w:cs="宋体"/>
                <w:color w:val="auto"/>
                <w:kern w:val="0"/>
                <w:sz w:val="24"/>
                <w:highlight w:val="none"/>
                <w:lang w:val="en-US" w:eastAsia="zh-CN"/>
              </w:rPr>
              <w:t>提供投标人总公司2022年度二季度偿付能力报告或会计师事务所出具的审计报告，并加盖投标人公章，未提供的不得分。</w:t>
            </w:r>
          </w:p>
        </w:tc>
      </w:tr>
    </w:tbl>
    <w:p>
      <w:pPr>
        <w:pStyle w:val="12"/>
        <w:widowControl/>
        <w:spacing w:beforeAutospacing="0" w:afterAutospacing="0" w:line="400" w:lineRule="exact"/>
        <w:ind w:firstLine="480"/>
        <w:rPr>
          <w:rFonts w:ascii="宋体" w:hAnsi="宋体" w:eastAsia="宋体" w:cs="宋体"/>
          <w:b/>
          <w:bCs/>
          <w:color w:val="auto"/>
          <w:highlight w:val="none"/>
        </w:rPr>
      </w:pPr>
      <w:r>
        <w:rPr>
          <w:rFonts w:hint="eastAsia" w:ascii="宋体" w:hAnsi="宋体" w:eastAsia="宋体" w:cs="宋体"/>
          <w:color w:val="auto"/>
          <w:highlight w:val="none"/>
        </w:rPr>
        <w:t>④加分项（</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rPr>
        <w:t>无</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（4）中标候选人排列规则顺序如下：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a.按照评标总得分（</w:t>
      </w:r>
      <w:r>
        <w:rPr>
          <w:rFonts w:ascii="Calibri" w:hAnsi="Calibri" w:eastAsia="宋体" w:cs="Calibri"/>
          <w:color w:val="auto"/>
          <w:highlight w:val="none"/>
        </w:rPr>
        <w:t>FA</w:t>
      </w:r>
      <w:r>
        <w:rPr>
          <w:rFonts w:hint="eastAsia" w:ascii="宋体" w:hAnsi="宋体" w:eastAsia="宋体" w:cs="宋体"/>
          <w:color w:val="auto"/>
          <w:highlight w:val="none"/>
        </w:rPr>
        <w:t>）由高到低顺序排列。</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b.评标总得分（</w:t>
      </w:r>
      <w:r>
        <w:rPr>
          <w:rFonts w:ascii="Calibri" w:hAnsi="Calibri" w:eastAsia="宋体" w:cs="Calibri"/>
          <w:color w:val="auto"/>
          <w:highlight w:val="none"/>
        </w:rPr>
        <w:t>FA</w:t>
      </w:r>
      <w:r>
        <w:rPr>
          <w:rFonts w:hint="eastAsia" w:ascii="宋体" w:hAnsi="宋体" w:eastAsia="宋体" w:cs="宋体"/>
          <w:color w:val="auto"/>
          <w:highlight w:val="none"/>
        </w:rPr>
        <w:t>）相同的，按照评标价（即价格扣除后的投标报价）由低到高顺序排列。</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c.评标总得分（</w:t>
      </w:r>
      <w:r>
        <w:rPr>
          <w:rFonts w:ascii="Calibri" w:hAnsi="Calibri" w:eastAsia="宋体" w:cs="Calibri"/>
          <w:color w:val="auto"/>
          <w:highlight w:val="none"/>
        </w:rPr>
        <w:t>FA</w:t>
      </w:r>
      <w:r>
        <w:rPr>
          <w:rFonts w:hint="eastAsia" w:ascii="宋体" w:hAnsi="宋体" w:eastAsia="宋体" w:cs="宋体"/>
          <w:color w:val="auto"/>
          <w:highlight w:val="none"/>
        </w:rPr>
        <w:t>）且评标价（即价格扣除后的投标报价）相同的并列。</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8、其他规定</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8.1评标应全程保密且不得透露给任一投标人或与评标工作无关的人员。</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8.2评标将进行全程实时录音录像，录音录像资料随采购文件一并存档。</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8.3若投标人有任何试图干扰具体评标事务，影响评标委员会独立履行职责的行为，其投标无效且不予退还投标保证金。情节严重的，由财政部门列入不良行为记录。</w:t>
      </w:r>
    </w:p>
    <w:p>
      <w:pPr>
        <w:pStyle w:val="12"/>
        <w:widowControl/>
        <w:spacing w:beforeAutospacing="0" w:afterAutospacing="0" w:line="400" w:lineRule="exact"/>
        <w:rPr>
          <w:rFonts w:eastAsia="宋体"/>
          <w:color w:val="auto"/>
          <w:highlight w:val="none"/>
        </w:rPr>
      </w:pPr>
      <w:r>
        <w:rPr>
          <w:rFonts w:hint="eastAsia" w:ascii="宋体" w:hAnsi="宋体" w:eastAsia="宋体" w:cs="宋体"/>
          <w:color w:val="auto"/>
          <w:highlight w:val="none"/>
        </w:rPr>
        <w:t>8.4其他：</w:t>
      </w:r>
      <w:r>
        <w:rPr>
          <w:rFonts w:hint="eastAsia" w:eastAsia="宋体"/>
          <w:color w:val="auto"/>
          <w:highlight w:val="none"/>
        </w:rPr>
        <w:t>无</w:t>
      </w:r>
    </w:p>
    <w:p>
      <w:pPr>
        <w:pStyle w:val="12"/>
        <w:widowControl/>
        <w:spacing w:before="75" w:beforeAutospacing="0" w:after="75" w:afterAutospacing="0" w:line="440" w:lineRule="exact"/>
        <w:jc w:val="center"/>
        <w:rPr>
          <w:rFonts w:hint="eastAsia" w:ascii="宋体" w:hAnsi="宋体" w:eastAsia="宋体" w:cs="宋体"/>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2"/>
        <w:widowControl/>
        <w:spacing w:before="75" w:beforeAutospacing="0" w:after="75" w:afterAutospacing="0" w:line="440" w:lineRule="exact"/>
        <w:jc w:val="center"/>
        <w:rPr>
          <w:color w:val="auto"/>
          <w:highlight w:val="none"/>
        </w:rPr>
      </w:pPr>
      <w:r>
        <w:rPr>
          <w:rFonts w:hint="eastAsia" w:ascii="宋体" w:hAnsi="宋体" w:eastAsia="宋体" w:cs="宋体"/>
          <w:color w:val="auto"/>
          <w:highlight w:val="none"/>
        </w:rPr>
        <w:t> </w:t>
      </w:r>
      <w:r>
        <w:rPr>
          <w:rStyle w:val="17"/>
          <w:rFonts w:hint="eastAsia" w:ascii="宋体" w:hAnsi="宋体" w:eastAsia="宋体" w:cs="宋体"/>
          <w:color w:val="auto"/>
          <w:sz w:val="31"/>
          <w:szCs w:val="31"/>
          <w:highlight w:val="none"/>
        </w:rPr>
        <w:t>第五章</w:t>
      </w:r>
      <w:r>
        <w:rPr>
          <w:rStyle w:val="17"/>
          <w:color w:val="auto"/>
          <w:sz w:val="31"/>
          <w:szCs w:val="31"/>
          <w:highlight w:val="none"/>
        </w:rPr>
        <w:t>   </w:t>
      </w:r>
      <w:r>
        <w:rPr>
          <w:rStyle w:val="17"/>
          <w:rFonts w:hint="eastAsia" w:ascii="宋体" w:hAnsi="宋体" w:eastAsia="宋体" w:cs="宋体"/>
          <w:color w:val="auto"/>
          <w:sz w:val="31"/>
          <w:szCs w:val="31"/>
          <w:highlight w:val="none"/>
        </w:rPr>
        <w:t>招标内容及要求</w:t>
      </w:r>
    </w:p>
    <w:p>
      <w:pPr>
        <w:pStyle w:val="12"/>
        <w:widowControl/>
        <w:spacing w:beforeAutospacing="0" w:afterAutospacing="0" w:line="440" w:lineRule="exact"/>
        <w:rPr>
          <w:rFonts w:ascii="宋体" w:hAnsi="宋体" w:eastAsia="宋体" w:cs="宋体"/>
          <w:b/>
          <w:bCs/>
          <w:color w:val="auto"/>
          <w:highlight w:val="none"/>
        </w:rPr>
      </w:pPr>
      <w:r>
        <w:rPr>
          <w:rFonts w:hint="eastAsia" w:ascii="宋体" w:hAnsi="宋体" w:eastAsia="宋体" w:cs="宋体"/>
          <w:b/>
          <w:bCs/>
          <w:color w:val="auto"/>
          <w:highlight w:val="none"/>
        </w:rPr>
        <w:t>一、项目概况</w:t>
      </w:r>
    </w:p>
    <w:p>
      <w:pPr>
        <w:pStyle w:val="12"/>
        <w:widowControl/>
        <w:spacing w:beforeAutospacing="0" w:afterAutospacing="0" w:line="440" w:lineRule="exact"/>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1、本项目为</w:t>
      </w:r>
      <w:r>
        <w:rPr>
          <w:rFonts w:hint="eastAsia" w:ascii="宋体" w:hAnsi="宋体" w:cs="宋体"/>
          <w:color w:val="auto"/>
          <w:kern w:val="0"/>
          <w:sz w:val="24"/>
          <w:highlight w:val="none"/>
          <w:lang w:eastAsia="zh-CN"/>
        </w:rPr>
        <w:t>泉州市消防救援支队车辆保险服务采购项目</w:t>
      </w:r>
      <w:r>
        <w:rPr>
          <w:rFonts w:hint="eastAsia" w:ascii="宋体" w:hAnsi="宋体" w:cs="宋体"/>
          <w:color w:val="auto"/>
          <w:kern w:val="0"/>
          <w:sz w:val="24"/>
          <w:highlight w:val="none"/>
        </w:rPr>
        <w:t>，要求承保单位为投保单位提供交通事故责任强制险(以下简称交强险)、商业险（车辆损失险、第三者责任险、车上人员责任险等险种）的承保</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2、交通事故责任强制险按国务院颁布的《机动车交通事故责任强制保险条例》投保，车辆损失险及车辆盗抢险等按实际价值投保。第三者责任险按</w:t>
      </w: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rPr>
        <w:t>00万元投保，车上人员责任险人均保额按</w:t>
      </w:r>
      <w:r>
        <w:rPr>
          <w:rFonts w:hint="default" w:ascii="宋体" w:hAnsi="宋体" w:cs="宋体"/>
          <w:color w:val="auto"/>
          <w:kern w:val="0"/>
          <w:sz w:val="24"/>
          <w:highlight w:val="none"/>
          <w:lang w:val="en-US"/>
        </w:rPr>
        <w:t>5</w:t>
      </w:r>
      <w:r>
        <w:rPr>
          <w:rFonts w:hint="eastAsia" w:ascii="宋体" w:hAnsi="宋体" w:cs="宋体"/>
          <w:color w:val="auto"/>
          <w:kern w:val="0"/>
          <w:sz w:val="24"/>
          <w:highlight w:val="none"/>
        </w:rPr>
        <w:t>万/座投保。</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所有参保车辆的保险年限为：从采购人与中标单位签订车辆保险协议起1年。参保车辆原保险到期日在本次中标公告发布之后的，投保人要求不再在同一公司续保或保费优惠高于本次采购要求调整的，协议内的保险公司应允许退保，但不得按短期费率收费，参保车辆的保费按实际发生的月份进行计算。中标的保险公司在</w:t>
      </w:r>
      <w:r>
        <w:rPr>
          <w:rFonts w:hint="eastAsia" w:ascii="宋体" w:hAnsi="宋体" w:cs="宋体"/>
          <w:color w:val="auto"/>
          <w:kern w:val="0"/>
          <w:sz w:val="24"/>
          <w:highlight w:val="none"/>
          <w:lang w:eastAsia="zh-CN"/>
        </w:rPr>
        <w:t>中标后</w:t>
      </w:r>
      <w:r>
        <w:rPr>
          <w:rFonts w:hint="eastAsia" w:ascii="宋体" w:hAnsi="宋体" w:cs="宋体"/>
          <w:color w:val="auto"/>
          <w:kern w:val="0"/>
          <w:sz w:val="24"/>
          <w:highlight w:val="none"/>
        </w:rPr>
        <w:t>应于7个工作日内做好应承保车辆具体情况的登记和测算工作。</w:t>
      </w:r>
    </w:p>
    <w:p>
      <w:pPr>
        <w:pStyle w:val="12"/>
        <w:widowControl/>
        <w:spacing w:beforeAutospacing="0" w:afterAutospacing="0" w:line="440" w:lineRule="exact"/>
        <w:ind w:firstLine="480" w:firstLineChars="200"/>
        <w:rPr>
          <w:rFonts w:ascii="宋体" w:hAnsi="宋体" w:eastAsia="宋体" w:cs="宋体"/>
          <w:color w:val="auto"/>
          <w:highlight w:val="none"/>
        </w:rPr>
      </w:pPr>
      <w:r>
        <w:rPr>
          <w:rFonts w:hint="eastAsia" w:ascii="宋体" w:hAnsi="宋体" w:eastAsia="宋体" w:cs="宋体"/>
          <w:i w:val="0"/>
          <w:iCs w:val="0"/>
          <w:color w:val="auto"/>
          <w:kern w:val="0"/>
          <w:sz w:val="24"/>
          <w:szCs w:val="24"/>
          <w:highlight w:val="none"/>
          <w:u w:val="none"/>
          <w:lang w:val="en-US" w:eastAsia="zh-CN" w:bidi="ar"/>
        </w:rPr>
        <w:t>4、本项目承保</w:t>
      </w:r>
      <w:r>
        <w:rPr>
          <w:rFonts w:hint="eastAsia" w:ascii="宋体" w:hAnsi="宋体" w:cs="宋体"/>
          <w:color w:val="auto"/>
          <w:kern w:val="0"/>
          <w:sz w:val="24"/>
          <w:highlight w:val="none"/>
          <w:lang w:val="en-US" w:eastAsia="zh-CN"/>
        </w:rPr>
        <w:t>方式采用泉州市消防救援支队“统招分签”方</w:t>
      </w:r>
      <w:r>
        <w:rPr>
          <w:rFonts w:hint="eastAsia" w:ascii="宋体" w:hAnsi="宋体" w:eastAsia="宋体" w:cs="宋体"/>
          <w:i w:val="0"/>
          <w:iCs w:val="0"/>
          <w:color w:val="auto"/>
          <w:kern w:val="0"/>
          <w:sz w:val="24"/>
          <w:szCs w:val="24"/>
          <w:highlight w:val="none"/>
          <w:u w:val="none"/>
          <w:lang w:val="en-US" w:eastAsia="zh-CN" w:bidi="ar"/>
        </w:rPr>
        <w:t>式，泉州市消防救援支队各级预算单位与中标人分别签订保险协议并按实际参保车辆和保费标准支付参保费用。</w:t>
      </w:r>
    </w:p>
    <w:p>
      <w:pPr>
        <w:pStyle w:val="12"/>
        <w:widowControl/>
        <w:spacing w:beforeAutospacing="0" w:afterAutospacing="0" w:line="440" w:lineRule="exact"/>
        <w:rPr>
          <w:rFonts w:ascii="宋体" w:hAnsi="宋体" w:eastAsia="宋体" w:cs="宋体"/>
          <w:b/>
          <w:bCs/>
          <w:color w:val="auto"/>
          <w:highlight w:val="none"/>
        </w:rPr>
      </w:pPr>
      <w:r>
        <w:rPr>
          <w:rFonts w:hint="eastAsia" w:ascii="宋体" w:hAnsi="宋体" w:eastAsia="宋体" w:cs="宋体"/>
          <w:b/>
          <w:bCs/>
          <w:color w:val="auto"/>
          <w:highlight w:val="none"/>
        </w:rPr>
        <w:t>二、技术和服务要求</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（一）投保险种</w:t>
      </w:r>
    </w:p>
    <w:p>
      <w:pPr>
        <w:pStyle w:val="2"/>
        <w:keepNext w:val="0"/>
        <w:keepLines w:val="0"/>
        <w:pageBreakBefore w:val="0"/>
        <w:kinsoku/>
        <w:wordWrap/>
        <w:overflowPunct/>
        <w:topLinePunct w:val="0"/>
        <w:autoSpaceDE/>
        <w:autoSpaceDN/>
        <w:bidi w:val="0"/>
        <w:adjustRightInd/>
        <w:snapToGrid/>
        <w:spacing w:before="0" w:after="0" w:line="440" w:lineRule="exact"/>
        <w:ind w:firstLine="48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投保险种：交强险（交通事故责任强制险）、商业险（车辆损失险、第三者责任险</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车上人员责任险</w:t>
      </w:r>
      <w:r>
        <w:rPr>
          <w:rFonts w:hint="eastAsia" w:ascii="宋体" w:hAnsi="宋体" w:cs="宋体"/>
          <w:b w:val="0"/>
          <w:bCs w:val="0"/>
          <w:color w:val="auto"/>
          <w:sz w:val="24"/>
          <w:szCs w:val="24"/>
          <w:highlight w:val="none"/>
          <w:lang w:eastAsia="zh-CN"/>
        </w:rPr>
        <w:t>及特种车辆固定设备、仪器损坏扩展条款</w:t>
      </w:r>
      <w:r>
        <w:rPr>
          <w:rFonts w:hint="eastAsia" w:ascii="宋体" w:hAnsi="宋体" w:cs="宋体"/>
          <w:b w:val="0"/>
          <w:bCs w:val="0"/>
          <w:color w:val="auto"/>
          <w:sz w:val="24"/>
          <w:szCs w:val="24"/>
          <w:highlight w:val="none"/>
        </w:rPr>
        <w:t>等险种）。</w:t>
      </w:r>
    </w:p>
    <w:p>
      <w:pPr>
        <w:pStyle w:val="2"/>
        <w:keepNext w:val="0"/>
        <w:keepLines w:val="0"/>
        <w:pageBreakBefore w:val="0"/>
        <w:kinsoku/>
        <w:wordWrap/>
        <w:overflowPunct/>
        <w:topLinePunct w:val="0"/>
        <w:autoSpaceDE/>
        <w:autoSpaceDN/>
        <w:bidi w:val="0"/>
        <w:adjustRightInd/>
        <w:snapToGrid/>
        <w:spacing w:before="0" w:after="0" w:line="440" w:lineRule="exact"/>
        <w:ind w:firstLine="48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具体各个车型的投保清单详见附件。</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（二）保险费标准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本次采购认定的影响车保保费、理赔的因素有：被保险车辆的车型、过往年度出险次数、车龄、座位、车辆的价格部分以及各险种投保的金额。保费计算计算标准如下：</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1、商业车险保费＝基准保费×费率调整系数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（1）基准保费＝基准纯风险保费/（1－附加费用率）；其中，基准纯风险保费为投保各主险与附加险基准纯风险保费之和；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（2）费率调整系数＝无赔款优待系数×自主定价系数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b/>
          <w:bCs/>
          <w:color w:val="auto"/>
          <w:kern w:val="0"/>
          <w:sz w:val="24"/>
          <w:highlight w:val="none"/>
        </w:rPr>
      </w:pPr>
      <w:r>
        <w:rPr>
          <w:rFonts w:hint="eastAsia" w:ascii="宋体" w:hAnsi="宋体" w:cs="宋体"/>
          <w:color w:val="auto"/>
          <w:kern w:val="0"/>
          <w:sz w:val="24"/>
          <w:highlight w:val="none"/>
        </w:rPr>
        <w:t>其中：无赔款优待系数：无赔款优待系数根据历史赔款记录，按照无赔款优待系数对照表进行费率调整，由中国保险行业协会统一制定颁布。自主定价系数：自主定价系数根据公司自主上报的系数使用规则，</w:t>
      </w:r>
      <w:r>
        <w:rPr>
          <w:rFonts w:hint="eastAsia" w:ascii="宋体" w:hAnsi="宋体" w:cs="宋体"/>
          <w:b/>
          <w:bCs/>
          <w:color w:val="auto"/>
          <w:kern w:val="0"/>
          <w:sz w:val="24"/>
          <w:highlight w:val="none"/>
        </w:rPr>
        <w:t>各投标人必须针对本次采购项目所有参保车辆在中国银保监会规定的系数范围之内调整使用，否则视为无效投标。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2、交强险保费。费率浮动因素及比率按《机动车交通事故责任强制保险费率浮动暂行办法》（保监发[2007]52号）的规定执行</w:t>
      </w:r>
      <w:r>
        <w:rPr>
          <w:rFonts w:hint="eastAsia" w:ascii="宋体" w:hAnsi="宋体" w:cs="宋体"/>
          <w:color w:val="auto"/>
          <w:kern w:val="0"/>
          <w:sz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3、在参保车辆的保险责任期内，若中标的保险人的保险政策发生变动，应及时以书面形式通知采购人和投保人，投保人有权享受其优惠政策。除保险政策调整外，不利于投保人的新的车保政策，将被拒绝。</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营运车辆及特种车辆按照福建省保险行业协会规定的最高优惠比例承保；若保险行业监管部门出台新的机动车辆保险政策，投标人承诺在遵守行业规定的前提下给与最优惠的承保条件承保采购人和投保人的机动车辆。</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（三）服务要求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1、投标人必须有专门的服务机构，指定专人负责，确定地点，形成整套的规章制度和服务体系,为服务对象办理承保、理赔、保费结算、车辆统保信息汇总等业务。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2、提供电脑定损服务。使用计算机辅助定损技术，通过“计算机事故车辆定损系统”进行定损操作，确保准确、规范、统一、合理，保证维修质量。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3、提供异地出险、就地理赔服务。凡是车辆在外地出险，可直接拨打服务热线电话，由当地的保险公司提供查勘定损服务。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4、提供快捷维修索赔服务。保险公司与定点维修厂协商，凡采购人车辆维修后可享受先取车后转账付款的服务，采购人将索赔资料交给定点维修厂，维修厂代为转交保险公司。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提供“三上门”服务，即上门收资料、上门送保单、上门送赔款。提供预付赔款服务。中标人应上门接收投保单位理赔单证以及提交赔款，应对有关车辆出险报案、现场勘查、施救、理赔等在时间、处理办法及措施上有明确的承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中标人在保险责任期内，从第二季度开始必须在每个季度第一个月内将上一季度所承保的有关保费资料统计提交给采购人，以便于下一年度采购使用，若不提供将直接影响下一年度参与本单位车辆保险采购资格，统计资料包括投保的具体单位、承保车辆数、保费总额、已决赔案数及理赔金额等，并要求加盖中标人公章，统计资料的格式需按照采购人要求的格式制作。</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7、提供法律援助服务。对于重大案件并发生纠纷的，保险公司协助客户到交警处理事故，并提供法律援助，避免不必要的损失。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8、提供全天报案服务。提供二十四小时全天报案服务。在市区成立报案中心和专职查勘小组。提供三分钟内响应，</w:t>
      </w:r>
      <w:r>
        <w:rPr>
          <w:rFonts w:hint="eastAsia" w:ascii="宋体" w:hAnsi="宋体" w:cs="宋体"/>
          <w:color w:val="auto"/>
          <w:kern w:val="0"/>
          <w:sz w:val="24"/>
          <w:highlight w:val="none"/>
          <w:lang w:val="en-US" w:eastAsia="zh-CN"/>
        </w:rPr>
        <w:t>1个小时内</w:t>
      </w:r>
      <w:r>
        <w:rPr>
          <w:rFonts w:hint="eastAsia" w:ascii="宋体" w:hAnsi="宋体" w:cs="宋体"/>
          <w:color w:val="auto"/>
          <w:kern w:val="0"/>
          <w:sz w:val="24"/>
          <w:highlight w:val="none"/>
        </w:rPr>
        <w:t>赶到现场。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9、提供紧急救援服务。对于因非道路交通事故原因造成客户车辆路上死火的，提供紧急救援服务。通过热线电话及保险单号，提供免费拖车和现场紧急修理服务。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10、中标人应按照《中华人民共和国道路交通安全法》、《机动车交通事故责任强制保险条例》及《最高人民法院关于审理人身损害赔偿案件适用法律若干问题的解释》规定的赔偿范围、项目和标准以及保险合同的约定，依法承担赔偿金额。对于重大交通事故，出现人员伤亡的，在明确事故责任后，提供预付部分赔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11、投保单位根据承保单位测算出的保费，以转账或支票方式支付。保险公司出具正式保险凭证和正式发票后，应及时将各投保单位的保单和汇总明细表送采购人报备。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12、投标人投标文件的内容必须切实可行，不得有模棱两可的说法。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13、投标人的须承诺不得有违反保险行业相关法律法规的内容。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14、投标人如被授予保险合同,不允许将合同的全部或部分转包给其他保险人或中介组织。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15、投标人须承诺在统一保险期限内，根据采购人公务用车制度改革相关规定，对已退出的公务用车无条件办理退保事宜。</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（四）特别说明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1、如清单内的车辆在本项目购买年度内到期报废，则该车辆的保险自动减除。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7"/>
          <w:rFonts w:hint="eastAsia" w:ascii="宋体" w:hAnsi="宋体" w:eastAsia="宋体" w:cs="宋体"/>
          <w:color w:val="auto"/>
          <w:highlight w:val="none"/>
        </w:rPr>
      </w:pPr>
      <w:r>
        <w:rPr>
          <w:rFonts w:hint="eastAsia" w:ascii="宋体" w:hAnsi="宋体" w:cs="宋体"/>
          <w:color w:val="auto"/>
          <w:kern w:val="0"/>
          <w:sz w:val="24"/>
          <w:highlight w:val="none"/>
        </w:rPr>
        <w:t>2、投标人应明确承诺在合同期限内，投保人新购置的车辆或者新迁入的车辆有权享受其同等保费折扣和其他优惠政策，投保人下属单位的车辆若选择中标人合作也享受同等保费折扣和优惠政策，并且这点不允许出现负偏差，否则投标将被拒绝。对中途投保的车辆，中标人应按实际投保天数计算保费（保费按日费率计算）。</w:t>
      </w:r>
    </w:p>
    <w:p>
      <w:pPr>
        <w:pStyle w:val="12"/>
        <w:widowControl/>
        <w:spacing w:beforeAutospacing="0" w:afterAutospacing="0" w:line="440" w:lineRule="exact"/>
        <w:ind w:firstLine="482" w:firstLineChars="200"/>
        <w:rPr>
          <w:rStyle w:val="17"/>
          <w:rFonts w:ascii="宋体" w:hAnsi="宋体" w:eastAsia="宋体" w:cs="宋体"/>
          <w:color w:val="auto"/>
          <w:highlight w:val="none"/>
        </w:rPr>
      </w:pPr>
      <w:r>
        <w:rPr>
          <w:rStyle w:val="17"/>
          <w:rFonts w:hint="eastAsia" w:ascii="宋体" w:hAnsi="宋体" w:eastAsia="宋体" w:cs="宋体"/>
          <w:color w:val="auto"/>
          <w:highlight w:val="none"/>
        </w:rPr>
        <w:t>★以上技术和服务要求为采购人的基本要求，不允许负偏离，否则视为无效投标。</w:t>
      </w:r>
    </w:p>
    <w:p>
      <w:pPr>
        <w:pStyle w:val="12"/>
        <w:widowControl/>
        <w:spacing w:beforeAutospacing="0" w:afterAutospacing="0" w:line="440" w:lineRule="exact"/>
        <w:rPr>
          <w:rStyle w:val="17"/>
          <w:rFonts w:hint="eastAsia" w:ascii="宋体" w:hAnsi="宋体" w:eastAsia="宋体" w:cs="宋体"/>
          <w:color w:val="auto"/>
          <w:highlight w:val="none"/>
          <w:lang w:eastAsia="zh-CN"/>
        </w:rPr>
      </w:pPr>
    </w:p>
    <w:p>
      <w:pPr>
        <w:pStyle w:val="12"/>
        <w:widowControl/>
        <w:spacing w:beforeAutospacing="0" w:afterAutospacing="0" w:line="440" w:lineRule="exact"/>
        <w:rPr>
          <w:rStyle w:val="17"/>
          <w:rFonts w:hint="eastAsia" w:ascii="宋体" w:hAnsi="宋体" w:eastAsia="宋体" w:cs="宋体"/>
          <w:color w:val="auto"/>
          <w:highlight w:val="none"/>
          <w:lang w:eastAsia="zh-CN"/>
        </w:rPr>
      </w:pPr>
      <w:r>
        <w:rPr>
          <w:rStyle w:val="17"/>
          <w:rFonts w:hint="eastAsia" w:ascii="宋体" w:hAnsi="宋体" w:eastAsia="宋体" w:cs="宋体"/>
          <w:color w:val="auto"/>
          <w:highlight w:val="none"/>
          <w:lang w:eastAsia="zh-CN"/>
        </w:rPr>
        <w:t>附件：</w:t>
      </w:r>
    </w:p>
    <w:p>
      <w:pPr>
        <w:pStyle w:val="12"/>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17"/>
          <w:rFonts w:hint="eastAsia" w:ascii="宋体" w:hAnsi="宋体" w:eastAsia="宋体" w:cs="宋体"/>
          <w:color w:val="auto"/>
          <w:highlight w:val="none"/>
          <w:lang w:eastAsia="zh-CN"/>
        </w:rPr>
      </w:pPr>
      <w:r>
        <w:rPr>
          <w:rFonts w:hint="eastAsia" w:ascii="宋体" w:hAnsi="宋体" w:eastAsia="宋体" w:cs="宋体"/>
          <w:b/>
          <w:bCs/>
          <w:i w:val="0"/>
          <w:iCs w:val="0"/>
          <w:color w:val="auto"/>
          <w:kern w:val="0"/>
          <w:sz w:val="24"/>
          <w:szCs w:val="24"/>
          <w:highlight w:val="none"/>
          <w:u w:val="none"/>
          <w:lang w:val="en-US" w:eastAsia="zh-CN" w:bidi="ar"/>
        </w:rPr>
        <w:t>泉州市消防救援支队全市车辆情况基本表</w:t>
      </w:r>
    </w:p>
    <w:tbl>
      <w:tblPr>
        <w:tblStyle w:val="1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6"/>
        <w:gridCol w:w="792"/>
        <w:gridCol w:w="1526"/>
        <w:gridCol w:w="2134"/>
        <w:gridCol w:w="1501"/>
        <w:gridCol w:w="151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7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单位名称</w:t>
            </w:r>
          </w:p>
        </w:tc>
        <w:tc>
          <w:tcPr>
            <w:tcW w:w="15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车辆号牌</w:t>
            </w:r>
          </w:p>
        </w:tc>
        <w:tc>
          <w:tcPr>
            <w:tcW w:w="2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厂牌型号</w:t>
            </w:r>
          </w:p>
        </w:tc>
        <w:tc>
          <w:tcPr>
            <w:tcW w:w="15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车辆识别代号</w:t>
            </w:r>
          </w:p>
        </w:tc>
        <w:tc>
          <w:tcPr>
            <w:tcW w:w="15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发动机号</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支队本级</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捷达消防牌SJD5160TXFGQ123/BCA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WDAYHCAA4G0092876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541972C0997660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闽•X5004应急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东风教练车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LGHGBG1H182017216</w:t>
            </w:r>
          </w:p>
        </w:tc>
        <w:tc>
          <w:tcPr>
            <w:tcW w:w="15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EQB160-2069765539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2008年09月04日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闽•X5397应急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三力牌CGJ5123GJY</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LGAX2B13771067189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69610383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2009年09月03日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闽•X5399应急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依维柯牌NJ6592ER</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LNVU1CA33AV101178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10A0833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依维柯牌YHWJ5050XYB</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LNYNBAA379V901146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09J0901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2010年05月01日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上格牌SGX5160XXFQC300/M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LWLYURAK5EL003060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4E01493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2014年09月22日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江铃全顺牌JX5049XJHMKA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LJXBMDJD3HT051350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H5P30188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闽•X5519应急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汉江牌HXF5240TXFBP200/YDZ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LZZ5BLNH8EN892458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140507016857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2017年01月01日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汉江牌HXF5250TXFDF20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LZZ5BLNH4EN892456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140507016837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尼桑牌ZN5024XZHWAG4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LJNMEWAG0CN007503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922990Z</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雷克萨斯牌UZJ100L-GKAGKW3</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JTJHT00W974025042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2UZ 1203817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2007年02月21日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大众汽车牌SVW6451BED</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LSVUB25N7B2601471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664193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大通牌SH5041XZHA3D4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LSKG5GC17DA223336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R9136003826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闽C143KD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田野牌BQ1023G4K1SV4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LTA1222P7D2025526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SMR0043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闽C144KD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田野牌BQ1023G4K1SV4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LTA1222P5D2025525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SMR0049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闽C158KD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大众汽车牌SVW71810HJ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LSVCH2A4XDN137827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U60210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闽C166KD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迈腾牌FV7187TDQG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LFV3A23C693062289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171459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闽C170KD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迈腾牌FV7187TDQG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LFV3A23C593050487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159029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2009年11月01日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闽C148KD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大众汽车牌SVW71810HJ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LSVCH2A45DN137900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U58169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2013年08月05日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闽C168KD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迈腾牌FV7187TDQG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LFV3A23C493050223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闽C186KD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红旗牌CA7183</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LFPH4BCC4F1L03813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闽C141KD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大众牌FV7160BBMGG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LFV2A1BS3D4062784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G72859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2013年08月01日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闽C169KD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红旗牌CA7183</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LFPH4BCC4F1L03827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000490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闽C167KD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别克牌SGM6515ATA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LSGDC82D19E034587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9B200182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闽C142KD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田野牌BQ1023G4K1SV4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LTA1222P9D2025527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SMR0068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闽C159KD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大众汽车牌SVW71810CJ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LSVCD2A40BN213046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816622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闽C188KD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红旗牌CA7183</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LFPH4BCC3F1L03799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000481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闽C07627</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大众FV7160BBMGG轿车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LFV2A1BS7D4062755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G72930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2007年04月05日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闽C930KA</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柯斯达牌SCT6700RZB54L</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LCUFM51814S004945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3352080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2007年04月05日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闽C838KB</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宇通ZK6710Q1T客车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LZYTETE19M1029986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C117800483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闽C338KF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传祺GAC6510MDA6A多用途乘用车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LMGMU1G81M1089921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H311670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闽C339KF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传祺GAC6510MDA6A多用途乘用车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LMGMU1G89M1089925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H311674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79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泉州市消防救援支队特勤大队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中卓时代牌ZXF5130TXFJY100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WMAN38ZZ5EY316762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22838205063822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WMAN08ZZ9EY317535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22838386273841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2015年03月09日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中卓时代牌ZXF5380GXFSG180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WDANHAAB2G0020722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542964C0984213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4P1BAAFF4JA018334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74212826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2018年03月06日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上格牌SGX5300JXFJP18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LZZ1BMVF0HN283274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170817207497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江铃牌JX1042TG23</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LEFYECG26AHN23993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A5056219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华通牌HCQ5081TQZDFA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LGDCS91L8GH101836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16006743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2016年04月08日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西格那牌WDAYLC96</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WDAYLC9696L139458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90691000581697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2007年07月15日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博浪涛牌YS2P0X42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YS2P0X420A2055733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6629124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4P1BAAFFXHA016923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73994939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上格牌SGX5270GXFSG120/ZZ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LZZWBMSF5FW113090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150717009427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川消牌SXF5140TXFHX25W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LWLYURGK0DL005398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3005964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中卓时代牌ZXF5380GXFSG180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WDANHAABXCL673744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542944C0842108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中卓时代牌ZXF5120TXFZM80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LWLYURDK3GL000527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4F01614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传祺牌GAC7161B1M5A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LMGBD1328F1000941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C377776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闽C151KD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长城牌CC1031PB4J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LGWCBD184GB001631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160332708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2016年03月04日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闽C07626</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大众FV7160BBMGG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LFV2A1BS4D4062776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G72758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三一SYM5512JXFJP62举高喷射消防车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YV2XT60G2MA871378</w:t>
            </w:r>
          </w:p>
        </w:tc>
        <w:tc>
          <w:tcPr>
            <w:tcW w:w="15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D13K540 EU6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2021年03月01日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捷达消防牌SJD5160TXFQC100/WSA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LWLVUAUK0ML002610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G510726</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79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泉州市鲤城区消防救援大队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闽C149KD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长城牌CC1031PB4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LGWCBD189GB001673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160332770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闽C506KF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红旗牌CA7186HA6T</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LFPH4BCP5N2L03363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016340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闽C507KF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红旗牌CA7186HA6T</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LFPH4BCP4N2L03807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016438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思威牌DHW6450B（CRV-2.0）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LVHRE285495010379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3021707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中卓时代牌ZXF5260GXFSG110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LZZ5BLSF69N355225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80607003747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施密茨OS-TLE-MAN</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WMAN38ZZ99Y235771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D0836LFL</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捷达消防牌SJD5280TXFBP400/SDA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LZZ8BMVH6GC205589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151117201317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捷达消防牌SJD5170TFQC100/SDA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LZZ8BCNG1GC205212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160507805657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捷达消防牌SJD5300TXFDF30/SDA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LZZ8BMVJXGC205534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160517203087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捷达消防牌SJD5300TXFDF30/SDA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LZZ8BMVJ4GC205528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160517203097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中卓时代ZXF5370GXFSG180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WMA39SZZ7EM637289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51536571773659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WMAN08ZZ2EY317764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22838446323851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徐工牌XZJ5170GXFAP60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WMAN08ZZ6EY310929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22837025723703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2014年10月14日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上格牌SGX5290JXFJP18/ZZ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LZZ1BMVEF8GW143367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160317007587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闽X5517应急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金猴牌SXT5322JXFDG32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WDAKHCAA6CL687873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541976C0850044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金猴牌SX5150JXFDG22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WDAYLC966CL698333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906915C0984430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豪沃八吨（中卓时代牌ZXF5190GXFPM80A）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LZZ5BBMF9AB026726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101017046257J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依维柯（汉江牌HXF5041TXFJY07A）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LNYNBBA319VL00336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09L2588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斯太尔王（海潮牌BXF5250GXFSG110）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LZZABLMF77W182530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07111706337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闽鲤消003</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LT-S4.PBF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电动巡逻车无识别码</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20021407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闽鲤消002</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LT-S4.PBF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电动巡逻车无识别码</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20021401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闽鲤消001</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LT-S4.PBF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电动巡逻车无识别码</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20021425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79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闽鲤消004</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LT-S4.PBF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电动巡逻车无识别码</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20021408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泉州市丰泽区消防救援大队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闽•X5396应急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汉江牌HXF5250TXFDF20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LZZ5BLNH7EN891933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140507013177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金猴牌SXT5150JXFYT25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WDAYLC9658L337148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90691500742929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上格牌SGX5270GXFSG120/ZZ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LZZWBMSFXFW117362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1.50917E+11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中卓时代牌ZXF5120TXFJY100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LWLYURDK3FL005547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4F01569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闽•X5429应急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上格牌SGX5040TXFJY30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LNYABBA347V101681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07A1258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汉江牌HXF5041TXFJY07A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LNYNBBA369VL00333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09L2636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闽•X5470应急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金猴牌SX5150JXFDG22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WDAYLC968CL696471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906915C0982961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闽•X5518应急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汉江牌HXF5220TXFBP220/YDX</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LZZ5BLNHXEN892459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140507016867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汉江牌HXF5250TXFDF20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LZZ5BLNH6EN892457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140507016827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中卓时代牌ZXF5370GXFSG180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WMA39SZZ2EM638219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51536670353668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WMAN08ZZ4EY317619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22838405573841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徐工牌XZJ5170GXFAP60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WMAN08ZZ9EY310908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22837025343703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上格牌SGX5271GXFSG120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LZZWBMSF9HW245322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170607038127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上格牌SGX5271GXFSG120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LZZWBMSF7HW245321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170607038157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汉江牌HXF5240TXFBP200/YDZ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LZZ5BLNH6EN892460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140507017857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4P1BAAFF8JA018322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74185866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闽•X5615应急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捷达消防牌SJD5371GXFSG180/BCA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WDANHAAB9G0092629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542964C0997621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闽•X6330应急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豪士科牌CONTENDER PUMPER HRET</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4P1BCAFF3KA019485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74314387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2019年08月09日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闽C163KD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昊锐牌SVW7189BJD</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LSVCB23T5A2826919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513391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闽C138KD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 CC1031PS6J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LGWDBD173GB000241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160442327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北京现代牌BH6430MW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LBEJMBJA16X023540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G4GC6B538587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2006年04月07日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泉州市洛江区消防救援大队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中卓时代牌ZXF5130TXFJY100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WMAN38ZZXGY339943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22843225084320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徐工牌XZJ5170GXFAP60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WMAN08ZZ3EY310368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22836965873695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中卓时代牌ZXF5190GXFPM80A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LZZ5BBMF0AB026369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101017024087J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金猴牌SX5309JXFJP18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LLZZTBLNF8AJ038920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WD61595E</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金猴牌SXT5322JXFDG32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WDAKHCAA8CL687874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541976C0850042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2012年12月24日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川消牌SXF5370GXFSG180/M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WMA39SZZ3EM653778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51538440113841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闽C171KD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帕萨特SVW7183SJD轿车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LSVBET69F1B245016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177123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北京现代BH7200MW轿车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LBESCCBH85X123836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G4GC5B363965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2005年7月20日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上格SGX5050TXFJY30抢险救援消防车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LWLDARHH0AL033451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30051577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上格SGX5270GXFSG120水罐消防车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LZZWBMSF8FW117361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1.50917E+11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抚起FQZ5280GXFSG120水罐消防车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LZZ5BLSF2BB032720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111217012677J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泉州市开发区消防救援大队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海盾牌JDX5150GXFAP24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WMAN08ZZXCY282405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20831696093173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金猴牌SX5410JXFJP18 </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LZZTBLMF47J004984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09071737937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2008年03月01日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中卓时代牌ZXF5370GXFSG180 </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WMA39SZZ3EM637967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51536652523668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WMAN08ZZ8EY317588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22838395483841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北京现代牌BH7162AW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LBEXDAFB76X365791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G4ED6B629354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2006年08月07日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闽C140KD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长城牌CC1031PB6J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LGWDBD184GB001147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160335667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泉州市晋江市消防救援站大队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闽▪X5404应急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豪士科牌4P1CS01A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4P1CS01A7DA013463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73482723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2013年09月09日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德国施密茨WMAN08ZZ1DY295240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WMAN08ZZ1DY295240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20834135363425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中卓时代牌ZXF5180GXFSG70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WMAN08ZZ5GY339969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22843225274328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中卓时代牌ZXF5390GXFSG180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YS2R8X467G2128058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DC1605L011133087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北京中卓时代ZXF5190GXFSG80A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LZZ5BBMF3DW826869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130607021497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上格牌SGX5270GXFSG120/ZZ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LZZWBMSF8FW117358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150917002047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2016年04月05日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中卓时代牌ZXF5100GXFSG32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LWLDAR9K0FL005862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009208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2016年05月11日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中卓时代牌ZXF5130TXFJY100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WMAN38ZZ0GY340034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22643245524328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施密茨牌OS-TLF-MAN</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WMAN38ZZ39Y231327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20821845652192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2009年09月02日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金猴牌SX5410JXFJP18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LZZTBXND47J024138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07121700734G</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汉江牌HXF5030TXFZM10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LWLDARHH98L021602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30031645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上格牌SGX5270GXFPM120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LZZ5BLSF69A417116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90817014487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沈阳捷通SX5240JXFDG32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WDAKKC9679L433728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906926-00-804368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中卓时代牌ZXF5100GXFSG32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LZZ5BBMF7AB026479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101017033907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LZZ5BBMF3AB026480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101047046167J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中卓时代牌ZXF5290GXFPM120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WMA26SZZ4GM695089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51543101304311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闽X▪5469应急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四川森田SXF5250GXFSG120W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LWLYXZGK6BL000954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3003213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闽X▪5497应急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中卓时代牌ZXF5180GXFSG70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WMAN08ZZ7GY343084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22843945204398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中卓时代牌ZXF5180GXFSG70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WMAN08ZZ7GY343098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22843945704398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中卓时代牌ZXF5370GXFSG180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WMA39SZZ0EM638493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51536683303668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德国曼TLF60/180-MAN</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WMAN08ZZ6EY315905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22837985573806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2014年09月17日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沈阳捷通SXT5290GXFSG130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LZZ5BLSF9BW653462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110617017947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2012年04月01日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中联牌ZLJ5140TXFJY98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WMAN38ZZ1EY310134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22836946333695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中卓时代牌ZXF5460GXFSG260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YS2R8X466F2110438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DC1608L011120845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中联牌ZLJ5140TXFLY98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WMAN38ZZ9EY310320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22836965693695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4P1BAAFF6JA018321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74185749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中卓时代牌ZXF5100GXFSG32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LWLDAA8K7HL002477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C01140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上海格拉曼SGX5300JXFJP18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LZZ1BMVF9HW283273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170717213337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2018年11月09日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中卓时代牌ZXF5170GXFSG70/M5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WMAN08ZZ4JY368676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22848945624895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博浪涛牌P420LB12X/8HSA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YS2P0X426C2081935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743396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2013年08月29日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中联牌ZLF5310JXFDG32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WDAKHCAA4H0185484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541976C1017183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闽X▪5613应急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齐格勒牌TLF/80-180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WDANHAAA6GL991387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542.964-C-0979497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闽X▪6331应急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豪士科牌4P1BCAFF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4P1BCAFF7KA019487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74336865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2019年06月01日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闽C▪消3724</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三一SYM5411JXFJP48举高喷射消防车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F1FKXXAC0L0463724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470910C0572299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丰田牌GTM7200G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LVGBH40K68G059399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1AZC432032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2008年05月23日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闽C172KD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传祺牌GAC7161B1M5A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LMGBD132XF1000407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C371877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闽C173KD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传祺牌GAC7161B1M5A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LMGBD1321F1000537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C372603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闽C174KD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传祺牌GAC7161B1M5A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LMGBD1321F1000747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C374645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闽C175KD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森林人牌JF1SH95F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JF1SH95F5AG103724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EJ25D827277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2009年07月23日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闽C185KD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长城牌CC1031PB6J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LGWDBD183GB001169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160335386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闽CJV221</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田野BQ1030N5VS轻型货车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LTA1222L7D2008769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21123224Z</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闽C701W8</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长城CC1031PA4J多用途货车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LGWCBD194DC006102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131110976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闽C798Q0</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江铃JX1020TSD4多用途货车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LEFADCD19DHP54018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D9130629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闽CYD616</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田野BQ1030N5VS轻型货车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LTA1222L8C2020539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204087102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泉州市石狮市消防救援大队</w:t>
            </w:r>
          </w:p>
        </w:tc>
        <w:tc>
          <w:tcPr>
            <w:tcW w:w="15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三一SYM5331JXFJP41举高喷射消防车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W1FKXXAC9L0462104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470910C0569254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2021年11月21日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闽C139KD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长城CC1031PB6J多用途货车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LGWDBD186GB001148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160335662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闽C178KD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别克SGM6527AT旅行车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LSGUD82C88E006692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L2C 81080099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闽C509KF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传祺GAC7152B1A6B轿车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LMGBT1G23N3021941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H381923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2022年05月09日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川消SXF5130TXFGQ40W奔驰泡沫水罐消防车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WDANHAAB9CL680927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542964C0848174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中卓时代ZXF5190GXFPM80A泡沫消防车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LZZ5BBMF9AB026368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101017016497J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闽X5433应急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中卓时代ZXF5160GXFSG60水罐消防车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LWLYURGK9BL007275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3004187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中卓时代ZXF5160GXFSG60水罐消防车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LWLYURGK9BL007650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3004272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上格SGX5040TXFJY30QL抢险救援消防车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LWLDARTKXBL006567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312878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闽X5472应急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金猴SXT5420JXFJP18举高喷射消防车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LZZWBYSF6GW147404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1.60407E+11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闽X5473应急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金猴SXT5420JXFJP18举高喷射消防车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LZZWBYSF8GW145461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1.60407E+11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2016年09月05日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闽X5479应急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川消SXF5020TXFBP8一七式压缩空气泡沫消防车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WMAN38ZZ29Y235787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2.08229E+13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豪士科OSHKOSH CONTENDER PUMPER型A类泡沫消防车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4P1CS01A8EA014297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2897500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中卓时代ZXF5120TXFJY100抢险救援消防车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WMAN38ZZ8EY316433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2.28381E+13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2015年01月09日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川消SXF5130TXFJY120M抢险救援消防车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WMAN08ZZ4EY315837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2014年08月07日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豪士科OSHKOSH CONTENDER PUMPER型A类泡沫消防车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4P1BAHFF0FA015012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73739757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2015年04月01日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西格那TLF80/180泡沫消防车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WDANHAAA4GL991744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542.964-C-0979465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博浪涛PLATFORM F68 RLX高空曲臂云梯消防车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YS2P0X427C2081989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743768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中卓时代ZXF5130TXFJY100抢险救援消防车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WMAN38ZZ4HY351913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2.28457E+13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中联ZLF5310JXFDG32登高平台消防车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WDAKHCAA3H0203201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541976C1021377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闽CA2771</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新东日YZR5170GXFPM80/E6泡沫消防车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LGDVWB1R6NH102330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82417805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泉州市消防救援支队南安大队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奥迪牌FV7201TFCVTG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LFV3A24F793086559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171584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闽C179KD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大众汽车牌SVW6451BED</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LSVUB25N2B2601474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664187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闽C180KD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宝来牌B0RA1.6</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LFVBA11J243057686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AWB093964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2005年03月11日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闽C184KD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长城牌CC1031PB6J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LGWDBD189GB001144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160335632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闽▪X5454应急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马基路斯牌WMA26WZZ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WMA26WZZ9CM600009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5053197266300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2013年09月05日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闽▪X5471应急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中卓时代牌ZXF5380GXFSG180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WDANHAAB5CL674798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542944C0843250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4P1BAAFF1HA016924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73994970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2016年11月01日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中卓时代牌ZXF5308GXFSG180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WDANHAAB4G0020723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542964C0984038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金猴牌SX5140JXFJP18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LZZTBXND47J024141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07121700735G</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上格牌SGX5321GXFSG170ZZ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LZZ5BLNF39W427603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91117012057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汉江牌HXF5110TXFJY10K1</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LGAX2B139AL005188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87070292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2011年05月06日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豪士科4P1CS01A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4P1CS01A7EA014291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73617138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2014年10月03日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徐工XZJ5170GXFAP60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WMAN08ZZ5EY310694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22837005533703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中卓时代牌ZXF5130TXFJY100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WMAN38ZZ1EY316595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22838155823822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WMAN08ZZ3EY317319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22838345543841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中卓时代牌ZXF5271GXFSG120/A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LZZWBMSF3EW861769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140307022147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2014年06月27日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4P1BAAFF4JA018320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74177776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闽▪X6332应急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豪士科TAK-4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4P1BCAFF5KA019486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74328520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泉州市惠安县消防救援大队 </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闽▪X5491应急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金猴牌SX590JXFJP18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LZZTBXND37J005662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07111732457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闽▪X5495应急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北京中卓时代ZXF5190GXFSG80A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LZZ5BBMF5AB026478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101017047547J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闽▪X5496应急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中联牌ZLJ5300JXFYT53</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WDAKHCAAPCL693523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541976C0854380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徐工牌XZJ5170GXFAP60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WMAN08ZZ2EY310474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闽▪X5559应急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LZZWBCNF7FW113839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150807019067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LZZWBCNF3FW113840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1.50807E+11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WMAN08ZZ7EY317596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2.28384E+13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金猴牌SXT5440JXFJP60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YV2XBZOG3HA796538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D13A500EC06645117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豪士科牌FRP G4 20UNITS</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4P1BAAGF5HA017279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71043183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闽▪X5614应急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捷达消防牌SJD5371GXFSG180/BCA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WDANHAAB9G0090749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542964C0997597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车牌未办理</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徐工XZJ5380GXFSG180/G1</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W1FNXXAE5M0543830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662222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奥迪牌FV7201TFCVTG</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LFV3A24F993080178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168886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2009年12月04日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闽C157KD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长城牌CC1031PB4J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LGWCBD18XGB002279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160336219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闽C181KD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北京现代牌BH7200AW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LBESCCBK64X094816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G4GC4B218175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2005年03月11日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闽C403KF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哈弗CC6470AH02A多用途乘用车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LGWEF5A55NH252712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2234002889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2022年03月03日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车牌未办理</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传祺GAC6510MEA6A多用途乘用车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LMGMA1G51N1003751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H436328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泉州市泉港区消防救援大队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思威牌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DHW6456B(CR-V 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LVHRE183895016212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3030854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2009年10月11日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闽C160KD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思威牌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DHW6456B(CR-V 2.0)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LVHRE183195016228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3030866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2009年10月27日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中卓时代牌ZXF5120TXFJY100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LWLYURDK6FL005526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4F01466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2016年5月11日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SX5150JXFDG22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WDAYLC967CL697885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906915C0984007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FRP G4 20UNITS</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4P1BAAFF6JA018318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74168818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海潮牌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BXF5250GXFSG110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LZZABLMF37W184761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07111720617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LZZWBCNF8EW859778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140207025167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闽X5532应急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XZJ5170GXFAP60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WMAN08ZZ3EY310807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22837015283703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WMAN08ZZ7EY316710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22838185413822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上格牌SGX5121TXFJY80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LWLYURGK9AL006948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3002982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LZZ5BBMF8DW823725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130517042877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闽X5612应急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豪士科牌4P1BAAGF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4P1BAAGF4HAAO17287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71044292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SXT5412JXFJP18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YY2XSK0G0HA796813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D13A420EC06646560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川消牌SXF5320GXFPM170Z</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重汽斯太尔ZZ1256M4646F</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07010751567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SYM5512JXFJP62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YV2XT60G1MA871291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D13K540 EU62031780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泉州市安溪县消防救援大队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闽•X5493应急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中卓时代牌ZXF5380GXFSG180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WDANHAAB1CL675060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542944C0843083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金猴牌SX5190JXFJP25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LZZABBMJBAB027546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110117040497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中卓时代牌ZXF5130TXFJY100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WMAN38ZZ4EY316896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22838225473822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中卓时代牌ZXF5370GXFSG180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WMA39SZZ1EM638485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51536683243668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4P1BAAFF0JA018332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74205575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2018年03月06日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川消牌SXF5180GXFAP60M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WMAN08ZZ5EY317189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22838285683835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中卓时代牌ZXF5271GXFSG120/A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LZZWBMSF4EW861764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140307022127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中联牌ZLJ5140TXFJY98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WMAN38ZZ2EY310353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22836966093695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海盾牌JDX5150GXFAP24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WMAN08ZZ1CY282311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20831695253173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上格牌SGX5040TXFJY30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LNYABBA328V900361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08H1904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汉江牌HXF5140TXFSG55K</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LGAX2B135AL005205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87070285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帕萨特牌SVW7203VPD</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LSVE449F2B2423451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337888</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2011年02月13日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闽C150KD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长城牌CC1021PS05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LGWCA3174GB000127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SRA6880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2016年03月05日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未上牌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金盛盾牌JDX5170GXFSG60/M5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WMAN08ZZ7MY420287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D0836LFLAL22858375385833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未上牌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金盛盾牌JDX5150GXFAP40/M5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WMAN08ZZ2MY420181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D0836LFLAL22858365695833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2020年12月29日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未上牌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徐工牌XZJ5380GXFSG180/G1</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W1FNXXAE3M0541686</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473909C0658864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闽C400KF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红旗CA7186HA6T轿车</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LFPH4BCP1N2L02789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016177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2022年02月07日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泉州市永春县消防救援大队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闽·X5572应急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中联牌ZLJ5140TXFJY98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WMAN38ZZ2EY310384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2.2837E+13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闽·X5414应急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海盾牌JDX5150JXFAP24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WMAN08ZZ8CY282239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2.08317E+13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捷达消防牌SJD5371GXFSG180/BCA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WDANHAAB5G0092630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542964C0997625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金猴牌SX5240JXFDG32</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WDAKKC9659L433727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9.06926E+13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LZZWBCNF5FW113841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1.50807E+11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川消牌SXF5130GXFSG35P</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LFNJB9AJ171F27569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50889621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2008年4月3日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汉江牌HXF5110TXFJY10K1</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LGAX2B136AL005195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87070280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LZZWBCNF1EW859783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1.40207E+11</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起亚牌YQZ6430A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LJDFAA14780039600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85027089</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闽C·99D75</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别克牌SGM6529AIA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LSGUD84X3BE053247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112080635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闽C·505KF</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传祺牌GAC6510MEA6A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LMGMA1G51N1002518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H376002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泉州市德化县消防救援大队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闽•X5575应急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川消牌SXF5190GXFPM70HW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LZZ1BCNF4EN883530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140207027127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闽•X5590应急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中卓时代牌ZXF5170GXFSG70/M5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WMAN08ZZ6JY368789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22848965114895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闽•X5509应急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海盾牌JDX5150GXFAP24</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WMAN08ZZ8CY282385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20831695853173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闽•X5574应急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中联牌ZLJ5140TXFJY98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WMAN38ZZ1EY310179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22836955653695</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闽•X5589应急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豪士科牌4P1BAAFF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4P1BAAFF2JA018333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74212782</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闽•X5510应急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LZZWBCNF0FW113844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150807019017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闽•X0318应急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思威牌DHW6456B</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LVHRE183XB5008537</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5013296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2011年3月1日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泉州市台商消防救援大队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金猴牌SXT5420JXFJP18</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ZZ5437N4667D5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140807140747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2015年09月08日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闽X5513应急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ZZ1167M4617C</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091217009447J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2010年01月01日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闽X5566应急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中卓时代牌ZXF5270GXFSG120A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ZZ1257S4347C</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111217014857J</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2012年03月01日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ZZ5207N4617E5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170407033177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2017年06月01日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闽X5606应急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ZZ5207N4617E5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170407033187</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2017年06月01日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闽X5529应急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豪士科牌4P1CS01A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Contender</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73616583</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2013年07月31日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闽·X0307</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    SVW6451GED</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LSVUG25N9C2027538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750044</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2012年02月09日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闽·C165KD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大众汽车牌SVW71810CJ</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LSVCC2A49BN292249</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872390</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2012年03月31日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闽·C152KD</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长城 CC1031PS45</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LGWCBC177DB00518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1301351476</w:t>
            </w:r>
          </w:p>
        </w:tc>
        <w:tc>
          <w:tcPr>
            <w:tcW w:w="144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2014年05月20日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79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泉州市石化特勤大队</w:t>
            </w: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施密茨WLF-AB26</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WMA26SZZOJM796248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50551181045120</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施密茨WLF-AB26</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WMA26SZZOJM793933</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50550990305104</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施密茨WLF-AB26</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WMA26SZZ5JM793751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50550962385104</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施密茨WLF-AB26</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WMA26SZZ3JM781095</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50550171665017</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闽X5447应急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上格牌SGX5160XXFQC300/M</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WDANHAABXFL925271</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542964C0960738</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闽X5480应急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上格牌SGX5121TXFJY80</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LWLYURGK79L014364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3001448</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2010年3月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闽X5516应急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豪士科牌4P1CS01A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4P1CS01A9DA013464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73482710</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闽X5526应急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捷达消防牌SJD5420GXFGY240/SDA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LZZ8BYVF7GC206952</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160617201657</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闽X5547应急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中卓时代牌ZXF5190GXFSG80A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LZZWBCNF0EW859788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140207020567</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闽X5610应急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齐格勒牌WDANHAAA</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WDANHAAA1GL991748</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542.964-C-0979561</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2017年6月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闽X5611应急</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豪士科牌4P1BAAGF</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4P1BAAGF1HA017280</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71043207</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2018年1月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jc w:val="center"/>
        </w:trPr>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15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无牌</w:t>
            </w:r>
          </w:p>
        </w:tc>
        <w:tc>
          <w:tcPr>
            <w:tcW w:w="21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川消牌SXF5240GXFGF60/HW</w:t>
            </w:r>
          </w:p>
        </w:tc>
        <w:tc>
          <w:tcPr>
            <w:tcW w:w="15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LZZWBMSF1MN779754</w:t>
            </w:r>
          </w:p>
        </w:tc>
        <w:tc>
          <w:tcPr>
            <w:tcW w:w="15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210307031627</w:t>
            </w:r>
          </w:p>
        </w:tc>
        <w:tc>
          <w:tcPr>
            <w:tcW w:w="14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2022年6月</w:t>
            </w:r>
          </w:p>
        </w:tc>
      </w:tr>
    </w:tbl>
    <w:p>
      <w:pPr>
        <w:pStyle w:val="12"/>
        <w:widowControl/>
        <w:spacing w:beforeAutospacing="0" w:afterAutospacing="0" w:line="440" w:lineRule="exact"/>
        <w:rPr>
          <w:rFonts w:hint="eastAsia" w:ascii="宋体" w:hAnsi="宋体" w:eastAsia="宋体" w:cs="宋体"/>
          <w:color w:val="auto"/>
          <w:highlight w:val="none"/>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三、商务条件</w:t>
      </w:r>
      <w:r>
        <w:rPr>
          <w:rStyle w:val="17"/>
          <w:rFonts w:hint="eastAsia" w:ascii="宋体" w:hAnsi="宋体" w:eastAsia="宋体" w:cs="宋体"/>
          <w:color w:val="auto"/>
          <w:highlight w:val="none"/>
        </w:rPr>
        <w:t>（以“★”标示的内容为不允许负偏离的实质性要求）</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kern w:val="0"/>
          <w:sz w:val="24"/>
          <w:highlight w:val="none"/>
        </w:rPr>
      </w:pPr>
      <w:r>
        <w:rPr>
          <w:rFonts w:hint="eastAsia" w:ascii="宋体" w:hAnsi="宋体" w:eastAsia="宋体" w:cs="宋体"/>
          <w:b/>
          <w:bCs/>
          <w:color w:val="auto"/>
          <w:kern w:val="0"/>
          <w:sz w:val="24"/>
          <w:highlight w:val="none"/>
        </w:rPr>
        <w:t>1、服务地点：</w:t>
      </w:r>
      <w:r>
        <w:rPr>
          <w:rFonts w:hint="eastAsia" w:ascii="宋体" w:hAnsi="宋体" w:eastAsia="宋体" w:cs="宋体"/>
          <w:color w:val="auto"/>
          <w:sz w:val="24"/>
          <w:highlight w:val="none"/>
        </w:rPr>
        <w:t>采购人指定地点</w:t>
      </w:r>
      <w:r>
        <w:rPr>
          <w:rFonts w:hint="eastAsia" w:ascii="宋体" w:hAnsi="宋体" w:eastAsia="宋体" w:cs="宋体"/>
          <w:b/>
          <w:bCs/>
          <w:color w:val="auto"/>
          <w:kern w:val="0"/>
          <w:sz w:val="24"/>
          <w:highlight w:val="none"/>
        </w:rPr>
        <w:br w:type="textWrapping"/>
      </w:r>
      <w:r>
        <w:rPr>
          <w:rFonts w:hint="eastAsia" w:ascii="宋体" w:hAnsi="宋体" w:eastAsia="宋体" w:cs="宋体"/>
          <w:b/>
          <w:bCs/>
          <w:color w:val="auto"/>
          <w:kern w:val="0"/>
          <w:sz w:val="24"/>
          <w:highlight w:val="none"/>
        </w:rPr>
        <w:t>2、服务时间</w:t>
      </w:r>
      <w:r>
        <w:rPr>
          <w:rFonts w:hint="eastAsia" w:ascii="宋体" w:hAnsi="宋体" w:eastAsia="宋体" w:cs="宋体"/>
          <w:color w:val="auto"/>
          <w:sz w:val="24"/>
          <w:highlight w:val="none"/>
        </w:rPr>
        <w:t>：</w:t>
      </w:r>
      <w:r>
        <w:rPr>
          <w:rFonts w:hint="eastAsia" w:ascii="宋体" w:hAnsi="宋体" w:cs="宋体"/>
          <w:b w:val="0"/>
          <w:bCs w:val="0"/>
          <w:color w:val="auto"/>
          <w:kern w:val="0"/>
          <w:sz w:val="24"/>
          <w:highlight w:val="none"/>
        </w:rPr>
        <w:t>服务期为签订车辆保险协议起1年</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3、交付条件：</w:t>
      </w:r>
      <w:r>
        <w:rPr>
          <w:rFonts w:hint="eastAsia" w:ascii="宋体" w:hAnsi="宋体" w:cs="宋体"/>
          <w:color w:val="auto"/>
          <w:kern w:val="0"/>
          <w:sz w:val="24"/>
          <w:highlight w:val="none"/>
        </w:rPr>
        <w:t>按照招标文件要求及合同约定执行</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br w:type="textWrapping"/>
      </w:r>
      <w:r>
        <w:rPr>
          <w:rFonts w:hint="eastAsia" w:ascii="宋体" w:hAnsi="宋体" w:eastAsia="宋体" w:cs="宋体"/>
          <w:b/>
          <w:bCs/>
          <w:color w:val="auto"/>
          <w:kern w:val="0"/>
          <w:sz w:val="24"/>
          <w:highlight w:val="none"/>
        </w:rPr>
        <w:t>4、是否收取履约保证金：否</w:t>
      </w:r>
      <w:r>
        <w:rPr>
          <w:rFonts w:hint="eastAsia" w:ascii="宋体" w:hAnsi="宋体" w:eastAsia="宋体" w:cs="宋体"/>
          <w:b/>
          <w:bCs/>
          <w:color w:val="auto"/>
          <w:kern w:val="0"/>
          <w:sz w:val="24"/>
          <w:highlight w:val="none"/>
        </w:rPr>
        <w:br w:type="textWrapping"/>
      </w:r>
      <w:r>
        <w:rPr>
          <w:rFonts w:hint="eastAsia" w:ascii="宋体" w:hAnsi="宋体" w:eastAsia="宋体" w:cs="宋体"/>
          <w:b/>
          <w:bCs/>
          <w:color w:val="auto"/>
          <w:kern w:val="0"/>
          <w:sz w:val="24"/>
          <w:highlight w:val="none"/>
        </w:rPr>
        <w:t>5、是否邀请投标人参与验收：否</w:t>
      </w:r>
      <w:r>
        <w:rPr>
          <w:rFonts w:hint="eastAsia" w:ascii="宋体" w:hAnsi="宋体" w:eastAsia="宋体" w:cs="宋体"/>
          <w:b/>
          <w:bCs/>
          <w:color w:val="auto"/>
          <w:kern w:val="0"/>
          <w:sz w:val="24"/>
          <w:highlight w:val="none"/>
        </w:rPr>
        <w:br w:type="textWrapping"/>
      </w:r>
      <w:r>
        <w:rPr>
          <w:rFonts w:hint="eastAsia" w:ascii="宋体" w:hAnsi="宋体" w:eastAsia="宋体" w:cs="宋体"/>
          <w:b/>
          <w:bCs/>
          <w:color w:val="auto"/>
          <w:kern w:val="0"/>
          <w:sz w:val="24"/>
          <w:highlight w:val="none"/>
        </w:rPr>
        <w:t>6、验收方式：</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验收期次</w:t>
            </w:r>
          </w:p>
        </w:tc>
        <w:tc>
          <w:tcPr>
            <w:tcW w:w="4294"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4"/>
                <w:highlight w:val="none"/>
              </w:rPr>
            </w:pPr>
            <w:r>
              <w:rPr>
                <w:rFonts w:ascii="宋体" w:hAnsi="宋体" w:cs="宋体"/>
                <w:color w:val="auto"/>
                <w:kern w:val="0"/>
                <w:sz w:val="24"/>
                <w:highlight w:val="none"/>
              </w:rPr>
              <w:t>1</w:t>
            </w:r>
          </w:p>
        </w:tc>
        <w:tc>
          <w:tcPr>
            <w:tcW w:w="4294"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中标人需为采购人提供优质服务，本项目参保范围内的所有出险事件均应赔付，具体</w:t>
            </w:r>
            <w:r>
              <w:rPr>
                <w:rFonts w:hint="eastAsia" w:ascii="宋体" w:hAnsi="宋体" w:cs="宋体"/>
                <w:color w:val="auto"/>
                <w:kern w:val="0"/>
                <w:sz w:val="24"/>
                <w:highlight w:val="none"/>
                <w:lang w:val="en-US" w:eastAsia="zh-CN"/>
              </w:rPr>
              <w:t>车辆清单</w:t>
            </w:r>
            <w:r>
              <w:rPr>
                <w:rFonts w:ascii="宋体" w:hAnsi="宋体" w:cs="宋体"/>
                <w:color w:val="auto"/>
                <w:kern w:val="0"/>
                <w:sz w:val="24"/>
                <w:highlight w:val="none"/>
              </w:rPr>
              <w:t>以</w:t>
            </w:r>
            <w:r>
              <w:rPr>
                <w:rFonts w:hint="eastAsia" w:ascii="宋体" w:hAnsi="宋体" w:cs="宋体"/>
                <w:color w:val="auto"/>
                <w:kern w:val="0"/>
                <w:sz w:val="24"/>
                <w:highlight w:val="none"/>
              </w:rPr>
              <w:t>泉州市消防救援支队</w:t>
            </w:r>
            <w:r>
              <w:rPr>
                <w:rFonts w:ascii="宋体" w:hAnsi="宋体" w:cs="宋体"/>
                <w:color w:val="auto"/>
                <w:kern w:val="0"/>
                <w:sz w:val="24"/>
                <w:highlight w:val="none"/>
              </w:rPr>
              <w:t>出具的有效证明文件为准。</w:t>
            </w:r>
          </w:p>
        </w:tc>
      </w:tr>
    </w:tbl>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7、支付方式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633"/>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支付期次</w:t>
            </w:r>
          </w:p>
        </w:tc>
        <w:tc>
          <w:tcPr>
            <w:tcW w:w="958"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支付比例(%)</w:t>
            </w:r>
          </w:p>
        </w:tc>
        <w:tc>
          <w:tcPr>
            <w:tcW w:w="3336"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4"/>
                <w:highlight w:val="none"/>
              </w:rPr>
            </w:pPr>
            <w:r>
              <w:rPr>
                <w:rFonts w:ascii="宋体" w:hAnsi="宋体" w:cs="宋体"/>
                <w:color w:val="auto"/>
                <w:kern w:val="0"/>
                <w:sz w:val="24"/>
                <w:highlight w:val="none"/>
              </w:rPr>
              <w:t>1</w:t>
            </w:r>
          </w:p>
        </w:tc>
        <w:tc>
          <w:tcPr>
            <w:tcW w:w="958" w:type="pct"/>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4"/>
                <w:highlight w:val="none"/>
              </w:rPr>
            </w:pPr>
            <w:r>
              <w:rPr>
                <w:rFonts w:ascii="宋体" w:hAnsi="宋体" w:cs="宋体"/>
                <w:color w:val="auto"/>
                <w:kern w:val="0"/>
                <w:sz w:val="24"/>
                <w:highlight w:val="none"/>
              </w:rPr>
              <w:t>100</w:t>
            </w:r>
          </w:p>
        </w:tc>
        <w:tc>
          <w:tcPr>
            <w:tcW w:w="3336" w:type="pct"/>
            <w:noWrap/>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4"/>
                <w:highlight w:val="none"/>
              </w:rPr>
            </w:pPr>
            <w:r>
              <w:rPr>
                <w:rFonts w:ascii="宋体" w:hAnsi="宋体" w:cs="宋体"/>
                <w:color w:val="auto"/>
                <w:kern w:val="0"/>
                <w:sz w:val="24"/>
                <w:highlight w:val="none"/>
              </w:rPr>
              <w:t>合同生效后，投保人根据中标人提供的缴费通知单，15日内将款项汇入中标人账户，中标人收到款项后在3个工作日内开具正式的税务发票。</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8、违约责任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（1）因中标人原因造成采购合同无法按时签订的，视为中标人违约，对采购人造成的损失的，中标人还需另行支付相应的赔偿。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（2）在签定采购合同之后，有下列情形之一的，将视为中标人违约，采购人有权从履约保证金中取得补偿（如有提交履约保证金的），并可进一步提出追索和索赔：</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 1 \* GB3</w:instrText>
      </w:r>
      <w:r>
        <w:rPr>
          <w:rFonts w:ascii="宋体" w:hAnsi="宋体" w:cs="宋体"/>
          <w:color w:val="auto"/>
          <w:kern w:val="0"/>
          <w:sz w:val="24"/>
          <w:highlight w:val="none"/>
        </w:rPr>
        <w:instrText xml:space="preserve"> </w:instrText>
      </w:r>
      <w:r>
        <w:rPr>
          <w:rFonts w:ascii="宋体" w:hAnsi="宋体" w:cs="宋体"/>
          <w:color w:val="auto"/>
          <w:kern w:val="0"/>
          <w:sz w:val="24"/>
          <w:highlight w:val="none"/>
        </w:rPr>
        <w:fldChar w:fldCharType="separate"/>
      </w:r>
      <w:r>
        <w:rPr>
          <w:rFonts w:hint="eastAsia" w:ascii="宋体" w:hAnsi="宋体" w:cs="宋体"/>
          <w:color w:val="auto"/>
          <w:kern w:val="0"/>
          <w:sz w:val="24"/>
          <w:highlight w:val="none"/>
        </w:rPr>
        <w:t>①</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签定合同后，中标人未按合同规定提供服务的；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 2 \* GB3</w:instrText>
      </w:r>
      <w:r>
        <w:rPr>
          <w:rFonts w:ascii="宋体" w:hAnsi="宋体" w:cs="宋体"/>
          <w:color w:val="auto"/>
          <w:kern w:val="0"/>
          <w:sz w:val="24"/>
          <w:highlight w:val="none"/>
        </w:rPr>
        <w:instrText xml:space="preserve"> </w:instrText>
      </w:r>
      <w:r>
        <w:rPr>
          <w:rFonts w:ascii="宋体" w:hAnsi="宋体" w:cs="宋体"/>
          <w:color w:val="auto"/>
          <w:kern w:val="0"/>
          <w:sz w:val="24"/>
          <w:highlight w:val="none"/>
        </w:rPr>
        <w:fldChar w:fldCharType="separate"/>
      </w:r>
      <w:r>
        <w:rPr>
          <w:rFonts w:hint="eastAsia" w:ascii="宋体" w:hAnsi="宋体" w:cs="宋体"/>
          <w:color w:val="auto"/>
          <w:kern w:val="0"/>
          <w:sz w:val="24"/>
          <w:highlight w:val="none"/>
        </w:rPr>
        <w:t>②</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中标人逾期进驻或完成服务项目的，每逾期一天，按合同价格的万分之五偿付违约金；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 3 \* GB3</w:instrText>
      </w:r>
      <w:r>
        <w:rPr>
          <w:rFonts w:ascii="宋体" w:hAnsi="宋体" w:cs="宋体"/>
          <w:color w:val="auto"/>
          <w:kern w:val="0"/>
          <w:sz w:val="24"/>
          <w:highlight w:val="none"/>
        </w:rPr>
        <w:instrText xml:space="preserve"> </w:instrText>
      </w:r>
      <w:r>
        <w:rPr>
          <w:rFonts w:ascii="宋体" w:hAnsi="宋体" w:cs="宋体"/>
          <w:color w:val="auto"/>
          <w:kern w:val="0"/>
          <w:sz w:val="24"/>
          <w:highlight w:val="none"/>
        </w:rPr>
        <w:fldChar w:fldCharType="separate"/>
      </w:r>
      <w:r>
        <w:rPr>
          <w:rFonts w:hint="eastAsia" w:ascii="宋体" w:hAnsi="宋体" w:cs="宋体"/>
          <w:color w:val="auto"/>
          <w:kern w:val="0"/>
          <w:sz w:val="24"/>
          <w:highlight w:val="none"/>
        </w:rPr>
        <w:t>③</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中标人不能完成合同的（不可抗力因素造成的除外），中标人应双倍返还买方支付的定金（如有）；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 4 \* GB3</w:instrText>
      </w:r>
      <w:r>
        <w:rPr>
          <w:rFonts w:ascii="宋体" w:hAnsi="宋体" w:cs="宋体"/>
          <w:color w:val="auto"/>
          <w:kern w:val="0"/>
          <w:sz w:val="24"/>
          <w:highlight w:val="none"/>
        </w:rPr>
        <w:instrText xml:space="preserve"> </w:instrText>
      </w:r>
      <w:r>
        <w:rPr>
          <w:rFonts w:ascii="宋体" w:hAnsi="宋体" w:cs="宋体"/>
          <w:color w:val="auto"/>
          <w:kern w:val="0"/>
          <w:sz w:val="24"/>
          <w:highlight w:val="none"/>
        </w:rPr>
        <w:fldChar w:fldCharType="separate"/>
      </w:r>
      <w:r>
        <w:rPr>
          <w:rFonts w:hint="eastAsia" w:ascii="宋体" w:hAnsi="宋体" w:cs="宋体"/>
          <w:color w:val="auto"/>
          <w:kern w:val="0"/>
          <w:sz w:val="24"/>
          <w:highlight w:val="none"/>
        </w:rPr>
        <w:t>④</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中标人未能按合同规定履行其义务的；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 5 \* GB3</w:instrText>
      </w:r>
      <w:r>
        <w:rPr>
          <w:rFonts w:ascii="宋体" w:hAnsi="宋体" w:cs="宋体"/>
          <w:color w:val="auto"/>
          <w:kern w:val="0"/>
          <w:sz w:val="24"/>
          <w:highlight w:val="none"/>
        </w:rPr>
        <w:instrText xml:space="preserve"> </w:instrText>
      </w:r>
      <w:r>
        <w:rPr>
          <w:rFonts w:ascii="宋体" w:hAnsi="宋体" w:cs="宋体"/>
          <w:color w:val="auto"/>
          <w:kern w:val="0"/>
          <w:sz w:val="24"/>
          <w:highlight w:val="none"/>
        </w:rPr>
        <w:fldChar w:fldCharType="separate"/>
      </w:r>
      <w:r>
        <w:rPr>
          <w:rFonts w:hint="eastAsia" w:ascii="宋体" w:hAnsi="宋体" w:cs="宋体"/>
          <w:color w:val="auto"/>
          <w:kern w:val="0"/>
          <w:sz w:val="24"/>
          <w:highlight w:val="none"/>
        </w:rPr>
        <w:t>⑤</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在签定采购合同之后，中标人要求解除合同的；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本合同所有服务，都必须由中标人自己或在投标文件中明确的单位承担，不得以任何名义和理由进行分包或转包。如有发现，视为中标人违约，采购人有权单方终止合同，对采购人造成损失的，需另行支付相应的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（4）中标人履行义务不符合合同约定时，采购人有权扣减尾款。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（5）因中标人原因发生重大质量事故，除依约承担赔偿责任外，还将按有关质量管理办法规定执行。同时，采购人有权保留更换中标人的权利，并报相关行政主管部门处罚。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（7）在明确违约责任后，中标人应在接到书面通知书起七天内支付违约金、赔偿金等。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9、本采购文件未明确的其它约定事项或条款，待采购人与中标人签订合同时，由双方协商订立。</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highlight w:val="none"/>
        </w:rPr>
        <w:t>除招标文件另有规定外，若出现有关法律、法规和规章有强制性规定但招标文件未列明的情形，则投标人应按照有关法律、法规和规章强制性规定执行。</w:t>
      </w:r>
    </w:p>
    <w:p>
      <w:pPr>
        <w:pStyle w:val="12"/>
        <w:widowControl/>
        <w:spacing w:beforeAutospacing="0" w:afterAutospacing="0" w:line="440" w:lineRule="exact"/>
        <w:ind w:firstLine="480"/>
        <w:textAlignment w:val="baseline"/>
        <w:rPr>
          <w:rFonts w:ascii="宋体" w:hAnsi="宋体" w:eastAsia="宋体" w:cs="宋体"/>
          <w:color w:val="auto"/>
          <w:highlight w:val="none"/>
        </w:rPr>
      </w:pPr>
    </w:p>
    <w:p>
      <w:pPr>
        <w:pStyle w:val="12"/>
        <w:widowControl/>
        <w:spacing w:beforeAutospacing="0" w:afterAutospacing="0" w:line="440" w:lineRule="exact"/>
        <w:ind w:firstLine="480"/>
        <w:textAlignment w:val="baseline"/>
        <w:rPr>
          <w:rFonts w:ascii="宋体" w:hAnsi="宋体" w:eastAsia="宋体" w:cs="宋体"/>
          <w:color w:val="auto"/>
          <w:highlight w:val="none"/>
        </w:rPr>
      </w:pPr>
    </w:p>
    <w:p>
      <w:pPr>
        <w:pStyle w:val="12"/>
        <w:widowControl/>
        <w:spacing w:beforeAutospacing="0" w:afterAutospacing="0" w:line="440" w:lineRule="exact"/>
        <w:ind w:firstLine="480"/>
        <w:textAlignment w:val="baseline"/>
        <w:rPr>
          <w:rFonts w:ascii="宋体" w:hAnsi="宋体" w:eastAsia="宋体" w:cs="宋体"/>
          <w:color w:val="auto"/>
          <w:highlight w:val="none"/>
        </w:rPr>
      </w:pPr>
    </w:p>
    <w:p>
      <w:pPr>
        <w:pStyle w:val="12"/>
        <w:widowControl/>
        <w:spacing w:beforeAutospacing="0" w:afterAutospacing="0" w:line="440" w:lineRule="exact"/>
        <w:ind w:firstLine="480"/>
        <w:textAlignment w:val="baseline"/>
        <w:rPr>
          <w:rFonts w:ascii="宋体" w:hAnsi="宋体" w:eastAsia="宋体" w:cs="宋体"/>
          <w:color w:val="auto"/>
          <w:highlight w:val="none"/>
        </w:rPr>
      </w:pPr>
    </w:p>
    <w:p>
      <w:pPr>
        <w:pStyle w:val="12"/>
        <w:widowControl/>
        <w:spacing w:beforeAutospacing="0" w:afterAutospacing="0" w:line="440" w:lineRule="exact"/>
        <w:ind w:firstLine="480"/>
        <w:textAlignment w:val="baseline"/>
        <w:rPr>
          <w:rFonts w:ascii="宋体" w:hAnsi="宋体" w:eastAsia="宋体" w:cs="宋体"/>
          <w:color w:val="auto"/>
          <w:highlight w:val="none"/>
        </w:rPr>
      </w:pPr>
    </w:p>
    <w:p>
      <w:pPr>
        <w:pStyle w:val="13"/>
        <w:rPr>
          <w:rFonts w:ascii="宋体" w:hAnsi="宋体" w:eastAsia="宋体" w:cs="宋体"/>
          <w:color w:val="auto"/>
          <w:highlight w:val="none"/>
        </w:rPr>
      </w:pP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1"/>
          <w:szCs w:val="31"/>
          <w:highlight w:val="none"/>
        </w:rPr>
        <w:t>第六章  采购合同（参考文本）</w:t>
      </w:r>
    </w:p>
    <w:p>
      <w:pPr>
        <w:pStyle w:val="12"/>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jc w:val="center"/>
        <w:rPr>
          <w:color w:val="auto"/>
          <w:highlight w:val="none"/>
        </w:rPr>
      </w:pPr>
      <w:r>
        <w:rPr>
          <w:rStyle w:val="17"/>
          <w:rFonts w:hint="eastAsia" w:ascii="宋体" w:hAnsi="宋体" w:eastAsia="宋体" w:cs="宋体"/>
          <w:color w:val="auto"/>
          <w:highlight w:val="none"/>
        </w:rPr>
        <w:t>编制说明</w:t>
      </w:r>
    </w:p>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1、签订合同应遵守政府采购法、民法典。</w:t>
      </w:r>
    </w:p>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2"/>
        <w:widowControl/>
        <w:spacing w:beforeAutospacing="0" w:afterAutospacing="0" w:line="400" w:lineRule="exact"/>
        <w:rPr>
          <w:color w:val="auto"/>
          <w:highlight w:val="none"/>
        </w:rPr>
      </w:pPr>
      <w:r>
        <w:rPr>
          <w:rStyle w:val="17"/>
          <w:rFonts w:hint="eastAsia" w:ascii="宋体" w:hAnsi="宋体" w:eastAsia="宋体" w:cs="宋体"/>
          <w:color w:val="auto"/>
          <w:highlight w:val="none"/>
        </w:rPr>
        <w:t>3、国家有关部门对若干合同有规范文本的，可使用相应合同文本。</w:t>
      </w:r>
    </w:p>
    <w:p>
      <w:pPr>
        <w:pStyle w:val="12"/>
        <w:widowControl/>
        <w:spacing w:beforeAutospacing="0" w:afterAutospacing="0" w:line="400" w:lineRule="exact"/>
        <w:rPr>
          <w:rFonts w:ascii="宋体" w:hAnsi="宋体" w:eastAsia="宋体" w:cs="宋体"/>
          <w:color w:val="auto"/>
          <w:highlight w:val="none"/>
        </w:rPr>
      </w:pP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（采购人全称）</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（中标人全称）</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根据招标编号为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项目（以下简称：“本项目”）的招标结果，乙方为中标人。现经甲乙双方友好协商，就以下事项达成一致并签订本合同：</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1、下列合同文件是构成本合同不可分割的部分：</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1.1合同条款；</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1.2招标文件、乙方的投标文件；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1.3其他文件或材料：□无。□（若有联合协议或分包意向协议）。</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2、合同标的</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（按照实际情况编制填写，可以是表格或文字描述）</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3、合同总金额</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3.1合同总金额为人民币大写：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4、合同标的交付时间、地点和条件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4.1交付时间：</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4.2交付地点：</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4.3交付条件：</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5、合同标的应符合招标文件、乙方投标文件的规定或约定，具体如下：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（按照实际情况编制填写，可以是表格或文字描述）</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6、验收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6.1验收应按照招标文件、乙方投标文件的规定或约定进行，具体如下：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（按照实际情况编制填写，可以是表格或文字描述）</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6.2本项目是否邀请其他投标人参与验收：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□不邀请。□邀请，具体如下：</w:t>
      </w:r>
      <w:r>
        <w:rPr>
          <w:rFonts w:hint="eastAsia" w:ascii="宋体" w:hAnsi="宋体" w:eastAsia="宋体" w:cs="宋体"/>
          <w:color w:val="auto"/>
          <w:highlight w:val="none"/>
          <w:u w:val="single"/>
        </w:rPr>
        <w:t>（按照招标文件规定填写）</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7、合同款项的支付应按照招标文件的规定进行，具体如下：</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（按照实际情况编制填写，可以是表格或文字描述，包括一次性支付或分期支付等）</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8、履约保证金</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□无。□有，具体如下：</w:t>
      </w:r>
      <w:r>
        <w:rPr>
          <w:rFonts w:hint="eastAsia" w:ascii="宋体" w:hAnsi="宋体" w:eastAsia="宋体" w:cs="宋体"/>
          <w:color w:val="auto"/>
          <w:highlight w:val="none"/>
          <w:u w:val="single"/>
        </w:rPr>
        <w:t>（按照招标文件规定填写）</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9、合同有效期</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（按照实际情况编制填写，可以是表格或文字描述）</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10、违约责任</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（按照实际情况编制填写，可以是表格或文字描述）</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11、知识产权</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highlight w:val="none"/>
          <w:u w:val="single"/>
        </w:rPr>
        <w:t>（按照实际情况编制填写）</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12、解决争议的方法</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12.1甲、乙双方协商解决。</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12.2若协商解决不成，则通过下列途径之一解决：</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□提交仲裁委员会仲裁，具体如下：</w:t>
      </w:r>
      <w:r>
        <w:rPr>
          <w:rFonts w:hint="eastAsia" w:ascii="宋体" w:hAnsi="宋体" w:eastAsia="宋体" w:cs="宋体"/>
          <w:color w:val="auto"/>
          <w:highlight w:val="none"/>
          <w:u w:val="single"/>
        </w:rPr>
        <w:t>（按照实际情况编制填写）</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□向人民法院提起诉讼，具体如下：</w:t>
      </w:r>
      <w:r>
        <w:rPr>
          <w:rFonts w:hint="eastAsia" w:ascii="宋体" w:hAnsi="宋体" w:eastAsia="宋体" w:cs="宋体"/>
          <w:color w:val="auto"/>
          <w:highlight w:val="none"/>
          <w:u w:val="single"/>
        </w:rPr>
        <w:t>（按照实际情况编制填写）</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13、不可抗力</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13.1因不可抗力造成违约的，遭受不可抗力一方应及时向对方通报不能履行或不能完全履行的理由，并在随后取得有关主管机关证明后的</w:t>
      </w:r>
      <w:r>
        <w:rPr>
          <w:rFonts w:ascii="Calibri" w:hAnsi="Calibri" w:cs="Calibri"/>
          <w:color w:val="auto"/>
          <w:highlight w:val="none"/>
        </w:rPr>
        <w:t>15</w:t>
      </w:r>
      <w:r>
        <w:rPr>
          <w:rFonts w:hint="eastAsia" w:ascii="宋体" w:hAnsi="宋体" w:eastAsia="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14、合同条款</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highlight w:val="none"/>
        </w:rPr>
        <w:t>。</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15、其他约定</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15.1合同文件与本合同具有同等法律效力。</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15.2本合同未尽事宜，双方可另行补充。</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15.3合同生效：自签订之日起生效。</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15.4本合同一式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份，经双方授权代表签字并盖章后生效。甲方、乙方各执</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份，送</w:t>
      </w:r>
      <w:r>
        <w:rPr>
          <w:rFonts w:hint="eastAsia" w:ascii="宋体" w:hAnsi="宋体" w:eastAsia="宋体" w:cs="宋体"/>
          <w:color w:val="auto"/>
          <w:highlight w:val="none"/>
          <w:u w:val="single"/>
        </w:rPr>
        <w:t>（填写需要备案的监管部门的全称）</w:t>
      </w:r>
      <w:r>
        <w:rPr>
          <w:rFonts w:hint="eastAsia" w:ascii="宋体" w:hAnsi="宋体" w:eastAsia="宋体" w:cs="宋体"/>
          <w:color w:val="auto"/>
          <w:highlight w:val="none"/>
        </w:rPr>
        <w:t>备案</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份，具有同等效力。</w:t>
      </w:r>
    </w:p>
    <w:p>
      <w:pPr>
        <w:pStyle w:val="12"/>
        <w:widowControl/>
        <w:spacing w:beforeAutospacing="0" w:afterAutospacing="0" w:line="400" w:lineRule="exact"/>
        <w:ind w:firstLine="480"/>
        <w:rPr>
          <w:color w:val="auto"/>
          <w:highlight w:val="none"/>
        </w:rPr>
      </w:pPr>
      <w:r>
        <w:rPr>
          <w:rFonts w:hint="eastAsia" w:ascii="宋体" w:hAnsi="宋体" w:eastAsia="宋体" w:cs="宋体"/>
          <w:color w:val="auto"/>
          <w:highlight w:val="none"/>
        </w:rPr>
        <w:t>15.5其他：□无。□</w:t>
      </w:r>
      <w:r>
        <w:rPr>
          <w:rFonts w:hint="eastAsia" w:ascii="宋体" w:hAnsi="宋体" w:eastAsia="宋体" w:cs="宋体"/>
          <w:color w:val="auto"/>
          <w:highlight w:val="none"/>
          <w:u w:val="single"/>
        </w:rPr>
        <w:t>（按照实际情况编制填写需要增加的内容）</w:t>
      </w:r>
      <w:r>
        <w:rPr>
          <w:rFonts w:hint="eastAsia" w:ascii="宋体" w:hAnsi="宋体" w:eastAsia="宋体" w:cs="宋体"/>
          <w:color w:val="auto"/>
          <w:highlight w:val="none"/>
        </w:rPr>
        <w:t>。</w:t>
      </w:r>
    </w:p>
    <w:p>
      <w:pPr>
        <w:pStyle w:val="12"/>
        <w:widowControl/>
        <w:spacing w:beforeAutospacing="0" w:afterAutospacing="0" w:line="400" w:lineRule="exact"/>
        <w:jc w:val="center"/>
        <w:rPr>
          <w:color w:val="auto"/>
          <w:highlight w:val="none"/>
        </w:rPr>
      </w:pPr>
      <w:r>
        <w:rPr>
          <w:rFonts w:hint="eastAsia" w:ascii="宋体" w:hAnsi="宋体" w:eastAsia="宋体" w:cs="宋体"/>
          <w:color w:val="auto"/>
          <w:highlight w:val="none"/>
        </w:rPr>
        <w:t>（以下无正文）</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pStyle w:val="12"/>
        <w:widowControl/>
        <w:spacing w:beforeAutospacing="0" w:afterAutospacing="0" w:line="400" w:lineRule="exact"/>
        <w:rPr>
          <w:color w:val="auto"/>
          <w:highlight w:val="none"/>
        </w:rPr>
      </w:pPr>
      <w:r>
        <w:rPr>
          <w:rFonts w:hint="eastAsia" w:ascii="宋体" w:hAnsi="宋体" w:eastAsia="宋体" w:cs="宋体"/>
          <w:color w:val="auto"/>
          <w:highlight w:val="none"/>
        </w:rPr>
        <w:t> </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甲方：                   乙方：</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住所：                   住所：</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单位负责人：                单位负责人：</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委托代理人：                委托代理人：</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联系方法：                 联系方法：</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开户银行：                 开户银行：</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账号：                   账号：</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签订地点：</w:t>
      </w:r>
      <w:r>
        <w:rPr>
          <w:rFonts w:ascii="宋体" w:hAnsi="宋体" w:eastAsia="宋体" w:cs="宋体"/>
          <w:color w:val="auto"/>
          <w:kern w:val="0"/>
          <w:sz w:val="24"/>
          <w:highlight w:val="none"/>
          <w:u w:val="single"/>
        </w:rPr>
        <w:t>                </w:t>
      </w:r>
    </w:p>
    <w:p>
      <w:pPr>
        <w:widowControl/>
        <w:spacing w:line="400" w:lineRule="exact"/>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签订日期：</w:t>
      </w:r>
      <w:r>
        <w:rPr>
          <w:rFonts w:ascii="宋体" w:hAnsi="宋体" w:eastAsia="宋体" w:cs="宋体"/>
          <w:color w:val="auto"/>
          <w:kern w:val="0"/>
          <w:sz w:val="24"/>
          <w:highlight w:val="none"/>
          <w:u w:val="single"/>
        </w:rPr>
        <w:t>    </w:t>
      </w:r>
      <w:r>
        <w:rPr>
          <w:rFonts w:ascii="宋体" w:hAnsi="宋体" w:eastAsia="宋体" w:cs="宋体"/>
          <w:color w:val="auto"/>
          <w:kern w:val="0"/>
          <w:sz w:val="24"/>
          <w:highlight w:val="none"/>
        </w:rPr>
        <w:t>年</w:t>
      </w:r>
      <w:r>
        <w:rPr>
          <w:rFonts w:ascii="宋体" w:hAnsi="宋体" w:eastAsia="宋体" w:cs="宋体"/>
          <w:color w:val="auto"/>
          <w:kern w:val="0"/>
          <w:sz w:val="24"/>
          <w:highlight w:val="none"/>
          <w:u w:val="single"/>
        </w:rPr>
        <w:t>   </w:t>
      </w:r>
      <w:r>
        <w:rPr>
          <w:rFonts w:ascii="宋体" w:hAnsi="宋体" w:eastAsia="宋体" w:cs="宋体"/>
          <w:color w:val="auto"/>
          <w:kern w:val="0"/>
          <w:sz w:val="24"/>
          <w:highlight w:val="none"/>
        </w:rPr>
        <w:t>月</w:t>
      </w:r>
      <w:r>
        <w:rPr>
          <w:rFonts w:ascii="宋体" w:hAnsi="宋体" w:eastAsia="宋体" w:cs="宋体"/>
          <w:color w:val="auto"/>
          <w:kern w:val="0"/>
          <w:sz w:val="24"/>
          <w:highlight w:val="none"/>
          <w:u w:val="single"/>
        </w:rPr>
        <w:t>   </w:t>
      </w:r>
      <w:r>
        <w:rPr>
          <w:rFonts w:ascii="宋体" w:hAnsi="宋体" w:eastAsia="宋体" w:cs="宋体"/>
          <w:color w:val="auto"/>
          <w:kern w:val="0"/>
          <w:sz w:val="24"/>
          <w:highlight w:val="none"/>
        </w:rPr>
        <w:t>日</w:t>
      </w:r>
    </w:p>
    <w:p>
      <w:pPr>
        <w:pStyle w:val="12"/>
        <w:widowControl/>
        <w:spacing w:beforeAutospacing="0" w:afterAutospacing="0" w:line="400" w:lineRule="exact"/>
        <w:jc w:val="center"/>
        <w:rPr>
          <w:color w:val="auto"/>
          <w:highlight w:val="none"/>
        </w:rPr>
      </w:pPr>
    </w:p>
    <w:p>
      <w:pPr>
        <w:pStyle w:val="12"/>
        <w:widowControl/>
        <w:spacing w:before="75" w:beforeAutospacing="0" w:after="75" w:afterAutospacing="0"/>
        <w:jc w:val="center"/>
        <w:rPr>
          <w:color w:val="auto"/>
          <w:highlight w:val="none"/>
        </w:rPr>
      </w:pPr>
    </w:p>
    <w:p>
      <w:pPr>
        <w:pStyle w:val="12"/>
        <w:widowControl/>
        <w:spacing w:before="75" w:beforeAutospacing="0" w:after="75" w:afterAutospacing="0"/>
        <w:jc w:val="center"/>
        <w:rPr>
          <w:color w:val="auto"/>
          <w:highlight w:val="none"/>
        </w:rPr>
      </w:pPr>
    </w:p>
    <w:p>
      <w:pPr>
        <w:pStyle w:val="12"/>
        <w:widowControl/>
        <w:spacing w:before="75" w:beforeAutospacing="0" w:after="75" w:afterAutospacing="0"/>
        <w:jc w:val="center"/>
        <w:rPr>
          <w:color w:val="auto"/>
          <w:highlight w:val="none"/>
        </w:rPr>
      </w:pPr>
    </w:p>
    <w:p>
      <w:pPr>
        <w:pStyle w:val="12"/>
        <w:widowControl/>
        <w:spacing w:before="75" w:beforeAutospacing="0" w:after="75" w:afterAutospacing="0"/>
        <w:jc w:val="center"/>
        <w:rPr>
          <w:color w:val="auto"/>
          <w:highlight w:val="none"/>
        </w:rPr>
      </w:pPr>
    </w:p>
    <w:p>
      <w:pPr>
        <w:pStyle w:val="12"/>
        <w:widowControl/>
        <w:spacing w:before="75" w:beforeAutospacing="0" w:after="75" w:afterAutospacing="0"/>
        <w:jc w:val="center"/>
        <w:rPr>
          <w:color w:val="auto"/>
          <w:highlight w:val="none"/>
        </w:rPr>
      </w:pPr>
    </w:p>
    <w:p>
      <w:pPr>
        <w:pStyle w:val="12"/>
        <w:widowControl/>
        <w:spacing w:before="75" w:beforeAutospacing="0" w:after="75" w:afterAutospacing="0"/>
        <w:jc w:val="center"/>
        <w:rPr>
          <w:color w:val="auto"/>
          <w:highlight w:val="none"/>
        </w:rPr>
      </w:pPr>
    </w:p>
    <w:p>
      <w:pPr>
        <w:pStyle w:val="13"/>
        <w:rPr>
          <w:color w:val="auto"/>
          <w:highlight w:val="none"/>
        </w:rPr>
      </w:pPr>
    </w:p>
    <w:p>
      <w:pPr>
        <w:pStyle w:val="12"/>
        <w:widowControl/>
        <w:spacing w:before="75" w:beforeAutospacing="0" w:after="75" w:afterAutospacing="0"/>
        <w:jc w:val="center"/>
        <w:rPr>
          <w:color w:val="auto"/>
          <w:highlight w:val="none"/>
        </w:rPr>
      </w:pPr>
    </w:p>
    <w:p>
      <w:pPr>
        <w:pStyle w:val="12"/>
        <w:widowControl/>
        <w:spacing w:before="75" w:beforeAutospacing="0" w:after="75" w:afterAutospacing="0"/>
        <w:jc w:val="center"/>
        <w:rPr>
          <w:color w:val="auto"/>
          <w:highlight w:val="none"/>
        </w:rPr>
      </w:pPr>
      <w:r>
        <w:rPr>
          <w:rStyle w:val="17"/>
          <w:rFonts w:hint="eastAsia" w:ascii="宋体" w:hAnsi="宋体" w:eastAsia="宋体" w:cs="宋体"/>
          <w:color w:val="auto"/>
          <w:sz w:val="31"/>
          <w:szCs w:val="31"/>
          <w:highlight w:val="none"/>
        </w:rPr>
        <w:t>第七章   投标文件格式</w:t>
      </w:r>
    </w:p>
    <w:p>
      <w:pPr>
        <w:pStyle w:val="12"/>
        <w:widowControl/>
        <w:jc w:val="center"/>
        <w:rPr>
          <w:color w:val="auto"/>
          <w:highlight w:val="none"/>
        </w:rPr>
      </w:pPr>
      <w:r>
        <w:rPr>
          <w:rStyle w:val="17"/>
          <w:rFonts w:hint="eastAsia" w:ascii="宋体" w:hAnsi="宋体" w:eastAsia="宋体" w:cs="宋体"/>
          <w:color w:val="auto"/>
          <w:sz w:val="28"/>
          <w:szCs w:val="28"/>
          <w:highlight w:val="none"/>
        </w:rPr>
        <w:t>封面格式</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jc w:val="center"/>
        <w:rPr>
          <w:color w:val="auto"/>
          <w:highlight w:val="none"/>
        </w:rPr>
      </w:pPr>
      <w:r>
        <w:rPr>
          <w:rStyle w:val="17"/>
          <w:rFonts w:hint="eastAsia" w:ascii="宋体" w:hAnsi="宋体" w:eastAsia="宋体" w:cs="宋体"/>
          <w:color w:val="auto"/>
          <w:sz w:val="48"/>
          <w:szCs w:val="48"/>
          <w:highlight w:val="none"/>
          <w:lang w:eastAsia="zh-CN"/>
        </w:rPr>
        <w:t>泉州市消防救援支队2022-2023年度车辆保险服务采购项目</w:t>
      </w:r>
      <w:r>
        <w:rPr>
          <w:rStyle w:val="17"/>
          <w:rFonts w:hint="eastAsia" w:ascii="宋体" w:hAnsi="宋体" w:eastAsia="宋体" w:cs="宋体"/>
          <w:color w:val="auto"/>
          <w:sz w:val="48"/>
          <w:szCs w:val="48"/>
          <w:highlight w:val="none"/>
        </w:rPr>
        <w:t>投标文件</w:t>
      </w:r>
    </w:p>
    <w:p>
      <w:pPr>
        <w:pStyle w:val="12"/>
        <w:widowControl/>
        <w:jc w:val="center"/>
        <w:rPr>
          <w:color w:val="auto"/>
          <w:highlight w:val="none"/>
        </w:rPr>
      </w:pPr>
      <w:r>
        <w:rPr>
          <w:rStyle w:val="17"/>
          <w:rFonts w:hint="eastAsia" w:ascii="宋体" w:hAnsi="宋体" w:eastAsia="宋体" w:cs="宋体"/>
          <w:color w:val="auto"/>
          <w:sz w:val="48"/>
          <w:szCs w:val="48"/>
          <w:highlight w:val="none"/>
        </w:rPr>
        <w:t>（资格及资信证明部分）</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jc w:val="center"/>
        <w:rPr>
          <w:color w:val="auto"/>
          <w:highlight w:val="none"/>
        </w:rPr>
      </w:pPr>
      <w:r>
        <w:rPr>
          <w:rStyle w:val="17"/>
          <w:rFonts w:hint="eastAsia" w:ascii="宋体" w:hAnsi="宋体" w:eastAsia="宋体" w:cs="宋体"/>
          <w:color w:val="auto"/>
          <w:sz w:val="36"/>
          <w:szCs w:val="36"/>
          <w:highlight w:val="none"/>
          <w:u w:val="single"/>
        </w:rPr>
        <w:t>（填写正本或副本）</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项目名称：</w:t>
      </w:r>
      <w:r>
        <w:rPr>
          <w:rStyle w:val="17"/>
          <w:rFonts w:hint="eastAsia" w:ascii="宋体" w:hAnsi="宋体" w:eastAsia="宋体" w:cs="宋体"/>
          <w:color w:val="auto"/>
          <w:sz w:val="31"/>
          <w:szCs w:val="31"/>
          <w:highlight w:val="none"/>
          <w:u w:val="single"/>
        </w:rPr>
        <w:t>（由投标人填写）</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招标编号：</w:t>
      </w:r>
      <w:r>
        <w:rPr>
          <w:rStyle w:val="17"/>
          <w:rFonts w:hint="eastAsia" w:ascii="宋体" w:hAnsi="宋体" w:eastAsia="宋体" w:cs="宋体"/>
          <w:color w:val="auto"/>
          <w:sz w:val="31"/>
          <w:szCs w:val="31"/>
          <w:highlight w:val="none"/>
          <w:u w:val="single"/>
        </w:rPr>
        <w:t>（由投标人填写）</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所投合同包：</w:t>
      </w:r>
      <w:r>
        <w:rPr>
          <w:rStyle w:val="17"/>
          <w:rFonts w:hint="eastAsia" w:ascii="宋体" w:hAnsi="宋体" w:eastAsia="宋体" w:cs="宋体"/>
          <w:color w:val="auto"/>
          <w:sz w:val="31"/>
          <w:szCs w:val="31"/>
          <w:highlight w:val="none"/>
          <w:u w:val="single"/>
        </w:rPr>
        <w:t>（由投标人填写）</w:t>
      </w:r>
    </w:p>
    <w:p>
      <w:pPr>
        <w:pStyle w:val="12"/>
        <w:widowControl/>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w:t>
      </w:r>
    </w:p>
    <w:p>
      <w:pPr>
        <w:pStyle w:val="12"/>
        <w:widowControl/>
        <w:rPr>
          <w:rFonts w:ascii="宋体" w:hAnsi="宋体" w:eastAsia="宋体" w:cs="宋体"/>
          <w:color w:val="auto"/>
          <w:sz w:val="36"/>
          <w:szCs w:val="36"/>
          <w:highlight w:val="none"/>
        </w:rPr>
      </w:pPr>
    </w:p>
    <w:p>
      <w:pPr>
        <w:pStyle w:val="12"/>
        <w:widowControl/>
        <w:spacing w:beforeAutospacing="0" w:afterAutospacing="0" w:line="360" w:lineRule="auto"/>
        <w:jc w:val="center"/>
        <w:rPr>
          <w:color w:val="auto"/>
          <w:highlight w:val="none"/>
        </w:rPr>
      </w:pPr>
      <w:r>
        <w:rPr>
          <w:rStyle w:val="17"/>
          <w:rFonts w:hint="eastAsia" w:ascii="宋体" w:hAnsi="宋体" w:eastAsia="宋体" w:cs="宋体"/>
          <w:color w:val="auto"/>
          <w:sz w:val="31"/>
          <w:szCs w:val="31"/>
          <w:highlight w:val="none"/>
        </w:rPr>
        <w:t>投标人：</w:t>
      </w:r>
      <w:r>
        <w:rPr>
          <w:rStyle w:val="17"/>
          <w:rFonts w:hint="eastAsia" w:ascii="宋体" w:hAnsi="宋体" w:eastAsia="宋体" w:cs="宋体"/>
          <w:color w:val="auto"/>
          <w:sz w:val="31"/>
          <w:szCs w:val="31"/>
          <w:highlight w:val="none"/>
          <w:u w:val="single"/>
        </w:rPr>
        <w:t>（填写“全称”）</w:t>
      </w:r>
    </w:p>
    <w:p>
      <w:pPr>
        <w:pStyle w:val="12"/>
        <w:widowControl/>
        <w:spacing w:beforeAutospacing="0" w:afterAutospacing="0" w:line="360" w:lineRule="auto"/>
        <w:jc w:val="center"/>
        <w:rPr>
          <w:color w:val="auto"/>
          <w:highlight w:val="none"/>
        </w:rPr>
      </w:pP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年</w:t>
      </w: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月</w:t>
      </w:r>
    </w:p>
    <w:p>
      <w:pPr>
        <w:pStyle w:val="12"/>
        <w:widowControl/>
        <w:rPr>
          <w:color w:val="auto"/>
          <w:highlight w:val="none"/>
        </w:rPr>
      </w:pPr>
      <w:r>
        <w:rPr>
          <w:rFonts w:hint="eastAsia" w:ascii="宋体" w:hAnsi="宋体" w:eastAsia="宋体" w:cs="宋体"/>
          <w:color w:val="auto"/>
          <w:sz w:val="21"/>
          <w:szCs w:val="21"/>
          <w:highlight w:val="none"/>
        </w:rPr>
        <w:t>  </w:t>
      </w:r>
    </w:p>
    <w:p>
      <w:pPr>
        <w:pStyle w:val="12"/>
        <w:widowControl/>
        <w:spacing w:beforeAutospacing="0" w:afterAutospacing="0" w:line="360" w:lineRule="auto"/>
        <w:jc w:val="center"/>
        <w:rPr>
          <w:color w:val="auto"/>
          <w:highlight w:val="none"/>
        </w:rPr>
      </w:pPr>
      <w:r>
        <w:rPr>
          <w:rFonts w:ascii="Calibri" w:hAnsi="Calibri" w:cs="Calibri"/>
          <w:color w:val="auto"/>
          <w:sz w:val="21"/>
          <w:szCs w:val="21"/>
          <w:highlight w:val="none"/>
        </w:rPr>
        <w:br w:type="textWrapping"/>
      </w:r>
      <w:r>
        <w:rPr>
          <w:rStyle w:val="17"/>
          <w:rFonts w:hint="eastAsia" w:ascii="宋体" w:hAnsi="宋体" w:eastAsia="宋体" w:cs="宋体"/>
          <w:color w:val="auto"/>
          <w:highlight w:val="none"/>
        </w:rPr>
        <w:t>索引</w:t>
      </w:r>
    </w:p>
    <w:p>
      <w:pPr>
        <w:pStyle w:val="12"/>
        <w:widowControl/>
        <w:spacing w:beforeAutospacing="0" w:afterAutospacing="0" w:line="360" w:lineRule="auto"/>
        <w:rPr>
          <w:rFonts w:ascii="宋体" w:hAnsi="宋体" w:eastAsia="宋体" w:cs="宋体"/>
          <w:color w:val="auto"/>
          <w:highlight w:val="none"/>
        </w:rPr>
      </w:pPr>
    </w:p>
    <w:p>
      <w:pPr>
        <w:pStyle w:val="12"/>
        <w:widowControl/>
        <w:spacing w:beforeAutospacing="0" w:afterAutospacing="0" w:line="360" w:lineRule="auto"/>
        <w:rPr>
          <w:color w:val="auto"/>
          <w:highlight w:val="none"/>
        </w:rPr>
      </w:pPr>
      <w:r>
        <w:rPr>
          <w:rFonts w:hint="eastAsia" w:ascii="宋体" w:hAnsi="宋体" w:eastAsia="宋体" w:cs="宋体"/>
          <w:color w:val="auto"/>
          <w:highlight w:val="none"/>
        </w:rPr>
        <w:t>一、投标函</w:t>
      </w:r>
    </w:p>
    <w:p>
      <w:pPr>
        <w:pStyle w:val="12"/>
        <w:widowControl/>
        <w:spacing w:beforeAutospacing="0" w:afterAutospacing="0" w:line="360" w:lineRule="auto"/>
        <w:rPr>
          <w:color w:val="auto"/>
          <w:highlight w:val="none"/>
        </w:rPr>
      </w:pPr>
      <w:r>
        <w:rPr>
          <w:rFonts w:hint="eastAsia" w:ascii="宋体" w:hAnsi="宋体" w:eastAsia="宋体" w:cs="宋体"/>
          <w:color w:val="auto"/>
          <w:highlight w:val="none"/>
        </w:rPr>
        <w:t>二、投标人的资格及资信证明文件</w:t>
      </w:r>
    </w:p>
    <w:p>
      <w:pPr>
        <w:pStyle w:val="12"/>
        <w:widowControl/>
        <w:spacing w:beforeAutospacing="0" w:afterAutospacing="0" w:line="360" w:lineRule="auto"/>
        <w:rPr>
          <w:color w:val="auto"/>
          <w:highlight w:val="none"/>
        </w:rPr>
      </w:pPr>
      <w:r>
        <w:rPr>
          <w:rFonts w:hint="eastAsia" w:ascii="宋体" w:hAnsi="宋体" w:eastAsia="宋体" w:cs="宋体"/>
          <w:color w:val="auto"/>
          <w:highlight w:val="none"/>
        </w:rPr>
        <w:t>三、投标保证金</w:t>
      </w:r>
    </w:p>
    <w:p>
      <w:pPr>
        <w:pStyle w:val="12"/>
        <w:widowControl/>
        <w:spacing w:beforeAutospacing="0" w:afterAutospacing="0" w:line="360" w:lineRule="auto"/>
        <w:rPr>
          <w:color w:val="auto"/>
          <w:highlight w:val="none"/>
        </w:rPr>
      </w:pPr>
      <w:r>
        <w:rPr>
          <w:rFonts w:hint="eastAsia" w:ascii="宋体" w:hAnsi="宋体" w:eastAsia="宋体" w:cs="宋体"/>
          <w:color w:val="auto"/>
          <w:highlight w:val="none"/>
        </w:rPr>
        <w:t> </w:t>
      </w:r>
    </w:p>
    <w:p>
      <w:pPr>
        <w:pStyle w:val="12"/>
        <w:widowControl/>
        <w:spacing w:beforeAutospacing="0" w:afterAutospacing="0" w:line="360" w:lineRule="auto"/>
        <w:rPr>
          <w:color w:val="auto"/>
          <w:highlight w:val="none"/>
        </w:rPr>
      </w:pPr>
      <w:r>
        <w:rPr>
          <w:rFonts w:hint="eastAsia" w:ascii="宋体" w:hAnsi="宋体" w:eastAsia="宋体" w:cs="宋体"/>
          <w:color w:val="auto"/>
          <w:highlight w:val="none"/>
        </w:rPr>
        <w:t> </w:t>
      </w:r>
    </w:p>
    <w:p>
      <w:pPr>
        <w:pStyle w:val="12"/>
        <w:widowControl/>
        <w:spacing w:beforeAutospacing="0" w:afterAutospacing="0" w:line="360" w:lineRule="auto"/>
        <w:rPr>
          <w:color w:val="auto"/>
          <w:highlight w:val="none"/>
        </w:rPr>
      </w:pPr>
      <w:r>
        <w:rPr>
          <w:rFonts w:hint="eastAsia" w:ascii="宋体" w:hAnsi="宋体" w:eastAsia="宋体" w:cs="宋体"/>
          <w:color w:val="auto"/>
          <w:highlight w:val="none"/>
        </w:rPr>
        <w:t> </w:t>
      </w:r>
    </w:p>
    <w:p>
      <w:pPr>
        <w:pStyle w:val="12"/>
        <w:widowControl/>
        <w:spacing w:beforeAutospacing="0" w:afterAutospacing="0" w:line="360" w:lineRule="auto"/>
        <w:jc w:val="center"/>
        <w:rPr>
          <w:color w:val="auto"/>
          <w:highlight w:val="none"/>
        </w:rPr>
      </w:pPr>
      <w:r>
        <w:rPr>
          <w:rFonts w:hint="eastAsia" w:ascii="宋体" w:hAnsi="宋体" w:eastAsia="宋体" w:cs="宋体"/>
          <w:color w:val="auto"/>
          <w:highlight w:val="none"/>
        </w:rPr>
        <w:t>★注意</w:t>
      </w:r>
    </w:p>
    <w:p>
      <w:pPr>
        <w:pStyle w:val="12"/>
        <w:widowControl/>
        <w:spacing w:beforeAutospacing="0" w:afterAutospacing="0" w:line="360" w:lineRule="auto"/>
        <w:ind w:firstLine="420"/>
        <w:rPr>
          <w:color w:val="auto"/>
          <w:highlight w:val="none"/>
        </w:rPr>
      </w:pPr>
      <w:r>
        <w:rPr>
          <w:rFonts w:hint="eastAsia" w:ascii="宋体" w:hAnsi="宋体" w:eastAsia="宋体" w:cs="宋体"/>
          <w:color w:val="auto"/>
          <w:highlight w:val="none"/>
        </w:rPr>
        <w:t>资格及资信证明部分中不得出现报价部分的全部或部分的投标报价信息（或组成资料），否则</w:t>
      </w:r>
      <w:r>
        <w:rPr>
          <w:rStyle w:val="17"/>
          <w:rFonts w:hint="eastAsia" w:ascii="宋体" w:hAnsi="宋体" w:eastAsia="宋体" w:cs="宋体"/>
          <w:color w:val="auto"/>
          <w:highlight w:val="none"/>
        </w:rPr>
        <w:t>资格审查不合格</w:t>
      </w:r>
      <w:r>
        <w:rPr>
          <w:rFonts w:hint="eastAsia" w:ascii="宋体" w:hAnsi="宋体" w:eastAsia="宋体" w:cs="宋体"/>
          <w:color w:val="auto"/>
          <w:highlight w:val="none"/>
        </w:rPr>
        <w:t>。</w:t>
      </w:r>
    </w:p>
    <w:p>
      <w:pPr>
        <w:pStyle w:val="12"/>
        <w:widowControl/>
        <w:spacing w:beforeAutospacing="0" w:afterAutospacing="0" w:line="360" w:lineRule="auto"/>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pStyle w:val="12"/>
        <w:widowControl/>
        <w:rPr>
          <w:color w:val="auto"/>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一、投标函</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兹收到贵单位关于</w:t>
      </w:r>
      <w:r>
        <w:rPr>
          <w:rFonts w:hint="eastAsia" w:ascii="宋体" w:hAnsi="宋体" w:eastAsia="宋体" w:cs="宋体"/>
          <w:color w:val="auto"/>
          <w:kern w:val="0"/>
          <w:sz w:val="24"/>
          <w:highlight w:val="none"/>
          <w:u w:val="single"/>
        </w:rPr>
        <w:t>（填写“项目名称”）</w:t>
      </w:r>
      <w:r>
        <w:rPr>
          <w:rFonts w:hint="eastAsia" w:ascii="宋体" w:hAnsi="宋体" w:eastAsia="宋体" w:cs="宋体"/>
          <w:color w:val="auto"/>
          <w:kern w:val="0"/>
          <w:sz w:val="24"/>
          <w:highlight w:val="none"/>
        </w:rPr>
        <w:t>项目（招标编号：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）的投标邀请，本投标人代表</w:t>
      </w:r>
      <w:r>
        <w:rPr>
          <w:rFonts w:hint="eastAsia" w:ascii="宋体" w:hAnsi="宋体" w:eastAsia="宋体" w:cs="宋体"/>
          <w:color w:val="auto"/>
          <w:kern w:val="0"/>
          <w:sz w:val="24"/>
          <w:highlight w:val="none"/>
          <w:u w:val="single"/>
        </w:rPr>
        <w:t>（填写“全名”）</w:t>
      </w:r>
      <w:r>
        <w:rPr>
          <w:rFonts w:hint="eastAsia" w:ascii="宋体" w:hAnsi="宋体" w:eastAsia="宋体" w:cs="宋体"/>
          <w:color w:val="auto"/>
          <w:kern w:val="0"/>
          <w:sz w:val="24"/>
          <w:highlight w:val="none"/>
        </w:rPr>
        <w:t>已获得我方正式授权并代表投标人</w:t>
      </w:r>
      <w:r>
        <w:rPr>
          <w:rFonts w:hint="eastAsia" w:ascii="宋体" w:hAnsi="宋体" w:eastAsia="宋体" w:cs="宋体"/>
          <w:color w:val="auto"/>
          <w:kern w:val="0"/>
          <w:sz w:val="24"/>
          <w:highlight w:val="none"/>
          <w:u w:val="single"/>
        </w:rPr>
        <w:t>（填写“全称”）</w:t>
      </w:r>
      <w:r>
        <w:rPr>
          <w:rFonts w:hint="eastAsia" w:ascii="宋体" w:hAnsi="宋体" w:eastAsia="宋体" w:cs="宋体"/>
          <w:color w:val="auto"/>
          <w:kern w:val="0"/>
          <w:sz w:val="24"/>
          <w:highlight w:val="none"/>
        </w:rPr>
        <w:t>参加投标，并提交招标文件规定份数的投标文件正本和副本。我方提交的全部投标文件均由下述部分组成：</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（1）资格及资信证明部分</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①投标函</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②投标人的资格及资信证明文件</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③投标保证金</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（2）报价部分</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①开标一览表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②投标分项报价表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③招标文件规定的价格扣除证明材料（若有）</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④招标文件规定的加分证明材料（若有）</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（3）技术商务部分</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①标的说明一览表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②技术和服务要求响应表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③商务条件响应表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④投标人提交的其他资料（若有）</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根据本函，本投标人代表宣布我方保证遵守招标文件的全部规定，同时：</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确认：</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1.1所投合同包的投标报价详见“开标一览表”及“投标分项报价表”。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1.2我方已详细审查全部招标文件[包括但不限于：有关附件（若有）、澄清或修改（若有）等]，并自行承担因对全部招标文件理解不正确或误解而产生的相应后果和责任。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color w:val="auto"/>
          <w:kern w:val="0"/>
          <w:sz w:val="24"/>
          <w:highlight w:val="none"/>
        </w:rPr>
        <w:t>承诺及声明：</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2.1我方具备招标文件第一章载明的“投标人的资格要求”且符合招标文件第三章载明的“二、投标人”之规定，否则</w:t>
      </w:r>
      <w:r>
        <w:rPr>
          <w:rFonts w:hint="eastAsia" w:ascii="宋体" w:hAnsi="宋体" w:eastAsia="宋体" w:cs="宋体"/>
          <w:b/>
          <w:bCs/>
          <w:color w:val="auto"/>
          <w:kern w:val="0"/>
          <w:sz w:val="24"/>
          <w:highlight w:val="none"/>
        </w:rPr>
        <w:t>投标无效。</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2.2我方提交的投标文件各组成部分的全部内容及资料是不可割离且真实、有效、准确、完整和不具有任何误导性的，否则产生不利后果由我方承担责任。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2.3我方提供的标的价格不高于同期市场价格，否则产生不利后果由我方承担责任。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2.4投标保证金：若出现招标文件第三章规定的不予退还情形，同意贵单位不予退还。</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2.5投标有效期：按照招标文件第三章规定执行，并在招标文件第二章载明的期限内保持有效。</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2.6若中标，将按照招标文件、我方投标文件及采购合同履行责任和义务。</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2.7若贵单位要求，我方同意提供与本项目投标有关的一切资料、数据或文件，并完全理解贵单位不一定要接受最低的投标报价或收到的任何投标。</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2.8除招标文件另有规定外，对于贵单位按照下述联络方式发出的任何信息或通知，均视为我方已收悉前述信息或通知的全部内容：</w:t>
      </w:r>
    </w:p>
    <w:p>
      <w:pPr>
        <w:widowControl/>
        <w:spacing w:line="360" w:lineRule="auto"/>
        <w:ind w:firstLine="480" w:firstLineChars="20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通信地址：</w:t>
      </w:r>
      <w:r>
        <w:rPr>
          <w:rFonts w:hint="eastAsia" w:ascii="宋体" w:hAnsi="宋体" w:eastAsia="宋体" w:cs="宋体"/>
          <w:color w:val="auto"/>
          <w:kern w:val="0"/>
          <w:sz w:val="24"/>
          <w:highlight w:val="none"/>
          <w:u w:val="single"/>
        </w:rPr>
        <w:t>                   </w:t>
      </w:r>
    </w:p>
    <w:p>
      <w:pPr>
        <w:widowControl/>
        <w:spacing w:line="360" w:lineRule="auto"/>
        <w:ind w:firstLine="480" w:firstLineChars="20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邮编：</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联系方法：</w:t>
      </w:r>
      <w:r>
        <w:rPr>
          <w:rFonts w:hint="eastAsia" w:ascii="宋体" w:hAnsi="宋体" w:eastAsia="宋体" w:cs="宋体"/>
          <w:color w:val="auto"/>
          <w:kern w:val="0"/>
          <w:sz w:val="24"/>
          <w:highlight w:val="none"/>
          <w:u w:val="single"/>
        </w:rPr>
        <w:t>（包括但不限于：联系人、联系电话、手机、传真、电子邮箱等）</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2"/>
        <w:ind w:firstLine="723"/>
        <w:rPr>
          <w:color w:val="auto"/>
          <w:highlight w:val="none"/>
        </w:rPr>
      </w:pPr>
    </w:p>
    <w:p>
      <w:pPr>
        <w:rPr>
          <w:color w:val="auto"/>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二、投标人的资格及资信证明文件</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二-1单位负责人授权书（若有）</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我方的单位负责人</w:t>
      </w:r>
      <w:r>
        <w:rPr>
          <w:rFonts w:hint="eastAsia" w:ascii="宋体" w:hAnsi="宋体" w:eastAsia="宋体" w:cs="宋体"/>
          <w:color w:val="auto"/>
          <w:kern w:val="0"/>
          <w:sz w:val="24"/>
          <w:highlight w:val="none"/>
          <w:u w:val="single"/>
        </w:rPr>
        <w:t>（填写“单位负责人全名”）</w:t>
      </w:r>
      <w:r>
        <w:rPr>
          <w:rFonts w:hint="eastAsia" w:ascii="宋体" w:hAnsi="宋体" w:eastAsia="宋体" w:cs="宋体"/>
          <w:color w:val="auto"/>
          <w:kern w:val="0"/>
          <w:sz w:val="24"/>
          <w:highlight w:val="none"/>
        </w:rPr>
        <w:t>授权</w:t>
      </w:r>
      <w:r>
        <w:rPr>
          <w:rFonts w:hint="eastAsia" w:ascii="宋体" w:hAnsi="宋体" w:eastAsia="宋体" w:cs="宋体"/>
          <w:color w:val="auto"/>
          <w:kern w:val="0"/>
          <w:sz w:val="24"/>
          <w:highlight w:val="none"/>
          <w:u w:val="single"/>
        </w:rPr>
        <w:t>（填写“投标人代表全名”）</w:t>
      </w:r>
      <w:r>
        <w:rPr>
          <w:rFonts w:hint="eastAsia" w:ascii="宋体" w:hAnsi="宋体" w:eastAsia="宋体" w:cs="宋体"/>
          <w:color w:val="auto"/>
          <w:kern w:val="0"/>
          <w:sz w:val="24"/>
          <w:highlight w:val="none"/>
        </w:rPr>
        <w:t>为投标人代表，代表我方参加</w:t>
      </w:r>
      <w:r>
        <w:rPr>
          <w:rFonts w:hint="eastAsia" w:ascii="宋体" w:hAnsi="宋体" w:eastAsia="宋体" w:cs="宋体"/>
          <w:color w:val="auto"/>
          <w:kern w:val="0"/>
          <w:sz w:val="24"/>
          <w:highlight w:val="none"/>
          <w:u w:val="single"/>
        </w:rPr>
        <w:t>（填写“项目名称”）</w:t>
      </w:r>
      <w:r>
        <w:rPr>
          <w:rFonts w:hint="eastAsia" w:ascii="宋体" w:hAnsi="宋体" w:eastAsia="宋体" w:cs="宋体"/>
          <w:color w:val="auto"/>
          <w:kern w:val="0"/>
          <w:sz w:val="24"/>
          <w:highlight w:val="none"/>
        </w:rPr>
        <w:t>项目（招标编号：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投标人代表无转委权。特此授权。</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（以下无正文）</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单位负责人：</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身份证号：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手机：</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身份证号：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手机：</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授权方</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单位负责人签字或盖章：</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接受授权方</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righ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签署日期：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附：单位负责人、投标人代表的身份证正反面复印件</w:t>
      </w:r>
    </w:p>
    <w:tbl>
      <w:tblPr>
        <w:tblStyle w:val="15"/>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要求：真实有效且内容完整、清晰、整洁。</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tc>
      </w:tr>
    </w:tbl>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1、企业（银行、保险、石油石化、电力、电信等行业除外）、事业单位和社会团体法人的“单位负责人”指</w:t>
      </w:r>
      <w:r>
        <w:rPr>
          <w:rFonts w:hint="eastAsia" w:ascii="宋体" w:hAnsi="宋体" w:eastAsia="宋体" w:cs="宋体"/>
          <w:b/>
          <w:bCs/>
          <w:color w:val="auto"/>
          <w:kern w:val="0"/>
          <w:sz w:val="24"/>
          <w:highlight w:val="none"/>
        </w:rPr>
        <w:t>法定代表人</w:t>
      </w:r>
      <w:r>
        <w:rPr>
          <w:rFonts w:hint="eastAsia" w:ascii="宋体" w:hAnsi="宋体" w:eastAsia="宋体" w:cs="宋体"/>
          <w:color w:val="auto"/>
          <w:kern w:val="0"/>
          <w:sz w:val="24"/>
          <w:highlight w:val="none"/>
        </w:rPr>
        <w:t>，即与实际提交的“营业执照等证明文件”载明的一致。</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4、投标人为自然人的，可不填写本授权书。</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5、纸质投标文件正本中的本授权书（若有）应为原件。</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二-2营业执照等证明文件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）投标人为法人（包括企业、事业单位和社会团体）的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现附上由</w:t>
      </w:r>
      <w:r>
        <w:rPr>
          <w:rFonts w:hint="eastAsia" w:ascii="宋体" w:hAnsi="宋体" w:eastAsia="宋体" w:cs="宋体"/>
          <w:color w:val="auto"/>
          <w:kern w:val="0"/>
          <w:sz w:val="24"/>
          <w:highlight w:val="none"/>
          <w:u w:val="single"/>
        </w:rPr>
        <w:t>（填写“签发机关全称”）</w:t>
      </w:r>
      <w:r>
        <w:rPr>
          <w:rFonts w:hint="eastAsia" w:ascii="宋体" w:hAnsi="宋体" w:eastAsia="宋体" w:cs="宋体"/>
          <w:color w:val="auto"/>
          <w:kern w:val="0"/>
          <w:sz w:val="24"/>
          <w:highlight w:val="none"/>
        </w:rPr>
        <w:t>签发的我方统一社会信用代码</w:t>
      </w:r>
      <w:r>
        <w:rPr>
          <w:rFonts w:hint="eastAsia" w:ascii="宋体" w:hAnsi="宋体" w:eastAsia="宋体" w:cs="宋体"/>
          <w:color w:val="auto"/>
          <w:kern w:val="0"/>
          <w:sz w:val="24"/>
          <w:highlight w:val="none"/>
          <w:u w:val="single"/>
        </w:rPr>
        <w:t>（请填写法人的具体证照名称）</w:t>
      </w:r>
      <w:r>
        <w:rPr>
          <w:rFonts w:hint="eastAsia" w:ascii="宋体" w:hAnsi="宋体" w:eastAsia="宋体" w:cs="宋体"/>
          <w:color w:val="auto"/>
          <w:kern w:val="0"/>
          <w:sz w:val="24"/>
          <w:highlight w:val="none"/>
        </w:rPr>
        <w:t>复印件，该证明材料真实有效，否则我方负全部责任。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）投标人为非法人（包括其他组织、自然人）的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□现附上由</w:t>
      </w:r>
      <w:r>
        <w:rPr>
          <w:rFonts w:hint="eastAsia" w:ascii="宋体" w:hAnsi="宋体" w:eastAsia="宋体" w:cs="宋体"/>
          <w:color w:val="auto"/>
          <w:kern w:val="0"/>
          <w:sz w:val="24"/>
          <w:highlight w:val="none"/>
          <w:u w:val="single"/>
        </w:rPr>
        <w:t>（填写“签发机关全称”）</w:t>
      </w:r>
      <w:r>
        <w:rPr>
          <w:rFonts w:hint="eastAsia" w:ascii="宋体" w:hAnsi="宋体" w:eastAsia="宋体" w:cs="宋体"/>
          <w:color w:val="auto"/>
          <w:kern w:val="0"/>
          <w:sz w:val="24"/>
          <w:highlight w:val="none"/>
        </w:rPr>
        <w:t>签发的我方</w:t>
      </w:r>
      <w:r>
        <w:rPr>
          <w:rFonts w:hint="eastAsia" w:ascii="宋体" w:hAnsi="宋体" w:eastAsia="宋体" w:cs="宋体"/>
          <w:color w:val="auto"/>
          <w:kern w:val="0"/>
          <w:sz w:val="24"/>
          <w:highlight w:val="none"/>
          <w:u w:val="single"/>
        </w:rPr>
        <w:t>（请填写非自然人的非法人的具体证照名称）</w:t>
      </w:r>
      <w:r>
        <w:rPr>
          <w:rFonts w:hint="eastAsia" w:ascii="宋体" w:hAnsi="宋体" w:eastAsia="宋体" w:cs="宋体"/>
          <w:color w:val="auto"/>
          <w:kern w:val="0"/>
          <w:sz w:val="24"/>
          <w:highlight w:val="none"/>
        </w:rPr>
        <w:t>复印件，该证明材料真实有效，否则我方负全部责任。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□现附上由</w:t>
      </w:r>
      <w:r>
        <w:rPr>
          <w:rFonts w:hint="eastAsia" w:ascii="宋体" w:hAnsi="宋体" w:eastAsia="宋体" w:cs="宋体"/>
          <w:color w:val="auto"/>
          <w:kern w:val="0"/>
          <w:sz w:val="24"/>
          <w:highlight w:val="none"/>
          <w:u w:val="single"/>
        </w:rPr>
        <w:t>（填写“签发机关全称”）</w:t>
      </w:r>
      <w:r>
        <w:rPr>
          <w:rFonts w:hint="eastAsia" w:ascii="宋体" w:hAnsi="宋体" w:eastAsia="宋体" w:cs="宋体"/>
          <w:color w:val="auto"/>
          <w:kern w:val="0"/>
          <w:sz w:val="24"/>
          <w:highlight w:val="none"/>
        </w:rPr>
        <w:t>签发的我方</w:t>
      </w:r>
      <w:r>
        <w:rPr>
          <w:rFonts w:hint="eastAsia" w:ascii="宋体" w:hAnsi="宋体" w:eastAsia="宋体" w:cs="宋体"/>
          <w:color w:val="auto"/>
          <w:kern w:val="0"/>
          <w:sz w:val="24"/>
          <w:highlight w:val="none"/>
          <w:u w:val="single"/>
        </w:rPr>
        <w:t>（请填写自然人的身份证件名称）</w:t>
      </w:r>
      <w:r>
        <w:rPr>
          <w:rFonts w:hint="eastAsia" w:ascii="宋体" w:hAnsi="宋体" w:eastAsia="宋体" w:cs="宋体"/>
          <w:color w:val="auto"/>
          <w:kern w:val="0"/>
          <w:sz w:val="24"/>
          <w:highlight w:val="none"/>
        </w:rPr>
        <w:t>复印件，该证明材料真实有效，否则我方负全部责任。</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1、请投标人按照实际情况编制填写，在相应的（）中打“√”并选择相应的“□”（若有）后，再按照本格式的要求提供相应证明材料的复印件。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3、投标人提供的相应证明材料复印件均应符合：内容完整、清晰、整洁，并由投标人加盖其单位公章。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pStyle w:val="23"/>
        <w:rPr>
          <w:rFonts w:ascii="宋体" w:hAnsi="宋体" w:cs="宋体"/>
          <w:color w:val="auto"/>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二-3财务状况报告（财务报告、或资信证明、或投标担保函）</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）投标人提供财务报告的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□企业适用：现附上我方</w:t>
      </w:r>
      <w:r>
        <w:rPr>
          <w:rFonts w:hint="eastAsia" w:ascii="宋体" w:hAnsi="宋体" w:eastAsia="宋体" w:cs="宋体"/>
          <w:color w:val="auto"/>
          <w:kern w:val="0"/>
          <w:sz w:val="24"/>
          <w:highlight w:val="none"/>
          <w:u w:val="single"/>
        </w:rPr>
        <w:t>（填写“具体的年度、或半年度、或季度”）</w:t>
      </w:r>
      <w:r>
        <w:rPr>
          <w:rFonts w:hint="eastAsia" w:ascii="宋体" w:hAnsi="宋体" w:eastAsia="宋体" w:cs="宋体"/>
          <w:color w:val="auto"/>
          <w:kern w:val="0"/>
          <w:sz w:val="24"/>
          <w:highlight w:val="none"/>
        </w:rPr>
        <w:t>财务报告复印件，包括资产负债表、利润表、现金流量表、所有者权益变动表（若有）及其附注（若有），上述证明材料真实有效，否则我方负全部责任。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□事业单位适用：现附上我方</w:t>
      </w:r>
      <w:r>
        <w:rPr>
          <w:rFonts w:hint="eastAsia" w:ascii="宋体" w:hAnsi="宋体" w:eastAsia="宋体" w:cs="宋体"/>
          <w:color w:val="auto"/>
          <w:kern w:val="0"/>
          <w:sz w:val="24"/>
          <w:highlight w:val="none"/>
          <w:u w:val="single"/>
        </w:rPr>
        <w:t>（填写“具体的年度、或半年度、或季度”）</w:t>
      </w:r>
      <w:r>
        <w:rPr>
          <w:rFonts w:hint="eastAsia" w:ascii="宋体" w:hAnsi="宋体" w:eastAsia="宋体" w:cs="宋体"/>
          <w:color w:val="auto"/>
          <w:kern w:val="0"/>
          <w:sz w:val="24"/>
          <w:highlight w:val="none"/>
        </w:rPr>
        <w:t>财务报告复印件，包括资产负债表、收入支出表（或收入费用表）、财政补助收入支出表（若有），上述证明材料真实有效，否则我方负全部责任。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□社会团体适用：现附上我方</w:t>
      </w:r>
      <w:r>
        <w:rPr>
          <w:rFonts w:hint="eastAsia" w:ascii="宋体" w:hAnsi="宋体" w:eastAsia="宋体" w:cs="宋体"/>
          <w:color w:val="auto"/>
          <w:kern w:val="0"/>
          <w:sz w:val="24"/>
          <w:highlight w:val="none"/>
          <w:u w:val="single"/>
        </w:rPr>
        <w:t>（填写“具体的年度、或半年度、或季度”）</w:t>
      </w:r>
      <w:r>
        <w:rPr>
          <w:rFonts w:hint="eastAsia" w:ascii="宋体" w:hAnsi="宋体" w:eastAsia="宋体" w:cs="宋体"/>
          <w:color w:val="auto"/>
          <w:kern w:val="0"/>
          <w:sz w:val="24"/>
          <w:highlight w:val="none"/>
        </w:rPr>
        <w:t>财务报告复印件，包括资产负债表、业务活动表、现金流量表，上述证明材料真实有效，否则我方负全部责任。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）投标人提供资信证明的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□自然人适用：现附上我方银行：</w:t>
      </w:r>
      <w:r>
        <w:rPr>
          <w:rFonts w:hint="eastAsia" w:ascii="宋体" w:hAnsi="宋体" w:eastAsia="宋体" w:cs="宋体"/>
          <w:color w:val="auto"/>
          <w:kern w:val="0"/>
          <w:sz w:val="24"/>
          <w:highlight w:val="none"/>
          <w:u w:val="single"/>
        </w:rPr>
        <w:t>（填写自然人的“个人账户的开户银行全称”）</w:t>
      </w:r>
      <w:r>
        <w:rPr>
          <w:rFonts w:hint="eastAsia" w:ascii="宋体" w:hAnsi="宋体" w:eastAsia="宋体" w:cs="宋体"/>
          <w:color w:val="auto"/>
          <w:kern w:val="0"/>
          <w:sz w:val="24"/>
          <w:highlight w:val="none"/>
        </w:rPr>
        <w:t>出具的资信证明复印件，上述证明材料真实有效，否则我方负全部责任。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）投标人提供投标担保函的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现附上由财政部门认可的政府采购专业担保机构：</w:t>
      </w:r>
      <w:r>
        <w:rPr>
          <w:rFonts w:hint="eastAsia" w:ascii="宋体" w:hAnsi="宋体" w:eastAsia="宋体" w:cs="宋体"/>
          <w:color w:val="auto"/>
          <w:kern w:val="0"/>
          <w:sz w:val="24"/>
          <w:highlight w:val="none"/>
          <w:u w:val="single"/>
        </w:rPr>
        <w:t>（填写“担保机构全称”）</w:t>
      </w:r>
      <w:r>
        <w:rPr>
          <w:rFonts w:hint="eastAsia" w:ascii="宋体" w:hAnsi="宋体" w:eastAsia="宋体" w:cs="宋体"/>
          <w:color w:val="auto"/>
          <w:kern w:val="0"/>
          <w:sz w:val="24"/>
          <w:highlight w:val="none"/>
        </w:rPr>
        <w:t>出具的投标担保函复印件，上述证明材料真实有效，否则我方负全部责任。</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1、请投标人按照实际情况编制填写，在相应的（）中打“√”并选择相应的“□”（若有）后，再按照本格式的要求提供相应证明材料的复印件。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2、投标人提供的财务报告复印件（成立年限按照投标截止时间推算）应符合下列规定：</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2.1成立年限满1年及以上的投标人，提供经审计的上一年度的年度财务报告。</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2.2成立年限满半年但不足1年的投标人，提供该半年度中任一季度的季度财务报告或该半年度的半年度财务报告。</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3、“财政部门认可的政府采购专业担保机构”应符合《财政部关于开展政府采购信用担保试点工作方案》（财库[2011]124号）的规定。</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4、投标人提供的相应证明材料复印件均应符合：内容完整、清晰、整洁，并由投标人加盖其单位公章。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2"/>
        <w:rPr>
          <w:color w:val="auto"/>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2"/>
        <w:ind w:firstLine="723"/>
        <w:rPr>
          <w:color w:val="auto"/>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w:t>
      </w:r>
      <w:r>
        <w:rPr>
          <w:rFonts w:hint="eastAsia" w:ascii="宋体" w:hAnsi="宋体" w:eastAsia="宋体" w:cs="宋体"/>
          <w:b/>
          <w:bCs/>
          <w:color w:val="auto"/>
          <w:kern w:val="0"/>
          <w:sz w:val="28"/>
          <w:szCs w:val="28"/>
          <w:highlight w:val="none"/>
        </w:rPr>
        <w:t>-4依法缴纳税收证明材料</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1、依法缴纳税收的投标人</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）法人（包括企业、事业单位和社会团体）的</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现附上自</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日期间我方缴纳的</w:t>
      </w:r>
      <w:r>
        <w:rPr>
          <w:rFonts w:hint="eastAsia" w:ascii="宋体" w:hAnsi="宋体" w:eastAsia="宋体" w:cs="宋体"/>
          <w:color w:val="auto"/>
          <w:kern w:val="0"/>
          <w:sz w:val="24"/>
          <w:highlight w:val="none"/>
          <w:u w:val="single"/>
        </w:rPr>
        <w:t>（按照投标人实际缴纳的税种名称填写，如：增值税、所得税等）</w:t>
      </w:r>
      <w:r>
        <w:rPr>
          <w:rFonts w:hint="eastAsia" w:ascii="宋体" w:hAnsi="宋体" w:eastAsia="宋体" w:cs="宋体"/>
          <w:color w:val="auto"/>
          <w:kern w:val="0"/>
          <w:sz w:val="24"/>
          <w:highlight w:val="none"/>
        </w:rPr>
        <w:t>税收凭据复印件，上述证明材料真实有效，否则我方负全部责任。</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）非法人（包括其他组织、自然人）的</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现附上自</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日期间我方缴纳的</w:t>
      </w:r>
      <w:r>
        <w:rPr>
          <w:rFonts w:hint="eastAsia" w:ascii="宋体" w:hAnsi="宋体" w:eastAsia="宋体" w:cs="宋体"/>
          <w:color w:val="auto"/>
          <w:kern w:val="0"/>
          <w:sz w:val="24"/>
          <w:highlight w:val="none"/>
          <w:u w:val="single"/>
        </w:rPr>
        <w:t>（按照投标人实际缴纳的税种名称填写）</w:t>
      </w:r>
      <w:r>
        <w:rPr>
          <w:rFonts w:hint="eastAsia" w:ascii="宋体" w:hAnsi="宋体" w:eastAsia="宋体" w:cs="宋体"/>
          <w:color w:val="auto"/>
          <w:kern w:val="0"/>
          <w:sz w:val="24"/>
          <w:highlight w:val="none"/>
        </w:rPr>
        <w:t>税收凭据复印件，上述证明材料真实有效，否则我方负全部责任。</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2、依法免税的投标人</w:t>
      </w:r>
    </w:p>
    <w:p>
      <w:pPr>
        <w:widowControl/>
        <w:spacing w:line="400" w:lineRule="exact"/>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）现附上我方依法免税证明材料复印件，上述证明材料真实有效，否则我方负全部责任。 </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1、请投标人按照实际情况编制填写，在相应的（）中打“√”，并按照本格式的要求提供相应证明材料的复印件。</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2、投标人提供的税收凭据复印件应符合下列规定：</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2.1投标截止时间前（不含投标截止时间的当月）已依法缴纳税收的投标人，提供投标截止时间前六个月（不含投标截止时间的当月）中任一月份的税收凭据复印件。</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2.2投标截止时间的当月成立且已依法缴纳税收的投标人，提供投标截止时间当月的税收凭据复印件。</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2.3投标截止时间的当月成立但因税务机关原因导致其尚未依法缴纳税收的投标人，提供依法缴纳税收承诺书原件（格式自拟），该承诺书视同税收凭据。</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b/>
          <w:bCs/>
          <w:color w:val="auto"/>
          <w:kern w:val="0"/>
          <w:sz w:val="24"/>
          <w:highlight w:val="none"/>
        </w:rPr>
        <w:t>“依法缴纳税收证明材料”</w:t>
      </w:r>
      <w:r>
        <w:rPr>
          <w:rFonts w:hint="eastAsia" w:ascii="宋体" w:hAnsi="宋体" w:eastAsia="宋体" w:cs="宋体"/>
          <w:color w:val="auto"/>
          <w:kern w:val="0"/>
          <w:sz w:val="24"/>
          <w:highlight w:val="none"/>
        </w:rPr>
        <w:t>有欠缴记录的，视为</w:t>
      </w:r>
      <w:r>
        <w:rPr>
          <w:rFonts w:hint="eastAsia" w:ascii="宋体" w:hAnsi="宋体" w:eastAsia="宋体" w:cs="宋体"/>
          <w:b/>
          <w:bCs/>
          <w:color w:val="auto"/>
          <w:kern w:val="0"/>
          <w:sz w:val="24"/>
          <w:highlight w:val="none"/>
        </w:rPr>
        <w:t>未依法缴纳税收。</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4、投标人提供的相应证明材料复印件均应符合：内容完整、清晰、整洁，并由投标人加盖其单位公章。</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二-5依法缴纳社会保障资金证明材料</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1、依法缴纳社会保障资金的投标人</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）法人（包括企业、事业单位和社会团体）的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现附上自</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）非法人（包括其他组织、自然人）的</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2、依法不需要缴纳社会保障资金的投标人</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）现附上我方依法不需要缴纳社会保障资金证明材料复印件，上述证明材料真实有效，否则我方负全部责任。</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1、请投标人按照实际情况编制填写，在相应的（）中打“√”，并按照本格式的要求提供相应证明材料的复印件。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2、投标人提供的社会保险凭据复印件应符合下列规定：</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2.1投标截止时间前（不含投标截止时间的当月）已依法缴纳社会保障资金的投标人，提供投标截止时间前六个月（不含投标截止时间的当月）中任一月份的社会保险凭据复印件。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2.2投标截止时间的当月成立且已依法缴纳社会保障资金的投标人，提供投标截止时间当月的社会保险凭据复印件。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2.3投标截止时间的当月成立但因税务机关/社会保障资金管理机关原因导致其尚未依法缴纳社会保障资金的投标人，提供依法缴纳社会保障资金承诺书原件（格式自拟），该承诺书视同社会保险凭据。</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b/>
          <w:bCs/>
          <w:color w:val="auto"/>
          <w:kern w:val="0"/>
          <w:sz w:val="24"/>
          <w:highlight w:val="none"/>
        </w:rPr>
        <w:t>“依法缴纳社会保障资金证明材料”</w:t>
      </w:r>
      <w:r>
        <w:rPr>
          <w:rFonts w:hint="eastAsia" w:ascii="宋体" w:hAnsi="宋体" w:eastAsia="宋体" w:cs="宋体"/>
          <w:color w:val="auto"/>
          <w:kern w:val="0"/>
          <w:sz w:val="24"/>
          <w:highlight w:val="none"/>
        </w:rPr>
        <w:t>有欠缴记录的，视为</w:t>
      </w:r>
      <w:r>
        <w:rPr>
          <w:rFonts w:hint="eastAsia" w:ascii="宋体" w:hAnsi="宋体" w:eastAsia="宋体" w:cs="宋体"/>
          <w:b/>
          <w:bCs/>
          <w:color w:val="auto"/>
          <w:kern w:val="0"/>
          <w:sz w:val="24"/>
          <w:highlight w:val="none"/>
        </w:rPr>
        <w:t>未依法缴纳社会保障资金。</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4、投标人提供的相应证明材料复印件均应符合：内容完整、清晰、整洁，并由投标人加盖其单位公章。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w:t>
      </w:r>
      <w:r>
        <w:rPr>
          <w:rFonts w:hint="eastAsia" w:ascii="宋体" w:hAnsi="宋体" w:eastAsia="宋体" w:cs="宋体"/>
          <w:b/>
          <w:bCs/>
          <w:color w:val="auto"/>
          <w:kern w:val="0"/>
          <w:sz w:val="28"/>
          <w:szCs w:val="28"/>
          <w:highlight w:val="none"/>
        </w:rPr>
        <w:t>-6具备履行合同所必需设备和专业技术能力的声明函（若有）</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我方具备履行合同所必需的设备和专业技术能力，否则产生不利后果由我方承担责任。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特此声明。</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1、招标文件未要求投标人提供“具备履行合同所必需的设备和专业技术能力专项证明材料”的，投标人应提供本声明函。</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2、招标文件要求投标人提供“具备履行合同所必需的设备和专业技术能力专项证明材料”的，投标人可不提供本声明函。</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3、纸质投标文件正本中的本声明函（若有）应为原件。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4、请投标人根据实际情况如实声明，否则</w:t>
      </w:r>
      <w:r>
        <w:rPr>
          <w:rFonts w:hint="eastAsia" w:ascii="宋体" w:hAnsi="宋体" w:eastAsia="宋体" w:cs="宋体"/>
          <w:b/>
          <w:bCs/>
          <w:color w:val="auto"/>
          <w:kern w:val="0"/>
          <w:sz w:val="24"/>
          <w:highlight w:val="none"/>
        </w:rPr>
        <w:t>视为提供虚假材料。</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w:t>
      </w:r>
      <w:r>
        <w:rPr>
          <w:rFonts w:hint="eastAsia" w:ascii="宋体" w:hAnsi="宋体" w:eastAsia="宋体" w:cs="宋体"/>
          <w:b/>
          <w:bCs/>
          <w:color w:val="auto"/>
          <w:kern w:val="0"/>
          <w:sz w:val="28"/>
          <w:szCs w:val="28"/>
          <w:highlight w:val="none"/>
        </w:rPr>
        <w:t>-7参加采购活动前三年内在经营活动中没有重大违法记录书面声明</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参加采购活动前三年内，我方在经营活动中没有重大违法记录，也无行贿犯罪记录，否则产生不利后果由我方承担责任。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特此声明。 </w:t>
      </w:r>
    </w:p>
    <w:p>
      <w:pPr>
        <w:widowControl/>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※注意：</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请投标人根据实际情况如实声明，否则视为提供虚假材料。</w:t>
      </w:r>
    </w:p>
    <w:p>
      <w:pPr>
        <w:widowControl/>
        <w:spacing w:line="360" w:lineRule="auto"/>
        <w:jc w:val="left"/>
        <w:rPr>
          <w:rFonts w:hint="eastAsia" w:ascii="宋体" w:hAnsi="宋体" w:eastAsia="宋体" w:cs="宋体"/>
          <w:color w:val="auto"/>
          <w:kern w:val="0"/>
          <w:sz w:val="24"/>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2"/>
        <w:rPr>
          <w:color w:val="auto"/>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w:t>
      </w:r>
      <w:r>
        <w:rPr>
          <w:rFonts w:hint="eastAsia" w:ascii="宋体" w:hAnsi="宋体" w:eastAsia="宋体" w:cs="宋体"/>
          <w:b/>
          <w:bCs/>
          <w:color w:val="auto"/>
          <w:kern w:val="0"/>
          <w:sz w:val="28"/>
          <w:szCs w:val="28"/>
          <w:highlight w:val="none"/>
        </w:rPr>
        <w:t>-8信用记录查询结果</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textAlignment w:val="auto"/>
        <w:rPr>
          <w:color w:val="auto"/>
          <w:highlight w:val="none"/>
        </w:rPr>
      </w:pPr>
      <w:r>
        <w:rPr>
          <w:rFonts w:ascii="宋体" w:hAnsi="宋体" w:eastAsia="宋体" w:cs="宋体"/>
          <w:color w:val="auto"/>
          <w:highlight w:val="none"/>
        </w:rPr>
        <w:t>1、由资格审查小组通过网站查询并打印投标人的信用记录。</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widowControl/>
        <w:spacing w:line="360" w:lineRule="auto"/>
        <w:jc w:val="left"/>
        <w:rPr>
          <w:rFonts w:ascii="宋体" w:hAnsi="宋体" w:eastAsia="宋体" w:cs="宋体"/>
          <w:color w:val="auto"/>
          <w:kern w:val="0"/>
          <w:sz w:val="24"/>
          <w:highlight w:val="none"/>
        </w:rPr>
      </w:pPr>
    </w:p>
    <w:p>
      <w:pPr>
        <w:pStyle w:val="2"/>
        <w:rPr>
          <w:color w:val="auto"/>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pStyle w:val="2"/>
        <w:rPr>
          <w:color w:val="auto"/>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二-9 中小企业声明函</w:t>
      </w:r>
    </w:p>
    <w:p>
      <w:pPr>
        <w:pStyle w:val="12"/>
        <w:widowControl/>
        <w:jc w:val="center"/>
        <w:rPr>
          <w:color w:val="auto"/>
          <w:highlight w:val="none"/>
        </w:rPr>
      </w:pPr>
      <w:r>
        <w:rPr>
          <w:rStyle w:val="17"/>
          <w:rFonts w:ascii="宋体" w:hAnsi="宋体" w:eastAsia="宋体" w:cs="宋体"/>
          <w:color w:val="auto"/>
          <w:highlight w:val="none"/>
        </w:rPr>
        <w:t>（专门面向中小企业或小型、微型企业适用，若有）</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中小企业声明函（</w:t>
      </w:r>
      <w:r>
        <w:rPr>
          <w:rFonts w:hint="eastAsia" w:ascii="宋体" w:hAnsi="宋体" w:eastAsia="宋体" w:cs="宋体"/>
          <w:b/>
          <w:bCs/>
          <w:color w:val="auto"/>
          <w:highlight w:val="none"/>
          <w:lang w:val="en-US" w:eastAsia="zh-CN"/>
        </w:rPr>
        <w:t>工程</w:t>
      </w:r>
      <w:r>
        <w:rPr>
          <w:rFonts w:hint="eastAsia" w:ascii="宋体" w:hAnsi="宋体" w:eastAsia="宋体" w:cs="宋体"/>
          <w:b/>
          <w:bCs/>
          <w:color w:val="auto"/>
          <w:highlight w:val="none"/>
        </w:rPr>
        <w:t>、</w:t>
      </w:r>
      <w:r>
        <w:rPr>
          <w:rFonts w:hint="eastAsia" w:ascii="宋体" w:hAnsi="宋体" w:eastAsia="宋体" w:cs="宋体"/>
          <w:b/>
          <w:bCs/>
          <w:color w:val="auto"/>
          <w:highlight w:val="none"/>
        </w:rPr>
        <w:t>服务）</w:t>
      </w:r>
      <w:r>
        <w:rPr>
          <w:rFonts w:hint="eastAsia" w:ascii="宋体" w:hAnsi="宋体" w:eastAsia="宋体" w:cs="宋体"/>
          <w:b/>
          <w:bCs/>
          <w:color w:val="auto"/>
          <w:highlight w:val="none"/>
        </w:rPr>
        <w:br w:type="textWrapping"/>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ind w:firstLine="720" w:firstLineChars="300"/>
        <w:jc w:val="left"/>
        <w:textAlignment w:val="auto"/>
        <w:rPr>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u w:val="single"/>
        </w:rPr>
        <w:br w:type="textWrapping"/>
      </w:r>
      <w:r>
        <w:rPr>
          <w:rFonts w:hint="eastAsia" w:ascii="宋体" w:hAnsi="宋体" w:eastAsia="宋体" w:cs="宋体"/>
          <w:color w:val="auto"/>
          <w:highlight w:val="none"/>
        </w:rPr>
        <w:t>……</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ascii="宋体" w:hAnsi="宋体" w:eastAsia="宋体" w:cs="宋体"/>
          <w:color w:val="auto"/>
          <w:highlight w:val="none"/>
        </w:rPr>
        <w:t>本企业对上述声明内容的真实性负责。如有虚假，将依法承担相应责任。</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企业名称（盖章）：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日期：</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从业人员、营业收入、资产总额填报上一年度数据，无上一年度数据的新成立企业可不填报。</w:t>
      </w:r>
    </w:p>
    <w:p>
      <w:pPr>
        <w:pStyle w:val="3"/>
        <w:widowControl/>
        <w:spacing w:before="165" w:beforeAutospacing="0"/>
        <w:rPr>
          <w:rFonts w:hint="default"/>
          <w:color w:val="auto"/>
          <w:sz w:val="24"/>
          <w:szCs w:val="24"/>
          <w:highlight w:val="none"/>
        </w:rPr>
      </w:pPr>
      <w:r>
        <w:rPr>
          <w:rFonts w:cs="宋体"/>
          <w:color w:val="auto"/>
          <w:sz w:val="24"/>
          <w:szCs w:val="24"/>
          <w:highlight w:val="none"/>
        </w:rPr>
        <w:t>               </w:t>
      </w:r>
    </w:p>
    <w:p>
      <w:pPr>
        <w:pStyle w:val="12"/>
        <w:widowControl/>
        <w:ind w:firstLine="420"/>
        <w:rPr>
          <w:color w:val="auto"/>
          <w:highlight w:val="none"/>
        </w:rPr>
      </w:pPr>
    </w:p>
    <w:p>
      <w:pPr>
        <w:pStyle w:val="12"/>
        <w:widowControl/>
        <w:ind w:firstLine="420"/>
        <w:rPr>
          <w:color w:val="auto"/>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附：</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残疾人福利性单位声明函</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（专门面向中小企业或小型、微型企业适用，若有）</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kern w:val="0"/>
          <w:sz w:val="24"/>
          <w:highlight w:val="none"/>
          <w:u w:val="single"/>
        </w:rPr>
        <w:t>（填写“项目名称”）</w:t>
      </w:r>
      <w:r>
        <w:rPr>
          <w:rFonts w:hint="eastAsia" w:ascii="宋体" w:hAnsi="宋体" w:eastAsia="宋体" w:cs="宋体"/>
          <w:color w:val="auto"/>
          <w:kern w:val="0"/>
          <w:sz w:val="24"/>
          <w:highlight w:val="none"/>
        </w:rPr>
        <w:t>项目采购活动：</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）提供本投标人制造的</w:t>
      </w:r>
      <w:r>
        <w:rPr>
          <w:rFonts w:hint="eastAsia" w:ascii="宋体" w:hAnsi="宋体" w:eastAsia="宋体" w:cs="宋体"/>
          <w:color w:val="auto"/>
          <w:kern w:val="0"/>
          <w:sz w:val="24"/>
          <w:highlight w:val="none"/>
          <w:u w:val="single"/>
        </w:rPr>
        <w:t>（填写“所投合同包、品目号”）</w:t>
      </w:r>
      <w:r>
        <w:rPr>
          <w:rFonts w:hint="eastAsia" w:ascii="宋体" w:hAnsi="宋体" w:eastAsia="宋体" w:cs="宋体"/>
          <w:color w:val="auto"/>
          <w:kern w:val="0"/>
          <w:sz w:val="24"/>
          <w:highlight w:val="none"/>
        </w:rPr>
        <w:t>货物，</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）由本投标人承担的</w:t>
      </w:r>
      <w:r>
        <w:rPr>
          <w:rFonts w:hint="eastAsia" w:ascii="宋体" w:hAnsi="宋体" w:eastAsia="宋体" w:cs="宋体"/>
          <w:color w:val="auto"/>
          <w:kern w:val="0"/>
          <w:sz w:val="24"/>
          <w:highlight w:val="none"/>
          <w:u w:val="single"/>
        </w:rPr>
        <w:t>（填写“所投合同包、品目号”）</w:t>
      </w:r>
      <w:r>
        <w:rPr>
          <w:rFonts w:hint="eastAsia" w:ascii="宋体" w:hAnsi="宋体" w:eastAsia="宋体" w:cs="宋体"/>
          <w:color w:val="auto"/>
          <w:kern w:val="0"/>
          <w:sz w:val="24"/>
          <w:highlight w:val="none"/>
        </w:rPr>
        <w:t>工程，</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）由本投标人提供的</w:t>
      </w:r>
      <w:r>
        <w:rPr>
          <w:rFonts w:hint="eastAsia" w:ascii="宋体" w:hAnsi="宋体" w:eastAsia="宋体" w:cs="宋体"/>
          <w:color w:val="auto"/>
          <w:kern w:val="0"/>
          <w:sz w:val="24"/>
          <w:highlight w:val="none"/>
          <w:u w:val="single"/>
        </w:rPr>
        <w:t>（填写“所投合同包、品目号”）</w:t>
      </w:r>
      <w:r>
        <w:rPr>
          <w:rFonts w:hint="eastAsia" w:ascii="宋体" w:hAnsi="宋体" w:eastAsia="宋体" w:cs="宋体"/>
          <w:color w:val="auto"/>
          <w:kern w:val="0"/>
          <w:sz w:val="24"/>
          <w:highlight w:val="none"/>
        </w:rPr>
        <w:t>服务；或</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）提供其他残疾人福利性单位制造的</w:t>
      </w:r>
      <w:r>
        <w:rPr>
          <w:rFonts w:hint="eastAsia" w:ascii="宋体" w:hAnsi="宋体" w:eastAsia="宋体" w:cs="宋体"/>
          <w:color w:val="auto"/>
          <w:kern w:val="0"/>
          <w:sz w:val="24"/>
          <w:highlight w:val="none"/>
          <w:u w:val="single"/>
        </w:rPr>
        <w:t>（填写“所投合同包、品目号”）</w:t>
      </w:r>
      <w:r>
        <w:rPr>
          <w:rFonts w:hint="eastAsia" w:ascii="宋体" w:hAnsi="宋体" w:eastAsia="宋体" w:cs="宋体"/>
          <w:color w:val="auto"/>
          <w:kern w:val="0"/>
          <w:sz w:val="24"/>
          <w:highlight w:val="none"/>
        </w:rPr>
        <w:t>货物（不包括使用非残疾人福利性单位注册商标的货物）。</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本投标人对上述声明的真实性负责。如有虚假，将依法承担相应责任。</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1、请投标人按照实际情况编制填写本声明函，并在相应的（）中打“√”。</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2、纸质投标文件正本中的本声明函（若有）应为原件。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3、若《残疾人福利性单位声明函》内容不真实，</w:t>
      </w:r>
      <w:r>
        <w:rPr>
          <w:rFonts w:hint="eastAsia" w:ascii="宋体" w:hAnsi="宋体" w:eastAsia="宋体" w:cs="宋体"/>
          <w:b/>
          <w:bCs/>
          <w:color w:val="auto"/>
          <w:kern w:val="0"/>
          <w:sz w:val="24"/>
          <w:highlight w:val="none"/>
        </w:rPr>
        <w:t>视为提供虚假材料。</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二-10其他资格证明文件（若有）</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b/>
          <w:bCs/>
          <w:color w:val="auto"/>
          <w:kern w:val="0"/>
          <w:sz w:val="24"/>
          <w:highlight w:val="none"/>
        </w:rPr>
        <w:t>-10-①具备履行合同所必需设备和专业技术能力专项证明材料（若有）</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现附上我方具备履行合同所必需的设备和专业技术能力的专项证明材料复印件（具体附后），上述证明材料真实有效，否则我方负全部责任。</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1、招标文件要求投标人提供“具备履行合同所必需的设备和专业技术能力专项证明材料”的，投标人应按照招标文件规定在此项下提供相应证明材料复印件。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2、投标人提供的相应证明材料复印件均应符合：内容完整、清晰、整洁，并由投标人加盖其单位公章。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b/>
          <w:bCs/>
          <w:color w:val="auto"/>
          <w:kern w:val="0"/>
          <w:sz w:val="24"/>
          <w:highlight w:val="none"/>
        </w:rPr>
        <w:t>二-10-②招标文件规定的其他资格证明文件（若有）</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编制说明 </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除招标文件另有规定外，招标文件要求提交的除前述资格证明文件外的其他资格证明文件（若有）加盖投标人的单位公章后应在此项下提交。</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12"/>
        <w:widowControl/>
        <w:jc w:val="left"/>
        <w:rPr>
          <w:color w:val="auto"/>
          <w:highlight w:val="none"/>
        </w:rPr>
      </w:pPr>
      <w:r>
        <w:rPr>
          <w:rStyle w:val="17"/>
          <w:rFonts w:hint="eastAsia" w:ascii="宋体" w:hAnsi="宋体" w:eastAsia="宋体" w:cs="宋体"/>
          <w:color w:val="auto"/>
          <w:sz w:val="28"/>
          <w:szCs w:val="28"/>
          <w:highlight w:val="none"/>
        </w:rPr>
        <w:t>封面格式</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spacing w:line="480" w:lineRule="auto"/>
        <w:jc w:val="center"/>
        <w:rPr>
          <w:color w:val="auto"/>
          <w:highlight w:val="none"/>
        </w:rPr>
      </w:pPr>
      <w:r>
        <w:rPr>
          <w:rStyle w:val="17"/>
          <w:rFonts w:hint="eastAsia" w:ascii="宋体" w:hAnsi="宋体" w:eastAsia="宋体" w:cs="宋体"/>
          <w:color w:val="auto"/>
          <w:sz w:val="48"/>
          <w:szCs w:val="48"/>
          <w:highlight w:val="none"/>
          <w:lang w:eastAsia="zh-CN"/>
        </w:rPr>
        <w:t>泉州市消防救援支队2022-2023年度车辆保险服务采购项目</w:t>
      </w:r>
      <w:r>
        <w:rPr>
          <w:rStyle w:val="17"/>
          <w:rFonts w:hint="eastAsia" w:ascii="宋体" w:hAnsi="宋体" w:eastAsia="宋体" w:cs="宋体"/>
          <w:color w:val="auto"/>
          <w:sz w:val="48"/>
          <w:szCs w:val="48"/>
          <w:highlight w:val="none"/>
        </w:rPr>
        <w:t>投标文件</w:t>
      </w:r>
    </w:p>
    <w:p>
      <w:pPr>
        <w:pStyle w:val="12"/>
        <w:widowControl/>
        <w:jc w:val="center"/>
        <w:rPr>
          <w:color w:val="auto"/>
          <w:highlight w:val="none"/>
        </w:rPr>
      </w:pPr>
      <w:r>
        <w:rPr>
          <w:rStyle w:val="17"/>
          <w:rFonts w:hint="eastAsia" w:ascii="宋体" w:hAnsi="宋体" w:eastAsia="宋体" w:cs="宋体"/>
          <w:color w:val="auto"/>
          <w:sz w:val="48"/>
          <w:szCs w:val="48"/>
          <w:highlight w:val="none"/>
        </w:rPr>
        <w:t>（报价部分）</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jc w:val="center"/>
        <w:rPr>
          <w:color w:val="auto"/>
          <w:highlight w:val="none"/>
        </w:rPr>
      </w:pPr>
      <w:r>
        <w:rPr>
          <w:rStyle w:val="17"/>
          <w:rFonts w:hint="eastAsia" w:ascii="宋体" w:hAnsi="宋体" w:eastAsia="宋体" w:cs="宋体"/>
          <w:color w:val="auto"/>
          <w:sz w:val="36"/>
          <w:szCs w:val="36"/>
          <w:highlight w:val="none"/>
          <w:u w:val="single"/>
        </w:rPr>
        <w:t>（填写正本或副本）</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项目名称：</w:t>
      </w:r>
      <w:r>
        <w:rPr>
          <w:rStyle w:val="17"/>
          <w:rFonts w:hint="eastAsia" w:ascii="宋体" w:hAnsi="宋体" w:eastAsia="宋体" w:cs="宋体"/>
          <w:color w:val="auto"/>
          <w:sz w:val="31"/>
          <w:szCs w:val="31"/>
          <w:highlight w:val="none"/>
          <w:u w:val="single"/>
        </w:rPr>
        <w:t>（由投标人填写）</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招标编号：</w:t>
      </w:r>
      <w:r>
        <w:rPr>
          <w:rStyle w:val="17"/>
          <w:rFonts w:hint="eastAsia" w:ascii="宋体" w:hAnsi="宋体" w:eastAsia="宋体" w:cs="宋体"/>
          <w:color w:val="auto"/>
          <w:sz w:val="31"/>
          <w:szCs w:val="31"/>
          <w:highlight w:val="none"/>
          <w:u w:val="single"/>
        </w:rPr>
        <w:t>（由投标人填写）</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所投合同包：</w:t>
      </w:r>
      <w:r>
        <w:rPr>
          <w:rStyle w:val="17"/>
          <w:rFonts w:hint="eastAsia" w:ascii="宋体" w:hAnsi="宋体" w:eastAsia="宋体" w:cs="宋体"/>
          <w:color w:val="auto"/>
          <w:sz w:val="31"/>
          <w:szCs w:val="31"/>
          <w:highlight w:val="none"/>
          <w:u w:val="single"/>
        </w:rPr>
        <w:t>（由投标人填写）</w:t>
      </w:r>
    </w:p>
    <w:p>
      <w:pPr>
        <w:pStyle w:val="12"/>
        <w:widowControl/>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w:t>
      </w:r>
    </w:p>
    <w:p>
      <w:pPr>
        <w:pStyle w:val="12"/>
        <w:widowControl/>
        <w:rPr>
          <w:rFonts w:ascii="宋体" w:hAnsi="宋体" w:eastAsia="宋体" w:cs="宋体"/>
          <w:color w:val="auto"/>
          <w:sz w:val="36"/>
          <w:szCs w:val="36"/>
          <w:highlight w:val="none"/>
        </w:rPr>
      </w:pPr>
    </w:p>
    <w:p>
      <w:pPr>
        <w:pStyle w:val="12"/>
        <w:widowControl/>
        <w:spacing w:beforeAutospacing="0" w:afterAutospacing="0" w:line="360" w:lineRule="auto"/>
        <w:jc w:val="center"/>
        <w:rPr>
          <w:color w:val="auto"/>
          <w:highlight w:val="none"/>
        </w:rPr>
      </w:pPr>
      <w:r>
        <w:rPr>
          <w:rStyle w:val="17"/>
          <w:rFonts w:hint="eastAsia" w:ascii="宋体" w:hAnsi="宋体" w:eastAsia="宋体" w:cs="宋体"/>
          <w:color w:val="auto"/>
          <w:sz w:val="31"/>
          <w:szCs w:val="31"/>
          <w:highlight w:val="none"/>
        </w:rPr>
        <w:t>投标人：</w:t>
      </w:r>
      <w:r>
        <w:rPr>
          <w:rStyle w:val="17"/>
          <w:rFonts w:hint="eastAsia" w:ascii="宋体" w:hAnsi="宋体" w:eastAsia="宋体" w:cs="宋体"/>
          <w:color w:val="auto"/>
          <w:sz w:val="31"/>
          <w:szCs w:val="31"/>
          <w:highlight w:val="none"/>
          <w:u w:val="single"/>
        </w:rPr>
        <w:t>（填写“全称”）</w:t>
      </w:r>
    </w:p>
    <w:p>
      <w:pPr>
        <w:pStyle w:val="12"/>
        <w:widowControl/>
        <w:spacing w:beforeAutospacing="0" w:afterAutospacing="0" w:line="360" w:lineRule="auto"/>
        <w:jc w:val="center"/>
        <w:rPr>
          <w:color w:val="auto"/>
          <w:highlight w:val="none"/>
        </w:rPr>
      </w:pP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年</w:t>
      </w: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月</w:t>
      </w:r>
    </w:p>
    <w:p>
      <w:pPr>
        <w:pStyle w:val="12"/>
        <w:widowControl/>
        <w:rPr>
          <w:color w:val="auto"/>
          <w:highlight w:val="none"/>
        </w:rPr>
      </w:pPr>
      <w:r>
        <w:rPr>
          <w:rFonts w:hint="eastAsia" w:ascii="宋体" w:hAnsi="宋体" w:eastAsia="宋体" w:cs="宋体"/>
          <w:color w:val="auto"/>
          <w:sz w:val="21"/>
          <w:szCs w:val="21"/>
          <w:highlight w:val="none"/>
        </w:rPr>
        <w:t> </w:t>
      </w:r>
    </w:p>
    <w:p>
      <w:pPr>
        <w:pStyle w:val="12"/>
        <w:widowControl/>
        <w:rPr>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center"/>
        <w:rPr>
          <w:rFonts w:ascii="宋体" w:hAnsi="宋体" w:eastAsia="宋体" w:cs="宋体"/>
          <w:color w:val="auto"/>
          <w:kern w:val="0"/>
          <w:sz w:val="24"/>
          <w:highlight w:val="none"/>
        </w:rPr>
      </w:pPr>
    </w:p>
    <w:p>
      <w:pPr>
        <w:pStyle w:val="23"/>
        <w:rPr>
          <w:rFonts w:ascii="宋体" w:hAnsi="宋体" w:cs="宋体"/>
          <w:color w:val="auto"/>
          <w:highlight w:val="none"/>
        </w:rPr>
      </w:pPr>
    </w:p>
    <w:p>
      <w:pPr>
        <w:widowControl/>
        <w:spacing w:before="100" w:beforeAutospacing="1" w:after="100" w:after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b/>
          <w:bCs/>
          <w:color w:val="auto"/>
          <w:kern w:val="0"/>
          <w:sz w:val="24"/>
          <w:highlight w:val="none"/>
        </w:rPr>
        <w:t>索引</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一、开标一览表</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二、招标文件规定的价格扣除证明材料（若有）</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三、招标文件规定的加分证明材料（若有）</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hint="eastAsia" w:ascii="宋体" w:hAnsi="宋体" w:eastAsia="宋体" w:cs="宋体"/>
          <w:b/>
          <w:bCs/>
          <w:color w:val="auto"/>
          <w:kern w:val="0"/>
          <w:sz w:val="28"/>
          <w:szCs w:val="28"/>
          <w:highlight w:val="none"/>
        </w:rPr>
      </w:pPr>
    </w:p>
    <w:p>
      <w:pPr>
        <w:widowControl/>
        <w:spacing w:line="360" w:lineRule="auto"/>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一、开标一览表</w:t>
      </w:r>
    </w:p>
    <w:p>
      <w:pPr>
        <w:widowControl/>
        <w:spacing w:line="360" w:lineRule="auto"/>
        <w:jc w:val="left"/>
        <w:rPr>
          <w:rFonts w:ascii="宋体" w:hAnsi="宋体" w:eastAsia="宋体" w:cs="宋体"/>
          <w:color w:val="auto"/>
          <w:kern w:val="0"/>
          <w:sz w:val="24"/>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招标编号：</w:t>
      </w:r>
      <w:r>
        <w:rPr>
          <w:rFonts w:hint="eastAsia" w:ascii="宋体" w:hAnsi="宋体" w:eastAsia="宋体" w:cs="宋体"/>
          <w:color w:val="auto"/>
          <w:kern w:val="0"/>
          <w:sz w:val="24"/>
          <w:highlight w:val="none"/>
          <w:u w:val="single"/>
        </w:rPr>
        <w:t>                   </w:t>
      </w:r>
    </w:p>
    <w:p>
      <w:pPr>
        <w:widowControl/>
        <w:spacing w:line="360" w:lineRule="auto"/>
        <w:jc w:val="righ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货币及单位：人民币元</w:t>
      </w:r>
    </w:p>
    <w:tbl>
      <w:tblPr>
        <w:tblStyle w:val="15"/>
        <w:tblW w:w="903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8"/>
        <w:gridCol w:w="2916"/>
        <w:gridCol w:w="2159"/>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blCellSpacing w:w="15" w:type="dxa"/>
        </w:trPr>
        <w:tc>
          <w:tcPr>
            <w:tcW w:w="953" w:type="dxa"/>
            <w:tcMar>
              <w:top w:w="0" w:type="dxa"/>
              <w:left w:w="105" w:type="dxa"/>
              <w:bottom w:w="0" w:type="dxa"/>
              <w:right w:w="105"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合同包</w:t>
            </w:r>
          </w:p>
        </w:tc>
        <w:tc>
          <w:tcPr>
            <w:tcW w:w="2886" w:type="dxa"/>
            <w:tcMar>
              <w:top w:w="0" w:type="dxa"/>
              <w:left w:w="105" w:type="dxa"/>
              <w:bottom w:w="0" w:type="dxa"/>
              <w:right w:w="105"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w:t>
            </w:r>
          </w:p>
        </w:tc>
        <w:tc>
          <w:tcPr>
            <w:tcW w:w="2129" w:type="dxa"/>
            <w:tcMar>
              <w:top w:w="0" w:type="dxa"/>
              <w:left w:w="105" w:type="dxa"/>
              <w:bottom w:w="0" w:type="dxa"/>
              <w:right w:w="105" w:type="dxa"/>
            </w:tcMar>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投标报价</w:t>
            </w:r>
          </w:p>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（自主定价系数）</w:t>
            </w:r>
          </w:p>
        </w:tc>
        <w:tc>
          <w:tcPr>
            <w:tcW w:w="2920" w:type="dxa"/>
            <w:tcMar>
              <w:top w:w="0" w:type="dxa"/>
              <w:left w:w="105" w:type="dxa"/>
              <w:bottom w:w="0" w:type="dxa"/>
              <w:right w:w="105"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2" w:hRule="atLeast"/>
          <w:tblCellSpacing w:w="15" w:type="dxa"/>
        </w:trPr>
        <w:tc>
          <w:tcPr>
            <w:tcW w:w="953" w:type="dxa"/>
            <w:tcMar>
              <w:top w:w="0" w:type="dxa"/>
              <w:left w:w="105" w:type="dxa"/>
              <w:bottom w:w="0" w:type="dxa"/>
              <w:right w:w="105"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886" w:type="dxa"/>
            <w:tcMar>
              <w:top w:w="0" w:type="dxa"/>
              <w:left w:w="105" w:type="dxa"/>
              <w:bottom w:w="0" w:type="dxa"/>
              <w:right w:w="105" w:type="dxa"/>
            </w:tcMar>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泉州市消防救援支队2022-2023年度车辆保险服务采购项目</w:t>
            </w:r>
          </w:p>
        </w:tc>
        <w:tc>
          <w:tcPr>
            <w:tcW w:w="2129" w:type="dxa"/>
            <w:tcMar>
              <w:top w:w="0" w:type="dxa"/>
              <w:left w:w="105" w:type="dxa"/>
              <w:bottom w:w="0" w:type="dxa"/>
              <w:right w:w="105" w:type="dxa"/>
            </w:tcMar>
            <w:vAlign w:val="center"/>
          </w:tcPr>
          <w:p>
            <w:pPr>
              <w:widowControl/>
              <w:jc w:val="left"/>
              <w:rPr>
                <w:rFonts w:ascii="宋体" w:hAnsi="宋体" w:eastAsia="宋体" w:cs="宋体"/>
                <w:color w:val="auto"/>
                <w:kern w:val="0"/>
                <w:sz w:val="24"/>
                <w:highlight w:val="none"/>
              </w:rPr>
            </w:pPr>
          </w:p>
        </w:tc>
        <w:tc>
          <w:tcPr>
            <w:tcW w:w="2920" w:type="dxa"/>
            <w:tcMar>
              <w:top w:w="0" w:type="dxa"/>
              <w:left w:w="105" w:type="dxa"/>
              <w:bottom w:w="0" w:type="dxa"/>
              <w:right w:w="105" w:type="dxa"/>
            </w:tcMar>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招标文件规定的价格扣除证明材料（若有）：详见报价部分。</w:t>
            </w:r>
          </w:p>
        </w:tc>
      </w:tr>
    </w:tbl>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1、投标人应按照本表格式填写所投的合同包的“投标报价”。</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2、纸质投标文件正本中的本表应为原件。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b/>
          <w:bCs/>
          <w:color w:val="auto"/>
          <w:kern w:val="0"/>
          <w:sz w:val="24"/>
          <w:highlight w:val="none"/>
        </w:rPr>
      </w:pPr>
    </w:p>
    <w:p>
      <w:pPr>
        <w:pStyle w:val="2"/>
        <w:ind w:firstLine="482"/>
        <w:rPr>
          <w:rFonts w:ascii="宋体" w:hAnsi="宋体" w:eastAsia="宋体" w:cs="宋体"/>
          <w:color w:val="auto"/>
          <w:sz w:val="24"/>
          <w:szCs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二、投标分项报价表</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货币及单位：人民币元 </w:t>
      </w:r>
    </w:p>
    <w:tbl>
      <w:tblPr>
        <w:tblStyle w:val="1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5"/>
        <w:gridCol w:w="956"/>
        <w:gridCol w:w="1492"/>
        <w:gridCol w:w="1232"/>
        <w:gridCol w:w="849"/>
        <w:gridCol w:w="994"/>
        <w:gridCol w:w="589"/>
        <w:gridCol w:w="1089"/>
        <w:gridCol w:w="8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50"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 </w:t>
            </w:r>
          </w:p>
        </w:tc>
        <w:tc>
          <w:tcPr>
            <w:tcW w:w="926"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品目号 </w:t>
            </w:r>
          </w:p>
        </w:tc>
        <w:tc>
          <w:tcPr>
            <w:tcW w:w="1462"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投标标的 </w:t>
            </w:r>
          </w:p>
        </w:tc>
        <w:tc>
          <w:tcPr>
            <w:tcW w:w="1202"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规格 </w:t>
            </w:r>
          </w:p>
        </w:tc>
        <w:tc>
          <w:tcPr>
            <w:tcW w:w="819"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来源地 </w:t>
            </w:r>
          </w:p>
        </w:tc>
        <w:tc>
          <w:tcPr>
            <w:tcW w:w="964"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单价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 </w:t>
            </w:r>
          </w:p>
        </w:tc>
        <w:tc>
          <w:tcPr>
            <w:tcW w:w="559"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p>
        </w:tc>
        <w:tc>
          <w:tcPr>
            <w:tcW w:w="1059"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总价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 </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926"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462"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1202"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81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964"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55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105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77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926"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462"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1202"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81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964"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55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105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c>
          <w:tcPr>
            <w:tcW w:w="779" w:type="dxa"/>
            <w:tcBorders>
              <w:top w:val="nil"/>
              <w:left w:val="nil"/>
              <w:bottom w:val="nil"/>
              <w:right w:val="nil"/>
            </w:tcBorders>
            <w:shd w:val="clear" w:color="auto" w:fill="auto"/>
            <w:tcMar>
              <w:top w:w="0" w:type="dxa"/>
              <w:left w:w="105" w:type="dxa"/>
              <w:bottom w:w="0" w:type="dxa"/>
              <w:right w:w="105" w:type="dxa"/>
            </w:tcMar>
            <w:vAlign w:val="top"/>
          </w:tcPr>
          <w:p>
            <w:pPr>
              <w:rPr>
                <w:rFonts w:hint="eastAsia" w:ascii="宋体" w:hAnsi="宋体" w:eastAsia="宋体" w:cs="宋体"/>
                <w:color w:val="auto"/>
                <w:sz w:val="24"/>
                <w:szCs w:val="24"/>
                <w:highlight w:val="none"/>
              </w:rPr>
            </w:pPr>
          </w:p>
        </w:tc>
      </w:tr>
    </w:tbl>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※注意：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1、本表应按照下列规定填写：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w:t>
      </w:r>
      <w:r>
        <w:rPr>
          <w:rStyle w:val="17"/>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color w:val="auto"/>
          <w:sz w:val="24"/>
          <w:szCs w:val="24"/>
          <w:highlight w:val="none"/>
        </w:rPr>
        <w:t>“来源地”</w:t>
      </w:r>
      <w:r>
        <w:rPr>
          <w:rFonts w:hint="eastAsia" w:ascii="宋体" w:hAnsi="宋体" w:eastAsia="宋体" w:cs="宋体"/>
          <w:color w:val="auto"/>
          <w:sz w:val="24"/>
          <w:szCs w:val="24"/>
          <w:highlight w:val="none"/>
        </w:rPr>
        <w:t xml:space="preserve">应填写货物的原产地。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w:t>
      </w:r>
      <w:r>
        <w:rPr>
          <w:rStyle w:val="17"/>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t>项下应填写服务提供者提供的服务标准及品牌（若有）。</w:t>
      </w:r>
      <w:r>
        <w:rPr>
          <w:rStyle w:val="17"/>
          <w:rFonts w:hint="eastAsia" w:ascii="宋体" w:hAnsi="宋体" w:eastAsia="宋体" w:cs="宋体"/>
          <w:color w:val="auto"/>
          <w:sz w:val="24"/>
          <w:szCs w:val="24"/>
          <w:highlight w:val="none"/>
        </w:rPr>
        <w:t>“来源地”</w:t>
      </w:r>
      <w:r>
        <w:rPr>
          <w:rFonts w:hint="eastAsia" w:ascii="宋体" w:hAnsi="宋体" w:eastAsia="宋体" w:cs="宋体"/>
          <w:color w:val="auto"/>
          <w:sz w:val="24"/>
          <w:szCs w:val="24"/>
          <w:highlight w:val="none"/>
        </w:rPr>
        <w:t xml:space="preserve">应填写服务提供者的所在地。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1.4同一采购包中，</w:t>
      </w:r>
      <w:r>
        <w:rPr>
          <w:rStyle w:val="17"/>
          <w:rFonts w:hint="eastAsia" w:ascii="宋体" w:hAnsi="宋体" w:eastAsia="宋体" w:cs="宋体"/>
          <w:color w:val="auto"/>
          <w:sz w:val="24"/>
          <w:szCs w:val="24"/>
          <w:highlight w:val="none"/>
        </w:rPr>
        <w:t>“单价（现场）”</w:t>
      </w:r>
      <w:r>
        <w:rPr>
          <w:rFonts w:hint="eastAsia" w:ascii="宋体" w:hAnsi="宋体" w:eastAsia="宋体" w:cs="宋体"/>
          <w:color w:val="auto"/>
          <w:sz w:val="24"/>
          <w:szCs w:val="24"/>
          <w:highlight w:val="none"/>
        </w:rPr>
        <w:t>×</w:t>
      </w:r>
      <w:r>
        <w:rPr>
          <w:rStyle w:val="17"/>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rPr>
        <w:t>=</w:t>
      </w:r>
      <w:r>
        <w:rPr>
          <w:rStyle w:val="17"/>
          <w:rFonts w:hint="eastAsia" w:ascii="宋体" w:hAnsi="宋体" w:eastAsia="宋体" w:cs="宋体"/>
          <w:color w:val="auto"/>
          <w:sz w:val="24"/>
          <w:szCs w:val="24"/>
          <w:highlight w:val="none"/>
        </w:rPr>
        <w:t>“总价（现场）”</w:t>
      </w:r>
      <w:r>
        <w:rPr>
          <w:rFonts w:hint="eastAsia" w:ascii="宋体" w:hAnsi="宋体" w:eastAsia="宋体" w:cs="宋体"/>
          <w:color w:val="auto"/>
          <w:sz w:val="24"/>
          <w:szCs w:val="24"/>
          <w:highlight w:val="none"/>
        </w:rPr>
        <w:t>，全部品目号</w:t>
      </w:r>
      <w:r>
        <w:rPr>
          <w:rStyle w:val="17"/>
          <w:rFonts w:hint="eastAsia" w:ascii="宋体" w:hAnsi="宋体" w:eastAsia="宋体" w:cs="宋体"/>
          <w:color w:val="auto"/>
          <w:sz w:val="24"/>
          <w:szCs w:val="24"/>
          <w:highlight w:val="none"/>
        </w:rPr>
        <w:t>“总价（现场）”</w:t>
      </w:r>
      <w:r>
        <w:rPr>
          <w:rFonts w:hint="eastAsia" w:ascii="宋体" w:hAnsi="宋体" w:eastAsia="宋体" w:cs="宋体"/>
          <w:color w:val="auto"/>
          <w:sz w:val="24"/>
          <w:szCs w:val="24"/>
          <w:highlight w:val="none"/>
        </w:rPr>
        <w:t>的合计金额应与《开标一览表》中相应采购包列示的</w:t>
      </w:r>
      <w:r>
        <w:rPr>
          <w:rStyle w:val="17"/>
          <w:rFonts w:hint="eastAsia" w:ascii="宋体" w:hAnsi="宋体" w:eastAsia="宋体" w:cs="宋体"/>
          <w:color w:val="auto"/>
          <w:sz w:val="24"/>
          <w:szCs w:val="24"/>
          <w:highlight w:val="none"/>
        </w:rPr>
        <w:t>“投标总价”</w:t>
      </w:r>
      <w:r>
        <w:rPr>
          <w:rFonts w:hint="eastAsia" w:ascii="宋体" w:hAnsi="宋体" w:eastAsia="宋体" w:cs="宋体"/>
          <w:color w:val="auto"/>
          <w:sz w:val="24"/>
          <w:szCs w:val="24"/>
          <w:highlight w:val="none"/>
        </w:rPr>
        <w:t xml:space="preserve">保持一致。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w:t>
      </w:r>
      <w:r>
        <w:rPr>
          <w:rStyle w:val="17"/>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rPr>
        <w:t xml:space="preserve">项下填写。 </w:t>
      </w:r>
    </w:p>
    <w:p>
      <w:pPr>
        <w:pStyle w:val="12"/>
        <w:keepNext w:val="0"/>
        <w:keepLines w:val="0"/>
        <w:widowControl/>
        <w:suppressLineNumbers w:val="0"/>
        <w:rPr>
          <w:rFonts w:hint="eastAsia" w:ascii="宋体" w:hAnsi="宋体" w:eastAsia="宋体" w:cs="宋体"/>
          <w:color w:val="auto"/>
          <w:sz w:val="24"/>
          <w:szCs w:val="24"/>
          <w:highlight w:val="none"/>
        </w:rPr>
      </w:pP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after="24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br w:type="textWrapping"/>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三、招标文件规定的价格扣除证明材料（若有）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三-1优先类节能产品、环境标志产品价格扣除证明材料（若有）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三-1-①优先类节能产品、环境标志产品统计表（价格扣除适用，若有）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货币及单位：人民币元 </w:t>
      </w:r>
    </w:p>
    <w:tbl>
      <w:tblPr>
        <w:tblStyle w:val="15"/>
        <w:tblW w:w="8659"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04"/>
        <w:gridCol w:w="1208"/>
        <w:gridCol w:w="1201"/>
        <w:gridCol w:w="1217"/>
        <w:gridCol w:w="1201"/>
        <w:gridCol w:w="1217"/>
        <w:gridCol w:w="14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5" w:hRule="atLeast"/>
          <w:tblCellSpacing w:w="15" w:type="dxa"/>
        </w:trPr>
        <w:tc>
          <w:tcPr>
            <w:tcW w:w="115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741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本采购包内属于节能、环境标志产品的情况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6" w:hRule="atLeast"/>
          <w:tblCellSpacing w:w="15" w:type="dxa"/>
        </w:trPr>
        <w:tc>
          <w:tcPr>
            <w:tcW w:w="1159"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 </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品目号 </w:t>
            </w:r>
          </w:p>
        </w:tc>
        <w:tc>
          <w:tcPr>
            <w:tcW w:w="1171"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货物名称 </w:t>
            </w:r>
          </w:p>
        </w:tc>
        <w:tc>
          <w:tcPr>
            <w:tcW w:w="1187"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单价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 </w:t>
            </w:r>
          </w:p>
        </w:tc>
        <w:tc>
          <w:tcPr>
            <w:tcW w:w="1171"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p>
        </w:tc>
        <w:tc>
          <w:tcPr>
            <w:tcW w:w="1187"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总价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 </w:t>
            </w:r>
          </w:p>
        </w:tc>
        <w:tc>
          <w:tcPr>
            <w:tcW w:w="1366"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认证种类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 w:hRule="atLeast"/>
          <w:tblCellSpacing w:w="15" w:type="dxa"/>
        </w:trPr>
        <w:tc>
          <w:tcPr>
            <w:tcW w:w="11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17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8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7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8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36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 w:hRule="atLeast"/>
          <w:tblCellSpacing w:w="15" w:type="dxa"/>
        </w:trPr>
        <w:tc>
          <w:tcPr>
            <w:tcW w:w="1159" w:type="dxa"/>
            <w:vMerge w:val="continue"/>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17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8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7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18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136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78" w:hRule="atLeast"/>
          <w:tblCellSpacing w:w="15" w:type="dxa"/>
        </w:trPr>
        <w:tc>
          <w:tcPr>
            <w:tcW w:w="1159"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tc>
        <w:tc>
          <w:tcPr>
            <w:tcW w:w="7410"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b.采购包投标总价（报价总金额）：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c.“采购包内属于节能、环境标志产品的报价总金额”占“采购包投标总价（报价总金额）”的比例（以%列示）：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tc>
      </w:tr>
    </w:tbl>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※注意：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1、对节能、环境标志产品计算价格扣除时，只依据投标文件</w:t>
      </w:r>
      <w:r>
        <w:rPr>
          <w:rStyle w:val="17"/>
          <w:rFonts w:hint="eastAsia" w:ascii="宋体" w:hAnsi="宋体" w:eastAsia="宋体" w:cs="宋体"/>
          <w:color w:val="auto"/>
          <w:sz w:val="24"/>
          <w:szCs w:val="24"/>
          <w:highlight w:val="none"/>
        </w:rPr>
        <w:t>“三-1-②优先类节能产品、环境标志产品证明材料（价格扣除适用，若有）”。</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2、本表以采购包为单位，不同采购包请分别填写；同一采购包请按照其品目号顺序分别填写。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3、具体统计、计算：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3.1若节能、环境标志产品仅是构成投标产品的部件、组件或零件，则该投标产品不享受鼓励优惠政策。同一品目中各认证证书不重复计算价格扣除。强制类节能产品不享受价格扣除。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3.2计算结果若除不尽，可四舍五入保留到小数点后两位。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3.3投标人应按照招标文件要求认真统计、计算，否则评标委员会不予认定。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w:t>
      </w:r>
      <w:r>
        <w:rPr>
          <w:rStyle w:val="17"/>
          <w:rFonts w:hint="eastAsia" w:ascii="宋体" w:hAnsi="宋体" w:eastAsia="宋体" w:cs="宋体"/>
          <w:color w:val="auto"/>
          <w:sz w:val="24"/>
          <w:szCs w:val="24"/>
          <w:highlight w:val="none"/>
        </w:rPr>
        <w:t>视为提供虚假材料。</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highlight w:val="none"/>
        </w:rPr>
      </w:pP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日 </w:t>
      </w:r>
    </w:p>
    <w:p>
      <w:pPr>
        <w:pStyle w:val="12"/>
        <w:keepNext w:val="0"/>
        <w:keepLines w:val="0"/>
        <w:widowControl/>
        <w:suppressLineNumbers w:val="0"/>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三-1-②优先类节能产品、环境标志产品证明材料（价格扣除适用，若有）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三-2小型、微型企业产品等价格扣除证明材料（若有）</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三-2-①中小企业声明函（价格扣除适用，若有）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p>
    <w:p>
      <w:pPr>
        <w:pStyle w:val="6"/>
        <w:keepNext w:val="0"/>
        <w:keepLines w:val="0"/>
        <w:widowControl/>
        <w:suppressLineNumbers w:val="0"/>
        <w:spacing w:before="150" w:beforeAutospacing="0" w:after="150" w:afterAutospacing="0"/>
        <w:jc w:val="center"/>
        <w:rPr>
          <w:rFonts w:hint="eastAsia" w:ascii="宋体" w:hAnsi="宋体" w:eastAsia="宋体" w:cs="宋体"/>
          <w:color w:val="auto"/>
          <w:sz w:val="24"/>
          <w:szCs w:val="24"/>
          <w:highlight w:val="none"/>
        </w:rPr>
      </w:pPr>
      <w:r>
        <w:rPr>
          <w:rStyle w:val="17"/>
          <w:rFonts w:hint="eastAsia" w:ascii="宋体" w:hAnsi="宋体" w:eastAsia="宋体" w:cs="宋体"/>
          <w:b/>
          <w:color w:val="auto"/>
          <w:sz w:val="24"/>
          <w:szCs w:val="24"/>
          <w:highlight w:val="none"/>
        </w:rPr>
        <w:t>中小企业声明函（货物）</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行业；制造商为（企业名称），从业人员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 属于</w:t>
      </w:r>
      <w:r>
        <w:rPr>
          <w:rFonts w:hint="eastAsia" w:ascii="宋体" w:hAnsi="宋体" w:eastAsia="宋体" w:cs="宋体"/>
          <w:color w:val="auto"/>
          <w:sz w:val="24"/>
          <w:szCs w:val="24"/>
          <w:highlight w:val="none"/>
          <w:u w:val="single"/>
        </w:rPr>
        <w:t> （采购文件中明确的所属行业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日期：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1、从业人员、营业收入、资产总额填报上一年度数据，无上一年度数据的新成立企业可不填报。</w:t>
      </w:r>
      <w:r>
        <w:rPr>
          <w:rFonts w:hint="eastAsia" w:ascii="宋体" w:hAnsi="宋体" w:eastAsia="宋体" w:cs="宋体"/>
          <w:color w:val="auto"/>
          <w:sz w:val="21"/>
          <w:szCs w:val="21"/>
          <w:highlight w:val="none"/>
        </w:rPr>
        <w:t xml:space="preserve"> </w:t>
      </w:r>
    </w:p>
    <w:p>
      <w:pPr>
        <w:pStyle w:val="12"/>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color w:val="auto"/>
          <w:sz w:val="21"/>
          <w:szCs w:val="21"/>
          <w:highlight w:val="none"/>
        </w:rPr>
        <w:t xml:space="preserve"> </w:t>
      </w:r>
    </w:p>
    <w:p>
      <w:pPr>
        <w:pStyle w:val="12"/>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1"/>
          <w:szCs w:val="21"/>
          <w:highlight w:val="none"/>
        </w:rPr>
        <w:t xml:space="preserve"> </w:t>
      </w:r>
    </w:p>
    <w:p>
      <w:pPr>
        <w:pStyle w:val="6"/>
        <w:keepNext w:val="0"/>
        <w:keepLines w:val="0"/>
        <w:pageBreakBefore/>
        <w:widowControl/>
        <w:suppressLineNumbers w:val="0"/>
        <w:spacing w:before="150" w:beforeAutospacing="0" w:after="150" w:afterAutospacing="0"/>
        <w:jc w:val="center"/>
        <w:rPr>
          <w:rFonts w:hint="eastAsia" w:ascii="宋体" w:hAnsi="宋体" w:eastAsia="宋体" w:cs="宋体"/>
          <w:color w:val="auto"/>
          <w:sz w:val="24"/>
          <w:szCs w:val="24"/>
          <w:highlight w:val="none"/>
        </w:rPr>
      </w:pPr>
      <w:r>
        <w:rPr>
          <w:rStyle w:val="17"/>
          <w:rFonts w:hint="eastAsia" w:ascii="宋体" w:hAnsi="宋体" w:eastAsia="宋体" w:cs="宋体"/>
          <w:b/>
          <w:color w:val="auto"/>
          <w:sz w:val="24"/>
          <w:szCs w:val="24"/>
          <w:highlight w:val="none"/>
        </w:rPr>
        <w:t>中小企业声明函（工程、服务）</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w:t>
      </w:r>
      <w:r>
        <w:rPr>
          <w:rFonts w:hint="eastAsia" w:ascii="宋体" w:hAnsi="宋体" w:eastAsia="宋体" w:cs="宋体"/>
          <w:color w:val="auto"/>
          <w:sz w:val="24"/>
          <w:szCs w:val="24"/>
          <w:highlight w:val="none"/>
          <w:u w:val="single"/>
        </w:rPr>
        <w:t>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本企业对上述声明内容的真实性负责。如有虚假，将依法承担相应责任。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w:t>
      </w:r>
    </w:p>
    <w:p>
      <w:pPr>
        <w:pStyle w:val="12"/>
        <w:keepNext w:val="0"/>
        <w:keepLines w:val="0"/>
        <w:widowControl/>
        <w:suppressLineNumbers w:val="0"/>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before="75" w:beforeAutospacing="0" w:after="75" w:afterAutospacing="0"/>
        <w:ind w:left="0" w:firstLine="420"/>
        <w:rPr>
          <w:rStyle w:val="17"/>
          <w:rFonts w:hint="eastAsia" w:ascii="宋体" w:hAnsi="宋体" w:eastAsia="宋体" w:cs="宋体"/>
          <w:color w:val="auto"/>
          <w:sz w:val="21"/>
          <w:szCs w:val="21"/>
          <w:highlight w:val="none"/>
        </w:rPr>
      </w:pPr>
    </w:p>
    <w:p>
      <w:pPr>
        <w:pStyle w:val="12"/>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1、从业人员、营业收入、资产总额填报上一年度数据，无上一年度数据的新成立企业可不填报。</w:t>
      </w:r>
      <w:r>
        <w:rPr>
          <w:rFonts w:hint="eastAsia" w:ascii="宋体" w:hAnsi="宋体" w:eastAsia="宋体" w:cs="宋体"/>
          <w:color w:val="auto"/>
          <w:sz w:val="21"/>
          <w:szCs w:val="21"/>
          <w:highlight w:val="none"/>
        </w:rPr>
        <w:t xml:space="preserve"> </w:t>
      </w:r>
    </w:p>
    <w:p>
      <w:pPr>
        <w:pStyle w:val="12"/>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2、投标人须按招标文件</w:t>
      </w:r>
      <w:r>
        <w:rPr>
          <w:rStyle w:val="17"/>
          <w:rFonts w:hint="eastAsia" w:ascii="宋体" w:hAnsi="宋体" w:eastAsia="宋体" w:cs="宋体"/>
          <w:color w:val="auto"/>
          <w:sz w:val="21"/>
          <w:szCs w:val="21"/>
          <w:highlight w:val="none"/>
        </w:rPr>
        <w:t>第</w:t>
      </w:r>
      <w:r>
        <w:rPr>
          <w:rStyle w:val="17"/>
          <w:rFonts w:hint="eastAsia" w:ascii="宋体" w:hAnsi="宋体" w:eastAsia="宋体" w:cs="宋体"/>
          <w:color w:val="auto"/>
          <w:sz w:val="21"/>
          <w:szCs w:val="21"/>
          <w:highlight w:val="none"/>
          <w:lang w:val="en-US" w:eastAsia="zh-CN"/>
        </w:rPr>
        <w:t>一</w:t>
      </w:r>
      <w:r>
        <w:rPr>
          <w:rStyle w:val="17"/>
          <w:rFonts w:hint="eastAsia" w:ascii="宋体" w:hAnsi="宋体" w:eastAsia="宋体" w:cs="宋体"/>
          <w:color w:val="auto"/>
          <w:sz w:val="21"/>
          <w:szCs w:val="21"/>
          <w:highlight w:val="none"/>
        </w:rPr>
        <w:t>章</w:t>
      </w:r>
      <w:r>
        <w:rPr>
          <w:rStyle w:val="17"/>
          <w:rFonts w:hint="eastAsia" w:ascii="宋体" w:hAnsi="宋体" w:eastAsia="宋体" w:cs="宋体"/>
          <w:color w:val="auto"/>
          <w:sz w:val="21"/>
          <w:szCs w:val="21"/>
          <w:highlight w:val="none"/>
        </w:rPr>
        <w:t>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color w:val="auto"/>
          <w:sz w:val="21"/>
          <w:szCs w:val="21"/>
          <w:highlight w:val="none"/>
        </w:rPr>
        <w:t xml:space="preserve"> </w:t>
      </w:r>
    </w:p>
    <w:p>
      <w:pPr>
        <w:pStyle w:val="12"/>
        <w:keepNext w:val="0"/>
        <w:keepLines w:val="0"/>
        <w:widowControl/>
        <w:suppressLineNumbers w:val="0"/>
        <w:spacing w:before="75" w:beforeAutospacing="0" w:after="75" w:afterAutospacing="0"/>
        <w:ind w:left="0" w:firstLine="420"/>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1"/>
          <w:szCs w:val="21"/>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Style w:val="17"/>
          <w:rFonts w:hint="eastAsia" w:ascii="宋体" w:hAnsi="宋体" w:eastAsia="宋体" w:cs="宋体"/>
          <w:color w:val="auto"/>
          <w:sz w:val="24"/>
          <w:szCs w:val="24"/>
          <w:highlight w:val="none"/>
        </w:rPr>
      </w:pP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三-2-②小型、微型企业等证明材料（价格扣除适用，若有）</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2、投标人为监狱企业的，根据其提供的由省级以上监狱管理局、戒毒管理局（含新疆生产建设兵团）出具的属于监狱企业的证明文件进行认定，监狱企业视同小型、微型企业。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3、投标人为残疾人福利性单位的，根据其提供的《残疾人福利性单位声明函》（格式附后）进行认定，残疾人福利性单位视同小型、微型企业。残疾人福利性单位属于小型、微型企业的，不重复享受政策。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附：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残疾人福利性单位声明函（价格扣除适用，若有）</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项目采购活动：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货物，或提供其他残疾人福利性单位制造的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highlight w:val="none"/>
          <w:shd w:val="clear" w:fill="FFFFFF"/>
        </w:rPr>
        <w:t>★</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 xml:space="preserve">工程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 xml:space="preserve">服务；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本投标人对上述声明的真实性负责。如有虚假，将依法承担相应责任。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1、请投标人按照实际情况编制填写本声明函，并在相应的（）中打“√”。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w:t>
      </w:r>
      <w:r>
        <w:rPr>
          <w:rStyle w:val="17"/>
          <w:rFonts w:hint="eastAsia" w:ascii="宋体" w:hAnsi="宋体" w:eastAsia="宋体" w:cs="宋体"/>
          <w:color w:val="auto"/>
          <w:sz w:val="24"/>
          <w:szCs w:val="24"/>
          <w:highlight w:val="none"/>
        </w:rPr>
        <w:t>视为提供虚假材料。</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before="75" w:beforeAutospacing="0" w:after="75"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before="75" w:beforeAutospacing="0" w:after="24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2"/>
        <w:keepNext w:val="0"/>
        <w:keepLines w:val="0"/>
        <w:widowControl/>
        <w:suppressLineNumbers w:val="0"/>
        <w:spacing w:before="0" w:beforeAutospacing="0" w:after="0" w:afterAutospacing="0"/>
        <w:ind w:left="0" w:right="0" w:firstLine="420"/>
        <w:rPr>
          <w:rFonts w:hint="eastAsia" w:ascii="宋体" w:hAnsi="宋体" w:eastAsia="宋体" w:cs="宋体"/>
          <w:color w:val="auto"/>
          <w:sz w:val="24"/>
          <w:szCs w:val="24"/>
          <w:highlight w:val="none"/>
        </w:rPr>
      </w:pPr>
    </w:p>
    <w:p>
      <w:pPr>
        <w:pStyle w:val="12"/>
        <w:keepNext w:val="0"/>
        <w:keepLines w:val="0"/>
        <w:widowControl/>
        <w:suppressLineNumbers w:val="0"/>
        <w:spacing w:before="0" w:beforeAutospacing="0" w:after="0" w:afterAutospacing="0"/>
        <w:ind w:left="0" w:right="0" w:firstLine="420"/>
        <w:rPr>
          <w:rFonts w:hint="eastAsia" w:ascii="宋体" w:hAnsi="宋体" w:eastAsia="宋体" w:cs="宋体"/>
          <w:color w:val="auto"/>
          <w:sz w:val="24"/>
          <w:szCs w:val="24"/>
          <w:highlight w:val="none"/>
        </w:rPr>
      </w:pPr>
    </w:p>
    <w:p>
      <w:pPr>
        <w:pStyle w:val="12"/>
        <w:keepNext w:val="0"/>
        <w:keepLines w:val="0"/>
        <w:widowControl/>
        <w:suppressLineNumbers w:val="0"/>
        <w:spacing w:before="0" w:beforeAutospacing="0" w:after="0" w:afterAutospacing="0"/>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 </w:t>
      </w:r>
    </w:p>
    <w:p>
      <w:pPr>
        <w:pStyle w:val="12"/>
        <w:keepNext w:val="0"/>
        <w:keepLines w:val="0"/>
        <w:widowControl/>
        <w:suppressLineNumbers w:val="0"/>
        <w:spacing w:before="75" w:beforeAutospacing="0" w:after="75" w:afterAutospacing="0"/>
        <w:ind w:left="0" w:firstLine="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监狱企业证明材料</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before="75" w:beforeAutospacing="0" w:after="75" w:afterAutospacing="0"/>
        <w:ind w:left="0" w:firstLine="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投标人为监狱企业，提供本单位制造的货物（承接的服务），并在投标文件中提供省级以上监狱管理局、戒毒管理局（含新疆生产建设兵团）出具的属于监狱企业的证明文件。 </w:t>
      </w:r>
    </w:p>
    <w:p>
      <w:pPr>
        <w:pStyle w:val="12"/>
        <w:keepNext w:val="0"/>
        <w:keepLines w:val="0"/>
        <w:widowControl/>
        <w:suppressLineNumbers w:val="0"/>
        <w:spacing w:before="75" w:beforeAutospacing="0" w:after="24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r>
        <w:rPr>
          <w:rStyle w:val="17"/>
          <w:rFonts w:hint="eastAsia" w:ascii="宋体" w:hAnsi="宋体" w:eastAsia="宋体" w:cs="宋体"/>
          <w:color w:val="auto"/>
          <w:sz w:val="24"/>
          <w:szCs w:val="24"/>
          <w:highlight w:val="none"/>
        </w:rPr>
        <w:t>三-3招标文件规定的其他价格扣除证明材料（若有）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编制说明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w:t>
      </w:r>
      <w:r>
        <w:rPr>
          <w:rStyle w:val="17"/>
          <w:rFonts w:hint="eastAsia" w:ascii="宋体" w:hAnsi="宋体" w:eastAsia="宋体" w:cs="宋体"/>
          <w:color w:val="auto"/>
          <w:sz w:val="24"/>
          <w:szCs w:val="24"/>
          <w:highlight w:val="none"/>
        </w:rPr>
        <w:t>“节能（非强制类）、环境标志产品价格扣除”及“小型、微型企业产品等价格扣除”</w:t>
      </w:r>
      <w:r>
        <w:rPr>
          <w:rFonts w:hint="eastAsia" w:ascii="宋体" w:hAnsi="宋体" w:eastAsia="宋体" w:cs="宋体"/>
          <w:color w:val="auto"/>
          <w:sz w:val="24"/>
          <w:szCs w:val="24"/>
          <w:highlight w:val="none"/>
        </w:rPr>
        <w:t xml:space="preserve">外的其他价格扣除优惠，则投标人应按照招标文件要求提供相应证明材料。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spacing w:after="24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13"/>
        <w:rPr>
          <w:rFonts w:hint="eastAsia" w:ascii="宋体" w:hAnsi="宋体" w:eastAsia="宋体" w:cs="宋体"/>
          <w:color w:val="auto"/>
          <w:sz w:val="24"/>
          <w:szCs w:val="24"/>
          <w:highlight w:val="none"/>
        </w:rPr>
      </w:pPr>
    </w:p>
    <w:p>
      <w:pPr>
        <w:pStyle w:val="13"/>
        <w:rPr>
          <w:rFonts w:hint="eastAsia" w:ascii="宋体" w:hAnsi="宋体" w:eastAsia="宋体" w:cs="宋体"/>
          <w:color w:val="auto"/>
          <w:sz w:val="24"/>
          <w:szCs w:val="24"/>
          <w:highlight w:val="none"/>
        </w:rPr>
      </w:pPr>
    </w:p>
    <w:p>
      <w:pPr>
        <w:pStyle w:val="13"/>
        <w:rPr>
          <w:rFonts w:hint="eastAsia" w:ascii="宋体" w:hAnsi="宋体" w:eastAsia="宋体" w:cs="宋体"/>
          <w:color w:val="auto"/>
          <w:sz w:val="24"/>
          <w:szCs w:val="24"/>
          <w:highlight w:val="none"/>
        </w:rPr>
      </w:pPr>
    </w:p>
    <w:p>
      <w:pPr>
        <w:pStyle w:val="13"/>
        <w:rPr>
          <w:rFonts w:hint="eastAsia" w:ascii="宋体" w:hAnsi="宋体" w:eastAsia="宋体" w:cs="宋体"/>
          <w:color w:val="auto"/>
          <w:sz w:val="24"/>
          <w:szCs w:val="24"/>
          <w:highlight w:val="none"/>
        </w:rPr>
      </w:pP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四、招标文件规定的加分证明材料（若有）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四-1优先类节能产品、环境标志产品加分证明材料（若有）</w:t>
      </w:r>
      <w:r>
        <w:rPr>
          <w:rFonts w:hint="eastAsia" w:ascii="宋体" w:hAnsi="宋体" w:eastAsia="宋体" w:cs="宋体"/>
          <w:color w:val="auto"/>
          <w:sz w:val="24"/>
          <w:szCs w:val="24"/>
          <w:highlight w:val="none"/>
        </w:rPr>
        <w:t xml:space="preserve"> </w:t>
      </w: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四-1-①优先类节能产品、环境标志产品统计表（加分适用，若有）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货币及单位：人民币元 </w:t>
      </w:r>
    </w:p>
    <w:tbl>
      <w:tblPr>
        <w:tblStyle w:val="1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2"/>
        <w:gridCol w:w="1216"/>
        <w:gridCol w:w="1209"/>
        <w:gridCol w:w="1225"/>
        <w:gridCol w:w="1209"/>
        <w:gridCol w:w="1225"/>
        <w:gridCol w:w="12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本采购包内属于节能、环境标志产品的情况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品目号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货物名称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单价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总价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认证种类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b.采购包投标总价（报价总金额）：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c.“采购包内属于节能、环境标志产品的报价总金额”占“采购包投标总价（报价总金额）”的比例（以%列示）：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tc>
      </w:tr>
    </w:tbl>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※注意：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1、对节能、环境标志产品计算加分时，只依据投标文件</w:t>
      </w:r>
      <w:r>
        <w:rPr>
          <w:rStyle w:val="17"/>
          <w:rFonts w:hint="eastAsia" w:ascii="宋体" w:hAnsi="宋体" w:eastAsia="宋体" w:cs="宋体"/>
          <w:color w:val="auto"/>
          <w:sz w:val="24"/>
          <w:szCs w:val="24"/>
          <w:highlight w:val="none"/>
        </w:rPr>
        <w:t>“四-1-②优先类节能产品、环境标志产品加分证明材料（加分适用，若有）”。</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2、本表以采购包为单位，不同采购包请分别填写；同一采购包请按照其品目号顺序分别填写。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3、具体统计、计算：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若节能、环境标志产品仅是构成投标产品的部件、组件或零件，则该投标产品不享受鼓励优惠政策。同一品目中各认证证书不重复计算加分。强制类节能产品不享受加分。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3.2计算结果若除不尽，可四舍五入保留到小数点后两位。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3.3投标人应按照招标文件要求认真统计、计算，否则评标委员会不予认定。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w:t>
      </w:r>
      <w:r>
        <w:rPr>
          <w:rStyle w:val="17"/>
          <w:rFonts w:hint="eastAsia" w:ascii="宋体" w:hAnsi="宋体" w:eastAsia="宋体" w:cs="宋体"/>
          <w:color w:val="auto"/>
          <w:sz w:val="24"/>
          <w:szCs w:val="24"/>
          <w:highlight w:val="none"/>
        </w:rPr>
        <w:t>视为提供虚假材料</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日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r>
        <w:rPr>
          <w:rStyle w:val="17"/>
          <w:rFonts w:hint="eastAsia" w:ascii="宋体" w:hAnsi="宋体" w:eastAsia="宋体" w:cs="宋体"/>
          <w:color w:val="auto"/>
          <w:sz w:val="24"/>
          <w:szCs w:val="24"/>
          <w:highlight w:val="none"/>
        </w:rPr>
        <w:t>四-1-②优先类节能产品、环境标志产品证明材料（加分适用，若有）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w:t>
      </w:r>
      <w:r>
        <w:rPr>
          <w:rStyle w:val="17"/>
          <w:rFonts w:hint="eastAsia" w:ascii="宋体" w:hAnsi="宋体" w:eastAsia="宋体" w:cs="宋体"/>
          <w:color w:val="auto"/>
          <w:sz w:val="24"/>
          <w:szCs w:val="24"/>
          <w:highlight w:val="none"/>
        </w:rPr>
        <w:t>-2招标文件规定的其他加分证明材料（若有）</w:t>
      </w: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编制说明 </w:t>
      </w:r>
    </w:p>
    <w:p>
      <w:pPr>
        <w:pStyle w:val="1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w:t>
      </w:r>
      <w:r>
        <w:rPr>
          <w:rStyle w:val="17"/>
          <w:rFonts w:hint="eastAsia" w:ascii="宋体" w:hAnsi="宋体" w:eastAsia="宋体" w:cs="宋体"/>
          <w:color w:val="auto"/>
          <w:sz w:val="24"/>
          <w:szCs w:val="24"/>
          <w:highlight w:val="none"/>
        </w:rPr>
        <w:t>“优先类节能产品、环境标志产品加分”</w:t>
      </w:r>
      <w:r>
        <w:rPr>
          <w:rFonts w:hint="eastAsia" w:ascii="宋体" w:hAnsi="宋体" w:eastAsia="宋体" w:cs="宋体"/>
          <w:color w:val="auto"/>
          <w:sz w:val="24"/>
          <w:szCs w:val="24"/>
          <w:highlight w:val="none"/>
        </w:rPr>
        <w:t xml:space="preserve">外的其他加分优惠，则投标人应按照招标文件要求提供相应证明材料。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2"/>
        <w:keepNext w:val="0"/>
        <w:keepLines w:val="0"/>
        <w:widowControl/>
        <w:suppressLineNumbers w:val="0"/>
        <w:rPr>
          <w:rFonts w:hint="eastAsia" w:ascii="宋体" w:hAnsi="宋体" w:eastAsia="宋体" w:cs="宋体"/>
          <w:color w:val="auto"/>
          <w:sz w:val="24"/>
          <w:szCs w:val="24"/>
          <w:highlight w:val="none"/>
        </w:rPr>
      </w:pPr>
    </w:p>
    <w:p>
      <w:pPr>
        <w:pStyle w:val="12"/>
        <w:keepNext w:val="0"/>
        <w:keepLines w:val="0"/>
        <w:widowControl/>
        <w:suppressLineNumbers w:val="0"/>
        <w:rPr>
          <w:color w:val="auto"/>
          <w:highlight w:val="none"/>
        </w:rPr>
      </w:pPr>
      <w:r>
        <w:rPr>
          <w:rFonts w:hint="eastAsia" w:ascii="宋体" w:hAnsi="宋体" w:eastAsia="宋体" w:cs="宋体"/>
          <w:color w:val="auto"/>
          <w:sz w:val="21"/>
          <w:szCs w:val="21"/>
          <w:highlight w:val="none"/>
        </w:rPr>
        <w:t> </w:t>
      </w:r>
      <w:r>
        <w:rPr>
          <w:color w:val="auto"/>
          <w:highlight w:val="none"/>
        </w:rPr>
        <w:t xml:space="preserve"> </w:t>
      </w: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2"/>
        <w:widowControl/>
        <w:jc w:val="center"/>
        <w:rPr>
          <w:rStyle w:val="17"/>
          <w:rFonts w:hint="eastAsia" w:ascii="宋体" w:hAnsi="宋体" w:eastAsia="宋体" w:cs="宋体"/>
          <w:color w:val="auto"/>
          <w:sz w:val="28"/>
          <w:szCs w:val="28"/>
          <w:highlight w:val="none"/>
        </w:rPr>
      </w:pPr>
    </w:p>
    <w:p>
      <w:pPr>
        <w:pStyle w:val="12"/>
        <w:widowControl/>
        <w:jc w:val="center"/>
        <w:rPr>
          <w:rStyle w:val="17"/>
          <w:rFonts w:hint="eastAsia" w:ascii="宋体" w:hAnsi="宋体" w:eastAsia="宋体" w:cs="宋体"/>
          <w:color w:val="auto"/>
          <w:sz w:val="28"/>
          <w:szCs w:val="28"/>
          <w:highlight w:val="none"/>
        </w:rPr>
      </w:pPr>
    </w:p>
    <w:p>
      <w:pPr>
        <w:pStyle w:val="12"/>
        <w:widowControl/>
        <w:jc w:val="center"/>
        <w:rPr>
          <w:rStyle w:val="17"/>
          <w:rFonts w:hint="eastAsia" w:ascii="宋体" w:hAnsi="宋体" w:eastAsia="宋体" w:cs="宋体"/>
          <w:color w:val="auto"/>
          <w:sz w:val="28"/>
          <w:szCs w:val="28"/>
          <w:highlight w:val="none"/>
        </w:rPr>
      </w:pPr>
    </w:p>
    <w:p>
      <w:pPr>
        <w:pStyle w:val="12"/>
        <w:widowControl/>
        <w:jc w:val="left"/>
        <w:rPr>
          <w:color w:val="auto"/>
          <w:highlight w:val="none"/>
        </w:rPr>
      </w:pPr>
      <w:r>
        <w:rPr>
          <w:rStyle w:val="17"/>
          <w:rFonts w:hint="eastAsia" w:ascii="宋体" w:hAnsi="宋体" w:eastAsia="宋体" w:cs="宋体"/>
          <w:color w:val="auto"/>
          <w:sz w:val="28"/>
          <w:szCs w:val="28"/>
          <w:highlight w:val="none"/>
        </w:rPr>
        <w:t>封面格式</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jc w:val="center"/>
        <w:rPr>
          <w:color w:val="auto"/>
          <w:highlight w:val="none"/>
        </w:rPr>
      </w:pPr>
      <w:r>
        <w:rPr>
          <w:rStyle w:val="17"/>
          <w:rFonts w:hint="eastAsia" w:ascii="宋体" w:hAnsi="宋体" w:eastAsia="宋体" w:cs="宋体"/>
          <w:color w:val="auto"/>
          <w:sz w:val="48"/>
          <w:szCs w:val="48"/>
          <w:highlight w:val="none"/>
          <w:lang w:eastAsia="zh-CN"/>
        </w:rPr>
        <w:t>泉州市消防救援支队2022-2023年度车辆保险服务采购项目</w:t>
      </w:r>
      <w:r>
        <w:rPr>
          <w:rStyle w:val="17"/>
          <w:rFonts w:hint="eastAsia" w:ascii="宋体" w:hAnsi="宋体" w:eastAsia="宋体" w:cs="宋体"/>
          <w:color w:val="auto"/>
          <w:sz w:val="48"/>
          <w:szCs w:val="48"/>
          <w:highlight w:val="none"/>
        </w:rPr>
        <w:t>投标文件</w:t>
      </w:r>
    </w:p>
    <w:p>
      <w:pPr>
        <w:pStyle w:val="12"/>
        <w:widowControl/>
        <w:jc w:val="center"/>
        <w:rPr>
          <w:color w:val="auto"/>
          <w:highlight w:val="none"/>
        </w:rPr>
      </w:pPr>
      <w:r>
        <w:rPr>
          <w:rStyle w:val="17"/>
          <w:rFonts w:hint="eastAsia" w:ascii="宋体" w:hAnsi="宋体" w:eastAsia="宋体" w:cs="宋体"/>
          <w:color w:val="auto"/>
          <w:sz w:val="48"/>
          <w:szCs w:val="48"/>
          <w:highlight w:val="none"/>
        </w:rPr>
        <w:t>（技术商务部分）</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jc w:val="center"/>
        <w:rPr>
          <w:color w:val="auto"/>
          <w:highlight w:val="none"/>
        </w:rPr>
      </w:pPr>
      <w:r>
        <w:rPr>
          <w:rStyle w:val="17"/>
          <w:rFonts w:hint="eastAsia" w:ascii="宋体" w:hAnsi="宋体" w:eastAsia="宋体" w:cs="宋体"/>
          <w:color w:val="auto"/>
          <w:sz w:val="36"/>
          <w:szCs w:val="36"/>
          <w:highlight w:val="none"/>
          <w:u w:val="single"/>
        </w:rPr>
        <w:t>（填写正本或副本）</w:t>
      </w:r>
    </w:p>
    <w:p>
      <w:pPr>
        <w:pStyle w:val="12"/>
        <w:widowControl/>
        <w:rPr>
          <w:color w:val="auto"/>
          <w:highlight w:val="none"/>
        </w:rPr>
      </w:pPr>
      <w:r>
        <w:rPr>
          <w:rFonts w:hint="eastAsia" w:ascii="宋体" w:hAnsi="宋体" w:eastAsia="宋体" w:cs="宋体"/>
          <w:color w:val="auto"/>
          <w:sz w:val="36"/>
          <w:szCs w:val="36"/>
          <w:highlight w:val="none"/>
        </w:rPr>
        <w:t> </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项目名称：</w:t>
      </w:r>
      <w:r>
        <w:rPr>
          <w:rStyle w:val="17"/>
          <w:rFonts w:hint="eastAsia" w:ascii="宋体" w:hAnsi="宋体" w:eastAsia="宋体" w:cs="宋体"/>
          <w:color w:val="auto"/>
          <w:sz w:val="31"/>
          <w:szCs w:val="31"/>
          <w:highlight w:val="none"/>
          <w:u w:val="single"/>
        </w:rPr>
        <w:t>（由投标人填写）</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招标编号：</w:t>
      </w:r>
      <w:r>
        <w:rPr>
          <w:rStyle w:val="17"/>
          <w:rFonts w:hint="eastAsia" w:ascii="宋体" w:hAnsi="宋体" w:eastAsia="宋体" w:cs="宋体"/>
          <w:color w:val="auto"/>
          <w:sz w:val="31"/>
          <w:szCs w:val="31"/>
          <w:highlight w:val="none"/>
          <w:u w:val="single"/>
        </w:rPr>
        <w:t>（由投标人填写）</w:t>
      </w:r>
    </w:p>
    <w:p>
      <w:pPr>
        <w:pStyle w:val="12"/>
        <w:widowControl/>
        <w:spacing w:beforeAutospacing="0" w:afterAutospacing="0" w:line="360" w:lineRule="auto"/>
        <w:ind w:firstLine="1922"/>
        <w:rPr>
          <w:color w:val="auto"/>
          <w:highlight w:val="none"/>
        </w:rPr>
      </w:pPr>
      <w:r>
        <w:rPr>
          <w:rStyle w:val="17"/>
          <w:rFonts w:hint="eastAsia" w:ascii="宋体" w:hAnsi="宋体" w:eastAsia="宋体" w:cs="宋体"/>
          <w:color w:val="auto"/>
          <w:sz w:val="31"/>
          <w:szCs w:val="31"/>
          <w:highlight w:val="none"/>
        </w:rPr>
        <w:t>所投合同包：</w:t>
      </w:r>
      <w:r>
        <w:rPr>
          <w:rStyle w:val="17"/>
          <w:rFonts w:hint="eastAsia" w:ascii="宋体" w:hAnsi="宋体" w:eastAsia="宋体" w:cs="宋体"/>
          <w:color w:val="auto"/>
          <w:sz w:val="31"/>
          <w:szCs w:val="31"/>
          <w:highlight w:val="none"/>
          <w:u w:val="single"/>
        </w:rPr>
        <w:t>（由投标人填写）</w:t>
      </w:r>
    </w:p>
    <w:p>
      <w:pPr>
        <w:pStyle w:val="12"/>
        <w:widowControl/>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w:t>
      </w:r>
    </w:p>
    <w:p>
      <w:pPr>
        <w:pStyle w:val="12"/>
        <w:widowControl/>
        <w:rPr>
          <w:rFonts w:ascii="宋体" w:hAnsi="宋体" w:eastAsia="宋体" w:cs="宋体"/>
          <w:color w:val="auto"/>
          <w:sz w:val="36"/>
          <w:szCs w:val="36"/>
          <w:highlight w:val="none"/>
        </w:rPr>
      </w:pPr>
    </w:p>
    <w:p>
      <w:pPr>
        <w:pStyle w:val="12"/>
        <w:widowControl/>
        <w:spacing w:beforeAutospacing="0" w:afterAutospacing="0" w:line="360" w:lineRule="auto"/>
        <w:jc w:val="center"/>
        <w:rPr>
          <w:color w:val="auto"/>
          <w:highlight w:val="none"/>
        </w:rPr>
      </w:pPr>
      <w:r>
        <w:rPr>
          <w:rStyle w:val="17"/>
          <w:rFonts w:hint="eastAsia" w:ascii="宋体" w:hAnsi="宋体" w:eastAsia="宋体" w:cs="宋体"/>
          <w:color w:val="auto"/>
          <w:sz w:val="31"/>
          <w:szCs w:val="31"/>
          <w:highlight w:val="none"/>
        </w:rPr>
        <w:t>投标人：</w:t>
      </w:r>
      <w:r>
        <w:rPr>
          <w:rStyle w:val="17"/>
          <w:rFonts w:hint="eastAsia" w:ascii="宋体" w:hAnsi="宋体" w:eastAsia="宋体" w:cs="宋体"/>
          <w:color w:val="auto"/>
          <w:sz w:val="31"/>
          <w:szCs w:val="31"/>
          <w:highlight w:val="none"/>
          <w:u w:val="single"/>
        </w:rPr>
        <w:t>（填写“全称”）</w:t>
      </w:r>
    </w:p>
    <w:p>
      <w:pPr>
        <w:pStyle w:val="12"/>
        <w:widowControl/>
        <w:spacing w:beforeAutospacing="0" w:afterAutospacing="0" w:line="360" w:lineRule="auto"/>
        <w:jc w:val="center"/>
        <w:rPr>
          <w:color w:val="auto"/>
          <w:highlight w:val="none"/>
        </w:rPr>
      </w:pP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年</w:t>
      </w:r>
      <w:r>
        <w:rPr>
          <w:rStyle w:val="17"/>
          <w:rFonts w:hint="eastAsia" w:ascii="宋体" w:hAnsi="宋体" w:eastAsia="宋体" w:cs="宋体"/>
          <w:color w:val="auto"/>
          <w:sz w:val="31"/>
          <w:szCs w:val="31"/>
          <w:highlight w:val="none"/>
          <w:u w:val="single"/>
        </w:rPr>
        <w:t>（由投标人填写）</w:t>
      </w:r>
      <w:r>
        <w:rPr>
          <w:rStyle w:val="17"/>
          <w:rFonts w:hint="eastAsia" w:ascii="宋体" w:hAnsi="宋体" w:eastAsia="宋体" w:cs="宋体"/>
          <w:color w:val="auto"/>
          <w:sz w:val="31"/>
          <w:szCs w:val="31"/>
          <w:highlight w:val="none"/>
        </w:rPr>
        <w:t>月</w:t>
      </w:r>
    </w:p>
    <w:p>
      <w:pPr>
        <w:pStyle w:val="12"/>
        <w:widowControl/>
        <w:rPr>
          <w:color w:val="auto"/>
          <w:highlight w:val="none"/>
        </w:rPr>
      </w:pPr>
      <w:r>
        <w:rPr>
          <w:rFonts w:hint="eastAsia" w:ascii="宋体" w:hAnsi="宋体" w:eastAsia="宋体" w:cs="宋体"/>
          <w:color w:val="auto"/>
          <w:sz w:val="21"/>
          <w:szCs w:val="21"/>
          <w:highlight w:val="none"/>
        </w:rPr>
        <w:t> </w:t>
      </w:r>
    </w:p>
    <w:p>
      <w:pPr>
        <w:pStyle w:val="12"/>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2"/>
        <w:widowControl/>
        <w:rPr>
          <w:rFonts w:ascii="宋体" w:hAnsi="宋体" w:eastAsia="宋体" w:cs="宋体"/>
          <w:color w:val="auto"/>
          <w:sz w:val="21"/>
          <w:szCs w:val="21"/>
          <w:highlight w:val="none"/>
        </w:rPr>
      </w:pPr>
    </w:p>
    <w:p>
      <w:pPr>
        <w:widowControl/>
        <w:spacing w:before="100" w:beforeAutospacing="1" w:after="100" w:afterAutospacing="1"/>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b/>
          <w:bCs/>
          <w:color w:val="auto"/>
          <w:kern w:val="0"/>
          <w:sz w:val="24"/>
          <w:highlight w:val="none"/>
        </w:rPr>
        <w:t>索引</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一、标的说明一览表</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二、技术和服务要求响应表</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三、商务条件响应表</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四、投标人提交的其他资料（若有）</w:t>
      </w:r>
    </w:p>
    <w:p>
      <w:pPr>
        <w:pStyle w:val="11"/>
        <w:rPr>
          <w:color w:val="auto"/>
          <w:highlight w:val="none"/>
        </w:rPr>
      </w:pPr>
    </w:p>
    <w:p>
      <w:pPr>
        <w:pStyle w:val="11"/>
        <w:rPr>
          <w:color w:val="auto"/>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ind w:firstLine="42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技术商务部分中不得出现报价部分的全部或部分的投标报价信息（或组成资料），否则</w:t>
      </w:r>
      <w:r>
        <w:rPr>
          <w:rFonts w:hint="eastAsia" w:ascii="宋体" w:hAnsi="宋体" w:eastAsia="宋体" w:cs="宋体"/>
          <w:b/>
          <w:bCs/>
          <w:color w:val="auto"/>
          <w:kern w:val="0"/>
          <w:sz w:val="24"/>
          <w:highlight w:val="none"/>
        </w:rPr>
        <w:t>符合性审查不合格</w:t>
      </w:r>
      <w:r>
        <w:rPr>
          <w:rFonts w:hint="eastAsia" w:ascii="宋体" w:hAnsi="宋体" w:eastAsia="宋体" w:cs="宋体"/>
          <w:color w:val="auto"/>
          <w:kern w:val="0"/>
          <w:sz w:val="24"/>
          <w:highlight w:val="none"/>
        </w:rPr>
        <w:t>。</w:t>
      </w:r>
    </w:p>
    <w:p>
      <w:pPr>
        <w:widowControl/>
        <w:spacing w:line="360" w:lineRule="auto"/>
        <w:jc w:val="center"/>
        <w:rPr>
          <w:rFonts w:ascii="宋体" w:hAnsi="宋体" w:eastAsia="宋体" w:cs="宋体"/>
          <w:b/>
          <w:bCs/>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一、标的说明一览表</w:t>
      </w:r>
    </w:p>
    <w:p>
      <w:pPr>
        <w:widowControl/>
        <w:spacing w:line="360" w:lineRule="auto"/>
        <w:jc w:val="left"/>
        <w:rPr>
          <w:rFonts w:ascii="宋体" w:hAnsi="宋体" w:eastAsia="宋体" w:cs="宋体"/>
          <w:color w:val="auto"/>
          <w:kern w:val="0"/>
          <w:sz w:val="24"/>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招标编号：</w:t>
      </w:r>
      <w:r>
        <w:rPr>
          <w:rFonts w:hint="eastAsia" w:ascii="宋体" w:hAnsi="宋体" w:eastAsia="宋体" w:cs="宋体"/>
          <w:color w:val="auto"/>
          <w:kern w:val="0"/>
          <w:sz w:val="24"/>
          <w:highlight w:val="none"/>
          <w:u w:val="single"/>
        </w:rPr>
        <w:t>                   </w:t>
      </w:r>
    </w:p>
    <w:tbl>
      <w:tblPr>
        <w:tblStyle w:val="15"/>
        <w:tblW w:w="852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35"/>
        <w:gridCol w:w="921"/>
        <w:gridCol w:w="1757"/>
        <w:gridCol w:w="914"/>
        <w:gridCol w:w="1201"/>
        <w:gridCol w:w="120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9" w:hRule="atLeast"/>
          <w:tblCellSpacing w:w="15" w:type="dxa"/>
        </w:trPr>
        <w:tc>
          <w:tcPr>
            <w:tcW w:w="990"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合同包</w:t>
            </w:r>
          </w:p>
        </w:tc>
        <w:tc>
          <w:tcPr>
            <w:tcW w:w="891"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品目号</w:t>
            </w:r>
          </w:p>
        </w:tc>
        <w:tc>
          <w:tcPr>
            <w:tcW w:w="1727"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投标标的</w:t>
            </w:r>
          </w:p>
        </w:tc>
        <w:tc>
          <w:tcPr>
            <w:tcW w:w="884"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171"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规格</w:t>
            </w:r>
          </w:p>
        </w:tc>
        <w:tc>
          <w:tcPr>
            <w:tcW w:w="1171"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来源地</w:t>
            </w:r>
          </w:p>
        </w:tc>
        <w:tc>
          <w:tcPr>
            <w:tcW w:w="1449"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990" w:type="dxa"/>
            <w:vMerge w:val="restart"/>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891"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27"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884"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17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17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449"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blCellSpacing w:w="15" w:type="dxa"/>
        </w:trPr>
        <w:tc>
          <w:tcPr>
            <w:tcW w:w="0" w:type="auto"/>
            <w:vMerge w:val="continue"/>
            <w:vAlign w:val="center"/>
          </w:tcPr>
          <w:p>
            <w:pPr>
              <w:widowControl/>
              <w:spacing w:line="360" w:lineRule="auto"/>
              <w:jc w:val="left"/>
              <w:rPr>
                <w:rFonts w:ascii="宋体" w:hAnsi="宋体" w:eastAsia="宋体" w:cs="宋体"/>
                <w:color w:val="auto"/>
                <w:kern w:val="0"/>
                <w:sz w:val="24"/>
                <w:highlight w:val="none"/>
              </w:rPr>
            </w:pPr>
          </w:p>
        </w:tc>
        <w:tc>
          <w:tcPr>
            <w:tcW w:w="891"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727"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884"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17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17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449"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blCellSpacing w:w="15" w:type="dxa"/>
        </w:trPr>
        <w:tc>
          <w:tcPr>
            <w:tcW w:w="990"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891" w:type="dxa"/>
            <w:tcMar>
              <w:top w:w="0" w:type="dxa"/>
              <w:left w:w="105" w:type="dxa"/>
              <w:bottom w:w="0" w:type="dxa"/>
              <w:right w:w="105" w:type="dxa"/>
            </w:tcMar>
            <w:vAlign w:val="center"/>
          </w:tcPr>
          <w:p>
            <w:pPr>
              <w:widowControl/>
              <w:spacing w:line="360" w:lineRule="auto"/>
              <w:jc w:val="left"/>
              <w:rPr>
                <w:rFonts w:ascii="宋体" w:hAnsi="宋体" w:eastAsia="宋体" w:cs="宋体"/>
                <w:color w:val="auto"/>
                <w:kern w:val="0"/>
                <w:sz w:val="24"/>
                <w:highlight w:val="none"/>
              </w:rPr>
            </w:pPr>
          </w:p>
        </w:tc>
        <w:tc>
          <w:tcPr>
            <w:tcW w:w="1727"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884"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17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17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449"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r>
    </w:tbl>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1、本表应按照下列规定填写：</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1.1“合同包”、“品目号”、“投标标的”及“数量”应与招标文件《采购标的一览表》中的有关内容（“合同包”、“品目号”、“采购标的”及“数量”）保持一致。</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1.2“投标标的”为货物的：</w:t>
      </w:r>
      <w:r>
        <w:rPr>
          <w:rFonts w:hint="eastAsia" w:ascii="宋体" w:hAnsi="宋体" w:eastAsia="宋体" w:cs="宋体"/>
          <w:b/>
          <w:bCs/>
          <w:color w:val="auto"/>
          <w:kern w:val="0"/>
          <w:sz w:val="24"/>
          <w:highlight w:val="none"/>
        </w:rPr>
        <w:t>“规格”</w:t>
      </w:r>
      <w:r>
        <w:rPr>
          <w:rFonts w:hint="eastAsia" w:ascii="宋体" w:hAnsi="宋体" w:eastAsia="宋体" w:cs="宋体"/>
          <w:color w:val="auto"/>
          <w:kern w:val="0"/>
          <w:sz w:val="24"/>
          <w:highlight w:val="none"/>
        </w:rPr>
        <w:t>项下应填写货物制造厂商赋予的品牌（属于节能、环保清单产品的货物，填写的品牌名称应与清单载明的品牌名称保持一致）及具体型号。</w:t>
      </w:r>
      <w:r>
        <w:rPr>
          <w:rFonts w:hint="eastAsia" w:ascii="宋体" w:hAnsi="宋体" w:eastAsia="宋体" w:cs="宋体"/>
          <w:b/>
          <w:bCs/>
          <w:color w:val="auto"/>
          <w:kern w:val="0"/>
          <w:sz w:val="24"/>
          <w:highlight w:val="none"/>
        </w:rPr>
        <w:t>“来源地”</w:t>
      </w:r>
      <w:r>
        <w:rPr>
          <w:rFonts w:hint="eastAsia" w:ascii="宋体" w:hAnsi="宋体" w:eastAsia="宋体" w:cs="宋体"/>
          <w:color w:val="auto"/>
          <w:kern w:val="0"/>
          <w:sz w:val="24"/>
          <w:highlight w:val="none"/>
        </w:rPr>
        <w:t>应填写货物的原产地。</w:t>
      </w:r>
      <w:r>
        <w:rPr>
          <w:rFonts w:hint="eastAsia" w:ascii="宋体" w:hAnsi="宋体" w:eastAsia="宋体" w:cs="宋体"/>
          <w:b/>
          <w:bCs/>
          <w:color w:val="auto"/>
          <w:kern w:val="0"/>
          <w:sz w:val="24"/>
          <w:highlight w:val="none"/>
        </w:rPr>
        <w:t>“备注”</w:t>
      </w:r>
      <w:r>
        <w:rPr>
          <w:rFonts w:hint="eastAsia" w:ascii="宋体" w:hAnsi="宋体" w:eastAsia="宋体" w:cs="宋体"/>
          <w:color w:val="auto"/>
          <w:kern w:val="0"/>
          <w:sz w:val="24"/>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1.3“投标标的”为服务的：</w:t>
      </w:r>
      <w:r>
        <w:rPr>
          <w:rFonts w:hint="eastAsia" w:ascii="宋体" w:hAnsi="宋体" w:eastAsia="宋体" w:cs="宋体"/>
          <w:b/>
          <w:bCs/>
          <w:color w:val="auto"/>
          <w:kern w:val="0"/>
          <w:sz w:val="24"/>
          <w:highlight w:val="none"/>
        </w:rPr>
        <w:t>“规格”</w:t>
      </w:r>
      <w:r>
        <w:rPr>
          <w:rFonts w:hint="eastAsia" w:ascii="宋体" w:hAnsi="宋体" w:eastAsia="宋体" w:cs="宋体"/>
          <w:color w:val="auto"/>
          <w:kern w:val="0"/>
          <w:sz w:val="24"/>
          <w:highlight w:val="none"/>
        </w:rPr>
        <w:t>项下应填写服务提供者提供的服务标准及品牌（若有）。</w:t>
      </w:r>
      <w:r>
        <w:rPr>
          <w:rFonts w:hint="eastAsia" w:ascii="宋体" w:hAnsi="宋体" w:eastAsia="宋体" w:cs="宋体"/>
          <w:b/>
          <w:bCs/>
          <w:color w:val="auto"/>
          <w:kern w:val="0"/>
          <w:sz w:val="24"/>
          <w:highlight w:val="none"/>
        </w:rPr>
        <w:t>“来源地”</w:t>
      </w:r>
      <w:r>
        <w:rPr>
          <w:rFonts w:hint="eastAsia" w:ascii="宋体" w:hAnsi="宋体" w:eastAsia="宋体" w:cs="宋体"/>
          <w:color w:val="auto"/>
          <w:kern w:val="0"/>
          <w:sz w:val="24"/>
          <w:highlight w:val="none"/>
        </w:rPr>
        <w:t>应填写服务提供者的所在地。</w:t>
      </w:r>
      <w:r>
        <w:rPr>
          <w:rFonts w:hint="eastAsia" w:ascii="宋体" w:hAnsi="宋体" w:eastAsia="宋体" w:cs="宋体"/>
          <w:b/>
          <w:bCs/>
          <w:color w:val="auto"/>
          <w:kern w:val="0"/>
          <w:sz w:val="24"/>
          <w:highlight w:val="none"/>
        </w:rPr>
        <w:t>“备注”</w:t>
      </w:r>
      <w:r>
        <w:rPr>
          <w:rFonts w:hint="eastAsia" w:ascii="宋体" w:hAnsi="宋体" w:eastAsia="宋体" w:cs="宋体"/>
          <w:color w:val="auto"/>
          <w:kern w:val="0"/>
          <w:sz w:val="24"/>
          <w:highlight w:val="none"/>
        </w:rPr>
        <w:t>项下应填写关于服务标准所涵盖的具体项目或内容的说明等。</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2、投标人需要说明的内容若需特殊表达，应先在本表中进行相应说明，再另页应答，否则</w:t>
      </w:r>
      <w:r>
        <w:rPr>
          <w:rFonts w:hint="eastAsia" w:ascii="宋体" w:hAnsi="宋体" w:eastAsia="宋体" w:cs="宋体"/>
          <w:b/>
          <w:bCs/>
          <w:color w:val="auto"/>
          <w:kern w:val="0"/>
          <w:sz w:val="24"/>
          <w:highlight w:val="none"/>
        </w:rPr>
        <w:t>投标无效</w:t>
      </w:r>
      <w:r>
        <w:rPr>
          <w:rFonts w:hint="eastAsia" w:ascii="宋体" w:hAnsi="宋体" w:eastAsia="宋体" w:cs="宋体"/>
          <w:color w:val="auto"/>
          <w:kern w:val="0"/>
          <w:sz w:val="24"/>
          <w:highlight w:val="none"/>
        </w:rPr>
        <w:t>。</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3、投标文件中涉及</w:t>
      </w:r>
      <w:r>
        <w:rPr>
          <w:rFonts w:hint="eastAsia" w:ascii="宋体" w:hAnsi="宋体" w:eastAsia="宋体" w:cs="宋体"/>
          <w:b/>
          <w:bCs/>
          <w:color w:val="auto"/>
          <w:kern w:val="0"/>
          <w:sz w:val="24"/>
          <w:highlight w:val="none"/>
        </w:rPr>
        <w:t>“投标标的”、“数量”、“规格”、“来源地”</w:t>
      </w:r>
      <w:r>
        <w:rPr>
          <w:rFonts w:hint="eastAsia" w:ascii="宋体" w:hAnsi="宋体" w:eastAsia="宋体" w:cs="宋体"/>
          <w:color w:val="auto"/>
          <w:kern w:val="0"/>
          <w:sz w:val="24"/>
          <w:highlight w:val="none"/>
        </w:rPr>
        <w:t>的内容若不一致，</w:t>
      </w:r>
      <w:r>
        <w:rPr>
          <w:rFonts w:hint="eastAsia" w:ascii="宋体" w:hAnsi="宋体" w:eastAsia="宋体" w:cs="宋体"/>
          <w:b/>
          <w:bCs/>
          <w:color w:val="auto"/>
          <w:kern w:val="0"/>
          <w:sz w:val="24"/>
          <w:highlight w:val="none"/>
        </w:rPr>
        <w:t>应以本表为准</w:t>
      </w:r>
      <w:r>
        <w:rPr>
          <w:rFonts w:hint="eastAsia" w:ascii="宋体" w:hAnsi="宋体" w:eastAsia="宋体" w:cs="宋体"/>
          <w:color w:val="auto"/>
          <w:kern w:val="0"/>
          <w:sz w:val="24"/>
          <w:highlight w:val="none"/>
        </w:rPr>
        <w:t>。</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4、纸质投标文件正本中的本表应为原件。</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pStyle w:val="11"/>
        <w:rPr>
          <w:color w:val="auto"/>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二、技术和服务要求响应表</w:t>
      </w:r>
    </w:p>
    <w:p>
      <w:pPr>
        <w:widowControl/>
        <w:spacing w:line="360" w:lineRule="auto"/>
        <w:jc w:val="left"/>
        <w:rPr>
          <w:rFonts w:ascii="宋体" w:hAnsi="宋体" w:eastAsia="宋体" w:cs="宋体"/>
          <w:color w:val="auto"/>
          <w:kern w:val="0"/>
          <w:sz w:val="24"/>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招标编号：</w:t>
      </w:r>
      <w:r>
        <w:rPr>
          <w:rFonts w:hint="eastAsia" w:ascii="宋体" w:hAnsi="宋体" w:eastAsia="宋体" w:cs="宋体"/>
          <w:color w:val="auto"/>
          <w:kern w:val="0"/>
          <w:sz w:val="24"/>
          <w:highlight w:val="none"/>
          <w:u w:val="single"/>
        </w:rPr>
        <w:t>                   </w:t>
      </w:r>
    </w:p>
    <w:tbl>
      <w:tblPr>
        <w:tblStyle w:val="15"/>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0"/>
        <w:gridCol w:w="877"/>
        <w:gridCol w:w="2926"/>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45"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合同包</w:t>
            </w:r>
          </w:p>
        </w:tc>
        <w:tc>
          <w:tcPr>
            <w:tcW w:w="847"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品目号</w:t>
            </w:r>
          </w:p>
        </w:tc>
        <w:tc>
          <w:tcPr>
            <w:tcW w:w="2896"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技术和服务要求</w:t>
            </w:r>
          </w:p>
        </w:tc>
        <w:tc>
          <w:tcPr>
            <w:tcW w:w="1804"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投标响应</w:t>
            </w:r>
          </w:p>
        </w:tc>
        <w:tc>
          <w:tcPr>
            <w:tcW w:w="1848"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blCellSpacing w:w="15" w:type="dxa"/>
        </w:trPr>
        <w:tc>
          <w:tcPr>
            <w:tcW w:w="945"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47"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896"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804"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848"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r>
    </w:tbl>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1、本表应按照下列规定填写：</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1.1“技术和服务要求”项下填写的内容应与招标文件第五章“技术和服务要求”的内容保持一致。</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1.2“投标响应”项下应填写具体的响应内容并与“技术和服务要求”项下填写的内容逐项对应；对“技术和服务要求”项下涉及“≥或＞”、“≤或＜”及某个区间值范围内的内容，应填写具体的数值。</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1.3“是否偏离及说明”项下应按下列规定填写：优于的，填写“正偏离”；符合的，填写“无偏离”；低于的，填写“负偏离”。</w:t>
      </w:r>
    </w:p>
    <w:p>
      <w:pPr>
        <w:widowControl/>
        <w:numPr>
          <w:ilvl w:val="0"/>
          <w:numId w:val="1"/>
        </w:num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投标人需要说明的内容若需特殊表达，应先在本表中进行相应说明，再另页应答，否则</w:t>
      </w:r>
      <w:r>
        <w:rPr>
          <w:rFonts w:hint="eastAsia" w:ascii="宋体" w:hAnsi="宋体" w:eastAsia="宋体" w:cs="宋体"/>
          <w:b/>
          <w:bCs/>
          <w:color w:val="auto"/>
          <w:kern w:val="0"/>
          <w:sz w:val="24"/>
          <w:highlight w:val="none"/>
        </w:rPr>
        <w:t>投标无效</w:t>
      </w:r>
      <w:r>
        <w:rPr>
          <w:rFonts w:hint="eastAsia" w:ascii="宋体" w:hAnsi="宋体" w:eastAsia="宋体" w:cs="宋体"/>
          <w:color w:val="auto"/>
          <w:kern w:val="0"/>
          <w:sz w:val="24"/>
          <w:highlight w:val="none"/>
        </w:rPr>
        <w:t>。</w:t>
      </w:r>
    </w:p>
    <w:p>
      <w:pPr>
        <w:widowControl/>
        <w:numPr>
          <w:ilvl w:val="0"/>
          <w:numId w:val="1"/>
        </w:num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纸质投标文件正本中的本表应为原件。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三、商务条件响应表</w:t>
      </w:r>
    </w:p>
    <w:p>
      <w:pPr>
        <w:widowControl/>
        <w:spacing w:line="360" w:lineRule="auto"/>
        <w:jc w:val="left"/>
        <w:rPr>
          <w:rFonts w:ascii="宋体" w:hAnsi="宋体" w:eastAsia="宋体" w:cs="宋体"/>
          <w:color w:val="auto"/>
          <w:kern w:val="0"/>
          <w:sz w:val="24"/>
          <w:highlight w:val="none"/>
        </w:rPr>
      </w:pP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招标编号：</w:t>
      </w:r>
      <w:r>
        <w:rPr>
          <w:rFonts w:hint="eastAsia" w:ascii="宋体" w:hAnsi="宋体" w:eastAsia="宋体" w:cs="宋体"/>
          <w:color w:val="auto"/>
          <w:kern w:val="0"/>
          <w:sz w:val="24"/>
          <w:highlight w:val="none"/>
          <w:u w:val="single"/>
        </w:rPr>
        <w:t>                   </w:t>
      </w:r>
    </w:p>
    <w:tbl>
      <w:tblPr>
        <w:tblStyle w:val="15"/>
        <w:tblW w:w="911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59"/>
        <w:gridCol w:w="1095"/>
        <w:gridCol w:w="2975"/>
        <w:gridCol w:w="1963"/>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9" w:hRule="atLeast"/>
          <w:tblCellSpacing w:w="15" w:type="dxa"/>
        </w:trPr>
        <w:tc>
          <w:tcPr>
            <w:tcW w:w="1014"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合同包</w:t>
            </w:r>
          </w:p>
        </w:tc>
        <w:tc>
          <w:tcPr>
            <w:tcW w:w="1065"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品目号</w:t>
            </w:r>
          </w:p>
        </w:tc>
        <w:tc>
          <w:tcPr>
            <w:tcW w:w="2945"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商务条件</w:t>
            </w:r>
          </w:p>
        </w:tc>
        <w:tc>
          <w:tcPr>
            <w:tcW w:w="1933"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投标响应</w:t>
            </w:r>
          </w:p>
        </w:tc>
        <w:tc>
          <w:tcPr>
            <w:tcW w:w="1981"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tblCellSpacing w:w="15" w:type="dxa"/>
        </w:trPr>
        <w:tc>
          <w:tcPr>
            <w:tcW w:w="1014"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65" w:type="dxa"/>
            <w:tcMar>
              <w:top w:w="0" w:type="dxa"/>
              <w:left w:w="105" w:type="dxa"/>
              <w:bottom w:w="0" w:type="dxa"/>
              <w:right w:w="105" w:type="dxa"/>
            </w:tcMar>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2945"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933"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c>
          <w:tcPr>
            <w:tcW w:w="1981" w:type="dxa"/>
            <w:tcMar>
              <w:top w:w="0" w:type="dxa"/>
              <w:left w:w="105" w:type="dxa"/>
              <w:bottom w:w="0" w:type="dxa"/>
              <w:right w:w="105" w:type="dxa"/>
            </w:tcMar>
          </w:tcPr>
          <w:p>
            <w:pPr>
              <w:widowControl/>
              <w:spacing w:line="360" w:lineRule="auto"/>
              <w:jc w:val="left"/>
              <w:rPr>
                <w:rFonts w:ascii="宋体" w:hAnsi="宋体" w:eastAsia="宋体" w:cs="宋体"/>
                <w:color w:val="auto"/>
                <w:kern w:val="0"/>
                <w:sz w:val="24"/>
                <w:highlight w:val="none"/>
              </w:rPr>
            </w:pPr>
          </w:p>
        </w:tc>
      </w:tr>
    </w:tbl>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★注意：</w:t>
      </w:r>
    </w:p>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1、本表应按照下列规定填写：</w:t>
      </w:r>
    </w:p>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1.1“商务条件”项下填写的内容应与招标文件第五章“商务条件”的内容保持一致。</w:t>
      </w:r>
    </w:p>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1.2“投标响应”项下应填写具体的响应内容并与“商务条件”项下填写的内容逐项对应；对“商务条件”项下涉及“≥或＞”、“≤或＜”及某个区间值范围内的内容，应填写具体的数值。</w:t>
      </w:r>
    </w:p>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1.3“是否偏离及说明”项下应按下列规定填写：优于的，填写“正偏离”；符合的，填写“无偏离”；低于的，填写“负偏离”。</w:t>
      </w:r>
    </w:p>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2、投标人需要说明的内容若需特殊表达，应先在本表中进行相应说明，再另页应答，否则</w:t>
      </w:r>
      <w:r>
        <w:rPr>
          <w:rFonts w:hint="eastAsia" w:ascii="宋体" w:hAnsi="宋体" w:eastAsia="宋体" w:cs="宋体"/>
          <w:b/>
          <w:bCs/>
          <w:color w:val="auto"/>
          <w:kern w:val="0"/>
          <w:sz w:val="24"/>
          <w:highlight w:val="none"/>
        </w:rPr>
        <w:t>投标无效</w:t>
      </w:r>
      <w:r>
        <w:rPr>
          <w:rFonts w:hint="eastAsia" w:ascii="宋体" w:hAnsi="宋体" w:eastAsia="宋体" w:cs="宋体"/>
          <w:color w:val="auto"/>
          <w:kern w:val="0"/>
          <w:sz w:val="24"/>
          <w:highlight w:val="none"/>
        </w:rPr>
        <w:t>。</w:t>
      </w:r>
    </w:p>
    <w:p>
      <w:pPr>
        <w:widowControl/>
        <w:spacing w:line="44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3、纸质投标文件正本中的本表应为原件。</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（全称并加盖单位公章）</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w:t>
      </w:r>
      <w:r>
        <w:rPr>
          <w:rFonts w:hint="eastAsia" w:ascii="宋体" w:hAnsi="宋体" w:eastAsia="宋体" w:cs="宋体"/>
          <w:color w:val="auto"/>
          <w:kern w:val="0"/>
          <w:sz w:val="24"/>
          <w:highlight w:val="none"/>
          <w:u w:val="singl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pStyle w:val="11"/>
        <w:rPr>
          <w:rFonts w:eastAsia="宋体" w:cs="宋体"/>
          <w:color w:val="auto"/>
          <w:kern w:val="0"/>
          <w:sz w:val="24"/>
          <w:highlight w:val="none"/>
        </w:rPr>
      </w:pPr>
    </w:p>
    <w:p>
      <w:pPr>
        <w:widowControl/>
        <w:spacing w:line="360" w:lineRule="auto"/>
        <w:jc w:val="center"/>
        <w:rPr>
          <w:rFonts w:ascii="宋体" w:hAnsi="宋体" w:eastAsia="宋体" w:cs="宋体"/>
          <w:color w:val="auto"/>
          <w:kern w:val="0"/>
          <w:sz w:val="24"/>
          <w:highlight w:val="none"/>
        </w:rPr>
      </w:pPr>
    </w:p>
    <w:p>
      <w:pPr>
        <w:widowControl/>
        <w:spacing w:line="360" w:lineRule="auto"/>
        <w:jc w:val="center"/>
        <w:rPr>
          <w:rFonts w:ascii="宋体" w:hAnsi="宋体" w:eastAsia="宋体" w:cs="宋体"/>
          <w:b/>
          <w:bCs/>
          <w:color w:val="auto"/>
          <w:kern w:val="0"/>
          <w:sz w:val="24"/>
          <w:highlight w:val="none"/>
        </w:rPr>
      </w:pP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四、投标人提交的其他资料（若有）</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编制说明</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1、招标文件要求提交的除</w:t>
      </w:r>
      <w:r>
        <w:rPr>
          <w:rFonts w:hint="eastAsia" w:ascii="宋体" w:hAnsi="宋体" w:eastAsia="宋体" w:cs="宋体"/>
          <w:b/>
          <w:bCs/>
          <w:color w:val="auto"/>
          <w:kern w:val="0"/>
          <w:sz w:val="24"/>
          <w:highlight w:val="none"/>
        </w:rPr>
        <w:t>“资格及资信证明部分”、“报价部分”</w:t>
      </w:r>
      <w:r>
        <w:rPr>
          <w:rFonts w:hint="eastAsia" w:ascii="宋体" w:hAnsi="宋体" w:eastAsia="宋体" w:cs="宋体"/>
          <w:color w:val="auto"/>
          <w:kern w:val="0"/>
          <w:sz w:val="24"/>
          <w:highlight w:val="none"/>
        </w:rPr>
        <w:t>外的其他证明材料或资料加盖投标人的单位公章后应在此项下提交。</w:t>
      </w:r>
    </w:p>
    <w:p>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2、招标文件要求投标人提供方案（包括但不限于：组织、实施、技术、服务方案等）的，投标人应在此项下提交。</w:t>
      </w:r>
    </w:p>
    <w:p>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3、除招标文件另有规定外，投标人认为需要提交的其他证明材料或资料加盖投标人的单位公章后应在此项下提交</w:t>
      </w:r>
      <w:r>
        <w:rPr>
          <w:rFonts w:hint="eastAsia" w:ascii="宋体" w:hAnsi="宋体" w:eastAsia="宋体" w:cs="宋体"/>
          <w:color w:val="auto"/>
          <w:kern w:val="0"/>
          <w:sz w:val="24"/>
          <w:highlight w:val="none"/>
          <w:lang w:eastAsia="zh-CN"/>
        </w:rPr>
        <w:t>。</w:t>
      </w:r>
    </w:p>
    <w:p>
      <w:pPr>
        <w:pStyle w:val="5"/>
        <w:widowControl/>
        <w:rPr>
          <w:rFonts w:hint="default"/>
          <w:color w:val="auto"/>
          <w:highlight w:val="none"/>
        </w:rPr>
      </w:pPr>
    </w:p>
    <w:p>
      <w:pPr>
        <w:rPr>
          <w:color w:val="auto"/>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Omega">
    <w:altName w:val="Segoe UI"/>
    <w:panose1 w:val="00000000000000000000"/>
    <w:charset w:val="00"/>
    <w:family w:val="swiss"/>
    <w:pitch w:val="default"/>
    <w:sig w:usb0="00000000" w:usb1="00000000" w:usb2="00000000" w:usb3="00000000" w:csb0="00000093" w:csb1="00000000"/>
  </w:font>
  <w:font w:name="Segoe UI">
    <w:panose1 w:val="020B0502040204020203"/>
    <w:charset w:val="00"/>
    <w:family w:val="auto"/>
    <w:pitch w:val="default"/>
    <w:sig w:usb0="E4002EFF" w:usb1="C000E47F"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0C911"/>
    <w:multiLevelType w:val="singleLevel"/>
    <w:tmpl w:val="5400C9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ZmY2OTY5NDg5NjVhMmU3NWFhNGNhYmRjNTRkMzgifQ=="/>
  </w:docVars>
  <w:rsids>
    <w:rsidRoot w:val="72453E66"/>
    <w:rsid w:val="00256CB4"/>
    <w:rsid w:val="002C5DD7"/>
    <w:rsid w:val="002D3426"/>
    <w:rsid w:val="002E5E8F"/>
    <w:rsid w:val="003551FE"/>
    <w:rsid w:val="00863AFE"/>
    <w:rsid w:val="00A14E4D"/>
    <w:rsid w:val="00BF5BFE"/>
    <w:rsid w:val="00CC040A"/>
    <w:rsid w:val="00E25290"/>
    <w:rsid w:val="00E66C22"/>
    <w:rsid w:val="00EC333A"/>
    <w:rsid w:val="00FB4D30"/>
    <w:rsid w:val="01EB6DFB"/>
    <w:rsid w:val="03352DC4"/>
    <w:rsid w:val="05C73618"/>
    <w:rsid w:val="063E5DCD"/>
    <w:rsid w:val="07B85854"/>
    <w:rsid w:val="09012333"/>
    <w:rsid w:val="0AF62314"/>
    <w:rsid w:val="0B202F52"/>
    <w:rsid w:val="0B941B0E"/>
    <w:rsid w:val="0B943798"/>
    <w:rsid w:val="0D814026"/>
    <w:rsid w:val="0E217E08"/>
    <w:rsid w:val="0E221BB1"/>
    <w:rsid w:val="0E5F047A"/>
    <w:rsid w:val="0EF45326"/>
    <w:rsid w:val="0F515C7A"/>
    <w:rsid w:val="0FFF28A2"/>
    <w:rsid w:val="115002B1"/>
    <w:rsid w:val="127C66BB"/>
    <w:rsid w:val="13AF0E64"/>
    <w:rsid w:val="13DF4DF0"/>
    <w:rsid w:val="14D71F25"/>
    <w:rsid w:val="16560FAB"/>
    <w:rsid w:val="16DE215D"/>
    <w:rsid w:val="17E65025"/>
    <w:rsid w:val="189116CD"/>
    <w:rsid w:val="19297759"/>
    <w:rsid w:val="19575A86"/>
    <w:rsid w:val="19FD1D0B"/>
    <w:rsid w:val="1BB7373A"/>
    <w:rsid w:val="1C042C57"/>
    <w:rsid w:val="1E5169BC"/>
    <w:rsid w:val="1EAF02C7"/>
    <w:rsid w:val="238E53E2"/>
    <w:rsid w:val="23F32A04"/>
    <w:rsid w:val="24D34A34"/>
    <w:rsid w:val="27C0561D"/>
    <w:rsid w:val="280F10A7"/>
    <w:rsid w:val="290F64C9"/>
    <w:rsid w:val="2B03024D"/>
    <w:rsid w:val="2BD179F3"/>
    <w:rsid w:val="2C695F59"/>
    <w:rsid w:val="302D6987"/>
    <w:rsid w:val="30455105"/>
    <w:rsid w:val="32D944C4"/>
    <w:rsid w:val="34C22AAC"/>
    <w:rsid w:val="34E4294E"/>
    <w:rsid w:val="36C301F9"/>
    <w:rsid w:val="38375E4D"/>
    <w:rsid w:val="3850112E"/>
    <w:rsid w:val="38853A10"/>
    <w:rsid w:val="39DA7487"/>
    <w:rsid w:val="3B5B73F7"/>
    <w:rsid w:val="3C9A64D1"/>
    <w:rsid w:val="3CB15AF5"/>
    <w:rsid w:val="3E2261B8"/>
    <w:rsid w:val="3E8435B0"/>
    <w:rsid w:val="3E8E16A3"/>
    <w:rsid w:val="3E90117B"/>
    <w:rsid w:val="3EEE7331"/>
    <w:rsid w:val="40720E1C"/>
    <w:rsid w:val="41F8534A"/>
    <w:rsid w:val="43B458B4"/>
    <w:rsid w:val="45475190"/>
    <w:rsid w:val="46D07E8E"/>
    <w:rsid w:val="46E53EDF"/>
    <w:rsid w:val="473D3E13"/>
    <w:rsid w:val="48EA2BA5"/>
    <w:rsid w:val="4AD45870"/>
    <w:rsid w:val="4B702A09"/>
    <w:rsid w:val="4CA87004"/>
    <w:rsid w:val="4CAF31CF"/>
    <w:rsid w:val="4E50773E"/>
    <w:rsid w:val="4F0862F7"/>
    <w:rsid w:val="50C012BE"/>
    <w:rsid w:val="52DE18D4"/>
    <w:rsid w:val="54211414"/>
    <w:rsid w:val="56300AAC"/>
    <w:rsid w:val="5735620F"/>
    <w:rsid w:val="5A1F7434"/>
    <w:rsid w:val="5A67268E"/>
    <w:rsid w:val="5B793246"/>
    <w:rsid w:val="5B846DB5"/>
    <w:rsid w:val="5DDA1AE9"/>
    <w:rsid w:val="5E65462C"/>
    <w:rsid w:val="5E911532"/>
    <w:rsid w:val="5EDB02D5"/>
    <w:rsid w:val="6038553A"/>
    <w:rsid w:val="61CE0BAF"/>
    <w:rsid w:val="6505053C"/>
    <w:rsid w:val="654C331E"/>
    <w:rsid w:val="683A79D9"/>
    <w:rsid w:val="684602A0"/>
    <w:rsid w:val="686D3867"/>
    <w:rsid w:val="69F16FD9"/>
    <w:rsid w:val="6B5B0B88"/>
    <w:rsid w:val="6C456A05"/>
    <w:rsid w:val="6D313AF6"/>
    <w:rsid w:val="6DAE28B0"/>
    <w:rsid w:val="6DDE2EC2"/>
    <w:rsid w:val="70C565EC"/>
    <w:rsid w:val="70EF323E"/>
    <w:rsid w:val="72122789"/>
    <w:rsid w:val="72131F1B"/>
    <w:rsid w:val="72453E66"/>
    <w:rsid w:val="73217FC1"/>
    <w:rsid w:val="73387E9A"/>
    <w:rsid w:val="74D206E9"/>
    <w:rsid w:val="75D5303C"/>
    <w:rsid w:val="760A013B"/>
    <w:rsid w:val="760F4914"/>
    <w:rsid w:val="768368C2"/>
    <w:rsid w:val="76DF00E6"/>
    <w:rsid w:val="774F71D7"/>
    <w:rsid w:val="778A5C5F"/>
    <w:rsid w:val="7842172D"/>
    <w:rsid w:val="78E94C05"/>
    <w:rsid w:val="793B2E07"/>
    <w:rsid w:val="79534901"/>
    <w:rsid w:val="7A094440"/>
    <w:rsid w:val="7A097B4B"/>
    <w:rsid w:val="7C152EF9"/>
    <w:rsid w:val="7D324697"/>
    <w:rsid w:val="7D933277"/>
    <w:rsid w:val="7E0B1F99"/>
    <w:rsid w:val="7EBA332F"/>
    <w:rsid w:val="7ED64C27"/>
    <w:rsid w:val="7F196E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line="360" w:lineRule="auto"/>
      <w:ind w:firstLine="200" w:firstLineChars="200"/>
      <w:jc w:val="center"/>
      <w:outlineLvl w:val="0"/>
    </w:pPr>
    <w:rPr>
      <w:rFonts w:ascii="Arial" w:hAnsi="Arial"/>
      <w:b/>
      <w:bCs/>
      <w:kern w:val="0"/>
      <w:sz w:val="36"/>
      <w:szCs w:val="32"/>
    </w:rPr>
  </w:style>
  <w:style w:type="paragraph" w:styleId="7">
    <w:name w:val="annotation text"/>
    <w:basedOn w:val="1"/>
    <w:link w:val="21"/>
    <w:unhideWhenUsed/>
    <w:qFormat/>
    <w:uiPriority w:val="99"/>
    <w:pPr>
      <w:jc w:val="left"/>
    </w:pPr>
  </w:style>
  <w:style w:type="paragraph" w:styleId="8">
    <w:name w:val="Balloon Text"/>
    <w:basedOn w:val="1"/>
    <w:link w:val="20"/>
    <w:qFormat/>
    <w:uiPriority w:val="0"/>
    <w:rPr>
      <w:sz w:val="18"/>
      <w:szCs w:val="1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qFormat/>
    <w:uiPriority w:val="0"/>
    <w:rPr>
      <w:rFonts w:ascii="宋体" w:hAnsi="宋体"/>
      <w:b/>
      <w:bCs/>
    </w:rPr>
  </w:style>
  <w:style w:type="paragraph" w:styleId="12">
    <w:name w:val="Normal (Web)"/>
    <w:basedOn w:val="1"/>
    <w:next w:val="13"/>
    <w:qFormat/>
    <w:uiPriority w:val="0"/>
    <w:pPr>
      <w:spacing w:beforeAutospacing="1" w:afterAutospacing="1"/>
      <w:jc w:val="left"/>
    </w:pPr>
    <w:rPr>
      <w:rFonts w:cs="Times New Roman"/>
      <w:kern w:val="0"/>
      <w:sz w:val="24"/>
    </w:rPr>
  </w:style>
  <w:style w:type="paragraph" w:customStyle="1" w:styleId="13">
    <w:name w:val="样式 标题 3 + (中文) 黑体 小四 非加粗 段前: 7.8 磅 段后: 0 磅 行距: 固定值 20 磅"/>
    <w:basedOn w:val="5"/>
    <w:qFormat/>
    <w:uiPriority w:val="0"/>
    <w:pPr>
      <w:spacing w:line="400" w:lineRule="exact"/>
    </w:pPr>
    <w:rPr>
      <w:rFonts w:eastAsia="黑体" w:cs="宋体"/>
      <w:kern w:val="2"/>
      <w:sz w:val="24"/>
      <w:szCs w:val="20"/>
    </w:rPr>
  </w:style>
  <w:style w:type="paragraph" w:styleId="14">
    <w:name w:val="annotation subject"/>
    <w:basedOn w:val="7"/>
    <w:next w:val="7"/>
    <w:link w:val="22"/>
    <w:qFormat/>
    <w:uiPriority w:val="0"/>
    <w:rPr>
      <w:b/>
      <w:bCs/>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1">
    <w:name w:val="批注文字 Char"/>
    <w:basedOn w:val="16"/>
    <w:link w:val="7"/>
    <w:qFormat/>
    <w:uiPriority w:val="99"/>
    <w:rPr>
      <w:rFonts w:asciiTheme="minorHAnsi" w:hAnsiTheme="minorHAnsi" w:eastAsiaTheme="minorEastAsia" w:cstheme="minorBidi"/>
      <w:kern w:val="2"/>
      <w:sz w:val="21"/>
      <w:szCs w:val="24"/>
    </w:rPr>
  </w:style>
  <w:style w:type="character" w:customStyle="1" w:styleId="22">
    <w:name w:val="批注主题 Char"/>
    <w:basedOn w:val="21"/>
    <w:link w:val="14"/>
    <w:qFormat/>
    <w:uiPriority w:val="0"/>
    <w:rPr>
      <w:rFonts w:asciiTheme="minorHAnsi" w:hAnsiTheme="minorHAnsi" w:eastAsiaTheme="minorEastAsia" w:cstheme="minorBidi"/>
      <w:b/>
      <w:bCs/>
      <w:kern w:val="2"/>
      <w:sz w:val="21"/>
      <w:szCs w:val="24"/>
    </w:rPr>
  </w:style>
  <w:style w:type="paragraph" w:customStyle="1" w:styleId="2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4">
    <w:name w:val="font01"/>
    <w:basedOn w:val="16"/>
    <w:qFormat/>
    <w:uiPriority w:val="0"/>
    <w:rPr>
      <w:rFonts w:hint="eastAsia" w:ascii="宋体" w:hAnsi="宋体" w:eastAsia="宋体" w:cs="宋体"/>
      <w:color w:val="000000"/>
      <w:sz w:val="22"/>
      <w:szCs w:val="22"/>
      <w:u w:val="none"/>
    </w:rPr>
  </w:style>
  <w:style w:type="character" w:customStyle="1" w:styleId="25">
    <w:name w:val="font61"/>
    <w:basedOn w:val="16"/>
    <w:qFormat/>
    <w:uiPriority w:val="0"/>
    <w:rPr>
      <w:rFonts w:hint="eastAsia" w:ascii="宋体" w:hAnsi="宋体" w:eastAsia="宋体" w:cs="宋体"/>
      <w:b/>
      <w:bCs/>
      <w:color w:val="000000"/>
      <w:sz w:val="22"/>
      <w:szCs w:val="22"/>
      <w:u w:val="none"/>
    </w:rPr>
  </w:style>
  <w:style w:type="paragraph" w:customStyle="1" w:styleId="26">
    <w:name w:val="列出段落1"/>
    <w:basedOn w:val="1"/>
    <w:qFormat/>
    <w:uiPriority w:val="0"/>
    <w:pPr>
      <w:ind w:firstLine="420" w:firstLineChars="200"/>
    </w:pPr>
    <w:rPr>
      <w:rFonts w:ascii="Times New Roman" w:hAnsi="Times New Roman"/>
    </w:rPr>
  </w:style>
  <w:style w:type="character" w:customStyle="1" w:styleId="27">
    <w:name w:val="fontstyle01"/>
    <w:basedOn w:val="16"/>
    <w:qFormat/>
    <w:uiPriority w:val="0"/>
    <w:rPr>
      <w:rFonts w:hint="eastAsia" w:ascii="宋体" w:hAnsi="宋体" w:eastAsia="宋体"/>
      <w:color w:val="000000"/>
      <w:sz w:val="24"/>
      <w:szCs w:val="24"/>
    </w:rPr>
  </w:style>
  <w:style w:type="paragraph" w:customStyle="1" w:styleId="28">
    <w:name w:val="一、文"/>
    <w:basedOn w:val="1"/>
    <w:qFormat/>
    <w:uiPriority w:val="0"/>
    <w:pPr>
      <w:spacing w:before="120" w:line="440" w:lineRule="atLeast"/>
      <w:ind w:left="520"/>
    </w:pPr>
    <w:rPr>
      <w:rFonts w:ascii="CG Omega" w:hAnsi="CG Omega" w:eastAsia="MingLiU"/>
      <w:sz w:val="24"/>
      <w:szCs w:val="20"/>
      <w:lang w:eastAsia="zh-TW"/>
    </w:rPr>
  </w:style>
  <w:style w:type="character" w:customStyle="1" w:styleId="29">
    <w:name w:val="NormalCharacter"/>
    <w:qFormat/>
    <w:uiPriority w:val="0"/>
    <w:rPr>
      <w:rFonts w:ascii="Times New Roman" w:hAnsi="Times New Roman" w:eastAsia="宋体" w:cs="Times New Roman"/>
      <w:kern w:val="2"/>
      <w:sz w:val="21"/>
      <w:szCs w:val="21"/>
      <w:lang w:val="en-US" w:eastAsia="zh-CN" w:bidi="ar-SA"/>
    </w:rPr>
  </w:style>
  <w:style w:type="character" w:customStyle="1" w:styleId="30">
    <w:name w:val="font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15369-13D6-44E0-B1E6-D94A5209B5A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86</Pages>
  <Words>46580</Words>
  <Characters>61346</Characters>
  <Lines>317</Lines>
  <Paragraphs>89</Paragraphs>
  <TotalTime>1</TotalTime>
  <ScaleCrop>false</ScaleCrop>
  <LinksUpToDate>false</LinksUpToDate>
  <CharactersWithSpaces>63608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2021-09-20T02:25:00Z</dcterms:created>
  <dc:creator>月阳</dc:creator>
  <cp:lastModifiedBy>CXZB</cp:lastModifiedBy>
  <cp:lastPrinted>2022-09-27T10:01:00Z</cp:lastPrinted>
  <dcterms:modified xsi:type="dcterms:W3CDTF">2022-11-07T01:52:45Z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69C060D89A444CA6B133E6EC321DE4D0</vt:lpwstr>
  </property>
</Properties>
</file>