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bCs/>
          <w:sz w:val="32"/>
          <w:szCs w:val="32"/>
        </w:rPr>
      </w:pPr>
      <w:bookmarkStart w:id="0" w:name="_Toc8703"/>
      <w:bookmarkStart w:id="1" w:name="_Toc13819"/>
      <w:bookmarkStart w:id="2" w:name="_Toc44"/>
      <w:bookmarkStart w:id="3" w:name="_Toc9807"/>
      <w:bookmarkStart w:id="4" w:name="_Toc32145"/>
      <w:bookmarkStart w:id="5" w:name="_Toc16422"/>
      <w:bookmarkStart w:id="6" w:name="_Toc1034"/>
      <w:bookmarkStart w:id="7" w:name="_Toc24394"/>
      <w:bookmarkStart w:id="8" w:name="_Toc13584"/>
      <w:bookmarkStart w:id="9" w:name="_Toc21629"/>
      <w:bookmarkStart w:id="10" w:name="_Toc23834"/>
      <w:r>
        <w:rPr>
          <w:rFonts w:hint="eastAsia" w:ascii="宋体" w:hAnsi="宋体"/>
          <w:bCs/>
          <w:sz w:val="32"/>
          <w:szCs w:val="32"/>
        </w:rPr>
        <w:t>采购单位审核意见：</w:t>
      </w:r>
    </w:p>
    <w:p>
      <w:pPr>
        <w:jc w:val="both"/>
        <w:rPr>
          <w:rFonts w:hint="eastAsia" w:ascii="宋体" w:hAnsi="宋体" w:cs="宋体"/>
          <w:b/>
          <w:bCs/>
          <w:color w:val="auto"/>
          <w:sz w:val="56"/>
          <w:szCs w:val="15"/>
          <w:highlight w:val="none"/>
          <w:lang w:eastAsia="zh-CN"/>
        </w:rPr>
      </w:pPr>
    </w:p>
    <w:p>
      <w:pPr>
        <w:jc w:val="center"/>
        <w:rPr>
          <w:rFonts w:ascii="宋体" w:hAnsi="宋体" w:cs="宋体"/>
          <w:b/>
          <w:bCs/>
          <w:color w:val="auto"/>
          <w:sz w:val="32"/>
          <w:szCs w:val="22"/>
          <w:highlight w:val="none"/>
        </w:rPr>
      </w:pPr>
      <w:r>
        <w:rPr>
          <w:rFonts w:hint="eastAsia" w:ascii="宋体" w:hAnsi="宋体" w:cs="宋体"/>
          <w:b/>
          <w:bCs/>
          <w:color w:val="auto"/>
          <w:sz w:val="56"/>
          <w:szCs w:val="15"/>
          <w:highlight w:val="none"/>
          <w:lang w:eastAsia="zh-CN"/>
        </w:rPr>
        <w:t>庆阳市综合应急平台网络安全防护设备采购项目询价通知书</w:t>
      </w:r>
    </w:p>
    <w:p>
      <w:pPr>
        <w:jc w:val="center"/>
        <w:rPr>
          <w:rFonts w:ascii="宋体" w:hAnsi="宋体"/>
          <w:sz w:val="72"/>
        </w:rPr>
      </w:pPr>
      <w:r>
        <w:rPr>
          <w:rFonts w:hint="eastAsia" w:ascii="宋体" w:hAnsi="宋体"/>
          <w:b/>
          <w:sz w:val="32"/>
        </w:rPr>
        <w:t>（</w:t>
      </w:r>
      <w:r>
        <w:rPr>
          <w:rFonts w:hint="eastAsia" w:ascii="宋体" w:hAnsi="宋体"/>
          <w:b/>
          <w:sz w:val="32"/>
          <w:lang w:eastAsia="zh-CN"/>
        </w:rPr>
        <w:t>QYZC2022-0353</w:t>
      </w:r>
      <w:r>
        <w:rPr>
          <w:rFonts w:hint="eastAsia" w:ascii="宋体" w:hAnsi="宋体"/>
          <w:b/>
          <w:sz w:val="32"/>
        </w:rPr>
        <w:t>）</w:t>
      </w:r>
    </w:p>
    <w:p>
      <w:pPr>
        <w:jc w:val="center"/>
        <w:rPr>
          <w:rFonts w:ascii="宋体" w:hAnsi="宋体" w:cs="宋体"/>
          <w:b/>
          <w:bCs/>
          <w:color w:val="auto"/>
          <w:sz w:val="36"/>
          <w:highlight w:val="none"/>
        </w:rPr>
      </w:pPr>
    </w:p>
    <w:p>
      <w:pPr>
        <w:rPr>
          <w:rFonts w:ascii="宋体" w:hAnsi="宋体" w:cs="宋体"/>
          <w:b/>
          <w:bCs/>
          <w:color w:val="auto"/>
          <w:sz w:val="36"/>
          <w:highlight w:val="none"/>
        </w:rPr>
      </w:pPr>
    </w:p>
    <w:p>
      <w:pPr>
        <w:rPr>
          <w:rFonts w:ascii="宋体" w:hAnsi="宋体" w:cs="宋体"/>
          <w:b/>
          <w:bCs/>
          <w:color w:val="auto"/>
          <w:sz w:val="36"/>
          <w:highlight w:val="none"/>
        </w:rPr>
      </w:pPr>
    </w:p>
    <w:p>
      <w:pPr>
        <w:rPr>
          <w:rFonts w:ascii="宋体" w:hAnsi="宋体" w:cs="宋体"/>
          <w:b/>
          <w:bCs/>
          <w:color w:val="auto"/>
          <w:sz w:val="36"/>
          <w:highlight w:val="none"/>
        </w:rPr>
      </w:pPr>
    </w:p>
    <w:p>
      <w:pPr>
        <w:pStyle w:val="24"/>
        <w:ind w:left="0" w:leftChars="0" w:firstLine="0" w:firstLineChars="0"/>
        <w:rPr>
          <w:rFonts w:ascii="宋体" w:hAnsi="宋体" w:cs="宋体"/>
          <w:b/>
          <w:bCs/>
          <w:color w:val="auto"/>
          <w:sz w:val="36"/>
          <w:highlight w:val="none"/>
        </w:rPr>
      </w:pPr>
    </w:p>
    <w:p>
      <w:pPr>
        <w:pStyle w:val="24"/>
        <w:rPr>
          <w:rFonts w:ascii="宋体" w:hAnsi="宋体" w:cs="宋体"/>
          <w:b/>
          <w:bCs/>
          <w:color w:val="auto"/>
          <w:sz w:val="36"/>
          <w:highlight w:val="none"/>
        </w:rPr>
      </w:pPr>
    </w:p>
    <w:p>
      <w:pPr>
        <w:pStyle w:val="24"/>
        <w:rPr>
          <w:rFonts w:ascii="宋体" w:hAnsi="宋体" w:cs="宋体"/>
          <w:b/>
          <w:bCs/>
          <w:color w:val="auto"/>
          <w:sz w:val="36"/>
          <w:highlight w:val="none"/>
        </w:rPr>
      </w:pPr>
    </w:p>
    <w:p>
      <w:pPr>
        <w:pStyle w:val="24"/>
        <w:rPr>
          <w:rFonts w:ascii="宋体" w:hAnsi="宋体" w:cs="宋体"/>
          <w:b/>
          <w:bCs/>
          <w:color w:val="auto"/>
          <w:sz w:val="36"/>
          <w:highlight w:val="none"/>
        </w:rPr>
      </w:pPr>
    </w:p>
    <w:p>
      <w:pPr>
        <w:pStyle w:val="24"/>
        <w:rPr>
          <w:rFonts w:ascii="宋体" w:hAnsi="宋体" w:cs="宋体"/>
          <w:b/>
          <w:bCs/>
          <w:color w:val="auto"/>
          <w:sz w:val="36"/>
          <w:highlight w:val="none"/>
        </w:rPr>
      </w:pPr>
    </w:p>
    <w:p>
      <w:pPr>
        <w:pStyle w:val="24"/>
        <w:rPr>
          <w:rFonts w:ascii="宋体" w:hAnsi="宋体" w:cs="宋体"/>
          <w:b/>
          <w:bCs/>
          <w:color w:val="auto"/>
          <w:sz w:val="36"/>
          <w:highlight w:val="none"/>
        </w:rPr>
      </w:pPr>
    </w:p>
    <w:p>
      <w:pPr>
        <w:rPr>
          <w:rFonts w:ascii="宋体" w:hAnsi="宋体" w:cs="宋体"/>
          <w:b/>
          <w:bCs/>
          <w:color w:val="auto"/>
          <w:sz w:val="36"/>
          <w:highlight w:val="none"/>
        </w:rPr>
      </w:pPr>
    </w:p>
    <w:p>
      <w:pPr>
        <w:spacing w:after="240" w:afterLines="100" w:line="360" w:lineRule="auto"/>
        <w:ind w:firstLine="1446" w:firstLineChars="4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项目编号：</w:t>
      </w:r>
      <w:r>
        <w:rPr>
          <w:rFonts w:hint="eastAsia" w:ascii="宋体" w:hAnsi="宋体" w:cs="宋体"/>
          <w:b/>
          <w:bCs/>
          <w:color w:val="auto"/>
          <w:sz w:val="36"/>
          <w:szCs w:val="36"/>
          <w:highlight w:val="none"/>
          <w:lang w:eastAsia="zh-CN"/>
        </w:rPr>
        <w:t>QYZC2022-0353</w:t>
      </w:r>
    </w:p>
    <w:p>
      <w:pPr>
        <w:spacing w:after="240" w:afterLines="100" w:line="360" w:lineRule="auto"/>
        <w:ind w:firstLine="1446" w:firstLineChars="400"/>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采购单位：</w:t>
      </w:r>
      <w:r>
        <w:rPr>
          <w:rFonts w:hint="eastAsia" w:ascii="宋体" w:hAnsi="宋体" w:cs="宋体"/>
          <w:b/>
          <w:bCs/>
          <w:color w:val="auto"/>
          <w:sz w:val="36"/>
          <w:szCs w:val="36"/>
          <w:highlight w:val="none"/>
          <w:lang w:eastAsia="zh-CN"/>
        </w:rPr>
        <w:t>庆阳市应急管理局</w:t>
      </w:r>
    </w:p>
    <w:p>
      <w:pPr>
        <w:spacing w:after="240" w:afterLines="100" w:line="360" w:lineRule="auto"/>
        <w:ind w:firstLine="1446" w:firstLineChars="400"/>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集采</w:t>
      </w:r>
      <w:r>
        <w:rPr>
          <w:rFonts w:hint="eastAsia" w:ascii="宋体" w:hAnsi="宋体" w:cs="宋体"/>
          <w:b/>
          <w:bCs/>
          <w:color w:val="auto"/>
          <w:sz w:val="36"/>
          <w:szCs w:val="36"/>
          <w:highlight w:val="none"/>
        </w:rPr>
        <w:t>机构：</w:t>
      </w:r>
      <w:r>
        <w:rPr>
          <w:rFonts w:hint="eastAsia" w:ascii="宋体" w:hAnsi="宋体" w:cs="宋体"/>
          <w:b/>
          <w:bCs/>
          <w:color w:val="auto"/>
          <w:sz w:val="36"/>
          <w:szCs w:val="36"/>
          <w:highlight w:val="none"/>
          <w:lang w:eastAsia="zh-CN"/>
        </w:rPr>
        <w:t>庆阳市公共资源交易中心</w:t>
      </w:r>
    </w:p>
    <w:p>
      <w:pPr>
        <w:spacing w:line="500" w:lineRule="exact"/>
        <w:jc w:val="center"/>
        <w:rPr>
          <w:rFonts w:ascii="宋体" w:hAnsi="宋体" w:cs="宋体"/>
          <w:b/>
          <w:bCs/>
          <w:color w:val="auto"/>
          <w:sz w:val="36"/>
          <w:szCs w:val="36"/>
          <w:highlight w:val="none"/>
        </w:rPr>
      </w:pPr>
    </w:p>
    <w:p>
      <w:pPr>
        <w:spacing w:line="5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二〇二</w:t>
      </w:r>
      <w:r>
        <w:rPr>
          <w:rFonts w:hint="eastAsia" w:ascii="宋体" w:hAnsi="宋体" w:cs="宋体"/>
          <w:b/>
          <w:bCs/>
          <w:color w:val="auto"/>
          <w:sz w:val="36"/>
          <w:szCs w:val="36"/>
          <w:highlight w:val="none"/>
          <w:lang w:eastAsia="zh-CN"/>
        </w:rPr>
        <w:t>二</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eastAsia="zh-CN"/>
        </w:rPr>
        <w:t>十一</w:t>
      </w:r>
      <w:r>
        <w:rPr>
          <w:rFonts w:hint="eastAsia" w:ascii="宋体" w:hAnsi="宋体" w:cs="宋体"/>
          <w:b/>
          <w:bCs/>
          <w:color w:val="auto"/>
          <w:sz w:val="36"/>
          <w:szCs w:val="36"/>
          <w:highlight w:val="none"/>
        </w:rPr>
        <w:t>月</w:t>
      </w:r>
    </w:p>
    <w:p>
      <w:pPr>
        <w:spacing w:before="0" w:beforeLines="0" w:after="0" w:afterLines="0" w:line="240" w:lineRule="auto"/>
        <w:ind w:left="0" w:leftChars="0" w:right="0" w:rightChars="0" w:firstLine="0" w:firstLineChars="0"/>
        <w:jc w:val="both"/>
        <w:rPr>
          <w:rFonts w:ascii="宋体" w:hAnsi="宋体" w:eastAsia="宋体"/>
          <w:sz w:val="21"/>
        </w:r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9354"/>
        </w:tabs>
      </w:pPr>
      <w:r>
        <w:fldChar w:fldCharType="begin"/>
      </w:r>
      <w:r>
        <w:instrText xml:space="preserve">TOC \o "1-1" \h \u </w:instrText>
      </w:r>
      <w:r>
        <w:fldChar w:fldCharType="separate"/>
      </w:r>
      <w:r>
        <w:fldChar w:fldCharType="begin"/>
      </w:r>
      <w:r>
        <w:instrText xml:space="preserve"> HYPERLINK \l _Toc14904 </w:instrText>
      </w:r>
      <w:r>
        <w:fldChar w:fldCharType="separate"/>
      </w:r>
      <w:r>
        <w:rPr>
          <w:rFonts w:hint="eastAsia"/>
          <w:bCs/>
          <w:szCs w:val="40"/>
        </w:rPr>
        <w:t>第一章  投标邀请函</w:t>
      </w:r>
      <w:r>
        <w:tab/>
      </w:r>
      <w:r>
        <w:fldChar w:fldCharType="begin"/>
      </w:r>
      <w:r>
        <w:instrText xml:space="preserve"> PAGEREF _Toc14904 \h </w:instrText>
      </w:r>
      <w:r>
        <w:fldChar w:fldCharType="separate"/>
      </w:r>
      <w:r>
        <w:t>2</w:t>
      </w:r>
      <w:r>
        <w:fldChar w:fldCharType="end"/>
      </w:r>
      <w:r>
        <w:fldChar w:fldCharType="end"/>
      </w:r>
    </w:p>
    <w:p>
      <w:pPr>
        <w:pStyle w:val="12"/>
        <w:tabs>
          <w:tab w:val="right" w:leader="dot" w:pos="9354"/>
        </w:tabs>
      </w:pPr>
      <w:r>
        <w:fldChar w:fldCharType="begin"/>
      </w:r>
      <w:r>
        <w:instrText xml:space="preserve"> HYPERLINK \l _Toc21171 </w:instrText>
      </w:r>
      <w:r>
        <w:fldChar w:fldCharType="separate"/>
      </w:r>
      <w:r>
        <w:rPr>
          <w:rFonts w:hint="eastAsia" w:ascii="宋体" w:hAnsi="宋体"/>
          <w:bCs/>
          <w:kern w:val="44"/>
          <w:szCs w:val="32"/>
        </w:rPr>
        <w:t xml:space="preserve">第二章 </w:t>
      </w:r>
      <w:r>
        <w:rPr>
          <w:rFonts w:hint="eastAsia" w:ascii="宋体" w:hAnsi="宋体"/>
          <w:bCs/>
          <w:kern w:val="44"/>
          <w:szCs w:val="32"/>
          <w:lang w:val="en-US" w:eastAsia="zh-CN"/>
        </w:rPr>
        <w:t>庆阳市综合应急平台网络安全防护设备采购项目</w:t>
      </w:r>
      <w:r>
        <w:rPr>
          <w:rFonts w:hint="eastAsia" w:ascii="宋体" w:hAnsi="宋体"/>
          <w:bCs/>
          <w:kern w:val="44"/>
          <w:szCs w:val="32"/>
          <w:lang w:eastAsia="zh-CN"/>
        </w:rPr>
        <w:t>采购公告</w:t>
      </w:r>
      <w:r>
        <w:tab/>
      </w:r>
      <w:r>
        <w:fldChar w:fldCharType="begin"/>
      </w:r>
      <w:r>
        <w:instrText xml:space="preserve"> PAGEREF _Toc21171 \h </w:instrText>
      </w:r>
      <w:r>
        <w:fldChar w:fldCharType="separate"/>
      </w:r>
      <w:r>
        <w:t>4</w:t>
      </w:r>
      <w:r>
        <w:fldChar w:fldCharType="end"/>
      </w:r>
      <w:r>
        <w:fldChar w:fldCharType="end"/>
      </w:r>
    </w:p>
    <w:p>
      <w:pPr>
        <w:pStyle w:val="12"/>
        <w:tabs>
          <w:tab w:val="right" w:leader="dot" w:pos="9354"/>
        </w:tabs>
      </w:pPr>
      <w:r>
        <w:fldChar w:fldCharType="begin"/>
      </w:r>
      <w:r>
        <w:instrText xml:space="preserve"> HYPERLINK \l _Toc19421 </w:instrText>
      </w:r>
      <w:r>
        <w:fldChar w:fldCharType="separate"/>
      </w:r>
      <w:r>
        <w:rPr>
          <w:rFonts w:hint="eastAsia"/>
          <w:bCs/>
          <w:szCs w:val="44"/>
        </w:rPr>
        <w:t>第三章  投标人须知</w:t>
      </w:r>
      <w:r>
        <w:tab/>
      </w:r>
      <w:r>
        <w:fldChar w:fldCharType="begin"/>
      </w:r>
      <w:r>
        <w:instrText xml:space="preserve"> PAGEREF _Toc19421 \h </w:instrText>
      </w:r>
      <w:r>
        <w:fldChar w:fldCharType="separate"/>
      </w:r>
      <w:r>
        <w:t>6</w:t>
      </w:r>
      <w:r>
        <w:fldChar w:fldCharType="end"/>
      </w:r>
      <w:r>
        <w:fldChar w:fldCharType="end"/>
      </w:r>
    </w:p>
    <w:p>
      <w:pPr>
        <w:pStyle w:val="12"/>
        <w:tabs>
          <w:tab w:val="right" w:leader="dot" w:pos="9354"/>
        </w:tabs>
      </w:pPr>
      <w:r>
        <w:fldChar w:fldCharType="begin"/>
      </w:r>
      <w:r>
        <w:instrText xml:space="preserve"> HYPERLINK \l _Toc24253 </w:instrText>
      </w:r>
      <w:r>
        <w:fldChar w:fldCharType="separate"/>
      </w:r>
      <w:r>
        <w:rPr>
          <w:rFonts w:hint="eastAsia"/>
          <w:szCs w:val="28"/>
        </w:rPr>
        <w:t>投标人须知前附表</w:t>
      </w:r>
      <w:r>
        <w:tab/>
      </w:r>
      <w:r>
        <w:fldChar w:fldCharType="begin"/>
      </w:r>
      <w:r>
        <w:instrText xml:space="preserve"> PAGEREF _Toc24253 \h </w:instrText>
      </w:r>
      <w:r>
        <w:fldChar w:fldCharType="separate"/>
      </w:r>
      <w:r>
        <w:t>6</w:t>
      </w:r>
      <w:r>
        <w:fldChar w:fldCharType="end"/>
      </w:r>
      <w:r>
        <w:fldChar w:fldCharType="end"/>
      </w:r>
    </w:p>
    <w:p>
      <w:pPr>
        <w:pStyle w:val="12"/>
        <w:tabs>
          <w:tab w:val="right" w:leader="dot" w:pos="9354"/>
        </w:tabs>
      </w:pPr>
      <w:r>
        <w:fldChar w:fldCharType="begin"/>
      </w:r>
      <w:r>
        <w:instrText xml:space="preserve"> HYPERLINK \l _Toc6262 </w:instrText>
      </w:r>
      <w:r>
        <w:fldChar w:fldCharType="separate"/>
      </w:r>
      <w:r>
        <w:rPr>
          <w:rFonts w:hint="eastAsia" w:ascii="宋体" w:hAnsi="宋体" w:cs="宋体"/>
          <w:bCs/>
          <w:szCs w:val="36"/>
        </w:rPr>
        <w:t>1、总  则</w:t>
      </w:r>
      <w:r>
        <w:tab/>
      </w:r>
      <w:r>
        <w:fldChar w:fldCharType="begin"/>
      </w:r>
      <w:r>
        <w:instrText xml:space="preserve"> PAGEREF _Toc6262 \h </w:instrText>
      </w:r>
      <w:r>
        <w:fldChar w:fldCharType="separate"/>
      </w:r>
      <w:r>
        <w:t>9</w:t>
      </w:r>
      <w:r>
        <w:fldChar w:fldCharType="end"/>
      </w:r>
      <w:r>
        <w:fldChar w:fldCharType="end"/>
      </w:r>
    </w:p>
    <w:p>
      <w:pPr>
        <w:pStyle w:val="12"/>
        <w:tabs>
          <w:tab w:val="right" w:leader="dot" w:pos="9354"/>
        </w:tabs>
      </w:pPr>
      <w:r>
        <w:fldChar w:fldCharType="begin"/>
      </w:r>
      <w:r>
        <w:instrText xml:space="preserve"> HYPERLINK \l _Toc3054 </w:instrText>
      </w:r>
      <w:r>
        <w:fldChar w:fldCharType="separate"/>
      </w:r>
      <w:r>
        <w:rPr>
          <w:rFonts w:hint="eastAsia" w:ascii="宋体" w:hAnsi="宋体" w:cs="宋体"/>
          <w:szCs w:val="36"/>
        </w:rPr>
        <w:t>2、</w:t>
      </w:r>
      <w:r>
        <w:rPr>
          <w:rFonts w:hint="eastAsia" w:ascii="宋体" w:hAnsi="宋体" w:cs="宋体"/>
          <w:szCs w:val="36"/>
          <w:lang w:eastAsia="zh-CN"/>
        </w:rPr>
        <w:t>采购询价</w:t>
      </w:r>
      <w:r>
        <w:rPr>
          <w:rFonts w:hint="eastAsia" w:ascii="宋体" w:hAnsi="宋体" w:cs="宋体"/>
          <w:szCs w:val="36"/>
        </w:rPr>
        <w:t>须知</w:t>
      </w:r>
      <w:r>
        <w:tab/>
      </w:r>
      <w:r>
        <w:fldChar w:fldCharType="begin"/>
      </w:r>
      <w:r>
        <w:instrText xml:space="preserve"> PAGEREF _Toc3054 \h </w:instrText>
      </w:r>
      <w:r>
        <w:fldChar w:fldCharType="separate"/>
      </w:r>
      <w:r>
        <w:t>10</w:t>
      </w:r>
      <w:r>
        <w:fldChar w:fldCharType="end"/>
      </w:r>
      <w:r>
        <w:fldChar w:fldCharType="end"/>
      </w:r>
    </w:p>
    <w:p>
      <w:pPr>
        <w:pStyle w:val="12"/>
        <w:tabs>
          <w:tab w:val="right" w:leader="dot" w:pos="9354"/>
        </w:tabs>
      </w:pPr>
      <w:r>
        <w:fldChar w:fldCharType="begin"/>
      </w:r>
      <w:r>
        <w:instrText xml:space="preserve"> HYPERLINK \l _Toc10385 </w:instrText>
      </w:r>
      <w:r>
        <w:fldChar w:fldCharType="separate"/>
      </w:r>
      <w:r>
        <w:rPr>
          <w:rFonts w:hint="eastAsia" w:ascii="宋体" w:hAnsi="宋体" w:cs="宋体"/>
          <w:szCs w:val="36"/>
        </w:rPr>
        <w:t>3、澄清和质疑</w:t>
      </w:r>
      <w:r>
        <w:tab/>
      </w:r>
      <w:r>
        <w:fldChar w:fldCharType="begin"/>
      </w:r>
      <w:r>
        <w:instrText xml:space="preserve"> PAGEREF _Toc10385 \h </w:instrText>
      </w:r>
      <w:r>
        <w:fldChar w:fldCharType="separate"/>
      </w:r>
      <w:r>
        <w:t>17</w:t>
      </w:r>
      <w:r>
        <w:fldChar w:fldCharType="end"/>
      </w:r>
      <w:r>
        <w:fldChar w:fldCharType="end"/>
      </w:r>
    </w:p>
    <w:p>
      <w:pPr>
        <w:pStyle w:val="12"/>
        <w:tabs>
          <w:tab w:val="right" w:leader="dot" w:pos="9354"/>
        </w:tabs>
      </w:pPr>
      <w:r>
        <w:fldChar w:fldCharType="begin"/>
      </w:r>
      <w:r>
        <w:instrText xml:space="preserve"> HYPERLINK \l _Toc8886 </w:instrText>
      </w:r>
      <w:r>
        <w:fldChar w:fldCharType="separate"/>
      </w:r>
      <w:r>
        <w:rPr>
          <w:rFonts w:hint="eastAsia" w:ascii="宋体" w:hAnsi="宋体" w:cs="宋体"/>
          <w:szCs w:val="32"/>
        </w:rPr>
        <w:t>4.询价原则及办法</w:t>
      </w:r>
      <w:r>
        <w:tab/>
      </w:r>
      <w:r>
        <w:fldChar w:fldCharType="begin"/>
      </w:r>
      <w:r>
        <w:instrText xml:space="preserve"> PAGEREF _Toc8886 \h </w:instrText>
      </w:r>
      <w:r>
        <w:fldChar w:fldCharType="separate"/>
      </w:r>
      <w:r>
        <w:t>19</w:t>
      </w:r>
      <w:r>
        <w:fldChar w:fldCharType="end"/>
      </w:r>
      <w:r>
        <w:fldChar w:fldCharType="end"/>
      </w:r>
    </w:p>
    <w:p>
      <w:pPr>
        <w:pStyle w:val="12"/>
        <w:tabs>
          <w:tab w:val="right" w:leader="dot" w:pos="9354"/>
        </w:tabs>
      </w:pPr>
      <w:r>
        <w:fldChar w:fldCharType="begin"/>
      </w:r>
      <w:r>
        <w:instrText xml:space="preserve"> HYPERLINK \l _Toc25741 </w:instrText>
      </w:r>
      <w:r>
        <w:fldChar w:fldCharType="separate"/>
      </w:r>
      <w:r>
        <w:rPr>
          <w:rFonts w:hint="eastAsia" w:ascii="宋体" w:hAnsi="宋体" w:cs="宋体"/>
          <w:bCs/>
          <w:szCs w:val="44"/>
        </w:rPr>
        <w:t>第四章 货物需求</w:t>
      </w:r>
      <w:r>
        <w:tab/>
      </w:r>
      <w:r>
        <w:fldChar w:fldCharType="begin"/>
      </w:r>
      <w:r>
        <w:instrText xml:space="preserve"> PAGEREF _Toc25741 \h </w:instrText>
      </w:r>
      <w:r>
        <w:fldChar w:fldCharType="separate"/>
      </w:r>
      <w:r>
        <w:t>26</w:t>
      </w:r>
      <w:r>
        <w:fldChar w:fldCharType="end"/>
      </w:r>
      <w:r>
        <w:fldChar w:fldCharType="end"/>
      </w:r>
    </w:p>
    <w:p>
      <w:pPr>
        <w:pStyle w:val="12"/>
        <w:tabs>
          <w:tab w:val="right" w:leader="dot" w:pos="9354"/>
        </w:tabs>
      </w:pPr>
      <w:r>
        <w:fldChar w:fldCharType="begin"/>
      </w:r>
      <w:r>
        <w:instrText xml:space="preserve"> HYPERLINK \l _Toc27873 </w:instrText>
      </w:r>
      <w:r>
        <w:fldChar w:fldCharType="separate"/>
      </w:r>
      <w:r>
        <w:rPr>
          <w:rFonts w:hint="eastAsia" w:ascii="宋体" w:hAnsi="宋体" w:cs="宋体"/>
          <w:bCs/>
          <w:szCs w:val="44"/>
          <w:lang w:eastAsia="zh-CN"/>
        </w:rPr>
        <w:t>第五章</w:t>
      </w:r>
      <w:r>
        <w:rPr>
          <w:rFonts w:hint="eastAsia" w:ascii="宋体" w:hAnsi="宋体" w:cs="宋体"/>
          <w:bCs/>
          <w:szCs w:val="44"/>
        </w:rPr>
        <w:t xml:space="preserve"> 合同条款</w:t>
      </w:r>
      <w:r>
        <w:tab/>
      </w:r>
      <w:r>
        <w:fldChar w:fldCharType="begin"/>
      </w:r>
      <w:r>
        <w:instrText xml:space="preserve"> PAGEREF _Toc27873 \h </w:instrText>
      </w:r>
      <w:r>
        <w:fldChar w:fldCharType="separate"/>
      </w:r>
      <w:r>
        <w:t>36</w:t>
      </w:r>
      <w:r>
        <w:fldChar w:fldCharType="end"/>
      </w:r>
      <w:r>
        <w:fldChar w:fldCharType="end"/>
      </w:r>
    </w:p>
    <w:p>
      <w:pPr>
        <w:pStyle w:val="12"/>
        <w:tabs>
          <w:tab w:val="right" w:leader="dot" w:pos="9354"/>
        </w:tabs>
      </w:pPr>
      <w:r>
        <w:fldChar w:fldCharType="begin"/>
      </w:r>
      <w:r>
        <w:instrText xml:space="preserve"> HYPERLINK \l _Toc3660 </w:instrText>
      </w:r>
      <w:r>
        <w:fldChar w:fldCharType="separate"/>
      </w:r>
      <w:r>
        <w:rPr>
          <w:rFonts w:hint="eastAsia" w:ascii="宋体" w:hAnsi="宋体" w:cs="宋体"/>
          <w:szCs w:val="32"/>
        </w:rPr>
        <w:t>一、政府采购合同协议书</w:t>
      </w:r>
      <w:r>
        <w:tab/>
      </w:r>
      <w:r>
        <w:fldChar w:fldCharType="begin"/>
      </w:r>
      <w:r>
        <w:instrText xml:space="preserve"> PAGEREF _Toc3660 \h </w:instrText>
      </w:r>
      <w:r>
        <w:fldChar w:fldCharType="separate"/>
      </w:r>
      <w:r>
        <w:t>37</w:t>
      </w:r>
      <w:r>
        <w:fldChar w:fldCharType="end"/>
      </w:r>
      <w:r>
        <w:fldChar w:fldCharType="end"/>
      </w:r>
    </w:p>
    <w:p>
      <w:pPr>
        <w:pStyle w:val="12"/>
        <w:tabs>
          <w:tab w:val="right" w:leader="dot" w:pos="9354"/>
        </w:tabs>
      </w:pPr>
      <w:r>
        <w:fldChar w:fldCharType="begin"/>
      </w:r>
      <w:r>
        <w:instrText xml:space="preserve"> HYPERLINK \l _Toc20228 </w:instrText>
      </w:r>
      <w:r>
        <w:fldChar w:fldCharType="separate"/>
      </w:r>
      <w:r>
        <w:rPr>
          <w:rFonts w:hint="eastAsia" w:ascii="宋体" w:hAnsi="宋体" w:cs="宋体"/>
          <w:bCs/>
          <w:szCs w:val="32"/>
        </w:rPr>
        <w:t>二、政府采购合同通用条款</w:t>
      </w:r>
      <w:r>
        <w:tab/>
      </w:r>
      <w:r>
        <w:fldChar w:fldCharType="begin"/>
      </w:r>
      <w:r>
        <w:instrText xml:space="preserve"> PAGEREF _Toc20228 \h </w:instrText>
      </w:r>
      <w:r>
        <w:fldChar w:fldCharType="separate"/>
      </w:r>
      <w:r>
        <w:t>39</w:t>
      </w:r>
      <w:r>
        <w:fldChar w:fldCharType="end"/>
      </w:r>
      <w:r>
        <w:fldChar w:fldCharType="end"/>
      </w:r>
    </w:p>
    <w:p>
      <w:pPr>
        <w:pStyle w:val="12"/>
        <w:tabs>
          <w:tab w:val="right" w:leader="dot" w:pos="9354"/>
        </w:tabs>
      </w:pPr>
      <w:r>
        <w:fldChar w:fldCharType="begin"/>
      </w:r>
      <w:r>
        <w:instrText xml:space="preserve"> HYPERLINK \l _Toc24926 </w:instrText>
      </w:r>
      <w:r>
        <w:fldChar w:fldCharType="separate"/>
      </w:r>
      <w:r>
        <w:rPr>
          <w:rFonts w:hint="eastAsia" w:ascii="宋体" w:hAnsi="宋体" w:cs="宋体"/>
          <w:bCs/>
          <w:szCs w:val="32"/>
        </w:rPr>
        <w:t>三、政府采购合同专用条款</w:t>
      </w:r>
      <w:r>
        <w:tab/>
      </w:r>
      <w:r>
        <w:fldChar w:fldCharType="begin"/>
      </w:r>
      <w:r>
        <w:instrText xml:space="preserve"> PAGEREF _Toc24926 \h </w:instrText>
      </w:r>
      <w:r>
        <w:fldChar w:fldCharType="separate"/>
      </w:r>
      <w:r>
        <w:t>46</w:t>
      </w:r>
      <w:r>
        <w:fldChar w:fldCharType="end"/>
      </w:r>
      <w:r>
        <w:fldChar w:fldCharType="end"/>
      </w:r>
    </w:p>
    <w:p>
      <w:pPr>
        <w:pStyle w:val="12"/>
        <w:tabs>
          <w:tab w:val="right" w:pos="2800"/>
          <w:tab w:val="right" w:leader="dot" w:pos="9354"/>
        </w:tabs>
      </w:pPr>
      <w:r>
        <w:fldChar w:fldCharType="begin"/>
      </w:r>
      <w:r>
        <w:instrText xml:space="preserve"> HYPERLINK \l _Toc8828 </w:instrText>
      </w:r>
      <w:r>
        <w:fldChar w:fldCharType="separate"/>
      </w:r>
      <w:r>
        <w:rPr>
          <w:rFonts w:hint="eastAsia" w:ascii="宋体" w:hAnsi="宋体" w:cs="宋体"/>
        </w:rPr>
        <w:t>条款号</w:t>
      </w:r>
      <w:r>
        <w:rPr>
          <w:rFonts w:hint="eastAsia" w:ascii="宋体" w:hAnsi="宋体" w:cs="宋体"/>
        </w:rPr>
        <w:tab/>
      </w:r>
      <w:r>
        <w:rPr>
          <w:rFonts w:hint="eastAsia" w:ascii="宋体" w:hAnsi="宋体" w:cs="宋体"/>
        </w:rPr>
        <w:t>条款名称 编列内容规定</w:t>
      </w:r>
      <w:r>
        <w:tab/>
      </w:r>
      <w:r>
        <w:fldChar w:fldCharType="begin"/>
      </w:r>
      <w:r>
        <w:instrText xml:space="preserve"> PAGEREF _Toc8828 \h </w:instrText>
      </w:r>
      <w:r>
        <w:fldChar w:fldCharType="separate"/>
      </w:r>
      <w:r>
        <w:t>47</w:t>
      </w:r>
      <w:r>
        <w:fldChar w:fldCharType="end"/>
      </w:r>
      <w:r>
        <w:fldChar w:fldCharType="end"/>
      </w:r>
    </w:p>
    <w:p>
      <w:pPr>
        <w:pStyle w:val="12"/>
        <w:tabs>
          <w:tab w:val="right" w:pos="3200"/>
          <w:tab w:val="right" w:leader="dot" w:pos="9354"/>
        </w:tabs>
      </w:pPr>
      <w:r>
        <w:fldChar w:fldCharType="begin"/>
      </w:r>
      <w:r>
        <w:instrText xml:space="preserve"> HYPERLINK \l _Toc21905 </w:instrText>
      </w:r>
      <w:r>
        <w:fldChar w:fldCharType="separate"/>
      </w:r>
      <w:r>
        <w:rPr>
          <w:rFonts w:hint="eastAsia" w:ascii="宋体" w:hAnsi="宋体" w:cs="宋体"/>
        </w:rPr>
        <w:t>第1.2（6）款</w:t>
      </w:r>
      <w:r>
        <w:rPr>
          <w:rFonts w:hint="eastAsia" w:ascii="宋体" w:hAnsi="宋体" w:cs="宋体"/>
        </w:rPr>
        <w:tab/>
      </w:r>
      <w:r>
        <w:rPr>
          <w:rFonts w:hint="eastAsia" w:ascii="宋体" w:hAnsi="宋体" w:cs="宋体"/>
        </w:rPr>
        <w:t>项目现场</w:t>
      </w:r>
      <w:r>
        <w:tab/>
      </w:r>
      <w:r>
        <w:fldChar w:fldCharType="begin"/>
      </w:r>
      <w:r>
        <w:instrText xml:space="preserve"> PAGEREF _Toc21905 \h </w:instrText>
      </w:r>
      <w:r>
        <w:fldChar w:fldCharType="separate"/>
      </w:r>
      <w:r>
        <w:t>47</w:t>
      </w:r>
      <w:r>
        <w:fldChar w:fldCharType="end"/>
      </w:r>
      <w:r>
        <w:fldChar w:fldCharType="end"/>
      </w:r>
    </w:p>
    <w:p>
      <w:pPr>
        <w:pStyle w:val="12"/>
        <w:tabs>
          <w:tab w:val="right" w:pos="2800"/>
          <w:tab w:val="right" w:leader="dot" w:pos="9354"/>
        </w:tabs>
      </w:pPr>
      <w:r>
        <w:fldChar w:fldCharType="begin"/>
      </w:r>
      <w:r>
        <w:instrText xml:space="preserve"> HYPERLINK \l _Toc31796 </w:instrText>
      </w:r>
      <w:r>
        <w:fldChar w:fldCharType="separate"/>
      </w:r>
      <w:r>
        <w:rPr>
          <w:rFonts w:hint="eastAsia" w:ascii="宋体" w:hAnsi="宋体" w:cs="宋体"/>
        </w:rPr>
        <w:t>第5.1条</w:t>
      </w:r>
      <w:r>
        <w:rPr>
          <w:rFonts w:hint="eastAsia" w:ascii="宋体" w:hAnsi="宋体" w:cs="宋体"/>
        </w:rPr>
        <w:tab/>
      </w:r>
      <w:r>
        <w:rPr>
          <w:rFonts w:hint="eastAsia" w:ascii="宋体" w:hAnsi="宋体" w:cs="宋体"/>
        </w:rPr>
        <w:t>履行合同的时间、地点及方式</w:t>
      </w:r>
      <w:r>
        <w:tab/>
      </w:r>
      <w:r>
        <w:fldChar w:fldCharType="begin"/>
      </w:r>
      <w:r>
        <w:instrText xml:space="preserve"> PAGEREF _Toc31796 \h </w:instrText>
      </w:r>
      <w:r>
        <w:fldChar w:fldCharType="separate"/>
      </w:r>
      <w:r>
        <w:t>47</w:t>
      </w:r>
      <w:r>
        <w:fldChar w:fldCharType="end"/>
      </w:r>
      <w:r>
        <w:fldChar w:fldCharType="end"/>
      </w:r>
    </w:p>
    <w:p>
      <w:pPr>
        <w:pStyle w:val="12"/>
        <w:tabs>
          <w:tab w:val="right" w:pos="3200"/>
          <w:tab w:val="right" w:leader="dot" w:pos="9354"/>
        </w:tabs>
      </w:pPr>
      <w:r>
        <w:fldChar w:fldCharType="begin"/>
      </w:r>
      <w:r>
        <w:instrText xml:space="preserve"> HYPERLINK \l _Toc7956 </w:instrText>
      </w:r>
      <w:r>
        <w:fldChar w:fldCharType="separate"/>
      </w:r>
      <w:r>
        <w:rPr>
          <w:rFonts w:hint="eastAsia" w:ascii="宋体" w:hAnsi="宋体" w:cs="宋体"/>
        </w:rPr>
        <w:t>第9.2(1) 款</w:t>
      </w:r>
      <w:r>
        <w:rPr>
          <w:rFonts w:hint="eastAsia" w:ascii="宋体" w:hAnsi="宋体" w:cs="宋体"/>
        </w:rPr>
        <w:tab/>
      </w:r>
      <w:r>
        <w:rPr>
          <w:rFonts w:hint="eastAsia" w:ascii="宋体" w:hAnsi="宋体" w:cs="宋体"/>
        </w:rPr>
        <w:t>质量保证期</w:t>
      </w:r>
      <w:r>
        <w:tab/>
      </w:r>
      <w:r>
        <w:fldChar w:fldCharType="begin"/>
      </w:r>
      <w:r>
        <w:instrText xml:space="preserve"> PAGEREF _Toc7956 \h </w:instrText>
      </w:r>
      <w:r>
        <w:fldChar w:fldCharType="separate"/>
      </w:r>
      <w:r>
        <w:t>47</w:t>
      </w:r>
      <w:r>
        <w:fldChar w:fldCharType="end"/>
      </w:r>
      <w:r>
        <w:fldChar w:fldCharType="end"/>
      </w:r>
    </w:p>
    <w:p>
      <w:pPr>
        <w:pStyle w:val="12"/>
        <w:tabs>
          <w:tab w:val="right" w:pos="3200"/>
          <w:tab w:val="right" w:leader="dot" w:pos="9354"/>
        </w:tabs>
      </w:pPr>
      <w:r>
        <w:fldChar w:fldCharType="begin"/>
      </w:r>
      <w:r>
        <w:instrText xml:space="preserve"> HYPERLINK \l _Toc11981 </w:instrText>
      </w:r>
      <w:r>
        <w:fldChar w:fldCharType="separate"/>
      </w:r>
      <w:r>
        <w:rPr>
          <w:rFonts w:hint="eastAsia" w:ascii="宋体" w:hAnsi="宋体" w:cs="宋体"/>
        </w:rPr>
        <w:t>第9.2(3) 款</w:t>
      </w:r>
      <w:r>
        <w:rPr>
          <w:rFonts w:hint="eastAsia" w:ascii="宋体" w:hAnsi="宋体" w:cs="宋体"/>
        </w:rPr>
        <w:tab/>
      </w:r>
      <w:r>
        <w:rPr>
          <w:rFonts w:hint="eastAsia" w:ascii="宋体" w:hAnsi="宋体" w:cs="宋体"/>
        </w:rPr>
        <w:t>响应时间</w:t>
      </w:r>
      <w:r>
        <w:tab/>
      </w:r>
      <w:r>
        <w:fldChar w:fldCharType="begin"/>
      </w:r>
      <w:r>
        <w:instrText xml:space="preserve"> PAGEREF _Toc11981 \h </w:instrText>
      </w:r>
      <w:r>
        <w:fldChar w:fldCharType="separate"/>
      </w:r>
      <w:r>
        <w:t>47</w:t>
      </w:r>
      <w:r>
        <w:fldChar w:fldCharType="end"/>
      </w:r>
      <w:r>
        <w:fldChar w:fldCharType="end"/>
      </w:r>
    </w:p>
    <w:p>
      <w:pPr>
        <w:pStyle w:val="12"/>
        <w:tabs>
          <w:tab w:val="right" w:pos="2800"/>
          <w:tab w:val="right" w:leader="dot" w:pos="9354"/>
        </w:tabs>
      </w:pPr>
      <w:r>
        <w:fldChar w:fldCharType="begin"/>
      </w:r>
      <w:r>
        <w:instrText xml:space="preserve"> HYPERLINK \l _Toc2785 </w:instrText>
      </w:r>
      <w:r>
        <w:fldChar w:fldCharType="separate"/>
      </w:r>
      <w:r>
        <w:rPr>
          <w:rFonts w:hint="eastAsia" w:ascii="宋体" w:hAnsi="宋体" w:cs="宋体"/>
        </w:rPr>
        <w:t>第13.5条</w:t>
      </w:r>
      <w:r>
        <w:rPr>
          <w:rFonts w:hint="eastAsia" w:ascii="宋体" w:hAnsi="宋体" w:cs="宋体"/>
        </w:rPr>
        <w:tab/>
      </w:r>
      <w:r>
        <w:rPr>
          <w:rFonts w:hint="eastAsia" w:ascii="宋体" w:hAnsi="宋体" w:cs="宋体"/>
        </w:rPr>
        <w:t>合同价款支付方式和条件</w:t>
      </w:r>
      <w:r>
        <w:tab/>
      </w:r>
      <w:r>
        <w:fldChar w:fldCharType="begin"/>
      </w:r>
      <w:r>
        <w:instrText xml:space="preserve"> PAGEREF _Toc2785 \h </w:instrText>
      </w:r>
      <w:r>
        <w:fldChar w:fldCharType="separate"/>
      </w:r>
      <w:r>
        <w:t>47</w:t>
      </w:r>
      <w:r>
        <w:fldChar w:fldCharType="end"/>
      </w:r>
      <w:r>
        <w:fldChar w:fldCharType="end"/>
      </w:r>
    </w:p>
    <w:p>
      <w:pPr>
        <w:pStyle w:val="12"/>
        <w:tabs>
          <w:tab w:val="right" w:pos="3200"/>
          <w:tab w:val="right" w:leader="dot" w:pos="9354"/>
        </w:tabs>
      </w:pPr>
      <w:r>
        <w:fldChar w:fldCharType="begin"/>
      </w:r>
      <w:r>
        <w:instrText xml:space="preserve"> HYPERLINK \l _Toc26282 </w:instrText>
      </w:r>
      <w:r>
        <w:fldChar w:fldCharType="separate"/>
      </w:r>
      <w:r>
        <w:rPr>
          <w:rFonts w:hint="eastAsia" w:ascii="宋体" w:hAnsi="宋体" w:cs="宋体"/>
        </w:rPr>
        <w:t>第14.2(6) 款</w:t>
      </w:r>
      <w:r>
        <w:rPr>
          <w:rFonts w:hint="eastAsia" w:ascii="宋体" w:hAnsi="宋体" w:cs="宋体"/>
        </w:rPr>
        <w:tab/>
      </w:r>
      <w:r>
        <w:rPr>
          <w:rFonts w:hint="eastAsia" w:ascii="宋体" w:hAnsi="宋体" w:cs="宋体"/>
        </w:rPr>
        <w:t>伴随服务</w:t>
      </w:r>
      <w:r>
        <w:tab/>
      </w:r>
      <w:r>
        <w:fldChar w:fldCharType="begin"/>
      </w:r>
      <w:r>
        <w:instrText xml:space="preserve"> PAGEREF _Toc26282 \h </w:instrText>
      </w:r>
      <w:r>
        <w:fldChar w:fldCharType="separate"/>
      </w:r>
      <w:r>
        <w:t>47</w:t>
      </w:r>
      <w:r>
        <w:fldChar w:fldCharType="end"/>
      </w:r>
      <w:r>
        <w:fldChar w:fldCharType="end"/>
      </w:r>
    </w:p>
    <w:p>
      <w:pPr>
        <w:pStyle w:val="12"/>
        <w:tabs>
          <w:tab w:val="right" w:pos="2800"/>
          <w:tab w:val="right" w:leader="dot" w:pos="9354"/>
        </w:tabs>
      </w:pPr>
      <w:r>
        <w:fldChar w:fldCharType="begin"/>
      </w:r>
      <w:r>
        <w:instrText xml:space="preserve"> HYPERLINK \l _Toc13939 </w:instrText>
      </w:r>
      <w:r>
        <w:fldChar w:fldCharType="separate"/>
      </w:r>
      <w:r>
        <w:rPr>
          <w:rFonts w:hint="eastAsia" w:ascii="宋体" w:hAnsi="宋体" w:cs="宋体"/>
        </w:rPr>
        <w:t>第20.2条</w:t>
      </w:r>
      <w:r>
        <w:rPr>
          <w:rFonts w:hint="eastAsia" w:ascii="宋体" w:hAnsi="宋体" w:cs="宋体"/>
        </w:rPr>
        <w:tab/>
      </w:r>
      <w:r>
        <w:rPr>
          <w:rFonts w:hint="eastAsia" w:ascii="宋体" w:hAnsi="宋体" w:cs="宋体"/>
        </w:rPr>
        <w:t>解决争议的方式</w:t>
      </w:r>
      <w:r>
        <w:tab/>
      </w:r>
      <w:r>
        <w:fldChar w:fldCharType="begin"/>
      </w:r>
      <w:r>
        <w:instrText xml:space="preserve"> PAGEREF _Toc13939 \h </w:instrText>
      </w:r>
      <w:r>
        <w:fldChar w:fldCharType="separate"/>
      </w:r>
      <w:r>
        <w:t>47</w:t>
      </w:r>
      <w:r>
        <w:fldChar w:fldCharType="end"/>
      </w:r>
      <w:r>
        <w:fldChar w:fldCharType="end"/>
      </w:r>
    </w:p>
    <w:p>
      <w:pPr>
        <w:pStyle w:val="12"/>
        <w:tabs>
          <w:tab w:val="right" w:pos="2800"/>
          <w:tab w:val="right" w:leader="dot" w:pos="9354"/>
        </w:tabs>
      </w:pPr>
      <w:r>
        <w:fldChar w:fldCharType="begin"/>
      </w:r>
      <w:r>
        <w:instrText xml:space="preserve"> HYPERLINK \l _Toc17051 </w:instrText>
      </w:r>
      <w:r>
        <w:fldChar w:fldCharType="separate"/>
      </w:r>
      <w:r>
        <w:rPr>
          <w:rFonts w:hint="eastAsia" w:ascii="宋体" w:hAnsi="宋体" w:cs="宋体"/>
        </w:rPr>
        <w:t>第24.1条</w:t>
      </w:r>
      <w:r>
        <w:rPr>
          <w:rFonts w:hint="eastAsia" w:ascii="宋体" w:hAnsi="宋体" w:cs="宋体"/>
        </w:rPr>
        <w:tab/>
      </w:r>
      <w:r>
        <w:rPr>
          <w:rFonts w:hint="eastAsia" w:ascii="宋体" w:hAnsi="宋体" w:cs="宋体"/>
        </w:rPr>
        <w:t>合同未尽事项</w:t>
      </w:r>
      <w:r>
        <w:tab/>
      </w:r>
      <w:r>
        <w:fldChar w:fldCharType="begin"/>
      </w:r>
      <w:r>
        <w:instrText xml:space="preserve"> PAGEREF _Toc17051 \h </w:instrText>
      </w:r>
      <w:r>
        <w:fldChar w:fldCharType="separate"/>
      </w:r>
      <w:r>
        <w:t>47</w:t>
      </w:r>
      <w:r>
        <w:fldChar w:fldCharType="end"/>
      </w:r>
      <w:r>
        <w:fldChar w:fldCharType="end"/>
      </w:r>
    </w:p>
    <w:p>
      <w:pPr>
        <w:pStyle w:val="12"/>
        <w:tabs>
          <w:tab w:val="right" w:leader="dot" w:pos="9354"/>
        </w:tabs>
      </w:pPr>
      <w:r>
        <w:fldChar w:fldCharType="begin"/>
      </w:r>
      <w:r>
        <w:instrText xml:space="preserve"> HYPERLINK \l _Toc31949 </w:instrText>
      </w:r>
      <w:r>
        <w:fldChar w:fldCharType="separate"/>
      </w:r>
      <w:r>
        <w:rPr>
          <w:rFonts w:hint="eastAsia"/>
          <w:bCs/>
          <w:szCs w:val="52"/>
          <w:lang w:val="en-US" w:eastAsia="zh-CN"/>
        </w:rPr>
        <w:t>第六章  附件</w:t>
      </w:r>
      <w:r>
        <w:tab/>
      </w:r>
      <w:r>
        <w:fldChar w:fldCharType="begin"/>
      </w:r>
      <w:r>
        <w:instrText xml:space="preserve"> PAGEREF _Toc31949 \h </w:instrText>
      </w:r>
      <w:r>
        <w:fldChar w:fldCharType="separate"/>
      </w:r>
      <w:r>
        <w:t>48</w:t>
      </w:r>
      <w:r>
        <w:fldChar w:fldCharType="end"/>
      </w:r>
      <w:r>
        <w:fldChar w:fldCharType="end"/>
      </w:r>
    </w:p>
    <w:p>
      <w:pPr>
        <w:pStyle w:val="12"/>
        <w:tabs>
          <w:tab w:val="right" w:leader="dot" w:pos="9354"/>
        </w:tabs>
      </w:pPr>
      <w:r>
        <w:fldChar w:fldCharType="begin"/>
      </w:r>
      <w:r>
        <w:instrText xml:space="preserve"> HYPERLINK \l _Toc32430 </w:instrText>
      </w:r>
      <w:r>
        <w:fldChar w:fldCharType="separate"/>
      </w:r>
      <w:r>
        <w:rPr>
          <w:rFonts w:hint="eastAsia"/>
          <w:bCs/>
          <w:szCs w:val="40"/>
          <w:lang w:val="en-US" w:eastAsia="zh-CN"/>
        </w:rPr>
        <w:t>第七章 响应文件格式</w:t>
      </w:r>
      <w:r>
        <w:tab/>
      </w:r>
      <w:r>
        <w:fldChar w:fldCharType="begin"/>
      </w:r>
      <w:r>
        <w:instrText xml:space="preserve"> PAGEREF _Toc32430 \h </w:instrText>
      </w:r>
      <w:r>
        <w:fldChar w:fldCharType="separate"/>
      </w:r>
      <w:r>
        <w:t>57</w:t>
      </w:r>
      <w:r>
        <w:fldChar w:fldCharType="end"/>
      </w:r>
      <w:r>
        <w:fldChar w:fldCharType="end"/>
      </w:r>
    </w:p>
    <w:p>
      <w:r>
        <w:fldChar w:fldCharType="end"/>
      </w:r>
    </w:p>
    <w:p>
      <w:pPr>
        <w:pStyle w:val="3"/>
        <w:keepNext w:val="0"/>
        <w:keepLines w:val="0"/>
        <w:bidi/>
        <w:spacing w:before="0" w:after="0" w:line="540" w:lineRule="exact"/>
        <w:ind w:left="0" w:right="0"/>
        <w:jc w:val="center"/>
        <w:outlineLvl w:val="9"/>
        <w:rPr>
          <w:rFonts w:hint="eastAsia" w:ascii="宋体" w:hAnsi="宋体" w:cs="宋体"/>
          <w:bCs w:val="0"/>
          <w:sz w:val="40"/>
          <w:szCs w:val="40"/>
        </w:rPr>
      </w:pPr>
    </w:p>
    <w:p>
      <w:pPr>
        <w:pStyle w:val="3"/>
        <w:keepNext w:val="0"/>
        <w:keepLines w:val="0"/>
        <w:bidi/>
        <w:spacing w:before="0" w:after="0" w:line="540" w:lineRule="exact"/>
        <w:ind w:left="0" w:right="0"/>
        <w:jc w:val="center"/>
        <w:outlineLvl w:val="9"/>
        <w:rPr>
          <w:rFonts w:hint="eastAsia" w:ascii="宋体" w:hAnsi="宋体" w:cs="宋体"/>
          <w:bCs w:val="0"/>
          <w:sz w:val="40"/>
          <w:szCs w:val="40"/>
        </w:rPr>
      </w:pPr>
    </w:p>
    <w:p>
      <w:pPr>
        <w:pStyle w:val="3"/>
        <w:keepNext w:val="0"/>
        <w:keepLines w:val="0"/>
        <w:bidi/>
        <w:spacing w:before="0" w:after="0" w:line="540" w:lineRule="exact"/>
        <w:ind w:left="0" w:right="0"/>
        <w:jc w:val="center"/>
        <w:outlineLvl w:val="9"/>
        <w:rPr>
          <w:rFonts w:hint="eastAsia" w:ascii="宋体" w:hAnsi="宋体" w:cs="宋体"/>
          <w:bCs w:val="0"/>
          <w:sz w:val="40"/>
          <w:szCs w:val="40"/>
        </w:rPr>
      </w:pPr>
    </w:p>
    <w:p>
      <w:pPr>
        <w:pStyle w:val="3"/>
        <w:keepNext w:val="0"/>
        <w:keepLines w:val="0"/>
        <w:bidi/>
        <w:spacing w:before="0" w:after="0" w:line="540" w:lineRule="exact"/>
        <w:ind w:left="0" w:right="0"/>
        <w:jc w:val="center"/>
        <w:outlineLvl w:val="9"/>
        <w:rPr>
          <w:rFonts w:hint="eastAsia" w:ascii="宋体" w:hAnsi="宋体" w:cs="宋体"/>
          <w:bCs w:val="0"/>
          <w:sz w:val="40"/>
          <w:szCs w:val="40"/>
        </w:rPr>
      </w:pPr>
    </w:p>
    <w:p>
      <w:pPr>
        <w:rPr>
          <w:rFonts w:hint="eastAsia" w:ascii="宋体" w:hAnsi="宋体" w:cs="宋体"/>
          <w:bCs/>
          <w:sz w:val="40"/>
          <w:szCs w:val="40"/>
        </w:rPr>
      </w:pPr>
    </w:p>
    <w:p>
      <w:pPr>
        <w:rPr>
          <w:rFonts w:hint="eastAsia" w:ascii="宋体" w:hAnsi="宋体" w:cs="宋体"/>
          <w:bCs/>
          <w:sz w:val="40"/>
          <w:szCs w:val="40"/>
        </w:rPr>
      </w:pPr>
    </w:p>
    <w:p>
      <w:pPr>
        <w:rPr>
          <w:rFonts w:hint="eastAsia" w:ascii="宋体" w:hAnsi="宋体" w:cs="宋体"/>
          <w:bCs/>
          <w:sz w:val="40"/>
          <w:szCs w:val="40"/>
        </w:rPr>
      </w:pPr>
    </w:p>
    <w:p>
      <w:pPr>
        <w:rPr>
          <w:rFonts w:hint="eastAsia" w:ascii="宋体" w:hAnsi="宋体" w:cs="宋体"/>
          <w:bCs/>
          <w:sz w:val="40"/>
          <w:szCs w:val="40"/>
        </w:rPr>
      </w:pPr>
    </w:p>
    <w:p>
      <w:pPr>
        <w:rPr>
          <w:rFonts w:hint="eastAsia" w:ascii="宋体" w:hAnsi="宋体" w:cs="宋体"/>
          <w:bCs/>
          <w:sz w:val="40"/>
          <w:szCs w:val="40"/>
        </w:rPr>
      </w:pPr>
    </w:p>
    <w:bookmarkEnd w:id="0"/>
    <w:bookmarkEnd w:id="1"/>
    <w:bookmarkEnd w:id="2"/>
    <w:bookmarkEnd w:id="3"/>
    <w:bookmarkEnd w:id="4"/>
    <w:bookmarkEnd w:id="5"/>
    <w:bookmarkEnd w:id="6"/>
    <w:bookmarkEnd w:id="7"/>
    <w:bookmarkEnd w:id="8"/>
    <w:bookmarkEnd w:id="9"/>
    <w:bookmarkEnd w:id="10"/>
    <w:p>
      <w:pPr>
        <w:jc w:val="both"/>
        <w:rPr>
          <w:rFonts w:hint="eastAsia"/>
          <w:b/>
          <w:bCs/>
          <w:sz w:val="32"/>
          <w:szCs w:val="40"/>
        </w:rPr>
      </w:pPr>
      <w:bookmarkStart w:id="11" w:name="_Toc21028"/>
      <w:bookmarkStart w:id="12" w:name="_Toc7354"/>
      <w:bookmarkStart w:id="13" w:name="_Toc239047291"/>
      <w:bookmarkStart w:id="14" w:name="_Toc30725"/>
      <w:bookmarkStart w:id="15" w:name="_Toc31766"/>
      <w:bookmarkStart w:id="16" w:name="_Toc15245"/>
      <w:bookmarkStart w:id="17" w:name="_Toc10284"/>
      <w:bookmarkStart w:id="18" w:name="_Toc16646"/>
      <w:bookmarkStart w:id="19" w:name="_Toc32750"/>
      <w:bookmarkStart w:id="20" w:name="_Toc418174419"/>
      <w:bookmarkStart w:id="21" w:name="_Toc4580"/>
      <w:bookmarkStart w:id="22" w:name="_Toc1174"/>
      <w:bookmarkStart w:id="23" w:name="_Toc25981"/>
      <w:bookmarkStart w:id="24" w:name="_Toc15802"/>
      <w:bookmarkStart w:id="25" w:name="_Toc1404"/>
      <w:bookmarkStart w:id="26" w:name="_Toc32677"/>
      <w:bookmarkStart w:id="27" w:name="_Toc5081"/>
      <w:bookmarkStart w:id="28" w:name="_Toc22151"/>
      <w:bookmarkStart w:id="29" w:name="_Toc71"/>
      <w:bookmarkStart w:id="30" w:name="_Toc27786"/>
      <w:bookmarkStart w:id="31" w:name="_Toc261600259"/>
      <w:bookmarkStart w:id="32" w:name="_Toc22987889"/>
      <w:bookmarkStart w:id="33" w:name="_Toc170465824"/>
    </w:p>
    <w:p>
      <w:pPr>
        <w:jc w:val="center"/>
        <w:outlineLvl w:val="0"/>
        <w:rPr>
          <w:rFonts w:hint="eastAsia"/>
          <w:b/>
          <w:bCs/>
          <w:sz w:val="32"/>
          <w:szCs w:val="40"/>
        </w:rPr>
      </w:pPr>
      <w:bookmarkStart w:id="34" w:name="_Toc25487"/>
      <w:bookmarkStart w:id="35" w:name="_Toc14904"/>
    </w:p>
    <w:p>
      <w:pPr>
        <w:jc w:val="center"/>
        <w:outlineLvl w:val="0"/>
        <w:rPr>
          <w:rFonts w:hint="eastAsia"/>
          <w:b/>
          <w:bCs/>
          <w:sz w:val="32"/>
          <w:szCs w:val="40"/>
        </w:rPr>
      </w:pPr>
      <w:r>
        <w:rPr>
          <w:rFonts w:hint="eastAsia"/>
          <w:b/>
          <w:bCs/>
          <w:sz w:val="32"/>
          <w:szCs w:val="40"/>
        </w:rPr>
        <w:t>第一章  投标邀请函</w:t>
      </w:r>
      <w:bookmarkEnd w:id="11"/>
      <w:bookmarkEnd w:id="12"/>
      <w:bookmarkEnd w:id="34"/>
      <w:bookmarkEnd w:id="35"/>
    </w:p>
    <w:p>
      <w:pPr>
        <w:jc w:val="center"/>
        <w:rPr>
          <w:rFonts w:hint="eastAsia"/>
          <w:b/>
          <w:bCs/>
          <w:sz w:val="32"/>
          <w:szCs w:val="40"/>
          <w:lang w:val="en-US" w:eastAsia="zh-CN"/>
        </w:rPr>
      </w:pPr>
      <w:bookmarkStart w:id="36" w:name="_Toc15160"/>
      <w:r>
        <w:rPr>
          <w:rFonts w:hint="eastAsia"/>
          <w:b/>
          <w:bCs/>
          <w:sz w:val="32"/>
          <w:szCs w:val="40"/>
          <w:lang w:val="en-US" w:eastAsia="zh-CN"/>
        </w:rPr>
        <w:t>庆阳市综合应急平台网络安全防护设备采购项目邀请函</w:t>
      </w:r>
      <w:bookmarkEnd w:id="13"/>
      <w:bookmarkEnd w:id="36"/>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883" w:firstLineChars="200"/>
        <w:jc w:val="left"/>
        <w:textAlignment w:val="baseline"/>
        <w:outlineLvl w:val="9"/>
        <w:rPr>
          <w:rFonts w:hint="eastAsia"/>
          <w:b/>
          <w:bCs/>
          <w:kern w:val="44"/>
          <w:sz w:val="44"/>
          <w:szCs w:val="44"/>
          <w:lang w:val="en-US" w:eastAsia="zh-CN" w:bidi="ar-SA"/>
        </w:rPr>
      </w:pPr>
    </w:p>
    <w:p>
      <w:pPr>
        <w:adjustRightInd w:val="0"/>
        <w:snapToGrid w:val="0"/>
        <w:spacing w:before="156" w:beforeLines="50" w:line="360" w:lineRule="exact"/>
        <w:rPr>
          <w:rFonts w:hint="eastAsia" w:ascii="宋体" w:hAnsi="宋体"/>
          <w:szCs w:val="21"/>
          <w:highlight w:val="none"/>
        </w:rPr>
      </w:pPr>
      <w:bookmarkStart w:id="37" w:name="_Toc12444_WPSOffice_Level2"/>
      <w:r>
        <w:rPr>
          <w:rFonts w:hint="eastAsia" w:ascii="宋体" w:hAnsi="宋体"/>
          <w:szCs w:val="21"/>
          <w:highlight w:val="none"/>
        </w:rPr>
        <w:t>各位供应商：</w:t>
      </w:r>
    </w:p>
    <w:p>
      <w:pPr>
        <w:adjustRightInd w:val="0"/>
        <w:snapToGrid w:val="0"/>
        <w:spacing w:before="156" w:beforeLines="50" w:line="360" w:lineRule="exact"/>
        <w:ind w:firstLine="420" w:firstLineChars="200"/>
        <w:jc w:val="left"/>
        <w:rPr>
          <w:rFonts w:hint="eastAsia" w:ascii="宋体" w:hAnsi="宋体"/>
          <w:szCs w:val="21"/>
          <w:highlight w:val="none"/>
        </w:rPr>
      </w:pPr>
      <w:r>
        <w:rPr>
          <w:rFonts w:hint="eastAsia" w:ascii="宋体" w:hAnsi="宋体"/>
          <w:szCs w:val="21"/>
          <w:highlight w:val="none"/>
        </w:rPr>
        <w:t>感谢参与本项目的招标采购活动，我中心根据《政府采购法》的有关规定，对本项目进行公开招标采购，欢迎依法在中华人民共和国境内注册及经营，财务独立，运作合法，遵守国家有关法律、法规，具有相应资格，有能力提供货物及服务，并能提供及时完善后期服务保障的投标人前来投标。</w:t>
      </w:r>
    </w:p>
    <w:p>
      <w:pPr>
        <w:numPr>
          <w:ilvl w:val="0"/>
          <w:numId w:val="1"/>
        </w:numPr>
        <w:adjustRightInd w:val="0"/>
        <w:snapToGrid w:val="0"/>
        <w:spacing w:before="156" w:beforeLines="50" w:line="360" w:lineRule="exact"/>
        <w:ind w:left="70" w:leftChars="0" w:firstLine="420" w:firstLineChars="0"/>
        <w:rPr>
          <w:rFonts w:hint="eastAsia" w:ascii="宋体" w:hAnsi="宋体"/>
          <w:szCs w:val="21"/>
          <w:highlight w:val="none"/>
        </w:rPr>
      </w:pPr>
      <w:r>
        <w:rPr>
          <w:rFonts w:hint="eastAsia" w:ascii="宋体" w:hAnsi="宋体"/>
          <w:szCs w:val="21"/>
          <w:highlight w:val="none"/>
        </w:rPr>
        <w:t>招标编号：详见公告。</w:t>
      </w:r>
    </w:p>
    <w:p>
      <w:pPr>
        <w:numPr>
          <w:ilvl w:val="0"/>
          <w:numId w:val="1"/>
        </w:numPr>
        <w:adjustRightInd w:val="0"/>
        <w:snapToGrid w:val="0"/>
        <w:spacing w:before="156" w:beforeLines="50" w:line="360" w:lineRule="exact"/>
        <w:ind w:left="70" w:leftChars="0" w:firstLine="420" w:firstLineChars="0"/>
        <w:rPr>
          <w:rFonts w:hint="eastAsia" w:ascii="宋体" w:hAnsi="宋体"/>
          <w:szCs w:val="21"/>
          <w:highlight w:val="none"/>
        </w:rPr>
      </w:pPr>
      <w:r>
        <w:rPr>
          <w:rFonts w:hint="eastAsia" w:ascii="宋体" w:hAnsi="宋体"/>
          <w:szCs w:val="21"/>
          <w:highlight w:val="none"/>
        </w:rPr>
        <w:t>招标内容：详见公告。</w:t>
      </w:r>
    </w:p>
    <w:p>
      <w:pPr>
        <w:adjustRightInd w:val="0"/>
        <w:snapToGrid w:val="0"/>
        <w:spacing w:before="156" w:beforeLines="50" w:line="360" w:lineRule="exact"/>
        <w:ind w:firstLine="420" w:firstLineChars="200"/>
        <w:rPr>
          <w:rFonts w:hint="eastAsia" w:ascii="宋体" w:hAnsi="宋体"/>
          <w:szCs w:val="21"/>
          <w:highlight w:val="none"/>
        </w:rPr>
      </w:pPr>
      <w:r>
        <w:rPr>
          <w:rFonts w:hint="eastAsia" w:ascii="宋体" w:hAnsi="宋体"/>
          <w:szCs w:val="21"/>
          <w:highlight w:val="none"/>
        </w:rPr>
        <w:t>三、投标企业请</w:t>
      </w:r>
      <w:r>
        <w:rPr>
          <w:rFonts w:ascii="宋体" w:hAnsi="宋体"/>
          <w:szCs w:val="21"/>
          <w:highlight w:val="none"/>
        </w:rPr>
        <w:t>自行登录庆阳市公共资源交易网（</w:t>
      </w:r>
      <w:r>
        <w:rPr>
          <w:rFonts w:hint="eastAsia" w:ascii="宋体" w:hAnsi="宋体"/>
          <w:szCs w:val="21"/>
          <w:highlight w:val="none"/>
        </w:rPr>
        <w:t>h</w:t>
      </w:r>
      <w:r>
        <w:rPr>
          <w:rFonts w:ascii="宋体" w:hAnsi="宋体"/>
          <w:szCs w:val="21"/>
          <w:highlight w:val="none"/>
        </w:rPr>
        <w:t>ttp://www.qysggzyjy.cn/）“投标单位登录窗口”参与网上报名</w:t>
      </w:r>
      <w:r>
        <w:rPr>
          <w:rFonts w:hint="eastAsia" w:ascii="宋体" w:hAnsi="宋体"/>
          <w:szCs w:val="21"/>
          <w:highlight w:val="none"/>
        </w:rPr>
        <w:t>，网上下载招标文件、网上获取缴纳投标保证金账号，及时缴纳后自行查询保证金到账情况，以及查看关于本项目的补遗公告（如有）和更正公告（如有），以免有不必要的损失。</w:t>
      </w:r>
    </w:p>
    <w:p>
      <w:pPr>
        <w:adjustRightInd w:val="0"/>
        <w:snapToGrid w:val="0"/>
        <w:spacing w:before="156" w:beforeLines="50" w:line="360" w:lineRule="exact"/>
        <w:ind w:firstLine="420" w:firstLineChars="200"/>
        <w:rPr>
          <w:rFonts w:hint="eastAsia" w:ascii="宋体" w:hAnsi="宋体"/>
          <w:szCs w:val="21"/>
          <w:highlight w:val="none"/>
        </w:rPr>
      </w:pPr>
      <w:r>
        <w:rPr>
          <w:rFonts w:hint="eastAsia" w:ascii="宋体" w:hAnsi="宋体"/>
          <w:szCs w:val="21"/>
          <w:highlight w:val="none"/>
        </w:rPr>
        <w:t>注：初次注册用户登录庆阳市公共资源交易中心网站（http://</w:t>
      </w:r>
      <w:r>
        <w:rPr>
          <w:rFonts w:hint="eastAsia" w:ascii="宋体" w:hAnsi="宋体"/>
          <w:szCs w:val="21"/>
          <w:highlight w:val="none"/>
          <w:lang w:val="en-US" w:eastAsia="zh-CN"/>
        </w:rPr>
        <w:t>www</w:t>
      </w:r>
      <w:r>
        <w:rPr>
          <w:rFonts w:hint="eastAsia" w:ascii="宋体" w:hAnsi="宋体"/>
          <w:szCs w:val="21"/>
          <w:highlight w:val="none"/>
        </w:rPr>
        <w:t>.qysggzyjy.cn），在“公共资源交易服务平台” 版块点击“用户注册”，自动跳转至“甘肃省公共资源交易主体共享平台”进行注册；已注册用户在“公共资源交易服务平台”版块点击“系统登录”获取招标文件；如有疑问，请在网站首页“下载中心”获取《庆阳市公共资源交易电子服务系统投标人用户手册》，按相关提示进行操作。</w:t>
      </w:r>
    </w:p>
    <w:p>
      <w:pPr>
        <w:adjustRightInd w:val="0"/>
        <w:snapToGrid w:val="0"/>
        <w:spacing w:before="156" w:beforeLines="50" w:line="360" w:lineRule="exact"/>
        <w:ind w:firstLine="420" w:firstLineChars="200"/>
        <w:rPr>
          <w:rFonts w:hint="eastAsia" w:ascii="宋体" w:hAnsi="宋体"/>
          <w:szCs w:val="21"/>
          <w:highlight w:val="none"/>
        </w:rPr>
      </w:pPr>
      <w:r>
        <w:rPr>
          <w:rFonts w:hint="eastAsia" w:ascii="宋体" w:hAnsi="宋体"/>
          <w:szCs w:val="21"/>
          <w:highlight w:val="none"/>
        </w:rPr>
        <w:t>注册咨询电话：0931-4267890；技术支持电话：0934-8869129。</w:t>
      </w:r>
    </w:p>
    <w:bookmarkEnd w:id="37"/>
    <w:p>
      <w:pPr>
        <w:adjustRightInd w:val="0"/>
        <w:snapToGrid w:val="0"/>
        <w:spacing w:before="156" w:beforeLines="50" w:line="360" w:lineRule="exact"/>
        <w:ind w:firstLine="420" w:firstLineChars="200"/>
        <w:rPr>
          <w:rFonts w:hint="eastAsia" w:ascii="宋体" w:hAnsi="宋体"/>
          <w:szCs w:val="21"/>
          <w:highlight w:val="none"/>
        </w:rPr>
      </w:pPr>
      <w:r>
        <w:rPr>
          <w:rFonts w:hint="eastAsia" w:ascii="宋体" w:hAnsi="宋体"/>
          <w:szCs w:val="21"/>
          <w:highlight w:val="none"/>
        </w:rPr>
        <w:t>四、投标人在投标文件递交截止时间前应主动登录甘肃政府采购网或庆阳市公共资源交易中心网站，以便及时了解相关招标信息和补充信息。如因未主动登录网站而未获取相关信息，对其产生的不利因素由投标人自行承担。</w:t>
      </w:r>
    </w:p>
    <w:p>
      <w:pPr>
        <w:adjustRightInd w:val="0"/>
        <w:snapToGrid w:val="0"/>
        <w:spacing w:before="156" w:beforeLines="50" w:line="360" w:lineRule="exact"/>
        <w:ind w:firstLine="420" w:firstLineChars="200"/>
        <w:rPr>
          <w:rFonts w:hint="eastAsia" w:ascii="宋体" w:hAnsi="宋体"/>
          <w:szCs w:val="21"/>
          <w:highlight w:val="none"/>
        </w:rPr>
      </w:pPr>
      <w:r>
        <w:rPr>
          <w:rFonts w:hint="eastAsia" w:ascii="宋体" w:hAnsi="宋体"/>
          <w:szCs w:val="21"/>
          <w:highlight w:val="none"/>
        </w:rPr>
        <w:t>五、投标文件应在招标公告规定的投标递交截止时间之前送达。采购人将拒绝接受在投标文件递交截止时间后递交的投标文件。</w:t>
      </w:r>
    </w:p>
    <w:p>
      <w:pPr>
        <w:adjustRightInd w:val="0"/>
        <w:snapToGrid w:val="0"/>
        <w:spacing w:before="156" w:beforeLines="50" w:line="360" w:lineRule="exact"/>
        <w:ind w:firstLine="420" w:firstLineChars="200"/>
        <w:rPr>
          <w:rFonts w:hint="eastAsia" w:ascii="宋体" w:hAnsi="宋体"/>
          <w:szCs w:val="21"/>
          <w:highlight w:val="none"/>
        </w:rPr>
      </w:pPr>
      <w:r>
        <w:rPr>
          <w:rFonts w:hint="eastAsia" w:ascii="宋体" w:hAnsi="宋体"/>
          <w:szCs w:val="21"/>
          <w:highlight w:val="none"/>
        </w:rPr>
        <w:t>六、按照招标公告规定的开标时间、地点准时开标，届时将邀请有关部门人员和投标人法定代表人或委托代理人出席开标仪式。</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cs="仿宋_GB2312"/>
          <w:color w:val="000000"/>
          <w:sz w:val="24"/>
        </w:rPr>
      </w:pPr>
    </w:p>
    <w:p>
      <w:pPr>
        <w:keepNext w:val="0"/>
        <w:keepLines w:val="0"/>
        <w:pageBreakBefore w:val="0"/>
        <w:widowControl w:val="0"/>
        <w:kinsoku/>
        <w:wordWrap/>
        <w:overflowPunct/>
        <w:topLinePunct w:val="0"/>
        <w:autoSpaceDE/>
        <w:autoSpaceDN/>
        <w:bidi w:val="0"/>
        <w:spacing w:line="400" w:lineRule="exact"/>
        <w:ind w:left="0" w:leftChars="0" w:right="0" w:rightChars="0" w:firstLine="4440" w:firstLineChars="1850"/>
        <w:outlineLvl w:val="9"/>
        <w:rPr>
          <w:rFonts w:hint="eastAsia" w:ascii="宋体" w:hAnsi="宋体"/>
          <w:sz w:val="24"/>
        </w:rPr>
      </w:pPr>
    </w:p>
    <w:p>
      <w:pPr>
        <w:keepNext w:val="0"/>
        <w:keepLines w:val="0"/>
        <w:pageBreakBefore w:val="0"/>
        <w:widowControl w:val="0"/>
        <w:kinsoku/>
        <w:wordWrap/>
        <w:overflowPunct/>
        <w:topLinePunct w:val="0"/>
        <w:autoSpaceDE/>
        <w:autoSpaceDN/>
        <w:bidi w:val="0"/>
        <w:spacing w:line="400" w:lineRule="exact"/>
        <w:ind w:left="0" w:leftChars="0" w:right="0" w:rightChars="0" w:firstLine="4440" w:firstLineChars="1850"/>
        <w:outlineLvl w:val="9"/>
        <w:rPr>
          <w:rFonts w:hint="eastAsia" w:ascii="宋体" w:hAnsi="宋体"/>
          <w:sz w:val="24"/>
        </w:rPr>
      </w:pPr>
    </w:p>
    <w:p>
      <w:pPr>
        <w:keepNext w:val="0"/>
        <w:keepLines w:val="0"/>
        <w:pageBreakBefore w:val="0"/>
        <w:widowControl w:val="0"/>
        <w:kinsoku/>
        <w:wordWrap/>
        <w:overflowPunct/>
        <w:topLinePunct w:val="0"/>
        <w:autoSpaceDE/>
        <w:autoSpaceDN/>
        <w:bidi w:val="0"/>
        <w:spacing w:line="400" w:lineRule="exact"/>
        <w:ind w:left="0" w:leftChars="0" w:right="0" w:rightChars="0" w:firstLine="4440" w:firstLineChars="1850"/>
        <w:outlineLvl w:val="9"/>
        <w:rPr>
          <w:rFonts w:hint="eastAsia" w:ascii="宋体" w:hAnsi="宋体"/>
          <w:sz w:val="24"/>
        </w:rPr>
      </w:pPr>
    </w:p>
    <w:p>
      <w:pPr>
        <w:keepNext w:val="0"/>
        <w:keepLines w:val="0"/>
        <w:pageBreakBefore w:val="0"/>
        <w:widowControl w:val="0"/>
        <w:kinsoku/>
        <w:wordWrap/>
        <w:overflowPunct/>
        <w:topLinePunct w:val="0"/>
        <w:autoSpaceDE/>
        <w:autoSpaceDN/>
        <w:bidi w:val="0"/>
        <w:spacing w:line="400" w:lineRule="exact"/>
        <w:ind w:left="0" w:leftChars="0" w:right="0" w:rightChars="0" w:firstLine="4440" w:firstLineChars="1850"/>
        <w:outlineLvl w:val="9"/>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firstLine="4440" w:firstLineChars="1850"/>
        <w:outlineLvl w:val="9"/>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庆阳市公共资源交易中心</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720" w:firstLineChars="300"/>
        <w:outlineLvl w:val="9"/>
        <w:rPr>
          <w:rFonts w:hint="eastAsia" w:ascii="宋体" w:hAnsi="宋体"/>
          <w:sz w:val="24"/>
        </w:rPr>
      </w:pPr>
      <w:r>
        <w:rPr>
          <w:rFonts w:hint="eastAsia" w:ascii="宋体" w:hAnsi="宋体"/>
          <w:sz w:val="24"/>
        </w:rPr>
        <w:t xml:space="preserve">                                       </w:t>
      </w:r>
      <w:r>
        <w:rPr>
          <w:rFonts w:hint="eastAsia" w:ascii="宋体" w:hAnsi="宋体"/>
          <w:sz w:val="24"/>
          <w:lang w:eastAsia="zh-CN"/>
        </w:rPr>
        <w:t>2022</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p>
    <w:p>
      <w:pPr>
        <w:adjustRightInd w:val="0"/>
        <w:snapToGrid w:val="0"/>
        <w:spacing w:line="440" w:lineRule="exact"/>
        <w:jc w:val="both"/>
        <w:outlineLvl w:val="9"/>
        <w:rPr>
          <w:rFonts w:hint="eastAsia" w:ascii="宋体" w:hAnsi="宋体"/>
          <w:b/>
          <w:bCs/>
          <w:kern w:val="44"/>
          <w:sz w:val="32"/>
          <w:szCs w:val="32"/>
        </w:rPr>
      </w:pPr>
      <w:bookmarkStart w:id="38" w:name="_Toc31779"/>
    </w:p>
    <w:p>
      <w:pPr>
        <w:adjustRightInd w:val="0"/>
        <w:snapToGrid w:val="0"/>
        <w:spacing w:line="440" w:lineRule="exact"/>
        <w:jc w:val="both"/>
        <w:outlineLvl w:val="9"/>
        <w:rPr>
          <w:rFonts w:hint="eastAsia" w:ascii="宋体" w:hAnsi="宋体"/>
          <w:b/>
          <w:bCs/>
          <w:kern w:val="44"/>
          <w:sz w:val="32"/>
          <w:szCs w:val="32"/>
        </w:rPr>
      </w:pPr>
    </w:p>
    <w:p>
      <w:pPr>
        <w:adjustRightInd w:val="0"/>
        <w:snapToGrid w:val="0"/>
        <w:spacing w:line="440" w:lineRule="exact"/>
        <w:jc w:val="both"/>
        <w:outlineLvl w:val="9"/>
        <w:rPr>
          <w:rFonts w:hint="eastAsia" w:ascii="宋体" w:hAnsi="宋体" w:eastAsia="宋体"/>
          <w:b/>
          <w:bCs/>
          <w:kern w:val="44"/>
          <w:sz w:val="32"/>
          <w:szCs w:val="32"/>
          <w:lang w:val="en-US" w:eastAsia="zh-CN"/>
        </w:rPr>
      </w:pPr>
    </w:p>
    <w:p>
      <w:pPr>
        <w:adjustRightInd w:val="0"/>
        <w:snapToGrid w:val="0"/>
        <w:spacing w:line="440" w:lineRule="exact"/>
        <w:ind w:firstLine="643" w:firstLineChars="200"/>
        <w:jc w:val="center"/>
        <w:outlineLvl w:val="0"/>
        <w:rPr>
          <w:rFonts w:hint="eastAsia" w:ascii="仿宋_GB2312" w:hAnsi="仿宋_GB2312" w:eastAsia="仿宋_GB2312" w:cs="仿宋_GB2312"/>
          <w:sz w:val="30"/>
          <w:szCs w:val="30"/>
          <w:highlight w:val="none"/>
        </w:rPr>
      </w:pPr>
      <w:bookmarkStart w:id="39" w:name="_Toc6597"/>
      <w:bookmarkStart w:id="40" w:name="_Toc2092"/>
      <w:bookmarkStart w:id="41" w:name="_Toc21171"/>
      <w:r>
        <w:rPr>
          <w:rFonts w:hint="eastAsia" w:ascii="宋体" w:hAnsi="宋体"/>
          <w:b/>
          <w:bCs/>
          <w:kern w:val="44"/>
          <w:sz w:val="32"/>
          <w:szCs w:val="32"/>
        </w:rPr>
        <w:t xml:space="preserve">第二章 </w:t>
      </w:r>
      <w:bookmarkEnd w:id="38"/>
      <w:bookmarkEnd w:id="39"/>
      <w:bookmarkEnd w:id="40"/>
      <w:r>
        <w:rPr>
          <w:rFonts w:hint="eastAsia" w:ascii="宋体" w:hAnsi="宋体"/>
          <w:b/>
          <w:bCs/>
          <w:kern w:val="44"/>
          <w:sz w:val="32"/>
          <w:szCs w:val="32"/>
          <w:lang w:val="en-US" w:eastAsia="zh-CN"/>
        </w:rPr>
        <w:t>庆阳市综合应急平台网络安全防护设备采购项目</w:t>
      </w:r>
      <w:r>
        <w:rPr>
          <w:rFonts w:hint="eastAsia" w:ascii="宋体" w:hAnsi="宋体"/>
          <w:b/>
          <w:bCs/>
          <w:kern w:val="44"/>
          <w:sz w:val="32"/>
          <w:szCs w:val="32"/>
          <w:lang w:eastAsia="zh-CN"/>
        </w:rPr>
        <w:t>询价公告</w:t>
      </w:r>
      <w:bookmarkEnd w:id="41"/>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庆阳市综合应急平台网络安全防护设备采购项目的潜在投标人应在庆阳市公共资源交易中心网站获取招标文件，并于2022年 月   日   点  分（北京时间）前提交响应文件。</w:t>
      </w:r>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一、项目基本情况</w:t>
      </w:r>
    </w:p>
    <w:p>
      <w:pPr>
        <w:adjustRightInd w:val="0"/>
        <w:snapToGrid w:val="0"/>
        <w:spacing w:line="500" w:lineRule="exact"/>
        <w:ind w:firstLine="480" w:firstLineChars="200"/>
        <w:jc w:val="left"/>
        <w:textAlignment w:val="baseline"/>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项目编号：</w:t>
      </w:r>
      <w:r>
        <w:rPr>
          <w:rFonts w:hint="eastAsia" w:ascii="宋体" w:hAnsi="宋体" w:cs="仿宋_GB2312"/>
          <w:color w:val="000000"/>
          <w:sz w:val="24"/>
          <w:lang w:val="en-US" w:eastAsia="zh-CN"/>
        </w:rPr>
        <w:t>QYZC2022-0353</w:t>
      </w:r>
      <w:bookmarkStart w:id="677" w:name="_GoBack"/>
      <w:bookmarkEnd w:id="677"/>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项目名称：庆阳市综合应急平台网络安全防护设备采购项目</w:t>
      </w:r>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采购方式：询价采购</w:t>
      </w:r>
    </w:p>
    <w:p>
      <w:pPr>
        <w:adjustRightInd w:val="0"/>
        <w:snapToGrid w:val="0"/>
        <w:spacing w:line="500" w:lineRule="exact"/>
        <w:ind w:firstLine="480" w:firstLineChars="200"/>
        <w:jc w:val="left"/>
        <w:textAlignment w:val="baseline"/>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预算金额：90万元。</w:t>
      </w:r>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最高限价（如有）：</w:t>
      </w:r>
      <w:r>
        <w:rPr>
          <w:rFonts w:hint="eastAsia" w:ascii="宋体" w:hAnsi="宋体" w:cs="仿宋_GB2312"/>
          <w:color w:val="000000"/>
          <w:sz w:val="24"/>
          <w:lang w:val="en-US" w:eastAsia="zh-CN"/>
        </w:rPr>
        <w:t>无</w:t>
      </w:r>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采购需求：详见招标文件内采购需求。</w:t>
      </w:r>
    </w:p>
    <w:p>
      <w:pPr>
        <w:adjustRightInd w:val="0"/>
        <w:snapToGrid w:val="0"/>
        <w:spacing w:line="500" w:lineRule="exact"/>
        <w:ind w:firstLine="480" w:firstLineChars="200"/>
        <w:jc w:val="left"/>
        <w:textAlignment w:val="baseline"/>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合同履行期限：合同签订后30日内完成</w:t>
      </w:r>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二、申请人的资格要求：</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adjustRightInd w:val="0"/>
        <w:snapToGrid w:val="0"/>
        <w:spacing w:line="500" w:lineRule="exact"/>
        <w:ind w:firstLine="480" w:firstLineChars="200"/>
        <w:jc w:val="left"/>
        <w:textAlignment w:val="baseline"/>
        <w:rPr>
          <w:rFonts w:ascii="宋体" w:hAnsi="宋体" w:cs="仿宋_GB2312"/>
          <w:color w:val="000000"/>
          <w:sz w:val="24"/>
        </w:rPr>
      </w:pPr>
      <w:bookmarkStart w:id="42" w:name="_Toc35393636"/>
      <w:bookmarkStart w:id="43" w:name="_Toc28359018"/>
      <w:bookmarkStart w:id="44" w:name="_Toc28359095"/>
      <w:bookmarkStart w:id="45" w:name="_Toc35393805"/>
      <w:bookmarkStart w:id="46" w:name="_Toc23874"/>
      <w:bookmarkStart w:id="47" w:name="_Toc29904"/>
      <w:bookmarkStart w:id="48" w:name="_Toc6506"/>
      <w:bookmarkStart w:id="49" w:name="_Toc4768"/>
      <w:bookmarkStart w:id="50" w:name="_Toc4103"/>
      <w:bookmarkStart w:id="51" w:name="_Toc28717"/>
      <w:bookmarkStart w:id="52" w:name="_Toc403"/>
      <w:bookmarkStart w:id="53" w:name="_Toc30763"/>
      <w:bookmarkStart w:id="54" w:name="_Toc2612"/>
      <w:bookmarkStart w:id="55" w:name="_Toc459045221"/>
      <w:bookmarkStart w:id="56" w:name="_Toc5459"/>
      <w:bookmarkStart w:id="57" w:name="_Toc7116"/>
      <w:bookmarkStart w:id="58" w:name="_Toc25354"/>
      <w:bookmarkStart w:id="59" w:name="_Toc8326"/>
      <w:bookmarkStart w:id="60" w:name="_Toc9603"/>
      <w:bookmarkStart w:id="61" w:name="_Toc8173"/>
      <w:bookmarkStart w:id="62" w:name="_Toc25490"/>
      <w:bookmarkStart w:id="63" w:name="_Toc410208429"/>
      <w:r>
        <w:rPr>
          <w:rFonts w:hint="eastAsia" w:ascii="宋体" w:hAnsi="宋体" w:cs="仿宋_GB2312"/>
          <w:color w:val="000000"/>
          <w:sz w:val="24"/>
        </w:rPr>
        <w:t>1. 符合《政府采购法》二十二条和《政府采购法实施条例》第十七条之相关规定；</w:t>
      </w:r>
    </w:p>
    <w:p>
      <w:pPr>
        <w:adjustRightInd w:val="0"/>
        <w:snapToGrid w:val="0"/>
        <w:spacing w:line="500" w:lineRule="exact"/>
        <w:ind w:firstLine="480" w:firstLineChars="200"/>
        <w:jc w:val="left"/>
        <w:textAlignment w:val="baseline"/>
        <w:rPr>
          <w:rFonts w:ascii="宋体" w:hAnsi="宋体" w:cs="仿宋_GB2312"/>
          <w:color w:val="000000"/>
          <w:sz w:val="24"/>
        </w:rPr>
      </w:pPr>
      <w:r>
        <w:rPr>
          <w:rFonts w:hint="eastAsia" w:ascii="宋体" w:hAnsi="宋体" w:cs="仿宋_GB2312"/>
          <w:color w:val="000000"/>
          <w:sz w:val="24"/>
        </w:rPr>
        <w:t>（1）法人或者其他组织提供统一社会信用代码的营业执照等证明文件；</w:t>
      </w:r>
    </w:p>
    <w:p>
      <w:pPr>
        <w:adjustRightInd w:val="0"/>
        <w:snapToGrid w:val="0"/>
        <w:spacing w:line="500" w:lineRule="exact"/>
        <w:ind w:firstLine="480" w:firstLineChars="200"/>
        <w:jc w:val="left"/>
        <w:textAlignment w:val="baseline"/>
        <w:rPr>
          <w:rFonts w:ascii="宋体" w:hAnsi="宋体" w:cs="仿宋_GB2312"/>
          <w:color w:val="000000"/>
          <w:sz w:val="24"/>
        </w:rPr>
      </w:pPr>
      <w:r>
        <w:rPr>
          <w:rFonts w:hint="eastAsia" w:ascii="宋体" w:hAnsi="宋体" w:cs="仿宋_GB2312"/>
          <w:color w:val="000000"/>
          <w:sz w:val="24"/>
        </w:rPr>
        <w:t>（2）提供法定代表人身份证（正、反面）或者法人授权函及法人、法人授权人身份证（正、反面）；</w:t>
      </w:r>
    </w:p>
    <w:p>
      <w:pPr>
        <w:adjustRightInd w:val="0"/>
        <w:snapToGrid w:val="0"/>
        <w:spacing w:line="500" w:lineRule="exact"/>
        <w:ind w:firstLine="480" w:firstLineChars="200"/>
        <w:jc w:val="left"/>
        <w:textAlignment w:val="baseline"/>
        <w:rPr>
          <w:rFonts w:ascii="宋体" w:hAnsi="宋体" w:cs="仿宋_GB2312"/>
          <w:color w:val="000000"/>
          <w:sz w:val="24"/>
        </w:rPr>
      </w:pPr>
      <w:r>
        <w:rPr>
          <w:rFonts w:hint="eastAsia" w:ascii="宋体" w:hAnsi="宋体" w:cs="仿宋_GB2312"/>
          <w:color w:val="000000"/>
          <w:sz w:val="24"/>
        </w:rPr>
        <w:t>（3）提供202</w:t>
      </w:r>
      <w:r>
        <w:rPr>
          <w:rFonts w:hint="eastAsia" w:ascii="宋体" w:hAnsi="宋体" w:cs="仿宋_GB2312"/>
          <w:color w:val="000000"/>
          <w:sz w:val="24"/>
          <w:lang w:val="en-US" w:eastAsia="zh-CN"/>
        </w:rPr>
        <w:t>1</w:t>
      </w:r>
      <w:r>
        <w:rPr>
          <w:rFonts w:hint="eastAsia" w:ascii="宋体" w:hAnsi="宋体" w:cs="仿宋_GB2312"/>
          <w:color w:val="000000"/>
          <w:sz w:val="24"/>
        </w:rPr>
        <w:t>年度财务审计报告（成立不足一年的企业须提供相关证明材料）；</w:t>
      </w:r>
    </w:p>
    <w:p>
      <w:pPr>
        <w:adjustRightInd w:val="0"/>
        <w:snapToGrid w:val="0"/>
        <w:spacing w:line="500" w:lineRule="exact"/>
        <w:ind w:firstLine="480" w:firstLineChars="200"/>
        <w:jc w:val="left"/>
        <w:textAlignment w:val="baseline"/>
        <w:rPr>
          <w:rFonts w:ascii="宋体" w:hAnsi="宋体" w:cs="仿宋_GB2312"/>
          <w:color w:val="000000"/>
          <w:sz w:val="24"/>
        </w:rPr>
      </w:pPr>
      <w:r>
        <w:rPr>
          <w:rFonts w:hint="eastAsia" w:ascii="宋体" w:hAnsi="宋体" w:cs="仿宋_GB2312"/>
          <w:color w:val="000000"/>
          <w:sz w:val="24"/>
        </w:rPr>
        <w:t>（4）提供近六个月（</w:t>
      </w:r>
      <w:r>
        <w:rPr>
          <w:rFonts w:hint="eastAsia" w:ascii="宋体" w:hAnsi="宋体" w:cs="仿宋_GB2312"/>
          <w:color w:val="000000"/>
          <w:sz w:val="24"/>
          <w:lang w:eastAsia="zh-CN"/>
        </w:rPr>
        <w:t>2022年</w:t>
      </w:r>
      <w:r>
        <w:rPr>
          <w:rFonts w:hint="eastAsia" w:ascii="宋体" w:hAnsi="宋体" w:cs="仿宋_GB2312"/>
          <w:color w:val="000000"/>
          <w:sz w:val="24"/>
          <w:lang w:val="en-US" w:eastAsia="zh-CN"/>
        </w:rPr>
        <w:t>4</w:t>
      </w:r>
      <w:r>
        <w:rPr>
          <w:rFonts w:hint="eastAsia" w:ascii="宋体" w:hAnsi="宋体" w:cs="仿宋_GB2312"/>
          <w:color w:val="000000"/>
          <w:sz w:val="24"/>
          <w:lang w:eastAsia="zh-CN"/>
        </w:rPr>
        <w:t>月-2022年</w:t>
      </w:r>
      <w:r>
        <w:rPr>
          <w:rFonts w:hint="eastAsia" w:ascii="宋体" w:hAnsi="宋体" w:cs="仿宋_GB2312"/>
          <w:color w:val="000000"/>
          <w:sz w:val="24"/>
          <w:lang w:val="en-US" w:eastAsia="zh-CN"/>
        </w:rPr>
        <w:t>9</w:t>
      </w:r>
      <w:r>
        <w:rPr>
          <w:rFonts w:hint="eastAsia" w:ascii="宋体" w:hAnsi="宋体" w:cs="仿宋_GB2312"/>
          <w:color w:val="000000"/>
          <w:sz w:val="24"/>
          <w:lang w:eastAsia="zh-CN"/>
        </w:rPr>
        <w:t>月</w:t>
      </w:r>
      <w:r>
        <w:rPr>
          <w:rFonts w:hint="eastAsia" w:ascii="宋体" w:hAnsi="宋体" w:cs="仿宋_GB2312"/>
          <w:color w:val="000000"/>
          <w:sz w:val="24"/>
        </w:rPr>
        <w:t>）的税收缴纳证明材料(完税证明或缴纳凭证,无需纳税的应提供相关证明材料，如完税说明或零申报记录）；</w:t>
      </w:r>
    </w:p>
    <w:p>
      <w:pPr>
        <w:adjustRightInd w:val="0"/>
        <w:snapToGrid w:val="0"/>
        <w:spacing w:line="500" w:lineRule="exact"/>
        <w:ind w:firstLine="480" w:firstLineChars="200"/>
        <w:jc w:val="left"/>
        <w:textAlignment w:val="baseline"/>
        <w:rPr>
          <w:rFonts w:ascii="宋体" w:hAnsi="宋体" w:cs="仿宋_GB2312"/>
          <w:color w:val="000000"/>
          <w:sz w:val="24"/>
        </w:rPr>
      </w:pPr>
      <w:r>
        <w:rPr>
          <w:rFonts w:hint="eastAsia" w:ascii="宋体" w:hAnsi="宋体" w:cs="仿宋_GB2312"/>
          <w:color w:val="000000"/>
          <w:sz w:val="24"/>
        </w:rPr>
        <w:t>（5）提供近六个月（</w:t>
      </w:r>
      <w:r>
        <w:rPr>
          <w:rFonts w:hint="eastAsia" w:ascii="宋体" w:hAnsi="宋体" w:cs="仿宋_GB2312"/>
          <w:color w:val="000000"/>
          <w:sz w:val="24"/>
          <w:lang w:eastAsia="zh-CN"/>
        </w:rPr>
        <w:t>2022年</w:t>
      </w:r>
      <w:r>
        <w:rPr>
          <w:rFonts w:hint="eastAsia" w:ascii="宋体" w:hAnsi="宋体" w:cs="仿宋_GB2312"/>
          <w:color w:val="000000"/>
          <w:sz w:val="24"/>
          <w:lang w:val="en-US" w:eastAsia="zh-CN"/>
        </w:rPr>
        <w:t>4</w:t>
      </w:r>
      <w:r>
        <w:rPr>
          <w:rFonts w:hint="eastAsia" w:ascii="宋体" w:hAnsi="宋体" w:cs="仿宋_GB2312"/>
          <w:color w:val="000000"/>
          <w:sz w:val="24"/>
          <w:lang w:eastAsia="zh-CN"/>
        </w:rPr>
        <w:t>月-2022年</w:t>
      </w:r>
      <w:r>
        <w:rPr>
          <w:rFonts w:hint="eastAsia" w:ascii="宋体" w:hAnsi="宋体" w:cs="仿宋_GB2312"/>
          <w:color w:val="000000"/>
          <w:sz w:val="24"/>
          <w:lang w:val="en-US" w:eastAsia="zh-CN"/>
        </w:rPr>
        <w:t>9</w:t>
      </w:r>
      <w:r>
        <w:rPr>
          <w:rFonts w:hint="eastAsia" w:ascii="宋体" w:hAnsi="宋体" w:cs="仿宋_GB2312"/>
          <w:color w:val="000000"/>
          <w:sz w:val="24"/>
          <w:lang w:eastAsia="zh-CN"/>
        </w:rPr>
        <w:t>月</w:t>
      </w:r>
      <w:r>
        <w:rPr>
          <w:rFonts w:hint="eastAsia" w:ascii="宋体" w:hAnsi="宋体" w:cs="仿宋_GB2312"/>
          <w:color w:val="000000"/>
          <w:sz w:val="24"/>
        </w:rPr>
        <w:t>）的社保缴纳证明材料(缴纳专用收据和人员清单，社保缴纳人员清单应显示供应商的法定代表人、法人授权代表、项目负责人和其他人员。投标人成立时间不满六个月的，应当提供注册时至参加政府采购活动时相应期限内，缴纳社会保障资金的清单，依法不需要缴纳社会保障资金的供应商，应当提供相应文件证明；</w:t>
      </w:r>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rPr>
      </w:pPr>
      <w:r>
        <w:rPr>
          <w:rFonts w:hint="eastAsia" w:ascii="宋体" w:hAnsi="宋体" w:eastAsia="宋体" w:cs="仿宋_GB2312"/>
          <w:color w:val="000000"/>
          <w:sz w:val="24"/>
        </w:rPr>
        <w:t>（6）签署庆阳市公共资源交易诚信承诺书；</w:t>
      </w:r>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eastAsia="zh-CN"/>
        </w:rPr>
      </w:pPr>
      <w:r>
        <w:rPr>
          <w:rFonts w:hint="eastAsia" w:ascii="宋体" w:hAnsi="宋体" w:cs="仿宋_GB2312"/>
          <w:color w:val="000000"/>
          <w:sz w:val="24"/>
        </w:rPr>
        <w:t>（</w:t>
      </w:r>
      <w:r>
        <w:rPr>
          <w:rFonts w:hint="eastAsia" w:ascii="宋体" w:hAnsi="宋体" w:cs="仿宋_GB2312"/>
          <w:color w:val="000000"/>
          <w:sz w:val="24"/>
          <w:lang w:val="en-US" w:eastAsia="zh-CN"/>
        </w:rPr>
        <w:t>7</w:t>
      </w:r>
      <w:r>
        <w:rPr>
          <w:rFonts w:hint="eastAsia" w:ascii="宋体" w:hAnsi="宋体" w:cs="仿宋_GB2312"/>
          <w:color w:val="000000"/>
          <w:sz w:val="24"/>
        </w:rPr>
        <w:t>）供应商未被列入失信被执行人、重大税收违法案件当事人名单、政府采购严重违法失信行为记录名单，并不处于禁止参加政府采购等招标投标活动期间；查询渠道为“信用中国”网站和“中国政府采购网”等信用查询平台，查询截止时间同递交文件截止时间，在开标环节现场查询核实</w:t>
      </w:r>
      <w:r>
        <w:rPr>
          <w:rFonts w:hint="eastAsia" w:ascii="宋体" w:hAnsi="宋体" w:cs="仿宋_GB2312"/>
          <w:color w:val="000000"/>
          <w:sz w:val="24"/>
          <w:lang w:eastAsia="zh-CN"/>
        </w:rPr>
        <w:t>；</w:t>
      </w:r>
    </w:p>
    <w:p>
      <w:pPr>
        <w:adjustRightInd w:val="0"/>
        <w:snapToGrid w:val="0"/>
        <w:spacing w:line="500" w:lineRule="exact"/>
        <w:ind w:firstLine="480" w:firstLineChars="200"/>
        <w:jc w:val="left"/>
        <w:textAlignment w:val="baseline"/>
        <w:rPr>
          <w:rFonts w:ascii="宋体" w:hAnsi="宋体" w:cs="仿宋_GB2312"/>
          <w:color w:val="000000"/>
          <w:sz w:val="24"/>
        </w:rPr>
      </w:pPr>
      <w:r>
        <w:rPr>
          <w:rFonts w:hint="eastAsia" w:ascii="宋体" w:hAnsi="宋体" w:cs="仿宋_GB2312"/>
          <w:color w:val="000000"/>
          <w:sz w:val="24"/>
        </w:rPr>
        <w:t>（</w:t>
      </w:r>
      <w:r>
        <w:rPr>
          <w:rFonts w:hint="eastAsia" w:ascii="宋体" w:hAnsi="宋体" w:cs="仿宋_GB2312"/>
          <w:color w:val="000000"/>
          <w:sz w:val="24"/>
          <w:lang w:val="en-US" w:eastAsia="zh-CN"/>
        </w:rPr>
        <w:t>8</w:t>
      </w:r>
      <w:r>
        <w:rPr>
          <w:rFonts w:hint="eastAsia" w:ascii="宋体" w:hAnsi="宋体" w:cs="仿宋_GB2312"/>
          <w:color w:val="000000"/>
          <w:sz w:val="24"/>
        </w:rPr>
        <w:t>）本项目实行资格后审，不接受联合体投标。</w:t>
      </w:r>
    </w:p>
    <w:p>
      <w:pPr>
        <w:adjustRightInd w:val="0"/>
        <w:snapToGrid w:val="0"/>
        <w:spacing w:line="500" w:lineRule="exact"/>
        <w:ind w:firstLine="480" w:firstLineChars="200"/>
        <w:jc w:val="left"/>
        <w:textAlignment w:val="baseline"/>
        <w:rPr>
          <w:rFonts w:hint="eastAsia" w:ascii="宋体" w:hAnsi="宋体" w:eastAsia="宋体" w:cs="仿宋_GB2312"/>
          <w:color w:val="000000"/>
          <w:sz w:val="24"/>
          <w:lang w:eastAsia="zh-CN"/>
        </w:rPr>
      </w:pPr>
      <w:r>
        <w:rPr>
          <w:rFonts w:hint="eastAsia" w:ascii="宋体" w:hAnsi="宋体" w:cs="仿宋_GB2312"/>
          <w:color w:val="000000"/>
          <w:sz w:val="24"/>
        </w:rPr>
        <w:t>2.落实政府采购政策需满足的资格要求：</w:t>
      </w:r>
      <w:r>
        <w:rPr>
          <w:rFonts w:hint="eastAsia" w:ascii="宋体" w:hAnsi="宋体" w:cs="仿宋_GB2312"/>
          <w:color w:val="000000"/>
          <w:sz w:val="24"/>
          <w:lang w:eastAsia="zh-CN"/>
        </w:rPr>
        <w:t>无</w:t>
      </w:r>
    </w:p>
    <w:p>
      <w:pPr>
        <w:adjustRightInd w:val="0"/>
        <w:snapToGrid w:val="0"/>
        <w:spacing w:line="500" w:lineRule="exact"/>
        <w:ind w:firstLine="480" w:firstLineChars="200"/>
        <w:jc w:val="left"/>
        <w:textAlignment w:val="baseline"/>
        <w:rPr>
          <w:rFonts w:ascii="宋体" w:hAnsi="宋体" w:cs="仿宋_GB2312"/>
          <w:color w:val="000000"/>
          <w:sz w:val="24"/>
        </w:rPr>
      </w:pPr>
      <w:r>
        <w:rPr>
          <w:rFonts w:hint="eastAsia" w:ascii="宋体" w:hAnsi="宋体" w:cs="仿宋_GB2312"/>
          <w:color w:val="000000"/>
          <w:sz w:val="24"/>
        </w:rPr>
        <w:t>3.本项目的特定资格要求：无</w:t>
      </w:r>
    </w:p>
    <w:p>
      <w:pPr>
        <w:adjustRightInd w:val="0"/>
        <w:snapToGrid w:val="0"/>
        <w:spacing w:line="500" w:lineRule="exact"/>
        <w:ind w:firstLine="480" w:firstLineChars="200"/>
        <w:jc w:val="left"/>
        <w:textAlignment w:val="baseline"/>
        <w:rPr>
          <w:rFonts w:ascii="黑体" w:hAnsi="黑体" w:cs="宋体"/>
          <w:sz w:val="24"/>
        </w:rPr>
      </w:pPr>
      <w:r>
        <w:rPr>
          <w:rFonts w:hint="eastAsia" w:ascii="黑体" w:hAnsi="黑体" w:cs="宋体"/>
          <w:sz w:val="24"/>
        </w:rPr>
        <w:t>三、获取</w:t>
      </w:r>
      <w:r>
        <w:rPr>
          <w:rFonts w:hint="eastAsia" w:ascii="黑体" w:hAnsi="黑体" w:cs="宋体"/>
          <w:sz w:val="24"/>
          <w:lang w:eastAsia="zh-CN"/>
        </w:rPr>
        <w:t>招标</w:t>
      </w:r>
      <w:r>
        <w:rPr>
          <w:rFonts w:hint="eastAsia" w:ascii="黑体" w:hAnsi="黑体" w:cs="宋体"/>
          <w:sz w:val="24"/>
        </w:rPr>
        <w:t>文件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（时间：2022年   月   日至2022年   月   日，每天上午0:00至12:00，下午12:00至23:59（北京时间）。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地点：庆阳市公共资源交易电子服务系统。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方式：网上自行下载，初次注册的供应商登录庆阳市公共资源交易中心网站（http://www.qysggzyjy.cn/f），在“公共资源交易服务平台”模块点击“用户注册”，自动跳转至甘肃省公共资源交易主体共享平台进行注册，完善相关信息并通过认证后，获取招标文件，咨询电话：0931-4267890。</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售价：0.0元。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四、提交投标文件截止时间、开标时间和地点</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时间：2022年   月   日    时 00 分（北京时间）。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地点：庆阳市公共资源交易中心第    开标室，电子标，供应商无需到场。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公告期限：自本公告发布之日起</w:t>
      </w:r>
      <w:r>
        <w:rPr>
          <w:rFonts w:hint="eastAsia" w:ascii="黑体" w:hAnsi="黑体" w:cs="宋体"/>
          <w:kern w:val="2"/>
          <w:sz w:val="24"/>
          <w:szCs w:val="24"/>
          <w:lang w:val="en-US" w:eastAsia="zh-CN" w:bidi="ar-SA"/>
        </w:rPr>
        <w:t>3</w:t>
      </w:r>
      <w:r>
        <w:rPr>
          <w:rFonts w:hint="eastAsia" w:ascii="黑体" w:hAnsi="黑体" w:eastAsia="宋体" w:cs="宋体"/>
          <w:kern w:val="2"/>
          <w:sz w:val="24"/>
          <w:szCs w:val="24"/>
          <w:lang w:val="en-US" w:eastAsia="zh-CN" w:bidi="ar-SA"/>
        </w:rPr>
        <w:t>个工作日。</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五、其他补充事宜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1.评标方法：</w:t>
      </w:r>
      <w:r>
        <w:rPr>
          <w:rFonts w:hint="eastAsia" w:ascii="黑体" w:hAnsi="黑体" w:cs="宋体"/>
          <w:kern w:val="2"/>
          <w:sz w:val="24"/>
          <w:szCs w:val="24"/>
          <w:lang w:val="en-US" w:eastAsia="zh-CN" w:bidi="ar-SA"/>
        </w:rPr>
        <w:t>最低评标价法</w:t>
      </w:r>
      <w:r>
        <w:rPr>
          <w:rFonts w:hint="eastAsia" w:ascii="黑体" w:hAnsi="黑体" w:eastAsia="宋体" w:cs="宋体"/>
          <w:kern w:val="2"/>
          <w:sz w:val="24"/>
          <w:szCs w:val="24"/>
          <w:lang w:val="en-US" w:eastAsia="zh-CN" w:bidi="ar-SA"/>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2.投标保证金：本项目不收取投标保证金。</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3.获取招标文件的供应商，须在甘肃中工国际招投标有限公司网站（网址：</w:t>
      </w:r>
      <w:r>
        <w:rPr>
          <w:rFonts w:hint="eastAsia" w:ascii="黑体" w:hAnsi="黑体" w:eastAsia="宋体" w:cs="宋体"/>
          <w:kern w:val="2"/>
          <w:sz w:val="24"/>
          <w:szCs w:val="24"/>
          <w:lang w:val="en-US" w:eastAsia="zh-CN" w:bidi="ar-SA"/>
        </w:rPr>
        <w:fldChar w:fldCharType="begin"/>
      </w:r>
      <w:r>
        <w:rPr>
          <w:rFonts w:hint="eastAsia" w:ascii="黑体" w:hAnsi="黑体" w:eastAsia="宋体" w:cs="宋体"/>
          <w:kern w:val="2"/>
          <w:sz w:val="24"/>
          <w:szCs w:val="24"/>
          <w:lang w:val="en-US" w:eastAsia="zh-CN" w:bidi="ar-SA"/>
        </w:rPr>
        <w:instrText xml:space="preserve"> HYPERLINK "http://www.gscamce.com）下载中心新版工具中下载投标工具（标书查看），按照使用需求安装相关软件，使用CA数字证书完成投标文件编制工作。投标人须在开标前将加密的.ZGSF（资格预审投标文件）或.ZGTF（后审投标文件）加密投标文件通过投标工具，点击投标工具界面的5【上传】上传至甘肃中工国际电子开评标系统，完成投标文件上传。供应商应充分考虑到网络及系统平台可能存在的突" </w:instrText>
      </w:r>
      <w:r>
        <w:rPr>
          <w:rFonts w:hint="eastAsia" w:ascii="黑体" w:hAnsi="黑体" w:eastAsia="宋体" w:cs="宋体"/>
          <w:kern w:val="2"/>
          <w:sz w:val="24"/>
          <w:szCs w:val="24"/>
          <w:lang w:val="en-US" w:eastAsia="zh-CN" w:bidi="ar-SA"/>
        </w:rPr>
        <w:fldChar w:fldCharType="separate"/>
      </w:r>
      <w:r>
        <w:rPr>
          <w:rStyle w:val="22"/>
          <w:rFonts w:hint="eastAsia" w:ascii="黑体" w:hAnsi="黑体" w:eastAsia="宋体" w:cs="宋体"/>
          <w:kern w:val="2"/>
          <w:sz w:val="24"/>
          <w:szCs w:val="24"/>
          <w:lang w:val="en-US" w:eastAsia="zh-CN" w:bidi="ar-SA"/>
        </w:rPr>
        <w:t>http://www.gscamce.com）下载中心新版工具中下载投标工具（标书查看），按照使用需求安装相关软件，使用CA数字证书完成投标文件编制工作。投标人须在开标前将加密的.ZGSF（资格预审投标文件）或.ZGTF（后审投标文件）加密投标文件通过投标工具，点击投标工具界面的5【上传】上传至甘肃中工国际电子开评标系统，完成投标文件上传。供应商应充分考虑到网络及系统平台可能存在的突</w:t>
      </w:r>
      <w:r>
        <w:rPr>
          <w:rFonts w:hint="eastAsia" w:ascii="黑体" w:hAnsi="黑体" w:eastAsia="宋体" w:cs="宋体"/>
          <w:kern w:val="2"/>
          <w:sz w:val="24"/>
          <w:szCs w:val="24"/>
          <w:lang w:val="en-US" w:eastAsia="zh-CN" w:bidi="ar-SA"/>
        </w:rPr>
        <w:fldChar w:fldCharType="end"/>
      </w:r>
      <w:r>
        <w:rPr>
          <w:rFonts w:hint="eastAsia" w:ascii="黑体" w:hAnsi="黑体" w:cs="宋体"/>
          <w:kern w:val="2"/>
          <w:sz w:val="24"/>
          <w:szCs w:val="24"/>
          <w:lang w:val="en-US" w:eastAsia="zh-CN" w:bidi="ar-SA"/>
        </w:rPr>
        <w:t xml:space="preserve"> </w:t>
      </w:r>
      <w:r>
        <w:rPr>
          <w:rFonts w:hint="eastAsia" w:ascii="黑体" w:hAnsi="黑体" w:eastAsia="宋体" w:cs="宋体"/>
          <w:kern w:val="2"/>
          <w:sz w:val="24"/>
          <w:szCs w:val="24"/>
          <w:lang w:val="en-US" w:eastAsia="zh-CN" w:bidi="ar-SA"/>
        </w:rPr>
        <w:t>发状况，在投标文件编制完成后尽早完成上传。逾期未上传投标文件的，视为放弃投标，其后果由供应商自负。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4.投标人须在投标截止前，使用制作投标文件所用CA数字证书登录甘肃中工不见面开标大厅（网址：http://gsztb.cn/BidOpeningHall），使用CA数字证书进行登录，并选择参与标段点击【点击进入】进入该标段开标会议，投标进入投标项目后需及时完成</w:t>
      </w:r>
      <w:r>
        <w:rPr>
          <w:rFonts w:hint="eastAsia" w:ascii="黑体" w:hAnsi="黑体" w:eastAsia="宋体" w:cs="宋体"/>
          <w:b/>
          <w:bCs/>
          <w:kern w:val="2"/>
          <w:sz w:val="24"/>
          <w:szCs w:val="24"/>
          <w:lang w:val="en-US" w:eastAsia="zh-CN" w:bidi="ar-SA"/>
        </w:rPr>
        <w:t>签到</w:t>
      </w:r>
      <w:r>
        <w:rPr>
          <w:rFonts w:hint="eastAsia" w:ascii="黑体" w:hAnsi="黑体" w:eastAsia="宋体" w:cs="宋体"/>
          <w:kern w:val="2"/>
          <w:sz w:val="24"/>
          <w:szCs w:val="24"/>
          <w:lang w:val="en-US" w:eastAsia="zh-CN" w:bidi="ar-SA"/>
        </w:rPr>
        <w:t>，开标时间到达后未签到的投标人，将不允许签到并按拒绝处理。项目解密开始至结束时间为30分钟，系统提示开始解密后页面会显示“解密开始时间”和“解密剩余时间”（倒计时），点击“解密”按钮，弹出输入密码框后输入CA数字证书密码，对投标文件进行解密，解密完成后系统会提示“解密成功”。（注意浏览器下方弹出的控件启用提示，可能会弹出多个，请全部选择“允许”或“启用”。）供应商应按时完成投标文件解密，因供应商原因造成投标文件无法正常解密的，视为放弃投标。开标过程中请及时查阅甘肃中工不见面开标大厅互动区消息，并根据消息提醒进行相关操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5.供应商在投标文件制作、解密及开标过程中，有任何问题可拨打甘肃中工国际招投标有限公司客服电话4006-1234-34咨询。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（1）庆阳市公共资源交易网：http://www.qysggzyjy.cn/f</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（2）信用中国”网站：https://www.creditchina.gov.cn</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pPr>
      <w:r>
        <w:rPr>
          <w:rFonts w:hint="eastAsia" w:ascii="黑体" w:hAnsi="黑体" w:eastAsia="宋体" w:cs="宋体"/>
          <w:kern w:val="2"/>
          <w:sz w:val="24"/>
          <w:szCs w:val="24"/>
          <w:lang w:val="en-US" w:eastAsia="zh-CN" w:bidi="ar-SA"/>
        </w:rPr>
        <w:t>（3）中国政府采购网网址：http://www.ccgp.gov.cn/</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六、凡对本次采购提出询问，请按以下方式联系。</w:t>
      </w:r>
      <w:bookmarkEnd w:id="42"/>
      <w:bookmarkEnd w:id="43"/>
      <w:bookmarkEnd w:id="44"/>
      <w:bookmarkEnd w:id="45"/>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bookmarkStart w:id="64" w:name="_Toc35393637"/>
      <w:bookmarkStart w:id="65" w:name="_Toc28359019"/>
      <w:bookmarkStart w:id="66" w:name="_Toc35393806"/>
      <w:bookmarkStart w:id="67" w:name="_Toc28359096"/>
      <w:r>
        <w:rPr>
          <w:rFonts w:hint="eastAsia" w:ascii="黑体" w:hAnsi="黑体" w:eastAsia="宋体" w:cs="宋体"/>
          <w:kern w:val="2"/>
          <w:sz w:val="24"/>
          <w:szCs w:val="24"/>
          <w:lang w:val="en-US" w:eastAsia="zh-CN" w:bidi="ar-SA"/>
        </w:rPr>
        <w:t>1.采购人信息</w:t>
      </w:r>
      <w:bookmarkEnd w:id="64"/>
      <w:bookmarkEnd w:id="65"/>
      <w:bookmarkEnd w:id="66"/>
      <w:bookmarkEnd w:id="67"/>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default"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名    称：庆阳市应急管理局</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地    址：庆阳市西峰区安化西路3号人防大厦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联系方式：</w:t>
      </w:r>
      <w:bookmarkStart w:id="68" w:name="_Toc35393807"/>
      <w:bookmarkStart w:id="69" w:name="_Toc28359097"/>
      <w:bookmarkStart w:id="70" w:name="_Toc28359020"/>
      <w:bookmarkStart w:id="71" w:name="_Toc35393638"/>
      <w:r>
        <w:rPr>
          <w:rFonts w:hint="eastAsia" w:ascii="黑体" w:hAnsi="黑体" w:cs="宋体"/>
          <w:kern w:val="2"/>
          <w:sz w:val="24"/>
          <w:szCs w:val="24"/>
          <w:lang w:val="en-US" w:eastAsia="zh-CN" w:bidi="ar-SA"/>
        </w:rPr>
        <w:t>18139939991</w:t>
      </w:r>
      <w:r>
        <w:rPr>
          <w:rFonts w:hint="eastAsia" w:ascii="黑体" w:hAnsi="黑体" w:eastAsia="宋体" w:cs="宋体"/>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2.采购代理机构信息</w:t>
      </w:r>
      <w:bookmarkEnd w:id="68"/>
      <w:bookmarkEnd w:id="69"/>
      <w:bookmarkEnd w:id="70"/>
      <w:bookmarkEnd w:id="71"/>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名    称：庆阳市公共资源交易中心</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地　　址：庆阳市西峰区朔州西路7号</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联系方式：0934--8869162</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bookmarkStart w:id="72" w:name="_Toc35393808"/>
      <w:bookmarkStart w:id="73" w:name="_Toc28359098"/>
      <w:bookmarkStart w:id="74" w:name="_Toc35393639"/>
      <w:bookmarkStart w:id="75" w:name="_Toc28359021"/>
      <w:r>
        <w:rPr>
          <w:rFonts w:hint="eastAsia" w:ascii="黑体" w:hAnsi="黑体" w:eastAsia="宋体" w:cs="宋体"/>
          <w:kern w:val="2"/>
          <w:sz w:val="24"/>
          <w:szCs w:val="24"/>
          <w:lang w:val="en-US" w:eastAsia="zh-CN" w:bidi="ar-SA"/>
        </w:rPr>
        <w:t>3.项目联系方式</w:t>
      </w:r>
      <w:bookmarkEnd w:id="72"/>
      <w:bookmarkEnd w:id="73"/>
      <w:bookmarkEnd w:id="74"/>
      <w:bookmarkEnd w:id="75"/>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项目联系人：</w:t>
      </w:r>
      <w:r>
        <w:rPr>
          <w:rFonts w:hint="eastAsia" w:ascii="黑体" w:hAnsi="黑体" w:cs="宋体"/>
          <w:kern w:val="2"/>
          <w:sz w:val="24"/>
          <w:szCs w:val="24"/>
          <w:lang w:val="en-US" w:eastAsia="zh-CN" w:bidi="ar-SA"/>
        </w:rPr>
        <w:t>李永庚</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电　　 话：</w:t>
      </w:r>
      <w:r>
        <w:rPr>
          <w:rFonts w:hint="eastAsia" w:ascii="黑体" w:hAnsi="黑体" w:cs="宋体"/>
          <w:kern w:val="2"/>
          <w:sz w:val="24"/>
          <w:szCs w:val="24"/>
          <w:lang w:val="en-US" w:eastAsia="zh-CN" w:bidi="ar-SA"/>
        </w:rPr>
        <w:t>18139939991</w:t>
      </w:r>
      <w:r>
        <w:rPr>
          <w:rFonts w:hint="eastAsia" w:ascii="黑体" w:hAnsi="黑体" w:eastAsia="宋体" w:cs="宋体"/>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righ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庆阳市公共资源交易中心</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right"/>
        <w:textAlignment w:val="baseline"/>
        <w:outlineLvl w:val="9"/>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 xml:space="preserve">   2022年11月  日</w:t>
      </w:r>
    </w:p>
    <w:p>
      <w:pPr>
        <w:jc w:val="center"/>
        <w:outlineLvl w:val="0"/>
        <w:rPr>
          <w:rFonts w:hint="eastAsia"/>
          <w:b/>
          <w:bCs/>
          <w:sz w:val="36"/>
          <w:szCs w:val="44"/>
        </w:rPr>
      </w:pPr>
    </w:p>
    <w:p>
      <w:pPr>
        <w:jc w:val="center"/>
        <w:outlineLvl w:val="0"/>
        <w:rPr>
          <w:rFonts w:hint="eastAsia"/>
          <w:b/>
          <w:bCs/>
          <w:sz w:val="36"/>
          <w:szCs w:val="44"/>
        </w:rPr>
      </w:pPr>
    </w:p>
    <w:p>
      <w:pPr>
        <w:jc w:val="center"/>
        <w:outlineLvl w:val="0"/>
        <w:rPr>
          <w:rFonts w:hint="eastAsia"/>
          <w:b/>
          <w:bCs/>
          <w:sz w:val="36"/>
          <w:szCs w:val="44"/>
        </w:rPr>
      </w:pPr>
    </w:p>
    <w:p>
      <w:pPr>
        <w:jc w:val="center"/>
        <w:outlineLvl w:val="0"/>
        <w:rPr>
          <w:rFonts w:hint="eastAsia"/>
          <w:b/>
          <w:bCs/>
          <w:sz w:val="36"/>
          <w:szCs w:val="44"/>
        </w:rPr>
      </w:pPr>
    </w:p>
    <w:p>
      <w:pPr>
        <w:jc w:val="center"/>
        <w:outlineLvl w:val="0"/>
        <w:rPr>
          <w:rFonts w:hint="eastAsia"/>
          <w:b/>
          <w:bCs/>
          <w:sz w:val="36"/>
          <w:szCs w:val="44"/>
        </w:rPr>
      </w:pPr>
    </w:p>
    <w:p>
      <w:pPr>
        <w:jc w:val="center"/>
        <w:outlineLvl w:val="0"/>
        <w:rPr>
          <w:rFonts w:hint="eastAsia"/>
          <w:b/>
          <w:bCs/>
          <w:sz w:val="36"/>
          <w:szCs w:val="44"/>
        </w:rPr>
      </w:pPr>
    </w:p>
    <w:p>
      <w:pPr>
        <w:jc w:val="center"/>
        <w:outlineLvl w:val="0"/>
        <w:rPr>
          <w:rFonts w:hint="eastAsia"/>
          <w:b/>
          <w:bCs/>
          <w:sz w:val="36"/>
          <w:szCs w:val="44"/>
        </w:rPr>
      </w:pPr>
    </w:p>
    <w:p>
      <w:pPr>
        <w:jc w:val="both"/>
        <w:outlineLvl w:val="0"/>
        <w:rPr>
          <w:rFonts w:hint="eastAsia"/>
          <w:b/>
          <w:bCs/>
          <w:sz w:val="36"/>
          <w:szCs w:val="44"/>
        </w:rPr>
      </w:pPr>
    </w:p>
    <w:p>
      <w:pPr>
        <w:jc w:val="center"/>
        <w:outlineLvl w:val="0"/>
        <w:rPr>
          <w:rFonts w:hint="eastAsia"/>
          <w:b/>
          <w:bCs/>
          <w:sz w:val="36"/>
          <w:szCs w:val="44"/>
        </w:rPr>
      </w:pPr>
      <w:bookmarkStart w:id="76" w:name="_Toc19421"/>
      <w:r>
        <w:rPr>
          <w:rFonts w:hint="eastAsia"/>
          <w:b/>
          <w:bCs/>
          <w:sz w:val="36"/>
          <w:szCs w:val="44"/>
        </w:rPr>
        <w:t>第三章  投标人须知</w:t>
      </w:r>
      <w:bookmarkEnd w:id="46"/>
      <w:bookmarkEnd w:id="47"/>
      <w:bookmarkEnd w:id="48"/>
      <w:bookmarkEnd w:id="76"/>
    </w:p>
    <w:p>
      <w:pPr>
        <w:jc w:val="center"/>
        <w:outlineLvl w:val="0"/>
        <w:rPr>
          <w:rFonts w:hint="eastAsia"/>
          <w:b/>
          <w:sz w:val="28"/>
          <w:szCs w:val="28"/>
        </w:rPr>
      </w:pPr>
      <w:bookmarkStart w:id="77" w:name="_Toc24253"/>
      <w:bookmarkStart w:id="78" w:name="_Toc25826"/>
      <w:r>
        <w:rPr>
          <w:rFonts w:hint="eastAsia"/>
          <w:b/>
          <w:sz w:val="28"/>
          <w:szCs w:val="28"/>
        </w:rPr>
        <w:t>投标人须知前附表</w:t>
      </w:r>
      <w:bookmarkEnd w:id="77"/>
      <w:bookmarkEnd w:id="78"/>
    </w:p>
    <w:tbl>
      <w:tblPr>
        <w:tblStyle w:val="17"/>
        <w:tblW w:w="0" w:type="auto"/>
        <w:tblInd w:w="10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647"/>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pPr>
              <w:spacing w:line="360" w:lineRule="auto"/>
              <w:jc w:val="center"/>
              <w:rPr>
                <w:rFonts w:ascii="宋体" w:hAnsi="宋体"/>
                <w:b/>
                <w:sz w:val="24"/>
              </w:rPr>
            </w:pPr>
            <w:r>
              <w:rPr>
                <w:rFonts w:ascii="宋体" w:hAnsi="宋体"/>
                <w:b/>
                <w:sz w:val="24"/>
              </w:rPr>
              <w:t>序号</w:t>
            </w:r>
          </w:p>
        </w:tc>
        <w:tc>
          <w:tcPr>
            <w:tcW w:w="8647" w:type="dxa"/>
            <w:noWrap w:val="0"/>
            <w:vAlign w:val="center"/>
          </w:tcPr>
          <w:p>
            <w:pPr>
              <w:spacing w:line="360" w:lineRule="auto"/>
              <w:ind w:firstLine="482" w:firstLineChars="200"/>
              <w:jc w:val="center"/>
              <w:rPr>
                <w:rFonts w:ascii="宋体" w:hAnsi="宋体"/>
                <w:b/>
                <w:sz w:val="24"/>
              </w:rPr>
            </w:pPr>
            <w:r>
              <w:rPr>
                <w:rFonts w:ascii="宋体" w:hAnsi="宋体"/>
                <w:b/>
                <w:sz w:val="24"/>
              </w:rPr>
              <w:t>内   容   规   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53" w:hRule="exact"/>
        </w:trPr>
        <w:tc>
          <w:tcPr>
            <w:tcW w:w="709" w:type="dxa"/>
            <w:noWrap w:val="0"/>
            <w:vAlign w:val="center"/>
          </w:tcPr>
          <w:p>
            <w:pPr>
              <w:spacing w:line="360" w:lineRule="auto"/>
              <w:ind w:left="170"/>
              <w:rPr>
                <w:rFonts w:hint="eastAsia" w:ascii="宋体" w:hAnsi="宋体"/>
                <w:sz w:val="24"/>
              </w:rPr>
            </w:pPr>
            <w:r>
              <w:rPr>
                <w:rFonts w:hint="eastAsia" w:ascii="宋体" w:hAnsi="宋体"/>
                <w:sz w:val="24"/>
              </w:rPr>
              <w:t>1</w:t>
            </w:r>
          </w:p>
        </w:tc>
        <w:tc>
          <w:tcPr>
            <w:tcW w:w="8647" w:type="dxa"/>
            <w:noWrap w:val="0"/>
            <w:vAlign w:val="top"/>
          </w:tcPr>
          <w:p>
            <w:pPr>
              <w:spacing w:line="360" w:lineRule="exact"/>
              <w:ind w:firstLine="472" w:firstLineChars="196"/>
              <w:textAlignment w:val="baseline"/>
              <w:rPr>
                <w:rFonts w:hint="eastAsia" w:ascii="宋体" w:hAnsi="宋体"/>
                <w:b/>
                <w:sz w:val="24"/>
              </w:rPr>
            </w:pPr>
            <w:r>
              <w:rPr>
                <w:rFonts w:hint="eastAsia" w:ascii="宋体" w:hAnsi="宋体"/>
                <w:b/>
                <w:sz w:val="24"/>
              </w:rPr>
              <w:t>综合说明：</w:t>
            </w:r>
          </w:p>
          <w:p>
            <w:pPr>
              <w:spacing w:line="360" w:lineRule="exact"/>
              <w:ind w:firstLine="472" w:firstLineChars="196"/>
              <w:textAlignment w:val="baseline"/>
              <w:rPr>
                <w:rFonts w:hint="eastAsia" w:ascii="宋体" w:hAnsi="宋体"/>
                <w:b/>
                <w:sz w:val="24"/>
                <w:lang w:val="en-US" w:eastAsia="zh-CN"/>
              </w:rPr>
            </w:pPr>
            <w:r>
              <w:rPr>
                <w:rFonts w:hint="eastAsia" w:ascii="宋体" w:hAnsi="宋体"/>
                <w:b/>
                <w:sz w:val="24"/>
                <w:lang w:val="en-US" w:eastAsia="zh-CN"/>
              </w:rPr>
              <w:t>1</w:t>
            </w:r>
            <w:r>
              <w:rPr>
                <w:rFonts w:hint="eastAsia" w:ascii="宋体" w:hAnsi="宋体"/>
                <w:b/>
                <w:sz w:val="24"/>
                <w:lang w:eastAsia="zh-CN"/>
              </w:rPr>
              <w:t>）</w:t>
            </w:r>
            <w:r>
              <w:rPr>
                <w:rFonts w:hint="eastAsia" w:ascii="宋体" w:hAnsi="宋体"/>
                <w:b/>
                <w:sz w:val="24"/>
              </w:rPr>
              <w:t>项目名称：</w:t>
            </w:r>
            <w:r>
              <w:rPr>
                <w:rFonts w:hint="eastAsia" w:ascii="宋体" w:hAnsi="宋体"/>
                <w:b/>
                <w:sz w:val="24"/>
                <w:lang w:val="en-US" w:eastAsia="zh-CN"/>
              </w:rPr>
              <w:t>庆阳市综合应急平台网络安全防护设备采购项目</w:t>
            </w:r>
          </w:p>
          <w:p>
            <w:pPr>
              <w:spacing w:line="360" w:lineRule="exact"/>
              <w:ind w:firstLine="472" w:firstLineChars="196"/>
              <w:textAlignment w:val="baseline"/>
              <w:rPr>
                <w:rFonts w:hint="eastAsia" w:ascii="宋体" w:hAnsi="宋体"/>
                <w:b/>
                <w:sz w:val="24"/>
              </w:rPr>
            </w:pPr>
            <w:r>
              <w:rPr>
                <w:rFonts w:hint="eastAsia" w:ascii="宋体" w:hAnsi="宋体"/>
                <w:b/>
                <w:sz w:val="24"/>
              </w:rPr>
              <w:t>2)采购需求：见</w:t>
            </w:r>
            <w:r>
              <w:rPr>
                <w:rFonts w:hint="eastAsia" w:ascii="宋体" w:hAnsi="宋体"/>
                <w:b/>
                <w:sz w:val="24"/>
                <w:lang w:eastAsia="zh-CN"/>
              </w:rPr>
              <w:t>询价</w:t>
            </w:r>
            <w:r>
              <w:rPr>
                <w:rFonts w:hint="eastAsia" w:ascii="宋体" w:hAnsi="宋体"/>
                <w:b/>
                <w:sz w:val="24"/>
              </w:rPr>
              <w:t>文件第四章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709" w:type="dxa"/>
            <w:noWrap w:val="0"/>
            <w:vAlign w:val="center"/>
          </w:tcPr>
          <w:p>
            <w:pPr>
              <w:spacing w:line="360" w:lineRule="auto"/>
              <w:ind w:left="170"/>
              <w:rPr>
                <w:rFonts w:hint="eastAsia" w:ascii="宋体" w:hAnsi="宋体"/>
                <w:sz w:val="24"/>
              </w:rPr>
            </w:pPr>
            <w:r>
              <w:rPr>
                <w:rFonts w:hint="eastAsia" w:ascii="宋体" w:hAnsi="宋体"/>
                <w:sz w:val="24"/>
              </w:rPr>
              <w:t>2</w:t>
            </w:r>
          </w:p>
        </w:tc>
        <w:tc>
          <w:tcPr>
            <w:tcW w:w="8647" w:type="dxa"/>
            <w:noWrap w:val="0"/>
            <w:vAlign w:val="top"/>
          </w:tcPr>
          <w:p>
            <w:pPr>
              <w:spacing w:line="360" w:lineRule="exact"/>
              <w:ind w:firstLine="472" w:firstLineChars="196"/>
              <w:textAlignment w:val="baseline"/>
              <w:rPr>
                <w:rFonts w:hint="eastAsia" w:ascii="宋体" w:hAnsi="宋体"/>
                <w:b/>
                <w:sz w:val="24"/>
              </w:rPr>
            </w:pPr>
            <w:r>
              <w:rPr>
                <w:rFonts w:hint="eastAsia" w:ascii="宋体" w:hAnsi="宋体"/>
                <w:b/>
                <w:sz w:val="24"/>
              </w:rPr>
              <w:t>采购人：</w:t>
            </w:r>
          </w:p>
          <w:p>
            <w:pPr>
              <w:spacing w:line="360" w:lineRule="exact"/>
              <w:ind w:firstLine="472" w:firstLineChars="196"/>
              <w:textAlignment w:val="baseline"/>
              <w:rPr>
                <w:rFonts w:hint="eastAsia" w:ascii="宋体" w:hAnsi="宋体"/>
                <w:b/>
                <w:sz w:val="24"/>
              </w:rPr>
            </w:pPr>
            <w:r>
              <w:rPr>
                <w:rFonts w:hint="eastAsia" w:ascii="宋体" w:hAnsi="宋体"/>
                <w:b/>
                <w:sz w:val="24"/>
              </w:rPr>
              <w:t>1）单位名称：</w:t>
            </w:r>
            <w:r>
              <w:rPr>
                <w:rFonts w:hint="eastAsia" w:ascii="宋体" w:hAnsi="宋体"/>
                <w:b/>
                <w:sz w:val="24"/>
                <w:lang w:eastAsia="zh-CN"/>
              </w:rPr>
              <w:t>庆阳市应急管理局</w:t>
            </w:r>
            <w:r>
              <w:rPr>
                <w:rFonts w:hint="eastAsia" w:ascii="宋体" w:hAnsi="宋体"/>
                <w:b/>
                <w:sz w:val="24"/>
              </w:rPr>
              <w:tab/>
            </w:r>
          </w:p>
          <w:p>
            <w:pPr>
              <w:spacing w:line="360" w:lineRule="exact"/>
              <w:ind w:firstLine="472" w:firstLineChars="196"/>
              <w:textAlignment w:val="baseline"/>
              <w:rPr>
                <w:rFonts w:hint="eastAsia" w:ascii="宋体" w:hAnsi="宋体"/>
                <w:b/>
                <w:sz w:val="24"/>
                <w:lang w:eastAsia="zh-CN"/>
              </w:rPr>
            </w:pPr>
            <w:r>
              <w:rPr>
                <w:rFonts w:hint="eastAsia" w:ascii="宋体" w:hAnsi="宋体"/>
                <w:b/>
                <w:sz w:val="24"/>
              </w:rPr>
              <w:t>2）联 系 人</w:t>
            </w:r>
            <w:r>
              <w:rPr>
                <w:rFonts w:hint="eastAsia" w:ascii="宋体" w:hAnsi="宋体"/>
                <w:b/>
                <w:sz w:val="24"/>
                <w:lang w:eastAsia="zh-CN"/>
              </w:rPr>
              <w:t>：</w:t>
            </w:r>
            <w:r>
              <w:rPr>
                <w:rFonts w:hint="eastAsia" w:ascii="宋体" w:hAnsi="宋体"/>
                <w:b/>
                <w:sz w:val="24"/>
                <w:lang w:val="en-US" w:eastAsia="zh-CN"/>
              </w:rPr>
              <w:t>李永庚</w:t>
            </w:r>
          </w:p>
          <w:p>
            <w:pPr>
              <w:spacing w:line="360" w:lineRule="exact"/>
              <w:ind w:firstLine="472" w:firstLineChars="196"/>
              <w:textAlignment w:val="baseline"/>
              <w:rPr>
                <w:rFonts w:hint="eastAsia" w:ascii="宋体" w:hAnsi="宋体"/>
                <w:b/>
                <w:sz w:val="24"/>
                <w:lang w:val="en-US" w:eastAsia="zh-CN"/>
              </w:rPr>
            </w:pPr>
            <w:r>
              <w:rPr>
                <w:rFonts w:hint="eastAsia" w:ascii="宋体" w:hAnsi="宋体"/>
                <w:b/>
                <w:sz w:val="24"/>
                <w:lang w:val="en-US" w:eastAsia="zh-CN"/>
              </w:rPr>
              <w:t>3</w:t>
            </w:r>
            <w:r>
              <w:rPr>
                <w:rFonts w:hint="eastAsia" w:ascii="宋体" w:hAnsi="宋体"/>
                <w:b/>
                <w:sz w:val="24"/>
                <w:lang w:eastAsia="zh-CN"/>
              </w:rPr>
              <w:t>）地    址：</w:t>
            </w:r>
            <w:r>
              <w:rPr>
                <w:rFonts w:hint="eastAsia" w:ascii="宋体" w:hAnsi="宋体"/>
                <w:b/>
                <w:sz w:val="24"/>
                <w:lang w:val="en-US" w:eastAsia="zh-CN"/>
              </w:rPr>
              <w:t>庆阳市西峰区安化西路3号人防大厦</w:t>
            </w:r>
          </w:p>
          <w:p>
            <w:pPr>
              <w:spacing w:line="360" w:lineRule="exact"/>
              <w:ind w:firstLine="472" w:firstLineChars="196"/>
              <w:textAlignment w:val="baseline"/>
              <w:rPr>
                <w:rFonts w:hint="eastAsia" w:ascii="宋体" w:hAnsi="宋体"/>
                <w:b/>
                <w:sz w:val="24"/>
              </w:rPr>
            </w:pPr>
            <w:r>
              <w:rPr>
                <w:rFonts w:hint="eastAsia" w:ascii="宋体" w:hAnsi="宋体"/>
                <w:b/>
                <w:sz w:val="24"/>
                <w:lang w:val="en-US" w:eastAsia="zh-CN"/>
              </w:rPr>
              <w:t>4</w:t>
            </w:r>
            <w:r>
              <w:rPr>
                <w:rFonts w:hint="eastAsia" w:ascii="宋体" w:hAnsi="宋体"/>
                <w:b/>
                <w:sz w:val="24"/>
                <w:lang w:eastAsia="zh-CN"/>
              </w:rPr>
              <w:t>）联系方式：</w:t>
            </w:r>
            <w:r>
              <w:rPr>
                <w:rFonts w:hint="eastAsia" w:ascii="宋体" w:hAnsi="宋体"/>
                <w:b/>
                <w:sz w:val="24"/>
                <w:lang w:val="en-US" w:eastAsia="zh-CN"/>
              </w:rPr>
              <w:t>18139939991</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873" w:hRule="exact"/>
        </w:trPr>
        <w:tc>
          <w:tcPr>
            <w:tcW w:w="709" w:type="dxa"/>
            <w:noWrap w:val="0"/>
            <w:vAlign w:val="center"/>
          </w:tcPr>
          <w:p>
            <w:pPr>
              <w:spacing w:line="360" w:lineRule="auto"/>
              <w:ind w:left="170"/>
              <w:rPr>
                <w:rFonts w:hint="eastAsia" w:ascii="宋体" w:hAnsi="宋体"/>
                <w:sz w:val="24"/>
              </w:rPr>
            </w:pPr>
            <w:r>
              <w:rPr>
                <w:rFonts w:hint="eastAsia" w:ascii="宋体" w:hAnsi="宋体"/>
                <w:sz w:val="24"/>
              </w:rPr>
              <w:t>3</w:t>
            </w:r>
          </w:p>
        </w:tc>
        <w:tc>
          <w:tcPr>
            <w:tcW w:w="8647" w:type="dxa"/>
            <w:noWrap w:val="0"/>
            <w:vAlign w:val="top"/>
          </w:tcPr>
          <w:p>
            <w:pPr>
              <w:spacing w:line="360" w:lineRule="exact"/>
              <w:ind w:firstLine="472" w:firstLineChars="196"/>
              <w:textAlignment w:val="baseline"/>
              <w:rPr>
                <w:rFonts w:hint="eastAsia" w:ascii="宋体" w:hAnsi="宋体"/>
                <w:b/>
                <w:sz w:val="24"/>
              </w:rPr>
            </w:pPr>
            <w:r>
              <w:rPr>
                <w:rFonts w:hint="eastAsia" w:ascii="宋体" w:hAnsi="宋体"/>
                <w:b/>
                <w:sz w:val="24"/>
                <w:lang w:eastAsia="zh-CN"/>
              </w:rPr>
              <w:t>集中采购机构</w:t>
            </w:r>
            <w:r>
              <w:rPr>
                <w:rFonts w:hint="eastAsia" w:ascii="宋体" w:hAnsi="宋体"/>
                <w:b/>
                <w:sz w:val="24"/>
              </w:rPr>
              <w:t>：</w:t>
            </w:r>
          </w:p>
          <w:p>
            <w:pPr>
              <w:spacing w:line="360" w:lineRule="exact"/>
              <w:ind w:firstLine="472" w:firstLineChars="196"/>
              <w:textAlignment w:val="baseline"/>
              <w:rPr>
                <w:rFonts w:hint="eastAsia" w:ascii="宋体" w:hAnsi="宋体"/>
                <w:b/>
                <w:sz w:val="24"/>
              </w:rPr>
            </w:pPr>
            <w:r>
              <w:rPr>
                <w:rFonts w:hint="eastAsia" w:ascii="宋体" w:hAnsi="宋体"/>
                <w:b/>
                <w:sz w:val="24"/>
              </w:rPr>
              <w:t>1）单位名称：庆阳市公共资源交易中心</w:t>
            </w:r>
          </w:p>
          <w:p>
            <w:pPr>
              <w:spacing w:line="360" w:lineRule="exact"/>
              <w:ind w:firstLine="472" w:firstLineChars="196"/>
              <w:textAlignment w:val="baseline"/>
              <w:rPr>
                <w:rFonts w:hint="eastAsia" w:ascii="宋体" w:hAnsi="宋体"/>
                <w:b/>
                <w:sz w:val="24"/>
                <w:lang w:eastAsia="zh-CN"/>
              </w:rPr>
            </w:pPr>
            <w:r>
              <w:rPr>
                <w:rFonts w:hint="eastAsia" w:ascii="宋体" w:hAnsi="宋体"/>
                <w:b/>
                <w:sz w:val="24"/>
              </w:rPr>
              <w:t>2）联 系 人：</w:t>
            </w:r>
            <w:r>
              <w:rPr>
                <w:rFonts w:hint="eastAsia" w:ascii="宋体" w:hAnsi="宋体"/>
                <w:b/>
                <w:sz w:val="24"/>
                <w:lang w:eastAsia="zh-CN"/>
              </w:rPr>
              <w:t>窦英姿</w:t>
            </w:r>
          </w:p>
          <w:p>
            <w:pPr>
              <w:spacing w:line="360" w:lineRule="exact"/>
              <w:ind w:firstLine="472" w:firstLineChars="196"/>
              <w:textAlignment w:val="baseline"/>
              <w:rPr>
                <w:rFonts w:hint="eastAsia" w:ascii="宋体" w:hAnsi="宋体"/>
                <w:b/>
                <w:sz w:val="24"/>
                <w:lang w:val="en-US" w:eastAsia="zh-CN"/>
              </w:rPr>
            </w:pPr>
            <w:r>
              <w:rPr>
                <w:rFonts w:hint="eastAsia" w:ascii="宋体" w:hAnsi="宋体"/>
                <w:b/>
                <w:sz w:val="24"/>
              </w:rPr>
              <w:t>3）联系电话：0934</w:t>
            </w:r>
            <w:r>
              <w:rPr>
                <w:rFonts w:hint="eastAsia" w:ascii="宋体" w:hAnsi="宋体"/>
                <w:b/>
                <w:sz w:val="24"/>
                <w:lang w:val="en-US" w:eastAsia="zh-CN"/>
              </w:rPr>
              <w:t>-</w:t>
            </w:r>
            <w:r>
              <w:rPr>
                <w:rFonts w:hint="eastAsia" w:ascii="宋体" w:hAnsi="宋体"/>
                <w:b/>
                <w:sz w:val="24"/>
              </w:rPr>
              <w:t>886916</w:t>
            </w:r>
            <w:r>
              <w:rPr>
                <w:rFonts w:hint="eastAsia" w:ascii="宋体" w:hAnsi="宋体"/>
                <w:b/>
                <w:sz w:val="24"/>
                <w:lang w:val="en-US" w:eastAsia="zh-CN"/>
              </w:rPr>
              <w:t>2</w:t>
            </w:r>
          </w:p>
          <w:p>
            <w:pPr>
              <w:spacing w:line="360" w:lineRule="exact"/>
              <w:ind w:firstLine="472" w:firstLineChars="196"/>
              <w:textAlignment w:val="baseline"/>
              <w:rPr>
                <w:rFonts w:hint="eastAsia" w:ascii="宋体" w:hAnsi="宋体"/>
                <w:b/>
                <w:sz w:val="24"/>
              </w:rPr>
            </w:pPr>
            <w:r>
              <w:rPr>
                <w:rFonts w:hint="eastAsia" w:ascii="宋体" w:hAnsi="宋体"/>
                <w:b/>
                <w:sz w:val="24"/>
                <w:lang w:val="en-US" w:eastAsia="zh-CN"/>
              </w:rPr>
              <w:t>4</w:t>
            </w:r>
            <w:r>
              <w:rPr>
                <w:rFonts w:hint="eastAsia" w:ascii="宋体" w:hAnsi="宋体"/>
                <w:b/>
                <w:sz w:val="24"/>
              </w:rPr>
              <w:t>）地    址：庆阳市西峰区朔州西路7号</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9" w:type="dxa"/>
            <w:noWrap w:val="0"/>
            <w:vAlign w:val="center"/>
          </w:tcPr>
          <w:p>
            <w:pPr>
              <w:spacing w:line="360" w:lineRule="auto"/>
              <w:ind w:left="170"/>
              <w:rPr>
                <w:rFonts w:hint="eastAsia" w:ascii="宋体" w:hAnsi="宋体"/>
                <w:sz w:val="24"/>
              </w:rPr>
            </w:pPr>
            <w:r>
              <w:rPr>
                <w:rFonts w:hint="eastAsia" w:ascii="宋体" w:hAnsi="宋体"/>
                <w:sz w:val="24"/>
              </w:rPr>
              <w:t>4</w:t>
            </w:r>
          </w:p>
        </w:tc>
        <w:tc>
          <w:tcPr>
            <w:tcW w:w="8647" w:type="dxa"/>
            <w:noWrap w:val="0"/>
            <w:vAlign w:val="center"/>
          </w:tcPr>
          <w:p>
            <w:pPr>
              <w:spacing w:line="360" w:lineRule="exact"/>
              <w:ind w:firstLine="472" w:firstLineChars="196"/>
              <w:textAlignment w:val="baseline"/>
              <w:rPr>
                <w:rFonts w:hint="eastAsia" w:ascii="宋体" w:hAnsi="宋体"/>
                <w:b/>
                <w:sz w:val="24"/>
              </w:rPr>
            </w:pPr>
            <w:r>
              <w:rPr>
                <w:rFonts w:hint="eastAsia" w:ascii="宋体" w:hAnsi="宋体"/>
                <w:b/>
                <w:sz w:val="24"/>
              </w:rPr>
              <w:t>资金来源：财政预算</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noWrap w:val="0"/>
            <w:vAlign w:val="center"/>
          </w:tcPr>
          <w:p>
            <w:pPr>
              <w:spacing w:line="360" w:lineRule="auto"/>
              <w:ind w:left="170"/>
              <w:rPr>
                <w:rFonts w:hint="eastAsia" w:ascii="宋体" w:hAnsi="宋体"/>
                <w:sz w:val="24"/>
              </w:rPr>
            </w:pPr>
            <w:r>
              <w:rPr>
                <w:rFonts w:hint="eastAsia" w:ascii="宋体" w:hAnsi="宋体"/>
                <w:sz w:val="24"/>
              </w:rPr>
              <w:t>5</w:t>
            </w:r>
          </w:p>
        </w:tc>
        <w:tc>
          <w:tcPr>
            <w:tcW w:w="8647" w:type="dxa"/>
            <w:noWrap w:val="0"/>
            <w:vAlign w:val="center"/>
          </w:tcPr>
          <w:p>
            <w:pPr>
              <w:spacing w:line="360" w:lineRule="exact"/>
              <w:ind w:firstLine="472" w:firstLineChars="196"/>
              <w:textAlignment w:val="baseline"/>
              <w:rPr>
                <w:rFonts w:hint="eastAsia" w:ascii="宋体" w:hAnsi="宋体"/>
                <w:b/>
                <w:sz w:val="24"/>
                <w:lang w:val="en-US" w:eastAsia="zh-CN"/>
              </w:rPr>
            </w:pPr>
            <w:r>
              <w:rPr>
                <w:rFonts w:hint="eastAsia" w:ascii="宋体" w:hAnsi="宋体"/>
                <w:b/>
                <w:sz w:val="24"/>
                <w:lang w:val="en-US" w:eastAsia="zh-CN"/>
              </w:rPr>
              <w:t>资金到位情况：资金已落实。</w:t>
            </w:r>
          </w:p>
          <w:p>
            <w:pPr>
              <w:spacing w:line="360" w:lineRule="exact"/>
              <w:ind w:firstLine="472" w:firstLineChars="196"/>
              <w:textAlignment w:val="baseline"/>
              <w:rPr>
                <w:rFonts w:hint="default" w:ascii="宋体" w:hAnsi="宋体"/>
                <w:b/>
                <w:sz w:val="24"/>
                <w:lang w:val="en-US" w:eastAsia="zh-CN"/>
              </w:rPr>
            </w:pPr>
            <w:r>
              <w:rPr>
                <w:rFonts w:hint="eastAsia" w:ascii="宋体" w:hAnsi="宋体"/>
                <w:b/>
                <w:sz w:val="24"/>
                <w:lang w:val="en-US" w:eastAsia="zh-CN"/>
              </w:rPr>
              <w:t>预算价：90万元。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9" w:type="dxa"/>
            <w:noWrap w:val="0"/>
            <w:vAlign w:val="center"/>
          </w:tcPr>
          <w:p>
            <w:pPr>
              <w:spacing w:line="360" w:lineRule="auto"/>
              <w:ind w:left="170"/>
              <w:rPr>
                <w:rFonts w:hint="eastAsia" w:ascii="宋体" w:hAnsi="宋体"/>
                <w:sz w:val="24"/>
              </w:rPr>
            </w:pPr>
            <w:r>
              <w:rPr>
                <w:rFonts w:hint="eastAsia" w:ascii="宋体" w:hAnsi="宋体"/>
                <w:sz w:val="24"/>
              </w:rPr>
              <w:t>6</w:t>
            </w:r>
          </w:p>
        </w:tc>
        <w:tc>
          <w:tcPr>
            <w:tcW w:w="8647" w:type="dxa"/>
            <w:noWrap w:val="0"/>
            <w:vAlign w:val="center"/>
          </w:tcPr>
          <w:p>
            <w:pPr>
              <w:spacing w:line="360" w:lineRule="exact"/>
              <w:ind w:firstLine="472" w:firstLineChars="196"/>
              <w:textAlignment w:val="baseline"/>
              <w:rPr>
                <w:rFonts w:hint="eastAsia" w:ascii="宋体" w:hAnsi="宋体"/>
                <w:b/>
                <w:sz w:val="24"/>
              </w:rPr>
            </w:pPr>
            <w:r>
              <w:rPr>
                <w:rFonts w:hint="eastAsia" w:ascii="宋体" w:hAnsi="宋体"/>
                <w:b/>
                <w:sz w:val="24"/>
              </w:rPr>
              <w:t>付款方式：</w:t>
            </w:r>
          </w:p>
          <w:p>
            <w:pPr>
              <w:spacing w:line="360" w:lineRule="exact"/>
              <w:ind w:firstLine="472" w:firstLineChars="196"/>
              <w:textAlignment w:val="baseline"/>
              <w:rPr>
                <w:rFonts w:hint="eastAsia" w:ascii="宋体" w:hAnsi="宋体"/>
                <w:b/>
                <w:sz w:val="24"/>
              </w:rPr>
            </w:pPr>
            <w:r>
              <w:rPr>
                <w:rFonts w:hint="eastAsia" w:ascii="宋体" w:hAnsi="宋体"/>
                <w:b/>
                <w:sz w:val="24"/>
                <w:lang w:val="en-US" w:eastAsia="zh-CN"/>
              </w:rPr>
              <w:t>合同签订后付30%，所有设备供齐并通过验收后付50%，庆阳市综合应急指挥平台通过网络安全等级保护第三级测评并备案后付17%，一年质保期满后付3%。</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pPr>
              <w:spacing w:line="360" w:lineRule="exact"/>
              <w:ind w:left="170" w:leftChars="0"/>
              <w:textAlignment w:val="baseline"/>
              <w:rPr>
                <w:rFonts w:hint="eastAsia" w:ascii="宋体" w:hAnsi="宋体"/>
                <w:sz w:val="24"/>
              </w:rPr>
            </w:pPr>
            <w:r>
              <w:rPr>
                <w:rFonts w:hint="eastAsia" w:ascii="宋体" w:hAnsi="宋体"/>
                <w:b/>
                <w:sz w:val="24"/>
              </w:rPr>
              <w:t>7</w:t>
            </w:r>
          </w:p>
        </w:tc>
        <w:tc>
          <w:tcPr>
            <w:tcW w:w="8647" w:type="dxa"/>
            <w:noWrap w:val="0"/>
            <w:vAlign w:val="center"/>
          </w:tcPr>
          <w:p>
            <w:pPr>
              <w:spacing w:line="360" w:lineRule="exact"/>
              <w:textAlignment w:val="baseline"/>
              <w:rPr>
                <w:rFonts w:ascii="宋体" w:hAnsi="宋体"/>
                <w:b/>
                <w:sz w:val="24"/>
              </w:rPr>
            </w:pPr>
            <w:r>
              <w:rPr>
                <w:rFonts w:hint="eastAsia" w:ascii="宋体" w:hAnsi="宋体"/>
                <w:b/>
                <w:sz w:val="24"/>
              </w:rPr>
              <w:t>供应商资格要求</w:t>
            </w:r>
            <w:r>
              <w:rPr>
                <w:rFonts w:ascii="宋体" w:hAnsi="宋体"/>
                <w:b/>
                <w:sz w:val="24"/>
              </w:rPr>
              <w:t>：</w:t>
            </w:r>
          </w:p>
          <w:p>
            <w:pPr>
              <w:spacing w:line="360" w:lineRule="exact"/>
              <w:ind w:firstLine="472" w:firstLineChars="196"/>
              <w:textAlignment w:val="baseline"/>
              <w:rPr>
                <w:rFonts w:ascii="宋体" w:hAnsi="宋体"/>
                <w:b/>
                <w:sz w:val="24"/>
              </w:rPr>
            </w:pPr>
            <w:r>
              <w:rPr>
                <w:rFonts w:hint="eastAsia" w:ascii="宋体" w:hAnsi="宋体"/>
                <w:b/>
                <w:sz w:val="24"/>
              </w:rPr>
              <w:t>1)详见采购公告“</w:t>
            </w:r>
            <w:r>
              <w:rPr>
                <w:rFonts w:hint="eastAsia" w:ascii="黑体" w:hAnsi="黑体" w:cs="宋体"/>
                <w:b/>
                <w:sz w:val="24"/>
              </w:rPr>
              <w:t>申请人的资格要求</w:t>
            </w:r>
            <w:r>
              <w:rPr>
                <w:rFonts w:hint="eastAsia" w:ascii="宋体" w:hAnsi="宋体"/>
                <w:b/>
                <w:sz w:val="24"/>
              </w:rPr>
              <w:t>”。</w:t>
            </w:r>
          </w:p>
          <w:p>
            <w:pPr>
              <w:spacing w:line="360" w:lineRule="exact"/>
              <w:ind w:firstLine="472" w:firstLineChars="196"/>
              <w:textAlignment w:val="baseline"/>
              <w:rPr>
                <w:rFonts w:hint="eastAsia" w:ascii="宋体" w:hAnsi="宋体"/>
                <w:sz w:val="24"/>
              </w:rPr>
            </w:pPr>
            <w:r>
              <w:rPr>
                <w:rFonts w:hint="eastAsia" w:ascii="宋体" w:hAnsi="宋体" w:cs="宋体"/>
                <w:b/>
                <w:kern w:val="0"/>
                <w:sz w:val="24"/>
              </w:rPr>
              <w:t>2)供应商</w:t>
            </w:r>
            <w:r>
              <w:rPr>
                <w:rFonts w:ascii="宋体" w:hAnsi="宋体" w:cs="宋体"/>
                <w:b/>
                <w:kern w:val="0"/>
                <w:sz w:val="24"/>
              </w:rPr>
              <w:t>是否</w:t>
            </w:r>
            <w:r>
              <w:rPr>
                <w:rFonts w:hint="eastAsia" w:ascii="宋体" w:hAnsi="宋体" w:cs="宋体"/>
                <w:b/>
                <w:kern w:val="0"/>
                <w:sz w:val="24"/>
              </w:rPr>
              <w:t>存在</w:t>
            </w:r>
            <w:r>
              <w:rPr>
                <w:rFonts w:ascii="宋体" w:hAnsi="宋体" w:cs="宋体"/>
                <w:b/>
                <w:kern w:val="0"/>
                <w:sz w:val="24"/>
              </w:rPr>
              <w:t>政府采购严重违法失信行为，</w:t>
            </w:r>
            <w:r>
              <w:rPr>
                <w:rFonts w:hint="eastAsia" w:ascii="宋体" w:hAnsi="宋体" w:cs="宋体"/>
                <w:b/>
                <w:kern w:val="0"/>
                <w:sz w:val="24"/>
              </w:rPr>
              <w:t>由</w:t>
            </w:r>
            <w:r>
              <w:rPr>
                <w:rFonts w:ascii="宋体" w:hAnsi="宋体" w:cs="宋体"/>
                <w:b/>
                <w:kern w:val="0"/>
                <w:sz w:val="24"/>
              </w:rPr>
              <w:t>采购方代表在开标现场通过中国政府采购网（http://www.ccgp.gov.cn/）</w:t>
            </w:r>
            <w:r>
              <w:rPr>
                <w:rFonts w:hint="eastAsia" w:ascii="宋体" w:hAnsi="宋体" w:cs="宋体"/>
                <w:b/>
                <w:kern w:val="0"/>
                <w:sz w:val="24"/>
              </w:rPr>
              <w:t>、</w:t>
            </w:r>
            <w:r>
              <w:rPr>
                <w:rFonts w:ascii="宋体" w:hAnsi="宋体" w:cs="宋体"/>
                <w:b/>
                <w:kern w:val="0"/>
                <w:sz w:val="24"/>
              </w:rPr>
              <w:t>信用中国（http://www.creditchina.gov.cn/）</w:t>
            </w:r>
            <w:r>
              <w:rPr>
                <w:rFonts w:hint="eastAsia" w:ascii="宋体" w:hAnsi="宋体" w:cs="宋体"/>
                <w:b/>
                <w:kern w:val="0"/>
                <w:sz w:val="24"/>
              </w:rPr>
              <w:t>等信用平台</w:t>
            </w:r>
            <w:r>
              <w:rPr>
                <w:rFonts w:ascii="宋体" w:hAnsi="宋体" w:cs="宋体"/>
                <w:b/>
                <w:kern w:val="0"/>
                <w:sz w:val="24"/>
              </w:rPr>
              <w:t>进行查询</w:t>
            </w:r>
            <w:r>
              <w:rPr>
                <w:rFonts w:hint="eastAsia" w:ascii="宋体" w:hAnsi="宋体" w:cs="宋体"/>
                <w:b/>
                <w:kern w:val="0"/>
                <w:sz w:val="24"/>
              </w:rPr>
              <w:t>，</w:t>
            </w:r>
            <w:r>
              <w:rPr>
                <w:rFonts w:ascii="宋体" w:hAnsi="宋体" w:cs="宋体"/>
                <w:b/>
                <w:kern w:val="0"/>
                <w:sz w:val="24"/>
              </w:rPr>
              <w:t>查询</w:t>
            </w:r>
            <w:r>
              <w:rPr>
                <w:rFonts w:hint="eastAsia" w:ascii="宋体" w:hAnsi="宋体"/>
                <w:b/>
                <w:sz w:val="24"/>
              </w:rPr>
              <w:t>截止时间同开标时间</w:t>
            </w:r>
            <w:r>
              <w:rPr>
                <w:rFonts w:ascii="宋体" w:hAnsi="宋体" w:cs="宋体"/>
                <w:b/>
                <w:kern w:val="0"/>
                <w:sz w:val="24"/>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noWrap w:val="0"/>
            <w:vAlign w:val="center"/>
          </w:tcPr>
          <w:p>
            <w:pPr>
              <w:spacing w:line="360" w:lineRule="exact"/>
              <w:ind w:firstLine="118" w:firstLineChars="49"/>
              <w:textAlignment w:val="baseline"/>
              <w:rPr>
                <w:rFonts w:ascii="宋体" w:hAnsi="宋体"/>
                <w:sz w:val="24"/>
              </w:rPr>
            </w:pPr>
            <w:r>
              <w:rPr>
                <w:rFonts w:hint="eastAsia" w:ascii="宋体" w:hAnsi="宋体"/>
                <w:b/>
                <w:sz w:val="24"/>
              </w:rPr>
              <w:t>8</w:t>
            </w:r>
          </w:p>
        </w:tc>
        <w:tc>
          <w:tcPr>
            <w:tcW w:w="8647" w:type="dxa"/>
            <w:noWrap w:val="0"/>
            <w:vAlign w:val="center"/>
          </w:tcPr>
          <w:p>
            <w:pPr>
              <w:spacing w:line="360" w:lineRule="exact"/>
              <w:textAlignment w:val="baseline"/>
              <w:rPr>
                <w:rFonts w:ascii="宋体" w:hAnsi="宋体"/>
                <w:sz w:val="24"/>
              </w:rPr>
            </w:pPr>
            <w:r>
              <w:rPr>
                <w:rFonts w:ascii="宋体" w:hAnsi="宋体"/>
                <w:b/>
                <w:sz w:val="24"/>
              </w:rPr>
              <w:t xml:space="preserve">投标有效期： </w:t>
            </w:r>
            <w:r>
              <w:rPr>
                <w:rFonts w:hint="eastAsia" w:ascii="宋体" w:hAnsi="宋体"/>
                <w:b/>
                <w:sz w:val="24"/>
              </w:rPr>
              <w:t>90</w:t>
            </w:r>
            <w:r>
              <w:rPr>
                <w:rFonts w:ascii="宋体" w:hAnsi="宋体"/>
                <w:b/>
                <w:sz w:val="24"/>
              </w:rPr>
              <w:t xml:space="preserve"> 天</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noWrap w:val="0"/>
            <w:vAlign w:val="center"/>
          </w:tcPr>
          <w:p>
            <w:pPr>
              <w:spacing w:line="360" w:lineRule="exact"/>
              <w:ind w:firstLine="118" w:firstLineChars="49"/>
              <w:textAlignment w:val="baseline"/>
              <w:rPr>
                <w:rFonts w:hint="eastAsia" w:ascii="宋体" w:hAnsi="宋体" w:eastAsia="宋体"/>
                <w:sz w:val="24"/>
                <w:lang w:eastAsia="zh-CN"/>
              </w:rPr>
            </w:pPr>
            <w:r>
              <w:rPr>
                <w:rFonts w:hint="eastAsia" w:ascii="宋体" w:hAnsi="宋体"/>
                <w:b/>
                <w:sz w:val="24"/>
                <w:lang w:val="en-US" w:eastAsia="zh-CN"/>
              </w:rPr>
              <w:t>9</w:t>
            </w:r>
          </w:p>
        </w:tc>
        <w:tc>
          <w:tcPr>
            <w:tcW w:w="8647" w:type="dxa"/>
            <w:noWrap w:val="0"/>
            <w:vAlign w:val="center"/>
          </w:tcPr>
          <w:p>
            <w:pPr>
              <w:spacing w:line="360" w:lineRule="exact"/>
              <w:textAlignment w:val="baseline"/>
              <w:rPr>
                <w:rFonts w:ascii="宋体" w:hAnsi="宋体"/>
                <w:b/>
                <w:sz w:val="20"/>
              </w:rPr>
            </w:pPr>
            <w:r>
              <w:rPr>
                <w:rFonts w:hint="eastAsia" w:ascii="宋体" w:hAnsi="宋体"/>
                <w:b/>
              </w:rPr>
              <w:t>响应性文件份数及要求：</w:t>
            </w:r>
          </w:p>
          <w:p>
            <w:pPr>
              <w:ind w:firstLine="479" w:firstLineChars="199"/>
              <w:textAlignment w:val="baseline"/>
              <w:rPr>
                <w:rFonts w:ascii="宋体" w:hAnsi="宋体"/>
                <w:b/>
                <w:sz w:val="24"/>
              </w:rPr>
            </w:pPr>
            <w:r>
              <w:rPr>
                <w:rFonts w:hint="eastAsia" w:ascii="宋体" w:hAnsi="宋体"/>
                <w:b/>
                <w:sz w:val="24"/>
              </w:rPr>
              <w:t>响应性文件份数：电子投标文件一份。</w:t>
            </w:r>
          </w:p>
          <w:p>
            <w:pPr>
              <w:spacing w:line="360" w:lineRule="exact"/>
              <w:ind w:firstLine="482" w:firstLineChars="200"/>
              <w:textAlignment w:val="baseline"/>
              <w:rPr>
                <w:rFonts w:hint="eastAsia"/>
              </w:rPr>
            </w:pPr>
            <w:r>
              <w:rPr>
                <w:rFonts w:hint="eastAsia" w:ascii="宋体" w:hAnsi="宋体"/>
                <w:b/>
                <w:bCs/>
                <w:sz w:val="24"/>
              </w:rPr>
              <w:t>响应性文件份数</w:t>
            </w:r>
            <w:r>
              <w:rPr>
                <w:rFonts w:hint="eastAsia" w:ascii="宋体" w:hAnsi="宋体"/>
                <w:b/>
                <w:sz w:val="24"/>
              </w:rPr>
              <w:t>：供应商应当按照招标文件要求的顺序、格式编制响应文件，编制完成后加盖电子章及电子法人章。（供应商如未办理电子章及电子法人章的，应主动衔接办理，负责造成的后果由投标人自行承担）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09" w:type="dxa"/>
            <w:noWrap w:val="0"/>
            <w:vAlign w:val="center"/>
          </w:tcPr>
          <w:p>
            <w:pPr>
              <w:spacing w:line="360" w:lineRule="exact"/>
              <w:ind w:left="-105" w:leftChars="-50" w:firstLine="236" w:firstLineChars="98"/>
              <w:textAlignment w:val="baseline"/>
              <w:rPr>
                <w:rFonts w:hint="default" w:ascii="宋体" w:hAnsi="宋体" w:eastAsia="宋体"/>
                <w:sz w:val="24"/>
                <w:lang w:val="en-US" w:eastAsia="zh-CN"/>
              </w:rPr>
            </w:pPr>
            <w:r>
              <w:rPr>
                <w:rFonts w:hint="eastAsia" w:ascii="宋体" w:hAnsi="宋体"/>
                <w:b/>
                <w:sz w:val="24"/>
                <w:lang w:val="en-US" w:eastAsia="zh-CN"/>
              </w:rPr>
              <w:t>10</w:t>
            </w:r>
          </w:p>
        </w:tc>
        <w:tc>
          <w:tcPr>
            <w:tcW w:w="8647" w:type="dxa"/>
            <w:noWrap w:val="0"/>
            <w:vAlign w:val="center"/>
          </w:tcPr>
          <w:p>
            <w:pPr>
              <w:tabs>
                <w:tab w:val="left" w:pos="8640"/>
              </w:tabs>
              <w:snapToGrid w:val="0"/>
              <w:spacing w:line="360" w:lineRule="exact"/>
              <w:jc w:val="left"/>
              <w:textAlignment w:val="baseline"/>
              <w:rPr>
                <w:rFonts w:ascii="宋体" w:hAnsi="宋体"/>
                <w:b/>
                <w:color w:val="000000"/>
                <w:sz w:val="24"/>
              </w:rPr>
            </w:pPr>
            <w:r>
              <w:rPr>
                <w:rFonts w:hint="eastAsia" w:ascii="宋体" w:hAnsi="宋体"/>
                <w:b/>
                <w:color w:val="000000"/>
                <w:sz w:val="24"/>
              </w:rPr>
              <w:t>投标报价范围及说明：</w:t>
            </w:r>
          </w:p>
          <w:p>
            <w:pPr>
              <w:tabs>
                <w:tab w:val="left" w:pos="8640"/>
              </w:tabs>
              <w:spacing w:line="360" w:lineRule="exact"/>
              <w:textAlignment w:val="baseline"/>
              <w:rPr>
                <w:rFonts w:ascii="宋体" w:hAnsi="宋体"/>
                <w:b/>
                <w:color w:val="000000"/>
                <w:sz w:val="24"/>
              </w:rPr>
            </w:pPr>
            <w:r>
              <w:rPr>
                <w:rFonts w:hint="eastAsia" w:ascii="宋体" w:hAnsi="宋体"/>
                <w:b/>
                <w:color w:val="000000"/>
                <w:sz w:val="24"/>
              </w:rPr>
              <w:t>1、本项目报价：指按照采购文件 “采购需求”内的要求报价的合计价。</w:t>
            </w:r>
          </w:p>
          <w:p>
            <w:pPr>
              <w:tabs>
                <w:tab w:val="left" w:pos="8640"/>
              </w:tabs>
              <w:spacing w:line="360" w:lineRule="exact"/>
              <w:textAlignment w:val="baseline"/>
              <w:rPr>
                <w:rFonts w:hint="eastAsia" w:ascii="宋体" w:hAnsi="宋体"/>
                <w:color w:val="000000"/>
                <w:sz w:val="24"/>
              </w:rPr>
            </w:pPr>
            <w:r>
              <w:rPr>
                <w:rFonts w:hint="eastAsia" w:ascii="宋体" w:hAnsi="宋体"/>
                <w:b/>
                <w:color w:val="000000"/>
                <w:sz w:val="24"/>
              </w:rPr>
              <w:t>2、投标报价货币:</w:t>
            </w:r>
            <w:r>
              <w:rPr>
                <w:rFonts w:hint="eastAsia" w:ascii="宋体" w:hAnsi="宋体"/>
                <w:b/>
                <w:sz w:val="24"/>
              </w:rPr>
              <w:t xml:space="preserve"> </w:t>
            </w:r>
            <w:r>
              <w:rPr>
                <w:rFonts w:hint="eastAsia" w:ascii="宋体" w:hAnsi="宋体"/>
                <w:b/>
                <w:color w:val="000000"/>
                <w:sz w:val="24"/>
              </w:rPr>
              <w:t>人民币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09" w:type="dxa"/>
            <w:noWrap w:val="0"/>
            <w:vAlign w:val="center"/>
          </w:tcPr>
          <w:p>
            <w:pPr>
              <w:spacing w:line="360" w:lineRule="exact"/>
              <w:ind w:left="-105" w:leftChars="-50" w:firstLine="235" w:firstLineChars="98"/>
              <w:textAlignment w:val="baseline"/>
              <w:rPr>
                <w:rFonts w:hint="default" w:ascii="宋体" w:hAnsi="宋体" w:eastAsia="宋体"/>
                <w:sz w:val="24"/>
                <w:lang w:val="en-US" w:eastAsia="zh-CN"/>
              </w:rPr>
            </w:pPr>
            <w:r>
              <w:rPr>
                <w:rFonts w:hint="eastAsia" w:ascii="宋体" w:hAnsi="宋体"/>
                <w:sz w:val="24"/>
                <w:lang w:val="en-US" w:eastAsia="zh-CN"/>
              </w:rPr>
              <w:t>11</w:t>
            </w:r>
          </w:p>
        </w:tc>
        <w:tc>
          <w:tcPr>
            <w:tcW w:w="8647" w:type="dxa"/>
            <w:noWrap w:val="0"/>
            <w:vAlign w:val="center"/>
          </w:tcPr>
          <w:p>
            <w:pPr>
              <w:tabs>
                <w:tab w:val="left" w:pos="8640"/>
              </w:tabs>
              <w:spacing w:line="360" w:lineRule="exact"/>
              <w:textAlignment w:val="baseline"/>
              <w:rPr>
                <w:rFonts w:hint="eastAsia" w:ascii="宋体" w:hAnsi="宋体"/>
                <w:b/>
                <w:bCs/>
                <w:color w:val="000000"/>
                <w:sz w:val="24"/>
                <w:lang w:val="en-US" w:eastAsia="zh-CN"/>
              </w:rPr>
            </w:pPr>
            <w:r>
              <w:rPr>
                <w:rFonts w:hint="eastAsia" w:ascii="宋体" w:hAnsi="宋体"/>
                <w:b/>
                <w:bCs/>
                <w:color w:val="000000"/>
                <w:sz w:val="24"/>
              </w:rPr>
              <w:t>响应文件递交方式：</w:t>
            </w:r>
            <w:r>
              <w:rPr>
                <w:rFonts w:hint="eastAsia" w:ascii="宋体" w:hAnsi="宋体"/>
                <w:b/>
                <w:bCs/>
                <w:color w:val="000000"/>
                <w:sz w:val="24"/>
                <w:lang w:val="en-US" w:eastAsia="zh-CN"/>
              </w:rPr>
              <w:t>见公告。</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09" w:type="dxa"/>
            <w:noWrap w:val="0"/>
            <w:vAlign w:val="center"/>
          </w:tcPr>
          <w:p>
            <w:pPr>
              <w:spacing w:line="360" w:lineRule="exact"/>
              <w:ind w:left="-105" w:leftChars="-50" w:firstLine="236" w:firstLineChars="98"/>
              <w:textAlignment w:val="baseline"/>
              <w:rPr>
                <w:rFonts w:hint="default" w:ascii="宋体" w:hAnsi="宋体" w:eastAsia="宋体"/>
                <w:sz w:val="24"/>
                <w:lang w:val="en-US" w:eastAsia="zh-CN"/>
              </w:rPr>
            </w:pPr>
            <w:r>
              <w:rPr>
                <w:rFonts w:hint="eastAsia" w:ascii="宋体" w:hAnsi="宋体"/>
                <w:b/>
                <w:sz w:val="24"/>
                <w:lang w:val="en-US" w:eastAsia="zh-CN"/>
              </w:rPr>
              <w:t>12</w:t>
            </w:r>
          </w:p>
        </w:tc>
        <w:tc>
          <w:tcPr>
            <w:tcW w:w="8647" w:type="dxa"/>
            <w:noWrap w:val="0"/>
            <w:vAlign w:val="center"/>
          </w:tcPr>
          <w:p>
            <w:pPr>
              <w:tabs>
                <w:tab w:val="left" w:pos="8640"/>
              </w:tabs>
              <w:spacing w:line="360" w:lineRule="exact"/>
              <w:textAlignment w:val="baseline"/>
              <w:rPr>
                <w:rFonts w:ascii="宋体" w:hAnsi="宋体"/>
                <w:b/>
                <w:color w:val="000000"/>
                <w:sz w:val="24"/>
              </w:rPr>
            </w:pPr>
            <w:r>
              <w:rPr>
                <w:rFonts w:hint="eastAsia" w:ascii="宋体" w:hAnsi="宋体"/>
                <w:b/>
                <w:color w:val="000000"/>
                <w:sz w:val="24"/>
              </w:rPr>
              <w:t>招标时间及地点：</w:t>
            </w:r>
          </w:p>
          <w:p>
            <w:pPr>
              <w:tabs>
                <w:tab w:val="left" w:pos="8640"/>
              </w:tabs>
              <w:spacing w:line="360" w:lineRule="exact"/>
              <w:textAlignment w:val="baseline"/>
              <w:rPr>
                <w:rFonts w:ascii="宋体" w:hAnsi="宋体"/>
                <w:b/>
                <w:color w:val="000000"/>
                <w:sz w:val="24"/>
              </w:rPr>
            </w:pPr>
            <w:r>
              <w:rPr>
                <w:rFonts w:hint="eastAsia" w:ascii="宋体" w:hAnsi="宋体"/>
                <w:b/>
                <w:color w:val="000000"/>
                <w:sz w:val="24"/>
              </w:rPr>
              <w:t>招标</w:t>
            </w:r>
            <w:r>
              <w:rPr>
                <w:rFonts w:hint="eastAsia" w:ascii="宋体" w:hAnsi="宋体"/>
                <w:b/>
                <w:bCs/>
                <w:color w:val="000000"/>
                <w:sz w:val="24"/>
              </w:rPr>
              <w:t>时间：</w:t>
            </w:r>
            <w:r>
              <w:rPr>
                <w:rFonts w:hint="eastAsia" w:ascii="宋体" w:hAnsi="宋体"/>
                <w:b/>
                <w:color w:val="000000"/>
                <w:sz w:val="24"/>
              </w:rPr>
              <w:t>（见公告）</w:t>
            </w:r>
          </w:p>
          <w:p>
            <w:pPr>
              <w:tabs>
                <w:tab w:val="left" w:pos="8640"/>
              </w:tabs>
              <w:spacing w:line="360" w:lineRule="exact"/>
              <w:textAlignment w:val="baseline"/>
              <w:rPr>
                <w:rFonts w:hint="eastAsia"/>
              </w:rPr>
            </w:pPr>
            <w:r>
              <w:rPr>
                <w:rFonts w:hint="eastAsia" w:ascii="宋体" w:hAnsi="宋体"/>
                <w:b/>
                <w:color w:val="000000"/>
                <w:sz w:val="24"/>
              </w:rPr>
              <w:t>招标</w:t>
            </w:r>
            <w:r>
              <w:rPr>
                <w:rFonts w:hint="eastAsia" w:ascii="宋体" w:hAnsi="宋体"/>
                <w:b/>
                <w:bCs/>
                <w:color w:val="000000"/>
                <w:sz w:val="24"/>
              </w:rPr>
              <w:t>地点：</w:t>
            </w:r>
            <w:r>
              <w:rPr>
                <w:rFonts w:hint="eastAsia" w:ascii="宋体" w:hAnsi="宋体"/>
                <w:b/>
                <w:color w:val="000000"/>
                <w:sz w:val="24"/>
              </w:rPr>
              <w:t xml:space="preserve">（见公告）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9" w:type="dxa"/>
            <w:noWrap w:val="0"/>
            <w:vAlign w:val="center"/>
          </w:tcPr>
          <w:p>
            <w:pPr>
              <w:spacing w:line="360" w:lineRule="exact"/>
              <w:ind w:firstLine="118" w:firstLineChars="49"/>
              <w:textAlignment w:val="baseline"/>
              <w:rPr>
                <w:rFonts w:hint="default" w:ascii="宋体" w:hAnsi="宋体" w:eastAsia="宋体"/>
                <w:sz w:val="24"/>
                <w:lang w:val="en-US" w:eastAsia="zh-CN"/>
              </w:rPr>
            </w:pPr>
            <w:r>
              <w:rPr>
                <w:rFonts w:hint="eastAsia" w:ascii="宋体" w:hAnsi="宋体"/>
                <w:b/>
                <w:sz w:val="24"/>
                <w:lang w:val="en-US" w:eastAsia="zh-CN"/>
              </w:rPr>
              <w:t>13</w:t>
            </w:r>
          </w:p>
        </w:tc>
        <w:tc>
          <w:tcPr>
            <w:tcW w:w="8647" w:type="dxa"/>
            <w:noWrap w:val="0"/>
            <w:vAlign w:val="center"/>
          </w:tcPr>
          <w:p>
            <w:pPr>
              <w:spacing w:line="360" w:lineRule="exact"/>
              <w:textAlignment w:val="baseline"/>
              <w:rPr>
                <w:rFonts w:hint="eastAsia" w:ascii="宋体" w:hAnsi="宋体" w:eastAsia="宋体"/>
                <w:sz w:val="24"/>
                <w:lang w:eastAsia="zh-CN"/>
              </w:rPr>
            </w:pPr>
            <w:r>
              <w:rPr>
                <w:rFonts w:hint="eastAsia" w:ascii="宋体" w:hAnsi="宋体"/>
                <w:b/>
                <w:sz w:val="24"/>
              </w:rPr>
              <w:t>落实政策：扶持中、小、微企业发展；优先采购节能、环保产品。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9" w:type="dxa"/>
            <w:noWrap w:val="0"/>
            <w:vAlign w:val="center"/>
          </w:tcPr>
          <w:p>
            <w:pPr>
              <w:spacing w:line="360" w:lineRule="exact"/>
              <w:ind w:firstLine="118" w:firstLineChars="49"/>
              <w:textAlignment w:val="baseline"/>
              <w:rPr>
                <w:rFonts w:hint="default" w:ascii="宋体" w:hAnsi="宋体" w:eastAsia="宋体"/>
                <w:sz w:val="24"/>
                <w:lang w:val="en-US" w:eastAsia="zh-CN"/>
              </w:rPr>
            </w:pPr>
            <w:r>
              <w:rPr>
                <w:rFonts w:hint="eastAsia" w:ascii="宋体" w:hAnsi="宋体"/>
                <w:b/>
                <w:sz w:val="24"/>
                <w:lang w:val="en-US" w:eastAsia="zh-CN"/>
              </w:rPr>
              <w:t>14</w:t>
            </w:r>
          </w:p>
        </w:tc>
        <w:tc>
          <w:tcPr>
            <w:tcW w:w="8647" w:type="dxa"/>
            <w:noWrap w:val="0"/>
            <w:vAlign w:val="center"/>
          </w:tcPr>
          <w:p>
            <w:pPr>
              <w:spacing w:line="360" w:lineRule="exact"/>
              <w:textAlignment w:val="baseline"/>
              <w:rPr>
                <w:rFonts w:hint="eastAsia" w:ascii="宋体" w:hAnsi="宋体"/>
                <w:sz w:val="24"/>
              </w:rPr>
            </w:pPr>
            <w:r>
              <w:rPr>
                <w:rFonts w:hint="eastAsia" w:ascii="宋体" w:hAnsi="宋体"/>
                <w:b/>
                <w:sz w:val="24"/>
              </w:rPr>
              <w:t>该采购项目不收取任何招标服务费用。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9" w:type="dxa"/>
            <w:noWrap w:val="0"/>
            <w:vAlign w:val="center"/>
          </w:tcPr>
          <w:p>
            <w:pPr>
              <w:spacing w:line="360" w:lineRule="exact"/>
              <w:ind w:firstLine="118" w:firstLineChars="49"/>
              <w:textAlignment w:val="baseline"/>
              <w:rPr>
                <w:rFonts w:hint="default" w:ascii="宋体" w:hAnsi="宋体" w:eastAsia="宋体"/>
                <w:sz w:val="24"/>
                <w:lang w:val="en-US" w:eastAsia="zh-CN"/>
              </w:rPr>
            </w:pPr>
            <w:r>
              <w:rPr>
                <w:rFonts w:hint="eastAsia" w:ascii="宋体" w:hAnsi="宋体"/>
                <w:b/>
                <w:sz w:val="24"/>
                <w:lang w:val="en-US" w:eastAsia="zh-CN"/>
              </w:rPr>
              <w:t>15</w:t>
            </w:r>
          </w:p>
        </w:tc>
        <w:tc>
          <w:tcPr>
            <w:tcW w:w="8647" w:type="dxa"/>
            <w:noWrap w:val="0"/>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获取招标文件的供应商，须在甘肃中工国际招投标有限公司网站（网址：http://www.gscamce.com）下载中心新版工具中下载投标工具（标书查看），按照使用需求安装相关软件，使用CA数字证书完成投标文件编制工作。供应商须在投标文件提交截止时间前，将生成的ZGSF（资格预审投标文件）或.ZGTF（后审投标文件）加密投标文件通过点击投标工具界面“5上传”，完成投标文件上传。供应商应充分考虑到网络及系统平台可能存在的突发状况，在投标文件编制完成后尽早完成上传。逾期未上传投标文件的，视为放弃投标，其后果由供应商自负。</w:t>
            </w:r>
          </w:p>
          <w:p>
            <w:pPr>
              <w:spacing w:line="360" w:lineRule="exact"/>
              <w:textAlignment w:val="baseline"/>
              <w:rPr>
                <w:rFonts w:hint="eastAsia" w:ascii="宋体" w:hAnsi="宋体" w:eastAsia="宋体"/>
                <w:sz w:val="24"/>
                <w:lang w:eastAsia="zh-CN"/>
              </w:rPr>
            </w:pPr>
            <w:r>
              <w:rPr>
                <w:rFonts w:hint="eastAsia" w:ascii="宋体" w:hAnsi="宋体" w:eastAsia="宋体" w:cs="Times New Roman"/>
                <w:b/>
                <w:kern w:val="2"/>
                <w:sz w:val="24"/>
                <w:szCs w:val="24"/>
                <w:lang w:val="en-US" w:eastAsia="zh-CN" w:bidi="ar-SA"/>
              </w:rPr>
              <w:t>4.投标人须在投标截止前，使用制作投标文件所用CA数字证书登录甘肃中工不见面开标大厅（网址：http://gsztb.cn/BidOpeningHall），使用CA数字证书进行登录，并选择参与标段点击【点击进入】进入该标段开标会议，投标进入投标项目后需及时完成签到，开标时间到达后未签到的投标人，将不允许签到并按拒绝处理。项目解密开始至结束时间为30分钟，系统提示开始解密后页面会显示“解密开始时间”和“解密剩余时间”（倒计时），点击“解密”按钮，弹出输入密码框后输入CA数字证书密码，对投标文件进行解密，解密完成后系统会提示“解密成功”。（注意浏览器下方弹出的控件启用提示，可能会弹出多个，请全部选择“允许”或“启用”。）供应商应按时完成投标文件解密，因供应商原因造成投标文件无法正常解密的，视为放弃投标。开标过程中请及时查阅甘肃中工不见面开标大厅互动区消息，并根据消息提醒进行相关操作。</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360" w:lineRule="exact"/>
              <w:ind w:firstLine="118" w:firstLineChars="49"/>
              <w:textAlignment w:val="baseline"/>
              <w:rPr>
                <w:rFonts w:hint="default" w:ascii="宋体" w:hAnsi="宋体" w:eastAsia="宋体"/>
                <w:sz w:val="24"/>
                <w:lang w:val="en-US" w:eastAsia="zh-CN"/>
              </w:rPr>
            </w:pPr>
            <w:r>
              <w:rPr>
                <w:rFonts w:hint="eastAsia" w:ascii="宋体" w:hAnsi="宋体"/>
                <w:b/>
                <w:sz w:val="24"/>
                <w:lang w:val="en-US" w:eastAsia="zh-CN"/>
              </w:rPr>
              <w:t>16</w:t>
            </w:r>
          </w:p>
        </w:tc>
        <w:tc>
          <w:tcPr>
            <w:tcW w:w="8647" w:type="dxa"/>
            <w:noWrap w:val="0"/>
            <w:vAlign w:val="center"/>
          </w:tcPr>
          <w:p>
            <w:pPr>
              <w:spacing w:line="360" w:lineRule="exact"/>
              <w:textAlignment w:val="baseline"/>
              <w:rPr>
                <w:rFonts w:hint="eastAsia" w:ascii="宋体" w:hAnsi="宋体"/>
                <w:sz w:val="24"/>
              </w:rPr>
            </w:pPr>
            <w:r>
              <w:rPr>
                <w:rFonts w:hint="eastAsia" w:ascii="宋体" w:hAnsi="宋体"/>
                <w:b/>
                <w:sz w:val="24"/>
              </w:rPr>
              <w:t>为保障供应商能够顺利参与招投标活动，请供应商在甘肃中工国际官网（www.gscamce.com）查看系统相关操作手册，掌握本系统使用方法，如有疑问请拨打甘肃中工国际客服电话4006-1234-34。</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360" w:lineRule="exact"/>
              <w:ind w:firstLine="118" w:firstLineChars="49"/>
              <w:textAlignment w:val="baseline"/>
              <w:rPr>
                <w:rFonts w:hint="default" w:ascii="宋体" w:hAnsi="宋体"/>
                <w:b/>
                <w:sz w:val="24"/>
                <w:lang w:val="en-US" w:eastAsia="zh-CN"/>
              </w:rPr>
            </w:pPr>
            <w:r>
              <w:rPr>
                <w:rFonts w:hint="eastAsia" w:ascii="宋体" w:hAnsi="宋体"/>
                <w:b/>
                <w:sz w:val="24"/>
                <w:lang w:val="en-US" w:eastAsia="zh-CN"/>
              </w:rPr>
              <w:t>17</w:t>
            </w:r>
          </w:p>
        </w:tc>
        <w:tc>
          <w:tcPr>
            <w:tcW w:w="8647" w:type="dxa"/>
            <w:noWrap w:val="0"/>
            <w:vAlign w:val="center"/>
          </w:tcPr>
          <w:p>
            <w:pPr>
              <w:spacing w:line="360" w:lineRule="exact"/>
              <w:ind w:firstLine="325" w:firstLineChars="147"/>
              <w:textAlignment w:val="baseline"/>
              <w:rPr>
                <w:rFonts w:hint="eastAsia" w:ascii="宋体" w:hAnsi="宋体"/>
                <w:b/>
                <w:sz w:val="24"/>
              </w:rPr>
            </w:pPr>
            <w:r>
              <w:rPr>
                <w:rFonts w:hint="eastAsia" w:ascii="宋体" w:hAnsi="宋体" w:eastAsia="宋体" w:cs="仿宋_GB2312"/>
                <w:b/>
                <w:color w:val="000000"/>
                <w:kern w:val="2"/>
                <w:sz w:val="22"/>
                <w:szCs w:val="24"/>
                <w:lang w:val="en-US" w:eastAsia="zh-CN" w:bidi="ar-SA"/>
              </w:rPr>
              <w:t>本项目对应的中小企业划分标准所属行业：软件和信息技术服务业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360" w:lineRule="exact"/>
              <w:ind w:firstLine="118" w:firstLineChars="49"/>
              <w:textAlignment w:val="baseline"/>
              <w:rPr>
                <w:rFonts w:hint="default" w:ascii="宋体" w:hAnsi="宋体"/>
                <w:b/>
                <w:sz w:val="24"/>
                <w:lang w:val="en-US" w:eastAsia="zh-CN"/>
              </w:rPr>
            </w:pPr>
            <w:r>
              <w:rPr>
                <w:rFonts w:hint="eastAsia" w:ascii="宋体" w:hAnsi="宋体"/>
                <w:b/>
                <w:sz w:val="24"/>
                <w:lang w:val="en-US" w:eastAsia="zh-CN"/>
              </w:rPr>
              <w:t>18</w:t>
            </w:r>
          </w:p>
        </w:tc>
        <w:tc>
          <w:tcPr>
            <w:tcW w:w="8647" w:type="dxa"/>
            <w:noWrap w:val="0"/>
            <w:vAlign w:val="center"/>
          </w:tcPr>
          <w:p>
            <w:pPr>
              <w:spacing w:line="360" w:lineRule="exact"/>
              <w:ind w:firstLine="354" w:firstLineChars="147"/>
              <w:textAlignment w:val="baseline"/>
              <w:rPr>
                <w:rFonts w:hint="eastAsia" w:ascii="宋体" w:hAnsi="宋体" w:eastAsia="宋体" w:cs="仿宋_GB2312"/>
                <w:b/>
                <w:color w:val="000000"/>
                <w:kern w:val="2"/>
                <w:sz w:val="22"/>
                <w:szCs w:val="24"/>
                <w:lang w:val="en-US" w:eastAsia="zh-CN" w:bidi="ar-SA"/>
              </w:rPr>
            </w:pPr>
            <w:r>
              <w:rPr>
                <w:rFonts w:hint="eastAsia" w:ascii="宋体" w:hAnsi="宋体" w:eastAsia="宋体" w:cs="Times New Roman"/>
                <w:b/>
                <w:sz w:val="24"/>
                <w:lang w:eastAsia="zh-CN"/>
              </w:rPr>
              <w:t>核心产品：</w:t>
            </w:r>
            <w:r>
              <w:rPr>
                <w:rFonts w:hint="eastAsia" w:ascii="宋体" w:hAnsi="宋体"/>
                <w:b/>
                <w:sz w:val="24"/>
                <w:lang w:val="en-US" w:eastAsia="zh-CN"/>
              </w:rPr>
              <w:t>出口防火墙、日志审计。</w:t>
            </w:r>
            <w:r>
              <w:rPr>
                <w:rFonts w:hint="eastAsia" w:ascii="宋体" w:hAnsi="宋体"/>
                <w:b/>
                <w:sz w:val="24"/>
              </w:rPr>
              <w:t>不</w:t>
            </w:r>
            <w:r>
              <w:rPr>
                <w:rFonts w:hint="eastAsia" w:ascii="宋体" w:hAnsi="宋体" w:eastAsia="宋体" w:cs="Times New Roman"/>
                <w:b/>
                <w:sz w:val="24"/>
              </w:rPr>
              <w:t>同供应商提供核心产品品牌相同，按一家供应商计算</w:t>
            </w:r>
            <w:r>
              <w:rPr>
                <w:rFonts w:hint="eastAsia" w:ascii="宋体" w:hAnsi="宋体" w:eastAsia="宋体" w:cs="Times New Roman"/>
                <w:b/>
                <w:sz w:val="24"/>
                <w:lang w:eastAsia="zh-CN"/>
              </w:rPr>
              <w:t>。最终</w:t>
            </w:r>
            <w:r>
              <w:rPr>
                <w:rFonts w:hint="eastAsia" w:ascii="宋体" w:hAnsi="宋体" w:eastAsia="宋体" w:cs="Times New Roman"/>
                <w:b/>
                <w:sz w:val="24"/>
              </w:rPr>
              <w:t>通过资格审查、符合性审查的</w:t>
            </w:r>
            <w:r>
              <w:rPr>
                <w:rFonts w:hint="eastAsia" w:ascii="宋体" w:hAnsi="宋体" w:eastAsia="宋体" w:cs="Times New Roman"/>
                <w:b/>
                <w:sz w:val="24"/>
                <w:lang w:eastAsia="zh-CN"/>
              </w:rPr>
              <w:t>供应商不足三家，按废标处理。</w:t>
            </w:r>
          </w:p>
        </w:tc>
      </w:tr>
    </w:tbl>
    <w:p>
      <w:pPr>
        <w:spacing w:before="156" w:beforeLines="50" w:after="156" w:afterLines="50"/>
        <w:jc w:val="both"/>
        <w:outlineLvl w:val="9"/>
        <w:rPr>
          <w:rFonts w:hint="eastAsia" w:ascii="宋体" w:hAnsi="宋体" w:cs="宋体"/>
          <w:b/>
          <w:bCs/>
          <w:sz w:val="36"/>
          <w:szCs w:val="36"/>
        </w:rPr>
      </w:pPr>
    </w:p>
    <w:p>
      <w:pPr>
        <w:pStyle w:val="4"/>
        <w:spacing w:before="156" w:beforeLines="50" w:after="156" w:afterLines="50"/>
        <w:rPr>
          <w:rFonts w:hint="eastAsia" w:ascii="宋体" w:hAnsi="宋体" w:eastAsia="宋体" w:cs="宋体"/>
          <w:sz w:val="28"/>
          <w:szCs w:val="36"/>
        </w:rPr>
      </w:pPr>
      <w:bookmarkStart w:id="79" w:name="_Toc459045224"/>
      <w:bookmarkStart w:id="80" w:name="_Toc3725"/>
      <w:bookmarkStart w:id="81" w:name="_Toc1036"/>
      <w:bookmarkStart w:id="82" w:name="_Toc26771"/>
      <w:bookmarkStart w:id="83" w:name="_Toc10982"/>
      <w:bookmarkStart w:id="84" w:name="_Toc6596"/>
      <w:bookmarkStart w:id="85" w:name="_Toc4642"/>
      <w:bookmarkStart w:id="86" w:name="_Toc16695"/>
      <w:bookmarkStart w:id="87" w:name="_Toc18093"/>
      <w:bookmarkStart w:id="88" w:name="_Toc17536"/>
      <w:bookmarkStart w:id="89" w:name="_Toc18167"/>
      <w:bookmarkStart w:id="90" w:name="_Toc20370"/>
      <w:bookmarkStart w:id="91" w:name="_Toc11063"/>
      <w:r>
        <w:rPr>
          <w:rFonts w:hint="eastAsia" w:ascii="宋体" w:hAnsi="宋体" w:eastAsia="宋体" w:cs="宋体"/>
          <w:sz w:val="28"/>
          <w:szCs w:val="36"/>
        </w:rPr>
        <w:t xml:space="preserve">2.1 </w:t>
      </w:r>
      <w:bookmarkEnd w:id="79"/>
      <w:r>
        <w:rPr>
          <w:rFonts w:hint="eastAsia" w:ascii="宋体" w:hAnsi="宋体" w:eastAsia="宋体" w:cs="宋体"/>
          <w:sz w:val="28"/>
          <w:szCs w:val="36"/>
        </w:rPr>
        <w:t>询价采购</w:t>
      </w:r>
      <w:bookmarkEnd w:id="80"/>
      <w:bookmarkEnd w:id="81"/>
      <w:bookmarkEnd w:id="82"/>
      <w:bookmarkEnd w:id="83"/>
      <w:bookmarkEnd w:id="84"/>
      <w:bookmarkEnd w:id="85"/>
      <w:bookmarkEnd w:id="86"/>
      <w:bookmarkEnd w:id="87"/>
      <w:bookmarkEnd w:id="88"/>
      <w:bookmarkEnd w:id="89"/>
    </w:p>
    <w:p>
      <w:pPr>
        <w:pStyle w:val="5"/>
        <w:spacing w:before="156" w:beforeLines="50" w:after="156" w:afterLines="50"/>
        <w:rPr>
          <w:rFonts w:hint="eastAsia" w:ascii="宋体" w:hAnsi="宋体" w:cs="宋体"/>
          <w:sz w:val="28"/>
          <w:szCs w:val="28"/>
        </w:rPr>
      </w:pPr>
      <w:bookmarkStart w:id="92" w:name="_Toc28212"/>
      <w:bookmarkStart w:id="93" w:name="_Toc32101"/>
      <w:bookmarkStart w:id="94" w:name="_Toc459045225"/>
      <w:bookmarkStart w:id="95" w:name="_Toc24556"/>
      <w:bookmarkStart w:id="96" w:name="_Toc28241"/>
      <w:bookmarkStart w:id="97" w:name="_Toc9217"/>
      <w:bookmarkStart w:id="98" w:name="_Toc28465"/>
      <w:bookmarkStart w:id="99" w:name="_Toc15423"/>
      <w:r>
        <w:rPr>
          <w:rFonts w:hint="eastAsia" w:ascii="宋体" w:hAnsi="宋体" w:cs="宋体"/>
          <w:sz w:val="28"/>
          <w:szCs w:val="28"/>
        </w:rPr>
        <w:t>2.1.1 综合说明</w:t>
      </w:r>
      <w:bookmarkEnd w:id="92"/>
      <w:bookmarkEnd w:id="93"/>
      <w:bookmarkEnd w:id="94"/>
      <w:bookmarkEnd w:id="95"/>
      <w:bookmarkEnd w:id="96"/>
      <w:bookmarkEnd w:id="97"/>
      <w:bookmarkEnd w:id="98"/>
      <w:bookmarkEnd w:id="99"/>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本项目按照《中华人民共和国政府采购法》及相关法规，已办理询价采购申请，并得到询价采购管理机构批准，现通过询价采购来择优选定货物服务的供货商。</w:t>
      </w:r>
      <w:bookmarkStart w:id="100" w:name="_Toc139965329"/>
      <w:bookmarkStart w:id="101" w:name="_Toc128372055"/>
      <w:bookmarkStart w:id="102" w:name="_Toc128372733"/>
      <w:r>
        <w:rPr>
          <w:rFonts w:hint="eastAsia" w:ascii="宋体" w:hAnsi="宋体"/>
          <w:sz w:val="24"/>
        </w:rPr>
        <w:t>本询价采购文件包括本文所列内容及按本须知发出的全部和补充资料。投标人应认真阅读本询价采购文件中所有的事项、格式、条款、技术规范等实质性的条件和要求。投标人被视为充分熟悉本询价采购项目的全部内容及与履行合同有关的全部内容，熟悉询价采购文件的格式、条件和范围。投标人没有按照询价采购文件的要求提交相关资料，或者投标人没有对询价采购文件相关内容都做出实质性响应是投标人的风险，并可能导致其投标无效。</w:t>
      </w:r>
    </w:p>
    <w:bookmarkEnd w:id="100"/>
    <w:bookmarkEnd w:id="101"/>
    <w:bookmarkEnd w:id="102"/>
    <w:p>
      <w:pPr>
        <w:pStyle w:val="5"/>
        <w:spacing w:before="156" w:beforeLines="50" w:after="156" w:afterLines="50"/>
        <w:rPr>
          <w:rFonts w:hint="eastAsia" w:ascii="宋体" w:hAnsi="宋体" w:cs="宋体"/>
          <w:sz w:val="28"/>
          <w:szCs w:val="28"/>
        </w:rPr>
      </w:pPr>
      <w:bookmarkStart w:id="103" w:name="_Toc26414"/>
      <w:bookmarkStart w:id="104" w:name="_Toc21207"/>
      <w:bookmarkStart w:id="105" w:name="_Toc128372739"/>
      <w:bookmarkStart w:id="106" w:name="_Toc459045226"/>
      <w:bookmarkStart w:id="107" w:name="_Toc139965335"/>
      <w:bookmarkStart w:id="108" w:name="_Toc17328"/>
      <w:bookmarkStart w:id="109" w:name="_Toc17923"/>
      <w:bookmarkStart w:id="110" w:name="_Toc7064"/>
      <w:bookmarkStart w:id="111" w:name="_Toc128372061"/>
      <w:bookmarkStart w:id="112" w:name="_Toc26658"/>
      <w:bookmarkStart w:id="113" w:name="_Toc7088"/>
      <w:r>
        <w:rPr>
          <w:rFonts w:hint="eastAsia" w:ascii="宋体" w:hAnsi="宋体" w:cs="宋体"/>
          <w:sz w:val="28"/>
          <w:szCs w:val="28"/>
        </w:rPr>
        <w:t>2.1.2 询价采购文件的修改与补充</w:t>
      </w:r>
      <w:bookmarkEnd w:id="103"/>
      <w:bookmarkEnd w:id="104"/>
      <w:bookmarkEnd w:id="105"/>
      <w:bookmarkEnd w:id="106"/>
      <w:bookmarkEnd w:id="107"/>
      <w:bookmarkEnd w:id="108"/>
      <w:bookmarkEnd w:id="109"/>
      <w:bookmarkEnd w:id="110"/>
      <w:bookmarkEnd w:id="111"/>
      <w:bookmarkEnd w:id="112"/>
      <w:bookmarkEnd w:id="113"/>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投标截止日期3天前，无论出于何种原因，采购人可主动地或在解答投标人提出的问题时对询价采购文件进行修改。询价采购文件的修改将以书面形式或网上公告的形式通知所有购买询价采购文件的投标人，并对其具有约束力。投标人在被告知、收到上述公告、通知或答疑书后，应立即向采购人回函确认。未确认情况应当视为对询价采购文件修改的知晓，也将视为对修改内容接受的默认。对于未在询价响应性文件中对修改内容做实质性响应的，对其产生的不利因素由未确认者自行承担。</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为使投标人准备投标时有充分时间对询价采购文件的补充或修改内容进行考虑和研究或由于其他原因，采购人可决定是否延长询价响应性文件递交截止时间和开标时间，并将此变更通知上述每一投标人。</w:t>
      </w:r>
    </w:p>
    <w:p>
      <w:pPr>
        <w:spacing w:before="156" w:beforeLines="50" w:after="156" w:afterLines="50"/>
        <w:jc w:val="center"/>
        <w:outlineLvl w:val="0"/>
        <w:rPr>
          <w:rFonts w:hint="eastAsia"/>
          <w:sz w:val="36"/>
          <w:szCs w:val="36"/>
        </w:rPr>
      </w:pPr>
      <w:bookmarkStart w:id="114" w:name="_Toc6262"/>
      <w:r>
        <w:rPr>
          <w:rFonts w:hint="eastAsia" w:ascii="宋体" w:hAnsi="宋体" w:cs="宋体"/>
          <w:b/>
          <w:bCs/>
          <w:sz w:val="36"/>
          <w:szCs w:val="36"/>
        </w:rPr>
        <w:t>1、总  则</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90"/>
      <w:bookmarkEnd w:id="91"/>
      <w:bookmarkEnd w:id="114"/>
    </w:p>
    <w:p>
      <w:pPr>
        <w:rPr>
          <w:rFonts w:hint="eastAsia"/>
        </w:rPr>
      </w:pPr>
      <w:bookmarkStart w:id="115" w:name="_Toc13234"/>
      <w:bookmarkStart w:id="116" w:name="_Toc12162"/>
      <w:bookmarkStart w:id="117" w:name="_Toc15584"/>
      <w:bookmarkStart w:id="118" w:name="_Toc6664"/>
      <w:bookmarkStart w:id="119" w:name="_Toc30461"/>
      <w:bookmarkStart w:id="120" w:name="_Toc32402"/>
      <w:bookmarkStart w:id="121" w:name="_Toc7910"/>
      <w:bookmarkStart w:id="122" w:name="_Toc4232"/>
      <w:bookmarkStart w:id="123" w:name="_Toc459045222"/>
      <w:bookmarkStart w:id="124" w:name="_Toc2301"/>
      <w:bookmarkStart w:id="125" w:name="_Toc26519"/>
      <w:r>
        <w:rPr>
          <w:rFonts w:hint="eastAsia"/>
          <w:b/>
          <w:bCs/>
          <w:sz w:val="24"/>
          <w:szCs w:val="32"/>
        </w:rPr>
        <w:t>1.1 询价采购文件涉及术语的内涵及解释</w:t>
      </w:r>
      <w:bookmarkEnd w:id="115"/>
      <w:bookmarkEnd w:id="116"/>
      <w:bookmarkEnd w:id="117"/>
      <w:bookmarkEnd w:id="118"/>
      <w:bookmarkEnd w:id="119"/>
      <w:bookmarkEnd w:id="120"/>
      <w:bookmarkEnd w:id="121"/>
      <w:bookmarkEnd w:id="122"/>
      <w:bookmarkEnd w:id="123"/>
      <w:bookmarkEnd w:id="124"/>
      <w:bookmarkEnd w:id="125"/>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1)“政府采购当事人”是指在政府采购活动中享有权利和承担义务的各类主体，包括采购人、供应商和集中采购机构等。</w:t>
      </w:r>
    </w:p>
    <w:p>
      <w:pPr>
        <w:spacing w:before="156" w:beforeLines="50" w:after="156" w:afterLines="50" w:line="360" w:lineRule="auto"/>
        <w:ind w:firstLine="480" w:firstLineChars="200"/>
        <w:rPr>
          <w:rFonts w:hint="eastAsia" w:ascii="宋体" w:hAnsi="宋体"/>
          <w:color w:val="FF0000"/>
          <w:sz w:val="24"/>
        </w:rPr>
      </w:pPr>
      <w:r>
        <w:rPr>
          <w:rFonts w:hint="eastAsia" w:ascii="宋体" w:hAnsi="宋体"/>
          <w:sz w:val="24"/>
        </w:rPr>
        <w:t>2)“采购人”和“需方”是</w:t>
      </w:r>
      <w:r>
        <w:rPr>
          <w:rFonts w:ascii="宋体" w:hAnsi="宋体"/>
          <w:sz w:val="24"/>
        </w:rPr>
        <w:t>指</w:t>
      </w:r>
      <w:r>
        <w:rPr>
          <w:rFonts w:hint="eastAsia" w:ascii="宋体" w:hAnsi="宋体"/>
          <w:sz w:val="24"/>
          <w:lang w:eastAsia="zh-CN"/>
        </w:rPr>
        <w:t>庆阳市应急管理局</w:t>
      </w:r>
      <w:r>
        <w:rPr>
          <w:rFonts w:hint="eastAsia" w:ascii="宋体" w:hAnsi="宋体"/>
          <w:sz w:val="24"/>
        </w:rPr>
        <w:t>。</w:t>
      </w:r>
    </w:p>
    <w:p>
      <w:pPr>
        <w:spacing w:before="156" w:beforeLines="50" w:after="156" w:afterLines="50" w:line="360" w:lineRule="auto"/>
        <w:ind w:firstLine="480" w:firstLineChars="200"/>
        <w:rPr>
          <w:rFonts w:hint="eastAsia" w:ascii="宋体" w:hAnsi="宋体"/>
          <w:sz w:val="24"/>
          <w:szCs w:val="30"/>
          <w:u w:val="single"/>
        </w:rPr>
      </w:pPr>
      <w:r>
        <w:rPr>
          <w:rFonts w:hint="eastAsia" w:ascii="宋体" w:hAnsi="宋体"/>
          <w:sz w:val="24"/>
        </w:rPr>
        <w:t>3)“集采机构”是指 庆阳市公共资源交易中心。</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4)“投标人”是指向本次采购人提交询价响应性文件的供应商。</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5)“供应商”是指向采购人提供货物、工程或者服务的法人、其他组织或者自然人。</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6)“询价采购文件”是指由采购人发出的文本、文件，包括全部章节和附件。</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7)“询价响应性文件”是指投标人根据本询价采购文件向采购人提交的全部文件。</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8)“采购文件”是指包括采购活动记录、采购预算、询价采购文件、询价响应性文件、评标标准、评标报告、定标文件、合同文本、验收证明、质疑答复、投诉处理决定及其他有关文件、资料。</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9)“货物”是指投标人中标后根据询价采购文件和合同的规定须向采购人提供的各种形态和种类的物品，包括原材料、燃料、设备等。</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10)“安装”是指投标人中标后按询价采购文件和合同的规定在项目现场所进行的安装、调试、检验、验收及修补缺陷等内容。供方应对所有现场作业、所有全部安装的完备性、稳定性和安全性负责。</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11)“服务”是指投标人中标后根据询价采购文件和合同的规定承担与供货、安装有关的服务，包括运输、仓储、保险以及其它的伴随服务，如售后、维修、更换和应承担的其它义务。</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12）“</w:t>
      </w:r>
      <w:r>
        <w:rPr>
          <w:rFonts w:ascii="宋体" w:hAnsi="宋体"/>
          <w:sz w:val="24"/>
        </w:rPr>
        <w:t>自主创新产品</w:t>
      </w:r>
      <w:r>
        <w:rPr>
          <w:rFonts w:hint="eastAsia" w:ascii="宋体" w:hAnsi="宋体"/>
          <w:sz w:val="24"/>
        </w:rPr>
        <w:t>”</w:t>
      </w:r>
      <w:r>
        <w:rPr>
          <w:rFonts w:ascii="宋体" w:hAnsi="宋体"/>
          <w:sz w:val="24"/>
        </w:rPr>
        <w:t>是指纳入财政部公布的《政府采购自主创新产品目录》(以下简称目录)的货物和服务。目录由财政部会同科技部等有关部门在国家认定的自主创新产品范围内研究制订。</w:t>
      </w:r>
      <w:bookmarkStart w:id="126" w:name="_Toc128372736"/>
      <w:bookmarkStart w:id="127" w:name="_Toc128372058"/>
      <w:bookmarkStart w:id="128" w:name="_Toc139965332"/>
    </w:p>
    <w:p>
      <w:pPr>
        <w:pStyle w:val="3"/>
        <w:spacing w:before="156" w:beforeLines="50" w:after="156" w:afterLines="50"/>
        <w:jc w:val="center"/>
        <w:rPr>
          <w:rFonts w:hint="eastAsia" w:ascii="宋体" w:hAnsi="宋体" w:cs="宋体"/>
          <w:sz w:val="36"/>
          <w:szCs w:val="36"/>
        </w:rPr>
      </w:pPr>
      <w:bookmarkStart w:id="129" w:name="_Toc8131"/>
      <w:bookmarkStart w:id="130" w:name="_Toc1846"/>
      <w:bookmarkStart w:id="131" w:name="_Toc3054"/>
      <w:bookmarkStart w:id="132" w:name="_Toc17427"/>
      <w:bookmarkStart w:id="133" w:name="_Toc2091"/>
      <w:bookmarkStart w:id="134" w:name="_Toc21860"/>
      <w:bookmarkStart w:id="135" w:name="_Toc14587"/>
      <w:bookmarkStart w:id="136" w:name="_Toc7831"/>
      <w:bookmarkStart w:id="137" w:name="_Toc7674"/>
      <w:bookmarkStart w:id="138" w:name="_Toc17196"/>
      <w:bookmarkStart w:id="139" w:name="_Toc16438"/>
      <w:bookmarkStart w:id="140" w:name="_Toc32676"/>
      <w:bookmarkStart w:id="141" w:name="_Toc459045223"/>
      <w:bookmarkStart w:id="142" w:name="_Toc26042"/>
      <w:bookmarkStart w:id="143" w:name="_Toc17998"/>
      <w:bookmarkStart w:id="144" w:name="_Toc5278"/>
      <w:bookmarkStart w:id="145" w:name="_Toc20972"/>
      <w:bookmarkStart w:id="146" w:name="_Toc23538"/>
      <w:bookmarkStart w:id="147" w:name="_Toc8758"/>
      <w:bookmarkStart w:id="148" w:name="_Toc24943"/>
      <w:bookmarkStart w:id="149" w:name="_Toc4472"/>
      <w:r>
        <w:rPr>
          <w:rFonts w:hint="eastAsia" w:ascii="宋体" w:hAnsi="宋体" w:cs="宋体"/>
          <w:sz w:val="36"/>
          <w:szCs w:val="36"/>
        </w:rPr>
        <w:t>2、</w:t>
      </w:r>
      <w:bookmarkEnd w:id="126"/>
      <w:bookmarkEnd w:id="127"/>
      <w:bookmarkEnd w:id="128"/>
      <w:r>
        <w:rPr>
          <w:rFonts w:hint="eastAsia" w:ascii="宋体" w:hAnsi="宋体" w:cs="宋体"/>
          <w:sz w:val="36"/>
          <w:szCs w:val="36"/>
          <w:lang w:eastAsia="zh-CN"/>
        </w:rPr>
        <w:t>采购询价</w:t>
      </w:r>
      <w:r>
        <w:rPr>
          <w:rFonts w:hint="eastAsia" w:ascii="宋体" w:hAnsi="宋体" w:cs="宋体"/>
          <w:sz w:val="36"/>
          <w:szCs w:val="36"/>
        </w:rPr>
        <w:t>须知</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4"/>
        <w:spacing w:before="156" w:beforeLines="50" w:after="156" w:afterLines="50"/>
        <w:jc w:val="center"/>
        <w:rPr>
          <w:rFonts w:hint="eastAsia" w:ascii="宋体" w:hAnsi="宋体" w:eastAsia="宋体" w:cs="宋体"/>
          <w:szCs w:val="40"/>
        </w:rPr>
      </w:pPr>
      <w:bookmarkStart w:id="150" w:name="_Toc16413"/>
      <w:bookmarkStart w:id="151" w:name="_Toc11455"/>
      <w:bookmarkStart w:id="152" w:name="_Toc459045227"/>
      <w:bookmarkStart w:id="153" w:name="_Toc3596"/>
      <w:bookmarkStart w:id="154" w:name="_Toc30942"/>
      <w:bookmarkStart w:id="155" w:name="_Toc18516"/>
      <w:bookmarkStart w:id="156" w:name="_Toc270"/>
      <w:bookmarkStart w:id="157" w:name="_Toc24848"/>
      <w:bookmarkStart w:id="158" w:name="_Toc8988"/>
      <w:bookmarkStart w:id="159" w:name="_Toc15928"/>
      <w:bookmarkStart w:id="160" w:name="_Toc10647"/>
      <w:r>
        <w:rPr>
          <w:rFonts w:hint="eastAsia" w:ascii="宋体" w:hAnsi="宋体" w:eastAsia="宋体" w:cs="宋体"/>
          <w:szCs w:val="40"/>
        </w:rPr>
        <w:t xml:space="preserve">2.2 </w:t>
      </w:r>
      <w:r>
        <w:rPr>
          <w:rFonts w:hint="eastAsia" w:ascii="宋体" w:hAnsi="宋体" w:eastAsia="宋体" w:cs="宋体"/>
          <w:bCs w:val="0"/>
          <w:lang w:val="zh-CN"/>
        </w:rPr>
        <w:t>投</w:t>
      </w:r>
      <w:r>
        <w:rPr>
          <w:rFonts w:hint="eastAsia" w:ascii="宋体" w:hAnsi="宋体" w:eastAsia="宋体" w:cs="宋体"/>
          <w:szCs w:val="40"/>
        </w:rPr>
        <w:t>标</w:t>
      </w:r>
      <w:bookmarkEnd w:id="150"/>
      <w:bookmarkEnd w:id="151"/>
      <w:bookmarkEnd w:id="152"/>
      <w:bookmarkEnd w:id="153"/>
      <w:bookmarkEnd w:id="154"/>
      <w:bookmarkEnd w:id="155"/>
      <w:bookmarkEnd w:id="156"/>
      <w:bookmarkEnd w:id="157"/>
      <w:bookmarkEnd w:id="158"/>
      <w:bookmarkEnd w:id="159"/>
      <w:bookmarkEnd w:id="160"/>
    </w:p>
    <w:p>
      <w:pPr>
        <w:pStyle w:val="5"/>
        <w:spacing w:before="156" w:beforeLines="50" w:after="156" w:afterLines="50"/>
        <w:rPr>
          <w:rFonts w:hint="eastAsia" w:ascii="宋体" w:hAnsi="宋体" w:cs="宋体"/>
          <w:sz w:val="28"/>
          <w:szCs w:val="28"/>
        </w:rPr>
      </w:pPr>
      <w:bookmarkStart w:id="161" w:name="_Toc7828"/>
      <w:bookmarkStart w:id="162" w:name="_Toc17064"/>
      <w:bookmarkStart w:id="163" w:name="_Toc11517"/>
      <w:bookmarkStart w:id="164" w:name="_Toc30362"/>
      <w:bookmarkStart w:id="165" w:name="_Toc27364"/>
      <w:bookmarkStart w:id="166" w:name="_Toc28123"/>
      <w:bookmarkStart w:id="167" w:name="_Toc459045228"/>
      <w:bookmarkStart w:id="168" w:name="_Toc23967"/>
      <w:r>
        <w:rPr>
          <w:rFonts w:hint="eastAsia" w:ascii="宋体" w:hAnsi="宋体" w:cs="宋体"/>
          <w:sz w:val="28"/>
          <w:szCs w:val="28"/>
        </w:rPr>
        <w:t>2.2.1投标综合要求及说明</w:t>
      </w:r>
      <w:bookmarkEnd w:id="161"/>
      <w:bookmarkEnd w:id="162"/>
      <w:bookmarkEnd w:id="163"/>
      <w:bookmarkEnd w:id="164"/>
      <w:bookmarkEnd w:id="165"/>
      <w:bookmarkEnd w:id="166"/>
      <w:bookmarkEnd w:id="167"/>
      <w:bookmarkEnd w:id="168"/>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1）投标人投标应按照采购人询价采购文件要求投标，且只能一个方案进行投标，否则按无效投标处理；</w:t>
      </w:r>
    </w:p>
    <w:p>
      <w:pPr>
        <w:spacing w:before="156" w:beforeLines="50" w:after="156" w:afterLines="50" w:line="360" w:lineRule="auto"/>
        <w:ind w:firstLine="480" w:firstLineChars="200"/>
        <w:rPr>
          <w:rFonts w:hint="eastAsia" w:ascii="宋体" w:hAnsi="宋体"/>
          <w:sz w:val="24"/>
          <w:szCs w:val="32"/>
        </w:rPr>
      </w:pPr>
      <w:r>
        <w:rPr>
          <w:rFonts w:hint="eastAsia" w:ascii="宋体" w:hAnsi="宋体"/>
          <w:sz w:val="24"/>
        </w:rPr>
        <w:t>2）投标人对投标产品技术性能的描述，因欠缺或漏报而影响对投标人询价响应性文件的评比，不利后果由投标人承担；</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3）投标人在询价响应性文件中所列出的所有货物、配件、软件等均视为包含在投标项目以及报价中；</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4）投标人在本次项目中所提供的货物或服务对于询价采购文件中的技术参数、要求必须满足，必须符合国家相关规定的要求，对投标货物或者服务是否满足国标、省标、行业标准和企业标准，应注明清楚，对于不满足国家强制标准的，视为无效投标；</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5）采购人发现具有《政府采购法》第七十七条中第一至五项情形之一，采购人有权宣布投标程序和结果无效，在涉标的公证性与违法问题的调查或检查中，中标供应商如拒绝有关部门的监督检查，视其情节，采购人也有权宣布中标结果视同无效。采购人同时报备同级财政部门确认，并对投、中标人的损失不承担任何责任；</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6）采购人可视投标品目价格情况适当增加或减少采购数量，并保留拆包或取消采购某些品目的权力；</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7）投标人应自行承担所有与准备和参加投标有关的费用。不论投标的结果如何，采购人和需方均无义务和责任承担这些费用。</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8）本次投标不接受联合体投标。</w:t>
      </w:r>
    </w:p>
    <w:p>
      <w:pPr>
        <w:pStyle w:val="5"/>
        <w:spacing w:before="156" w:beforeLines="50" w:after="156" w:afterLines="50"/>
        <w:rPr>
          <w:rFonts w:hint="eastAsia" w:ascii="宋体" w:hAnsi="宋体" w:cs="宋体"/>
          <w:sz w:val="28"/>
          <w:szCs w:val="28"/>
        </w:rPr>
      </w:pPr>
      <w:bookmarkStart w:id="169" w:name="_Toc25192"/>
      <w:bookmarkStart w:id="170" w:name="_Toc6858"/>
      <w:bookmarkStart w:id="171" w:name="_Toc2793"/>
      <w:bookmarkStart w:id="172" w:name="_Toc8077"/>
      <w:bookmarkStart w:id="173" w:name="_Toc459045229"/>
      <w:bookmarkStart w:id="174" w:name="_Toc26080"/>
      <w:bookmarkStart w:id="175" w:name="_Toc18099"/>
      <w:bookmarkStart w:id="176" w:name="_Toc18727"/>
      <w:r>
        <w:rPr>
          <w:rFonts w:hint="eastAsia" w:ascii="宋体" w:hAnsi="宋体" w:cs="宋体"/>
          <w:sz w:val="28"/>
          <w:szCs w:val="28"/>
        </w:rPr>
        <w:t>2.2.2 询价响应性文件的制作</w:t>
      </w:r>
      <w:bookmarkEnd w:id="169"/>
      <w:bookmarkEnd w:id="170"/>
      <w:bookmarkEnd w:id="171"/>
      <w:bookmarkEnd w:id="172"/>
      <w:bookmarkEnd w:id="173"/>
      <w:bookmarkEnd w:id="174"/>
      <w:bookmarkEnd w:id="175"/>
      <w:bookmarkEnd w:id="176"/>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询价响应性文件应按照 “询价响应性文件格式”的要求以</w:t>
      </w:r>
      <w:r>
        <w:rPr>
          <w:rFonts w:ascii="宋体" w:hAnsi="宋体"/>
          <w:sz w:val="24"/>
        </w:rPr>
        <w:t>A4</w:t>
      </w:r>
      <w:r>
        <w:rPr>
          <w:rFonts w:hint="eastAsia" w:ascii="宋体" w:hAnsi="宋体"/>
          <w:sz w:val="24"/>
        </w:rPr>
        <w:t>版面统一编制。</w:t>
      </w:r>
    </w:p>
    <w:p>
      <w:pPr>
        <w:spacing w:before="156" w:beforeLines="50" w:after="156" w:afterLines="50" w:line="360" w:lineRule="auto"/>
        <w:ind w:firstLine="480" w:firstLineChars="200"/>
        <w:rPr>
          <w:rFonts w:ascii="宋体" w:hAnsi="宋体"/>
          <w:sz w:val="24"/>
        </w:rPr>
      </w:pPr>
      <w:r>
        <w:rPr>
          <w:rFonts w:hint="eastAsia" w:ascii="宋体" w:hAnsi="宋体"/>
          <w:sz w:val="24"/>
        </w:rPr>
        <w:t>对于有特定格式要求的，不允许改动其内容，否则，其投标无效。</w:t>
      </w:r>
    </w:p>
    <w:p>
      <w:pPr>
        <w:spacing w:before="156" w:beforeLines="50" w:after="156" w:afterLines="50" w:line="360" w:lineRule="auto"/>
        <w:ind w:firstLine="480" w:firstLineChars="200"/>
        <w:rPr>
          <w:rFonts w:ascii="宋体" w:hAnsi="宋体"/>
          <w:sz w:val="24"/>
        </w:rPr>
      </w:pPr>
      <w:r>
        <w:rPr>
          <w:rFonts w:hint="eastAsia" w:ascii="宋体" w:hAnsi="宋体"/>
          <w:sz w:val="24"/>
        </w:rPr>
        <w:t>询价响应性文件的制作，应使用简体中文。</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询价响应性文件在加盖投标人公章时，不得使用合同专用章、财务专用章、公司部门章或分支机构章、授权（投标）专用章等代替；否则，询价响应性文件按无效投标处理。</w:t>
      </w:r>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val="en-US" w:eastAsia="zh-CN"/>
        </w:rPr>
        <w:t xml:space="preserve">(1)供应商应仔细阅读询价采购文件的所有内容，并按询价采购文件的规定及要求的内容和格式，提交完整的询价响应文件。 </w:t>
      </w:r>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val="en-US" w:eastAsia="zh-CN"/>
        </w:rPr>
        <w:t xml:space="preserve">(2)计量单位应使用国际单位。 </w:t>
      </w:r>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val="en-US" w:eastAsia="zh-CN"/>
        </w:rPr>
        <w:t xml:space="preserve">(3)投标报价应按询价范围内采用人民币进行报价。对价格的计算错误按下述原则修正： </w:t>
      </w:r>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val="en-US" w:eastAsia="zh-CN"/>
        </w:rPr>
        <w:t xml:space="preserve">A、如果询价响应文件的大写金额和小写金额不一致的，以大写金额为准进行 </w:t>
      </w:r>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val="en-US" w:eastAsia="zh-CN"/>
        </w:rPr>
        <w:t xml:space="preserve">修正； </w:t>
      </w:r>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val="en-US" w:eastAsia="zh-CN"/>
        </w:rPr>
        <w:t xml:space="preserve">B、总价金额与按单价汇总金额不一致的，以单价金额计算结果为准； </w:t>
      </w:r>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val="en-US" w:eastAsia="zh-CN"/>
        </w:rPr>
        <w:t xml:space="preserve">C、如果单价金额小数点有明显错位的，应以总价为准，并修改单价。 </w:t>
      </w:r>
    </w:p>
    <w:p>
      <w:pPr>
        <w:spacing w:before="156" w:beforeLines="50" w:after="156"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询价响应性文件的组成：</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bCs/>
          <w:sz w:val="24"/>
          <w:szCs w:val="24"/>
          <w:lang w:val="en-US" w:eastAsia="zh-CN"/>
        </w:rPr>
      </w:pPr>
      <w:bookmarkStart w:id="177" w:name="_Toc26798"/>
      <w:bookmarkStart w:id="178" w:name="_Toc473"/>
      <w:bookmarkStart w:id="179" w:name="_Toc27427"/>
      <w:bookmarkStart w:id="180" w:name="_Toc25209"/>
      <w:bookmarkStart w:id="181" w:name="_Toc26099"/>
      <w:bookmarkStart w:id="182" w:name="_Toc17211"/>
      <w:bookmarkStart w:id="183" w:name="_Toc16087"/>
      <w:bookmarkStart w:id="184" w:name="_Toc459045230"/>
      <w:r>
        <w:rPr>
          <w:rFonts w:hint="eastAsia"/>
          <w:b/>
          <w:bCs/>
          <w:sz w:val="24"/>
          <w:szCs w:val="24"/>
          <w:lang w:val="en-US" w:eastAsia="zh-CN"/>
        </w:rPr>
        <w:t>投标函</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法定代表人身份证明</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法定代表人授权书</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第一部分：价格部分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一、开标一览表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二、报价明细表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三、政府采购政策情况表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四、政府采购政策证明文件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第二部分：商务部分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一、资格部分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（一）供应商资格证明文件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（二）联合体投标声明</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（三）庆阳市公共资源交易诚信承诺书</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zh-CN" w:eastAsia="zh-CN"/>
        </w:rPr>
      </w:pPr>
      <w:r>
        <w:rPr>
          <w:rFonts w:hint="eastAsia"/>
          <w:b w:val="0"/>
          <w:bCs w:val="0"/>
          <w:sz w:val="24"/>
          <w:szCs w:val="24"/>
          <w:lang w:val="zh-CN" w:eastAsia="zh-CN"/>
        </w:rPr>
        <w:t>二、投标人及项目负责人业绩证明材料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zh-CN" w:eastAsia="zh-CN"/>
        </w:rPr>
        <w:t>（一）</w:t>
      </w:r>
      <w:r>
        <w:rPr>
          <w:rFonts w:hint="eastAsia"/>
          <w:b w:val="0"/>
          <w:bCs w:val="0"/>
          <w:sz w:val="24"/>
          <w:szCs w:val="24"/>
          <w:lang w:val="en-US" w:eastAsia="zh-CN"/>
        </w:rPr>
        <w:t>投标人类似项目业绩一览表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（二）业绩证明文件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三、商务部分其他资料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第三部分  技术部分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一、产品响应表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二、技术部分响应情况说明表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三、技术响应证明（支撑）材料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四、实施方案</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sz w:val="24"/>
          <w:szCs w:val="24"/>
          <w:lang w:val="en-US" w:eastAsia="zh-CN"/>
        </w:rPr>
      </w:pPr>
      <w:r>
        <w:rPr>
          <w:rFonts w:hint="eastAsia"/>
          <w:b w:val="0"/>
          <w:bCs w:val="0"/>
          <w:sz w:val="24"/>
          <w:szCs w:val="24"/>
          <w:lang w:val="en-US" w:eastAsia="zh-CN"/>
        </w:rPr>
        <w:t>五、售后方案</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highlight w:val="none"/>
          <w:lang w:val="en-US" w:eastAsia="zh-CN"/>
        </w:rPr>
      </w:pPr>
      <w:r>
        <w:rPr>
          <w:rFonts w:hint="eastAsia"/>
          <w:b w:val="0"/>
          <w:bCs w:val="0"/>
          <w:sz w:val="24"/>
          <w:szCs w:val="24"/>
          <w:lang w:val="en-US" w:eastAsia="zh-CN"/>
        </w:rPr>
        <w:t>六、其他技术资料</w:t>
      </w:r>
    </w:p>
    <w:p>
      <w:pPr>
        <w:pStyle w:val="5"/>
        <w:spacing w:before="156" w:beforeLines="50" w:after="156" w:afterLines="50"/>
        <w:rPr>
          <w:rFonts w:hint="eastAsia" w:ascii="宋体" w:hAnsi="宋体" w:cs="宋体"/>
          <w:bCs w:val="0"/>
          <w:sz w:val="28"/>
          <w:szCs w:val="28"/>
        </w:rPr>
      </w:pPr>
      <w:r>
        <w:rPr>
          <w:rFonts w:hint="eastAsia" w:ascii="宋体" w:hAnsi="宋体" w:cs="宋体"/>
          <w:bCs w:val="0"/>
          <w:sz w:val="28"/>
          <w:szCs w:val="28"/>
        </w:rPr>
        <w:t>2.2.3 投标报价</w:t>
      </w:r>
      <w:bookmarkEnd w:id="177"/>
      <w:bookmarkEnd w:id="178"/>
      <w:bookmarkEnd w:id="179"/>
      <w:bookmarkEnd w:id="180"/>
      <w:bookmarkEnd w:id="181"/>
      <w:bookmarkEnd w:id="182"/>
      <w:bookmarkEnd w:id="183"/>
      <w:bookmarkEnd w:id="184"/>
    </w:p>
    <w:p>
      <w:pPr>
        <w:spacing w:before="156" w:beforeLines="50" w:after="156" w:afterLines="50" w:line="360" w:lineRule="auto"/>
        <w:ind w:firstLine="480" w:firstLineChars="200"/>
        <w:rPr>
          <w:rFonts w:ascii="宋体" w:hAnsi="宋体"/>
          <w:sz w:val="24"/>
        </w:rPr>
      </w:pPr>
      <w:r>
        <w:rPr>
          <w:rFonts w:hint="eastAsia" w:ascii="宋体" w:hAnsi="宋体"/>
          <w:sz w:val="24"/>
        </w:rPr>
        <w:t>投标价格应包括完成询价采购文件规定的询价采购范围全部内容所需的全部费用。除非询价采购文件另有规定，投标报价应包括系统所需货物、安装、检测、调试、保修、保险、利润、税金、劳保统筹、政策性文件规定及合同包含的所有风险、优惠率、责任等各项应有费用。</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投标价格采用唯一价格，即不得为某一范围价格。投标方案只能确定一个，投标货币为人民币。</w:t>
      </w:r>
    </w:p>
    <w:p>
      <w:pPr>
        <w:pStyle w:val="5"/>
        <w:spacing w:before="156" w:beforeLines="50" w:after="156" w:afterLines="50"/>
        <w:rPr>
          <w:rFonts w:hint="eastAsia" w:ascii="宋体" w:hAnsi="宋体" w:cs="宋体"/>
          <w:bCs w:val="0"/>
          <w:sz w:val="28"/>
          <w:szCs w:val="28"/>
        </w:rPr>
      </w:pPr>
      <w:bookmarkStart w:id="185" w:name="_Toc13465"/>
      <w:bookmarkStart w:id="186" w:name="_Toc26656"/>
      <w:bookmarkStart w:id="187" w:name="_Toc9176"/>
      <w:bookmarkStart w:id="188" w:name="_Toc459045231"/>
      <w:bookmarkStart w:id="189" w:name="_Toc19133"/>
      <w:bookmarkStart w:id="190" w:name="_Toc32055"/>
      <w:bookmarkStart w:id="191" w:name="_Toc28272"/>
      <w:bookmarkStart w:id="192" w:name="_Toc7269"/>
      <w:r>
        <w:rPr>
          <w:rFonts w:hint="eastAsia" w:ascii="宋体" w:hAnsi="宋体" w:cs="宋体"/>
          <w:bCs w:val="0"/>
          <w:sz w:val="28"/>
          <w:szCs w:val="28"/>
        </w:rPr>
        <w:t>2.2.4 投标有效期</w:t>
      </w:r>
      <w:bookmarkEnd w:id="185"/>
      <w:bookmarkEnd w:id="186"/>
      <w:bookmarkEnd w:id="187"/>
      <w:bookmarkEnd w:id="188"/>
      <w:bookmarkEnd w:id="189"/>
      <w:bookmarkEnd w:id="190"/>
      <w:bookmarkEnd w:id="191"/>
      <w:bookmarkEnd w:id="192"/>
    </w:p>
    <w:p>
      <w:pPr>
        <w:spacing w:before="156" w:beforeLines="50" w:after="156" w:afterLines="50" w:line="360" w:lineRule="auto"/>
        <w:ind w:firstLine="480" w:firstLineChars="200"/>
        <w:rPr>
          <w:rFonts w:hint="eastAsia" w:ascii="宋体" w:hAnsi="宋体"/>
          <w:sz w:val="24"/>
        </w:rPr>
      </w:pPr>
      <w:bookmarkStart w:id="193" w:name="_Toc459045232"/>
      <w:bookmarkStart w:id="194" w:name="_Toc128372066"/>
      <w:bookmarkStart w:id="195" w:name="_Toc139965340"/>
      <w:bookmarkStart w:id="196" w:name="_Toc128372744"/>
      <w:r>
        <w:rPr>
          <w:rFonts w:hint="eastAsia" w:ascii="宋体" w:hAnsi="宋体"/>
          <w:sz w:val="24"/>
        </w:rPr>
        <w:t>询价响应性文件有效期从投标截止日期开始计算，有效期以投标须知前附表为准。</w:t>
      </w:r>
    </w:p>
    <w:p>
      <w:pPr>
        <w:pStyle w:val="5"/>
        <w:spacing w:before="156" w:beforeLines="50" w:after="156" w:afterLines="50"/>
        <w:rPr>
          <w:rFonts w:hint="eastAsia" w:ascii="宋体" w:hAnsi="宋体" w:cs="宋体"/>
          <w:bCs w:val="0"/>
          <w:sz w:val="28"/>
          <w:szCs w:val="28"/>
        </w:rPr>
      </w:pPr>
      <w:bookmarkStart w:id="197" w:name="_Toc28617"/>
      <w:bookmarkStart w:id="198" w:name="_Toc15430"/>
      <w:bookmarkStart w:id="199" w:name="_Toc30495"/>
      <w:bookmarkStart w:id="200" w:name="_Toc23456"/>
      <w:bookmarkStart w:id="201" w:name="_Toc15817"/>
      <w:bookmarkStart w:id="202" w:name="_Toc9168"/>
      <w:bookmarkStart w:id="203" w:name="_Toc16412"/>
      <w:r>
        <w:rPr>
          <w:rFonts w:hint="eastAsia" w:ascii="宋体" w:hAnsi="宋体" w:cs="宋体"/>
          <w:bCs w:val="0"/>
          <w:sz w:val="28"/>
          <w:szCs w:val="28"/>
        </w:rPr>
        <w:t>2.2.5 投标保证金</w:t>
      </w:r>
      <w:bookmarkEnd w:id="193"/>
      <w:bookmarkEnd w:id="194"/>
      <w:bookmarkEnd w:id="195"/>
      <w:bookmarkEnd w:id="196"/>
      <w:bookmarkEnd w:id="197"/>
      <w:bookmarkEnd w:id="198"/>
      <w:bookmarkEnd w:id="199"/>
      <w:bookmarkEnd w:id="200"/>
      <w:bookmarkEnd w:id="201"/>
      <w:bookmarkEnd w:id="202"/>
      <w:bookmarkEnd w:id="203"/>
    </w:p>
    <w:p>
      <w:pPr>
        <w:pStyle w:val="5"/>
        <w:spacing w:before="156" w:beforeLines="50" w:after="156" w:afterLines="50"/>
        <w:rPr>
          <w:rFonts w:hint="eastAsia" w:ascii="宋体" w:hAnsi="宋体" w:cs="宋体"/>
          <w:bCs w:val="0"/>
          <w:sz w:val="28"/>
          <w:szCs w:val="28"/>
          <w:lang w:val="en-US" w:eastAsia="zh-CN"/>
        </w:rPr>
      </w:pPr>
      <w:bookmarkStart w:id="204" w:name="_Toc128372746"/>
      <w:bookmarkStart w:id="205" w:name="_Toc139965341"/>
      <w:bookmarkStart w:id="206" w:name="_Toc128372068"/>
      <w:bookmarkStart w:id="207" w:name="_Toc17182"/>
      <w:bookmarkStart w:id="208" w:name="_Toc4038"/>
      <w:bookmarkStart w:id="209" w:name="_Toc26147"/>
      <w:bookmarkStart w:id="210" w:name="_Toc4830"/>
      <w:bookmarkStart w:id="211" w:name="_Toc2487"/>
      <w:bookmarkStart w:id="212" w:name="_Toc29111"/>
      <w:bookmarkStart w:id="213" w:name="_Toc459045233"/>
      <w:bookmarkStart w:id="214" w:name="_Toc12681"/>
      <w:r>
        <w:rPr>
          <w:rFonts w:hint="eastAsia" w:ascii="宋体" w:hAnsi="宋体" w:cs="宋体"/>
          <w:bCs w:val="0"/>
          <w:sz w:val="28"/>
          <w:szCs w:val="28"/>
          <w:lang w:val="en-US" w:eastAsia="zh-CN"/>
        </w:rPr>
        <w:t>无</w:t>
      </w:r>
    </w:p>
    <w:p>
      <w:pPr>
        <w:pStyle w:val="5"/>
        <w:spacing w:before="156" w:beforeLines="50" w:after="156" w:afterLines="50"/>
        <w:rPr>
          <w:rFonts w:hint="eastAsia" w:ascii="宋体" w:hAnsi="宋体" w:cs="宋体"/>
          <w:bCs w:val="0"/>
          <w:sz w:val="28"/>
          <w:szCs w:val="28"/>
        </w:rPr>
      </w:pPr>
      <w:r>
        <w:rPr>
          <w:rFonts w:hint="eastAsia" w:ascii="宋体" w:hAnsi="宋体" w:cs="宋体"/>
          <w:bCs w:val="0"/>
          <w:sz w:val="28"/>
          <w:szCs w:val="28"/>
        </w:rPr>
        <w:t>2.2.</w:t>
      </w:r>
      <w:bookmarkEnd w:id="204"/>
      <w:bookmarkEnd w:id="205"/>
      <w:bookmarkEnd w:id="206"/>
      <w:bookmarkStart w:id="215" w:name="_Toc128372747"/>
      <w:bookmarkStart w:id="216" w:name="_Toc128372069"/>
      <w:bookmarkStart w:id="217" w:name="_Toc139965342"/>
      <w:r>
        <w:rPr>
          <w:rFonts w:hint="eastAsia" w:ascii="宋体" w:hAnsi="宋体" w:cs="宋体"/>
          <w:bCs w:val="0"/>
          <w:sz w:val="28"/>
          <w:szCs w:val="28"/>
        </w:rPr>
        <w:t>6询价响应性文件的份数和签署</w:t>
      </w:r>
      <w:bookmarkEnd w:id="207"/>
      <w:bookmarkEnd w:id="208"/>
      <w:bookmarkEnd w:id="209"/>
      <w:bookmarkEnd w:id="210"/>
      <w:bookmarkEnd w:id="211"/>
      <w:bookmarkEnd w:id="212"/>
      <w:bookmarkEnd w:id="213"/>
      <w:bookmarkEnd w:id="214"/>
      <w:bookmarkEnd w:id="215"/>
      <w:bookmarkEnd w:id="216"/>
      <w:bookmarkEnd w:id="217"/>
    </w:p>
    <w:p>
      <w:pPr>
        <w:spacing w:before="156" w:beforeLines="50" w:after="156" w:afterLines="50" w:line="500" w:lineRule="exact"/>
        <w:ind w:firstLine="480" w:firstLineChars="200"/>
        <w:rPr>
          <w:rFonts w:hint="eastAsia" w:ascii="宋体" w:hAnsi="宋体"/>
          <w:sz w:val="24"/>
        </w:rPr>
      </w:pPr>
      <w:r>
        <w:rPr>
          <w:rFonts w:hint="eastAsia" w:ascii="宋体" w:hAnsi="宋体"/>
          <w:bCs/>
          <w:sz w:val="24"/>
          <w:lang w:val="en-US" w:eastAsia="zh-CN"/>
        </w:rPr>
        <w:t>电子版标书 1 份 （</w:t>
      </w:r>
      <w:r>
        <w:rPr>
          <w:rFonts w:hint="eastAsia" w:ascii="宋体" w:hAnsi="宋体" w:eastAsia="宋体" w:cs="Times New Roman"/>
          <w:b w:val="0"/>
          <w:kern w:val="2"/>
          <w:sz w:val="24"/>
          <w:szCs w:val="24"/>
          <w:lang w:val="en-US" w:eastAsia="zh-CN" w:bidi="ar-SA"/>
        </w:rPr>
        <w:t>供应商应当按照询价文件要求的顺序、格式编制响应文件，编制完成后</w:t>
      </w:r>
      <w:r>
        <w:rPr>
          <w:rFonts w:hint="eastAsia" w:ascii="宋体" w:hAnsi="宋体" w:cs="Times New Roman"/>
          <w:b w:val="0"/>
          <w:kern w:val="2"/>
          <w:sz w:val="24"/>
          <w:szCs w:val="24"/>
          <w:lang w:val="en-US" w:eastAsia="zh-CN" w:bidi="ar-SA"/>
        </w:rPr>
        <w:t>加盖电子章及电子法人章，并按投标文件编制提示进行加密、上传</w:t>
      </w:r>
      <w:r>
        <w:rPr>
          <w:rFonts w:hint="eastAsia" w:ascii="宋体" w:hAnsi="宋体"/>
          <w:bCs/>
          <w:sz w:val="24"/>
          <w:lang w:val="en-US" w:eastAsia="zh-CN"/>
        </w:rPr>
        <w:t>。</w:t>
      </w:r>
      <w:r>
        <w:rPr>
          <w:rFonts w:hint="eastAsia" w:ascii="宋体" w:hAnsi="宋体"/>
          <w:bCs/>
          <w:sz w:val="24"/>
        </w:rPr>
        <w:t>）</w:t>
      </w:r>
    </w:p>
    <w:p>
      <w:pPr>
        <w:pStyle w:val="5"/>
        <w:spacing w:before="156" w:beforeLines="50" w:after="156" w:afterLines="50"/>
        <w:rPr>
          <w:rFonts w:hint="eastAsia" w:ascii="宋体" w:hAnsi="宋体" w:cs="宋体"/>
          <w:bCs w:val="0"/>
          <w:sz w:val="28"/>
          <w:szCs w:val="28"/>
        </w:rPr>
      </w:pPr>
      <w:bookmarkStart w:id="218" w:name="_Toc410"/>
      <w:bookmarkStart w:id="219" w:name="_Toc31678"/>
      <w:bookmarkStart w:id="220" w:name="_Toc19468"/>
      <w:bookmarkStart w:id="221" w:name="_Toc24608"/>
      <w:bookmarkStart w:id="222" w:name="_Toc5981"/>
      <w:bookmarkStart w:id="223" w:name="_Toc19690"/>
      <w:bookmarkStart w:id="224" w:name="_Toc459045234"/>
      <w:bookmarkStart w:id="225" w:name="_Toc1616"/>
      <w:r>
        <w:rPr>
          <w:rFonts w:hint="eastAsia" w:ascii="宋体" w:hAnsi="宋体" w:cs="宋体"/>
          <w:bCs w:val="0"/>
          <w:sz w:val="28"/>
          <w:szCs w:val="28"/>
        </w:rPr>
        <w:t>2.2.7 询价响应性文件格式</w:t>
      </w:r>
      <w:bookmarkEnd w:id="218"/>
      <w:bookmarkEnd w:id="219"/>
      <w:bookmarkEnd w:id="220"/>
      <w:bookmarkEnd w:id="221"/>
      <w:bookmarkEnd w:id="222"/>
      <w:bookmarkEnd w:id="223"/>
      <w:bookmarkEnd w:id="224"/>
      <w:bookmarkEnd w:id="225"/>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详见询价响应性文件格式，询价采购文件未提供的格式由投标人自行编写。</w:t>
      </w:r>
      <w:bookmarkStart w:id="226" w:name="_Toc139965344"/>
      <w:bookmarkStart w:id="227" w:name="_Toc128372071"/>
      <w:bookmarkStart w:id="228" w:name="_Toc128372749"/>
    </w:p>
    <w:bookmarkEnd w:id="226"/>
    <w:bookmarkEnd w:id="227"/>
    <w:bookmarkEnd w:id="228"/>
    <w:p>
      <w:pPr>
        <w:pStyle w:val="5"/>
        <w:spacing w:before="156" w:beforeLines="50" w:after="156" w:afterLines="50"/>
        <w:rPr>
          <w:rFonts w:hint="eastAsia" w:ascii="宋体" w:hAnsi="宋体" w:cs="宋体"/>
          <w:sz w:val="28"/>
          <w:szCs w:val="28"/>
        </w:rPr>
      </w:pPr>
      <w:bookmarkStart w:id="229" w:name="_Toc139965346"/>
      <w:bookmarkStart w:id="230" w:name="_Toc18487"/>
      <w:bookmarkStart w:id="231" w:name="_Toc459045237"/>
      <w:bookmarkStart w:id="232" w:name="_Toc28322"/>
      <w:bookmarkStart w:id="233" w:name="_Toc128372751"/>
      <w:bookmarkStart w:id="234" w:name="_Toc3375"/>
      <w:bookmarkStart w:id="235" w:name="_Toc8293"/>
      <w:bookmarkStart w:id="236" w:name="_Toc29817"/>
      <w:bookmarkStart w:id="237" w:name="_Toc12028"/>
      <w:bookmarkStart w:id="238" w:name="_Toc26242"/>
      <w:bookmarkStart w:id="239" w:name="_Toc128372073"/>
      <w:r>
        <w:rPr>
          <w:rFonts w:hint="eastAsia" w:ascii="宋体" w:hAnsi="宋体" w:cs="宋体"/>
          <w:sz w:val="28"/>
          <w:szCs w:val="28"/>
        </w:rPr>
        <w:t>2.2.</w:t>
      </w:r>
      <w:r>
        <w:rPr>
          <w:rFonts w:hint="eastAsia" w:ascii="宋体" w:hAnsi="宋体" w:cs="宋体"/>
          <w:sz w:val="28"/>
          <w:szCs w:val="28"/>
          <w:lang w:val="en-US" w:eastAsia="zh-CN"/>
        </w:rPr>
        <w:t>8</w:t>
      </w:r>
      <w:r>
        <w:rPr>
          <w:rFonts w:hint="eastAsia" w:ascii="宋体" w:hAnsi="宋体" w:cs="宋体"/>
          <w:sz w:val="28"/>
          <w:szCs w:val="28"/>
        </w:rPr>
        <w:t xml:space="preserve"> 投标截止时间</w:t>
      </w:r>
      <w:bookmarkEnd w:id="229"/>
      <w:bookmarkEnd w:id="230"/>
      <w:bookmarkEnd w:id="231"/>
      <w:bookmarkEnd w:id="232"/>
      <w:bookmarkEnd w:id="233"/>
      <w:bookmarkEnd w:id="234"/>
      <w:bookmarkEnd w:id="235"/>
      <w:bookmarkEnd w:id="236"/>
      <w:bookmarkEnd w:id="237"/>
      <w:bookmarkEnd w:id="238"/>
      <w:bookmarkEnd w:id="239"/>
    </w:p>
    <w:p>
      <w:pPr>
        <w:spacing w:before="156" w:beforeLines="50" w:after="156" w:afterLines="50" w:line="360" w:lineRule="auto"/>
        <w:ind w:firstLine="480" w:firstLineChars="200"/>
        <w:rPr>
          <w:rFonts w:hint="eastAsia" w:ascii="宋体" w:hAnsi="宋体"/>
          <w:color w:val="FF0000"/>
          <w:sz w:val="24"/>
        </w:rPr>
      </w:pPr>
      <w:r>
        <w:rPr>
          <w:rFonts w:hint="eastAsia"/>
          <w:sz w:val="24"/>
        </w:rPr>
        <w:t>投标截止时间见询价采购公告</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采购人可以补充通知的方式，酌情延长投标截止时间。在上述情况下，采购人与投标人以前在投标截止期方面的全部权力、责任和义务，将适用于延长后新的投标截止时间。</w:t>
      </w:r>
      <w:bookmarkStart w:id="240" w:name="_Toc128372752"/>
      <w:bookmarkStart w:id="241" w:name="_Toc139965347"/>
      <w:bookmarkStart w:id="242" w:name="_Toc128372074"/>
    </w:p>
    <w:p>
      <w:pPr>
        <w:pStyle w:val="5"/>
        <w:spacing w:before="156" w:beforeLines="50" w:after="156" w:afterLines="50"/>
        <w:rPr>
          <w:rFonts w:hint="eastAsia"/>
          <w:sz w:val="28"/>
          <w:szCs w:val="28"/>
        </w:rPr>
      </w:pPr>
      <w:bookmarkStart w:id="243" w:name="_Toc13845"/>
      <w:bookmarkStart w:id="244" w:name="_Toc7246"/>
      <w:bookmarkStart w:id="245" w:name="_Toc25358"/>
      <w:bookmarkStart w:id="246" w:name="_Toc23888"/>
      <w:bookmarkStart w:id="247" w:name="_Toc27017"/>
      <w:bookmarkStart w:id="248" w:name="_Toc21062"/>
      <w:bookmarkStart w:id="249" w:name="_Toc32353"/>
      <w:bookmarkStart w:id="250" w:name="_Toc459045238"/>
      <w:r>
        <w:rPr>
          <w:rFonts w:hint="eastAsia"/>
          <w:sz w:val="28"/>
          <w:szCs w:val="28"/>
        </w:rPr>
        <w:t>2.2.</w:t>
      </w:r>
      <w:r>
        <w:rPr>
          <w:rFonts w:hint="eastAsia"/>
          <w:sz w:val="28"/>
          <w:szCs w:val="28"/>
          <w:lang w:val="en-US" w:eastAsia="zh-CN"/>
        </w:rPr>
        <w:t>9</w:t>
      </w:r>
      <w:r>
        <w:rPr>
          <w:rFonts w:hint="eastAsia"/>
          <w:sz w:val="28"/>
          <w:szCs w:val="28"/>
        </w:rPr>
        <w:t xml:space="preserve"> 询价响应性文件的修改与撤回</w:t>
      </w:r>
      <w:bookmarkEnd w:id="240"/>
      <w:bookmarkEnd w:id="241"/>
      <w:bookmarkEnd w:id="242"/>
      <w:bookmarkEnd w:id="243"/>
      <w:bookmarkEnd w:id="244"/>
      <w:bookmarkEnd w:id="245"/>
      <w:bookmarkEnd w:id="246"/>
      <w:bookmarkEnd w:id="247"/>
      <w:bookmarkEnd w:id="248"/>
      <w:bookmarkEnd w:id="249"/>
      <w:bookmarkEnd w:id="250"/>
      <w:bookmarkStart w:id="251" w:name="_Toc496280963"/>
      <w:bookmarkStart w:id="252" w:name="_Toc12600"/>
      <w:bookmarkStart w:id="253" w:name="_Toc1265"/>
      <w:bookmarkStart w:id="254" w:name="_Toc11121"/>
      <w:bookmarkStart w:id="255" w:name="_Toc14921"/>
      <w:bookmarkStart w:id="256" w:name="_Toc12174"/>
      <w:bookmarkStart w:id="257" w:name="_Toc12052"/>
      <w:bookmarkStart w:id="258" w:name="_Toc2703"/>
    </w:p>
    <w:p>
      <w:pPr>
        <w:pStyle w:val="5"/>
        <w:spacing w:before="156" w:beforeLines="50" w:after="156" w:afterLines="50"/>
        <w:rPr>
          <w:rFonts w:hint="eastAsia" w:ascii="仿宋" w:hAnsi="仿宋" w:eastAsia="仿宋" w:cs="仿宋"/>
          <w:color w:val="000000"/>
          <w:sz w:val="28"/>
          <w:szCs w:val="28"/>
          <w:lang w:eastAsia="zh-CN"/>
        </w:rPr>
      </w:pPr>
      <w:r>
        <w:rPr>
          <w:rFonts w:hint="eastAsia"/>
          <w:sz w:val="28"/>
          <w:szCs w:val="28"/>
          <w:lang w:eastAsia="zh-CN"/>
        </w:rPr>
        <w:t>投</w:t>
      </w:r>
      <w:r>
        <w:rPr>
          <w:rFonts w:hint="eastAsia" w:ascii="仿宋" w:hAnsi="仿宋" w:eastAsia="仿宋" w:cs="仿宋"/>
          <w:sz w:val="28"/>
          <w:szCs w:val="28"/>
        </w:rPr>
        <w:t>标人须在开标前将加密的</w:t>
      </w:r>
      <w:r>
        <w:rPr>
          <w:rFonts w:hint="eastAsia" w:ascii="仿宋" w:hAnsi="仿宋" w:eastAsia="仿宋" w:cs="仿宋"/>
          <w:sz w:val="24"/>
          <w:szCs w:val="24"/>
        </w:rPr>
        <w:t>.</w:t>
      </w:r>
      <w:r>
        <w:rPr>
          <w:rFonts w:hint="eastAsia" w:ascii="仿宋" w:hAnsi="仿宋" w:eastAsia="仿宋" w:cs="仿宋"/>
          <w:sz w:val="28"/>
          <w:szCs w:val="28"/>
        </w:rPr>
        <w:t>ZGSF（资格预审投标文件）或.ZGTF（后审投标文件）加密投标文件通过投标工具，</w:t>
      </w:r>
      <w:r>
        <w:rPr>
          <w:rFonts w:hint="eastAsia" w:ascii="仿宋" w:hAnsi="仿宋" w:eastAsia="仿宋" w:cs="仿宋"/>
          <w:color w:val="000000"/>
          <w:sz w:val="28"/>
          <w:szCs w:val="28"/>
        </w:rPr>
        <w:t>点击投标工具界面的5【上传】上传至甘肃中工国际电子开评标系统</w:t>
      </w:r>
      <w:r>
        <w:rPr>
          <w:rFonts w:hint="eastAsia" w:ascii="仿宋" w:hAnsi="仿宋" w:eastAsia="仿宋" w:cs="仿宋"/>
          <w:color w:val="000000"/>
          <w:sz w:val="28"/>
          <w:szCs w:val="28"/>
          <w:lang w:eastAsia="zh-CN"/>
        </w:rPr>
        <w:t>。如需修改，可多次上传投标文件，系统将保留最后一次上传的投标文件。</w:t>
      </w:r>
    </w:p>
    <w:p>
      <w:pPr>
        <w:pStyle w:val="5"/>
        <w:spacing w:before="156" w:beforeLines="50" w:after="156" w:afterLines="50"/>
        <w:rPr>
          <w:rFonts w:hint="eastAsia" w:ascii="宋体" w:hAnsi="宋体" w:cs="宋体"/>
          <w:sz w:val="28"/>
          <w:szCs w:val="28"/>
        </w:rPr>
      </w:pPr>
      <w:r>
        <w:rPr>
          <w:rFonts w:hint="eastAsia" w:ascii="宋体" w:hAnsi="宋体" w:cs="宋体"/>
          <w:sz w:val="28"/>
          <w:szCs w:val="28"/>
        </w:rPr>
        <w:t>2.2.</w:t>
      </w:r>
      <w:bookmarkEnd w:id="251"/>
      <w:r>
        <w:rPr>
          <w:rFonts w:hint="eastAsia" w:ascii="宋体" w:hAnsi="宋体" w:cs="宋体"/>
          <w:sz w:val="28"/>
          <w:szCs w:val="28"/>
          <w:lang w:val="en-US" w:eastAsia="zh-CN"/>
        </w:rPr>
        <w:t>10</w:t>
      </w:r>
      <w:r>
        <w:rPr>
          <w:rFonts w:hint="eastAsia" w:ascii="宋体" w:hAnsi="宋体" w:cs="宋体"/>
          <w:sz w:val="28"/>
          <w:szCs w:val="28"/>
        </w:rPr>
        <w:t>优惠政策</w:t>
      </w:r>
      <w:bookmarkEnd w:id="252"/>
      <w:bookmarkEnd w:id="253"/>
      <w:bookmarkEnd w:id="254"/>
      <w:bookmarkEnd w:id="255"/>
      <w:bookmarkEnd w:id="256"/>
      <w:bookmarkEnd w:id="257"/>
      <w:bookmarkEnd w:id="258"/>
    </w:p>
    <w:p>
      <w:pPr>
        <w:tabs>
          <w:tab w:val="left" w:pos="400"/>
        </w:tabs>
        <w:adjustRightInd w:val="0"/>
        <w:snapToGrid w:val="0"/>
        <w:spacing w:line="360" w:lineRule="auto"/>
        <w:ind w:firstLine="480" w:firstLineChars="200"/>
        <w:jc w:val="left"/>
        <w:textAlignment w:val="baseline"/>
        <w:rPr>
          <w:rFonts w:ascii="宋体" w:hAnsi="宋体" w:cs="宋体"/>
          <w:sz w:val="24"/>
          <w:lang w:val="zh-CN"/>
        </w:rPr>
      </w:pPr>
      <w:bookmarkStart w:id="259" w:name="_Toc20366"/>
      <w:bookmarkStart w:id="260" w:name="_Toc459045239"/>
      <w:bookmarkStart w:id="261" w:name="_Toc11862"/>
      <w:bookmarkStart w:id="262" w:name="_Toc23273"/>
      <w:bookmarkStart w:id="263" w:name="_Toc20761"/>
      <w:bookmarkStart w:id="264" w:name="_Toc128372753"/>
      <w:bookmarkStart w:id="265" w:name="_Toc4372"/>
      <w:bookmarkStart w:id="266" w:name="_Toc10321"/>
      <w:bookmarkStart w:id="267" w:name="_Toc15947"/>
      <w:bookmarkStart w:id="268" w:name="_Toc128372075"/>
      <w:bookmarkStart w:id="269" w:name="_Toc28244"/>
      <w:bookmarkStart w:id="270" w:name="_Toc21202"/>
      <w:bookmarkStart w:id="271" w:name="_Toc139965348"/>
      <w:bookmarkStart w:id="272" w:name="_Toc12302"/>
      <w:r>
        <w:rPr>
          <w:rFonts w:hint="eastAsia" w:ascii="宋体" w:hAnsi="宋体" w:cs="宋体"/>
          <w:sz w:val="24"/>
        </w:rPr>
        <w:t>1.根据《关于调整优化节能产品、环境标志产品政府采购执行机制的通知》（财库［2019］9号）文件规定，</w:t>
      </w:r>
      <w:r>
        <w:rPr>
          <w:rFonts w:hint="eastAsia" w:ascii="宋体" w:hAnsi="宋体" w:cs="宋体"/>
          <w:sz w:val="24"/>
          <w:lang w:val="zh-CN"/>
        </w:rPr>
        <w:t>采购的产品属于</w:t>
      </w:r>
      <w:r>
        <w:rPr>
          <w:rFonts w:hint="eastAsia" w:ascii="宋体" w:hAnsi="宋体" w:cs="宋体"/>
          <w:sz w:val="24"/>
        </w:rPr>
        <w:t>《关于印发</w:t>
      </w:r>
      <w:r>
        <w:rPr>
          <w:rFonts w:hint="eastAsia" w:ascii="宋体" w:hAnsi="宋体" w:cs="宋体"/>
          <w:sz w:val="24"/>
          <w:lang w:val="zh-CN"/>
        </w:rPr>
        <w:t>节能产品政府采购品目清单的通知</w:t>
      </w:r>
      <w:r>
        <w:rPr>
          <w:rFonts w:hint="eastAsia" w:ascii="宋体" w:hAnsi="宋体" w:cs="宋体"/>
          <w:sz w:val="24"/>
        </w:rPr>
        <w:t>》</w:t>
      </w:r>
      <w:r>
        <w:rPr>
          <w:rFonts w:hint="eastAsia" w:ascii="宋体" w:hAnsi="宋体" w:cs="宋体"/>
          <w:sz w:val="24"/>
          <w:lang w:val="zh-CN"/>
        </w:rPr>
        <w:t>（财库〔</w:t>
      </w:r>
      <w:r>
        <w:rPr>
          <w:rFonts w:hint="eastAsia" w:ascii="宋体" w:hAnsi="宋体" w:cs="宋体"/>
          <w:sz w:val="24"/>
        </w:rPr>
        <w:t>2019</w:t>
      </w:r>
      <w:r>
        <w:rPr>
          <w:rFonts w:hint="eastAsia" w:ascii="宋体" w:hAnsi="宋体" w:cs="宋体"/>
          <w:sz w:val="24"/>
          <w:lang w:val="zh-CN"/>
        </w:rPr>
        <w:t>〕</w:t>
      </w:r>
      <w:r>
        <w:rPr>
          <w:rFonts w:hint="eastAsia" w:ascii="宋体" w:hAnsi="宋体" w:cs="宋体"/>
          <w:sz w:val="24"/>
        </w:rPr>
        <w:t>19号</w:t>
      </w:r>
      <w:r>
        <w:rPr>
          <w:rFonts w:hint="eastAsia" w:ascii="宋体" w:hAnsi="宋体" w:cs="宋体"/>
          <w:sz w:val="24"/>
          <w:lang w:val="zh-CN"/>
        </w:rPr>
        <w:t>）文件中标记★符号的节能产品，实行强制采购，非节能产品不得参与投标。</w:t>
      </w:r>
    </w:p>
    <w:p>
      <w:pPr>
        <w:tabs>
          <w:tab w:val="left" w:pos="400"/>
        </w:tabs>
        <w:adjustRightInd w:val="0"/>
        <w:snapToGrid w:val="0"/>
        <w:spacing w:line="360" w:lineRule="auto"/>
        <w:ind w:firstLine="480" w:firstLineChars="200"/>
        <w:jc w:val="left"/>
        <w:textAlignment w:val="baseline"/>
        <w:rPr>
          <w:rFonts w:ascii="宋体" w:hAnsi="宋体" w:cs="宋体"/>
          <w:sz w:val="24"/>
          <w:lang w:val="zh-CN"/>
        </w:rPr>
      </w:pPr>
      <w:r>
        <w:rPr>
          <w:rFonts w:hint="eastAsia" w:ascii="宋体" w:hAnsi="宋体" w:cs="宋体"/>
          <w:sz w:val="24"/>
          <w:lang w:val="zh-CN"/>
        </w:rPr>
        <w:t>采购的产品属于</w:t>
      </w:r>
      <w:r>
        <w:rPr>
          <w:rFonts w:hint="eastAsia" w:ascii="宋体" w:hAnsi="宋体" w:cs="宋体"/>
          <w:sz w:val="24"/>
        </w:rPr>
        <w:t>《关于印发</w:t>
      </w:r>
      <w:r>
        <w:rPr>
          <w:rFonts w:hint="eastAsia" w:ascii="宋体" w:hAnsi="宋体" w:cs="宋体"/>
          <w:sz w:val="24"/>
          <w:lang w:val="zh-CN"/>
        </w:rPr>
        <w:t>节能产品政府采购品目清单的通知</w:t>
      </w:r>
      <w:r>
        <w:rPr>
          <w:rFonts w:hint="eastAsia" w:ascii="宋体" w:hAnsi="宋体" w:cs="宋体"/>
          <w:sz w:val="24"/>
        </w:rPr>
        <w:t>》</w:t>
      </w:r>
      <w:r>
        <w:rPr>
          <w:rFonts w:hint="eastAsia" w:ascii="宋体" w:hAnsi="宋体" w:cs="宋体"/>
          <w:sz w:val="24"/>
          <w:lang w:val="zh-CN"/>
        </w:rPr>
        <w:t>（财库〔</w:t>
      </w:r>
      <w:r>
        <w:rPr>
          <w:rFonts w:hint="eastAsia" w:ascii="宋体" w:hAnsi="宋体" w:cs="宋体"/>
          <w:sz w:val="24"/>
        </w:rPr>
        <w:t>2019</w:t>
      </w:r>
      <w:r>
        <w:rPr>
          <w:rFonts w:hint="eastAsia" w:ascii="宋体" w:hAnsi="宋体" w:cs="宋体"/>
          <w:sz w:val="24"/>
          <w:lang w:val="zh-CN"/>
        </w:rPr>
        <w:t>〕</w:t>
      </w:r>
      <w:r>
        <w:rPr>
          <w:rFonts w:hint="eastAsia" w:ascii="宋体" w:hAnsi="宋体" w:cs="宋体"/>
          <w:sz w:val="24"/>
        </w:rPr>
        <w:t>19号</w:t>
      </w:r>
      <w:r>
        <w:rPr>
          <w:rFonts w:hint="eastAsia" w:ascii="宋体" w:hAnsi="宋体" w:cs="宋体"/>
          <w:sz w:val="24"/>
          <w:lang w:val="zh-CN"/>
        </w:rPr>
        <w:t>）文件中非标记★符号的节能产品或《</w:t>
      </w:r>
      <w:r>
        <w:rPr>
          <w:rFonts w:hint="eastAsia" w:ascii="宋体" w:hAnsi="宋体" w:cs="宋体"/>
          <w:sz w:val="24"/>
        </w:rPr>
        <w:t>关于印发</w:t>
      </w:r>
      <w:r>
        <w:rPr>
          <w:rFonts w:hint="eastAsia" w:ascii="宋体" w:hAnsi="宋体" w:cs="宋体"/>
          <w:sz w:val="24"/>
          <w:lang w:val="zh-CN"/>
        </w:rPr>
        <w:t>环境标志产品政府采购品目清单的通知》（财库〔</w:t>
      </w:r>
      <w:r>
        <w:rPr>
          <w:rFonts w:hint="eastAsia" w:ascii="宋体" w:hAnsi="宋体" w:cs="宋体"/>
          <w:sz w:val="24"/>
        </w:rPr>
        <w:t>2019</w:t>
      </w:r>
      <w:r>
        <w:rPr>
          <w:rFonts w:hint="eastAsia" w:ascii="宋体" w:hAnsi="宋体" w:cs="宋体"/>
          <w:sz w:val="24"/>
          <w:lang w:val="zh-CN"/>
        </w:rPr>
        <w:t>〕</w:t>
      </w:r>
      <w:r>
        <w:rPr>
          <w:rFonts w:hint="eastAsia" w:ascii="宋体" w:hAnsi="宋体" w:cs="宋体"/>
          <w:sz w:val="24"/>
        </w:rPr>
        <w:t>18号</w:t>
      </w:r>
      <w:r>
        <w:rPr>
          <w:rFonts w:hint="eastAsia" w:ascii="宋体" w:hAnsi="宋体" w:cs="宋体"/>
          <w:sz w:val="24"/>
          <w:lang w:val="zh-CN"/>
        </w:rPr>
        <w:t>）中环境标志产品，具有国家确定的认证机构出具的、处于有效期之内的节能产品、环境标志产品认证证书的，对节能产品或环境标志产品的价格给予</w:t>
      </w:r>
      <w:r>
        <w:rPr>
          <w:rFonts w:hint="eastAsia" w:ascii="宋体" w:hAnsi="宋体" w:cs="宋体"/>
          <w:sz w:val="24"/>
          <w:lang w:val="en-US" w:eastAsia="zh-CN"/>
        </w:rPr>
        <w:t>15</w:t>
      </w:r>
      <w:r>
        <w:rPr>
          <w:rFonts w:hint="eastAsia" w:ascii="宋体" w:hAnsi="宋体" w:cs="宋体"/>
          <w:sz w:val="24"/>
          <w:lang w:val="zh-CN"/>
        </w:rPr>
        <w:t>%的扣除，同时为节能产品和环境标志产品的价格给予</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lang w:val="zh-CN"/>
        </w:rPr>
        <w:t>%的扣除</w:t>
      </w:r>
      <w:r>
        <w:rPr>
          <w:rFonts w:hint="eastAsia" w:ascii="宋体" w:hAnsi="宋体" w:cs="宋体"/>
          <w:sz w:val="24"/>
        </w:rPr>
        <w:t>，</w:t>
      </w:r>
      <w:r>
        <w:rPr>
          <w:rFonts w:hint="eastAsia" w:ascii="宋体" w:hAnsi="宋体" w:cs="宋体"/>
          <w:b/>
          <w:sz w:val="24"/>
        </w:rPr>
        <w:t>其投标报价不变</w:t>
      </w:r>
      <w:r>
        <w:rPr>
          <w:rFonts w:hint="eastAsia" w:ascii="宋体" w:hAnsi="宋体" w:cs="宋体"/>
          <w:sz w:val="24"/>
          <w:lang w:val="zh-CN"/>
        </w:rPr>
        <w:t>。</w:t>
      </w:r>
    </w:p>
    <w:p>
      <w:pPr>
        <w:tabs>
          <w:tab w:val="left" w:pos="400"/>
        </w:tabs>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 xml:space="preserve">省级以上财政部门关于政府采购强制采购、优先采购的政策规定可在中国政府采购网(www.ccgp.gov.cn) 和甘肃政府采购网查询。本项目加分及扣除比例详见供应商须知前附表。 </w:t>
      </w:r>
    </w:p>
    <w:p>
      <w:pPr>
        <w:tabs>
          <w:tab w:val="left" w:pos="400"/>
        </w:tabs>
        <w:adjustRightInd w:val="0"/>
        <w:snapToGrid w:val="0"/>
        <w:spacing w:line="360" w:lineRule="auto"/>
        <w:ind w:firstLine="480" w:firstLineChars="200"/>
        <w:jc w:val="left"/>
        <w:textAlignment w:val="baseline"/>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根据《甘肃省财政厅关于进一步加大政府采购支持中小企业力度的通知》</w:t>
      </w:r>
      <w:r>
        <w:rPr>
          <w:rFonts w:hint="eastAsia" w:ascii="宋体" w:hAnsi="宋体" w:cs="宋体"/>
          <w:sz w:val="24"/>
          <w:lang w:val="zh-CN" w:eastAsia="zh-CN"/>
        </w:rPr>
        <w:t>货</w:t>
      </w:r>
      <w:r>
        <w:rPr>
          <w:rFonts w:hint="eastAsia" w:ascii="宋体" w:hAnsi="宋体" w:cs="宋体"/>
          <w:sz w:val="24"/>
          <w:lang w:val="zh-CN"/>
        </w:rPr>
        <w:t>物、服务类政府采购项目给予小微企业的价格扣除优惠，由《政府采购促进中小企业发展管理办法》规定的6%—10%提高至10%—20%。大中型企业与小微企业组成联合体或者大中型企业向小微企业分包的，评审优惠幅度由2%—3%提高至4%—6%。工程类政府采购项目的价格评审优惠按照3%—5%执行。</w:t>
      </w:r>
      <w:r>
        <w:rPr>
          <w:rFonts w:hint="eastAsia" w:ascii="宋体" w:hAnsi="宋体" w:cs="宋体"/>
          <w:b/>
          <w:bCs/>
          <w:sz w:val="24"/>
          <w:lang w:val="zh-CN"/>
        </w:rPr>
        <w:t>本项目确定报价扣除为1</w:t>
      </w:r>
      <w:r>
        <w:rPr>
          <w:rFonts w:hint="eastAsia" w:ascii="宋体" w:hAnsi="宋体" w:cs="宋体"/>
          <w:b/>
          <w:bCs/>
          <w:sz w:val="24"/>
          <w:lang w:val="en-US" w:eastAsia="zh-CN"/>
        </w:rPr>
        <w:t>5</w:t>
      </w:r>
      <w:r>
        <w:rPr>
          <w:rFonts w:hint="eastAsia" w:ascii="宋体" w:hAnsi="宋体" w:cs="宋体"/>
          <w:b/>
          <w:bCs/>
          <w:sz w:val="24"/>
          <w:lang w:val="zh-CN"/>
        </w:rPr>
        <w:t>%</w:t>
      </w:r>
      <w:r>
        <w:rPr>
          <w:rFonts w:hint="eastAsia" w:ascii="宋体" w:hAnsi="宋体" w:cs="宋体"/>
          <w:sz w:val="24"/>
          <w:lang w:val="zh-CN"/>
        </w:rPr>
        <w:t>，用扣除后的价格参与评审，其投标报价不变，申请参加政府采购活动的中小企业应当提供《中小企业声明函》（详见第七章），并对声明的真实性负责。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根据《关于政府采购支持监狱企业发展有关问题的通知》（财库〔</w:t>
      </w:r>
      <w:r>
        <w:rPr>
          <w:rFonts w:hint="eastAsia" w:ascii="宋体" w:hAnsi="宋体" w:cs="宋体"/>
          <w:sz w:val="24"/>
        </w:rPr>
        <w:t>2014</w:t>
      </w:r>
      <w:r>
        <w:rPr>
          <w:rFonts w:hint="eastAsia" w:ascii="宋体" w:hAnsi="宋体" w:cs="宋体"/>
          <w:sz w:val="24"/>
          <w:lang w:val="zh-CN"/>
        </w:rPr>
        <w:t>〕</w:t>
      </w:r>
      <w:r>
        <w:rPr>
          <w:rFonts w:hint="eastAsia" w:ascii="宋体" w:hAnsi="宋体" w:cs="宋体"/>
          <w:sz w:val="24"/>
        </w:rPr>
        <w:t>68号</w:t>
      </w:r>
      <w:r>
        <w:rPr>
          <w:rFonts w:hint="eastAsia" w:ascii="宋体" w:hAnsi="宋体" w:cs="宋体"/>
          <w:sz w:val="24"/>
          <w:lang w:val="zh-CN"/>
        </w:rPr>
        <w:t>）文件规定</w:t>
      </w:r>
      <w:r>
        <w:rPr>
          <w:rFonts w:hint="eastAsia" w:ascii="宋体" w:hAnsi="宋体" w:cs="宋体"/>
          <w:sz w:val="24"/>
        </w:rPr>
        <w:t>，监狱企业视同小型、微型企业，对监狱企业的报价给予1</w:t>
      </w:r>
      <w:r>
        <w:rPr>
          <w:rFonts w:hint="eastAsia" w:ascii="宋体" w:hAnsi="宋体" w:cs="宋体"/>
          <w:sz w:val="24"/>
          <w:lang w:val="en-US" w:eastAsia="zh-CN"/>
        </w:rPr>
        <w:t>5</w:t>
      </w:r>
      <w:r>
        <w:rPr>
          <w:rFonts w:hint="eastAsia" w:ascii="宋体" w:hAnsi="宋体" w:cs="宋体"/>
          <w:sz w:val="24"/>
        </w:rPr>
        <w:t>%的扣除，用扣除后的价格参与评审，</w:t>
      </w:r>
      <w:r>
        <w:rPr>
          <w:rFonts w:hint="eastAsia" w:ascii="宋体" w:hAnsi="宋体" w:cs="宋体"/>
          <w:b/>
          <w:sz w:val="24"/>
        </w:rPr>
        <w:t>其投标报价不变</w:t>
      </w:r>
      <w:r>
        <w:rPr>
          <w:rFonts w:hint="eastAsia" w:ascii="宋体" w:hAnsi="宋体" w:cs="宋体"/>
          <w:sz w:val="24"/>
        </w:rPr>
        <w:t>。参加政府采购活动的监狱企业必须提供由省级以上监狱管理局、戒毒管理局（含新疆生产建设兵团）出具的属于监狱企业的证明文件。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zh-CN"/>
        </w:rPr>
        <w:t>根据《关于促进残疾人就业政府采购政策的通知》（财库〔</w:t>
      </w:r>
      <w:r>
        <w:rPr>
          <w:rFonts w:hint="eastAsia" w:ascii="宋体" w:hAnsi="宋体" w:cs="宋体"/>
          <w:sz w:val="24"/>
        </w:rPr>
        <w:t>2017</w:t>
      </w:r>
      <w:r>
        <w:rPr>
          <w:rFonts w:hint="eastAsia" w:ascii="宋体" w:hAnsi="宋体" w:cs="宋体"/>
          <w:sz w:val="24"/>
          <w:lang w:val="zh-CN"/>
        </w:rPr>
        <w:t>〕</w:t>
      </w:r>
      <w:r>
        <w:rPr>
          <w:rFonts w:hint="eastAsia" w:ascii="宋体" w:hAnsi="宋体" w:cs="宋体"/>
          <w:sz w:val="24"/>
        </w:rPr>
        <w:t>141号</w:t>
      </w:r>
      <w:r>
        <w:rPr>
          <w:rFonts w:hint="eastAsia" w:ascii="宋体" w:hAnsi="宋体" w:cs="宋体"/>
          <w:sz w:val="24"/>
          <w:lang w:val="zh-CN"/>
        </w:rPr>
        <w:t>）文件规定</w:t>
      </w:r>
      <w:r>
        <w:rPr>
          <w:rFonts w:hint="eastAsia" w:ascii="宋体" w:hAnsi="宋体" w:cs="宋体"/>
          <w:sz w:val="24"/>
        </w:rPr>
        <w:t>，残疾人福利性单位视同小型、微型企业，享受预留份额、评审中报价扣除等促进中小企业发展的政府采购政策。参加政府采购活动的残疾人福利性单位应当同时满足以下条件：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4.1安置的残疾人占本单位在职职工人数的比例不低于25%（含25%），并且安置的残疾人人数不少于10人（含10人）。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4.2依法与安置的每位残疾人签订了一年以上（含一年）的劳动合同或服务协议。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4.3为安置的每位残疾人按月足额缴纳了基本养老保险、基本医疗保险、失业保险、工伤保险和生育保险等社会保险费。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4.4通过银行等金融机构向安置的每位残疾人，按月支付了不低于单位所在区县适用的经省级人民政府批准的月最低工资标准的工资。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4.5提供本单位制造的货物、承担的工程或者服务（以下简称产品），或者提供其他残疾人福利性单位制造的货物（不包括使用非残疾人福利性单位注册商标的货物）。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5.符合条件的残疾人福利性单位应当提供《残疾人福利性单位声明函》（详见第七章），并对声明的真实性负责。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5.1</w:t>
      </w:r>
      <w:r>
        <w:rPr>
          <w:rFonts w:hint="eastAsia" w:ascii="宋体" w:hAnsi="宋体" w:cs="宋体"/>
          <w:bCs/>
          <w:sz w:val="24"/>
        </w:rPr>
        <w:t>中标</w:t>
      </w:r>
      <w:r>
        <w:rPr>
          <w:rFonts w:hint="eastAsia" w:ascii="宋体" w:hAnsi="宋体" w:cs="宋体"/>
          <w:sz w:val="24"/>
        </w:rPr>
        <w:t>供应商为残疾人福利性单位的，应当随</w:t>
      </w:r>
      <w:r>
        <w:rPr>
          <w:rFonts w:hint="eastAsia" w:ascii="宋体" w:hAnsi="宋体" w:cs="宋体"/>
          <w:bCs/>
          <w:sz w:val="24"/>
        </w:rPr>
        <w:t>中标</w:t>
      </w:r>
      <w:r>
        <w:rPr>
          <w:rFonts w:hint="eastAsia" w:ascii="宋体" w:hAnsi="宋体" w:cs="宋体"/>
          <w:sz w:val="24"/>
        </w:rPr>
        <w:t>结果同时公告其《残疾人福利性单位声明函》，接受社会监督。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5.2供应商提供的《残疾人福利性单位声明函》与事实不符的，依照《中华人民共和国政府采购法》第七十七条第一款的规定追究法律责任。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为推进政府采购诚信体系建设，供应商在签署相关承诺，提供相关信息前，应认真阅读省级以上财政部门相关政策规定，符合本章规定的，应提供相关材料。</w:t>
      </w:r>
    </w:p>
    <w:p>
      <w:pPr>
        <w:pStyle w:val="4"/>
        <w:spacing w:before="156" w:beforeLines="50" w:after="156" w:afterLines="50"/>
        <w:rPr>
          <w:rFonts w:hint="eastAsia" w:ascii="宋体" w:hAnsi="宋体" w:eastAsia="宋体" w:cs="宋体"/>
          <w:sz w:val="28"/>
          <w:szCs w:val="36"/>
          <w:lang w:eastAsia="zh-CN"/>
        </w:rPr>
      </w:pPr>
      <w:r>
        <w:rPr>
          <w:rFonts w:hint="eastAsia" w:ascii="宋体" w:hAnsi="宋体" w:eastAsia="宋体" w:cs="宋体"/>
          <w:sz w:val="28"/>
          <w:szCs w:val="36"/>
        </w:rPr>
        <w:t xml:space="preserve">2.3 </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Fonts w:hint="eastAsia" w:ascii="宋体" w:hAnsi="宋体" w:eastAsia="宋体" w:cs="宋体"/>
          <w:sz w:val="28"/>
          <w:szCs w:val="36"/>
          <w:lang w:eastAsia="zh-CN"/>
        </w:rPr>
        <w:t>询价过程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宋体" w:cs="宋体"/>
          <w:kern w:val="2"/>
          <w:sz w:val="24"/>
          <w:szCs w:val="24"/>
          <w:lang w:val="en-US" w:eastAsia="zh-CN" w:bidi="ar-SA"/>
        </w:rPr>
      </w:pPr>
      <w:r>
        <w:rPr>
          <w:rFonts w:hint="eastAsia" w:ascii="宋体" w:hAnsi="宋体" w:eastAsia="宋体" w:cs="宋体"/>
          <w:b/>
          <w:bCs/>
          <w:color w:val="auto"/>
          <w:kern w:val="0"/>
          <w:sz w:val="24"/>
          <w:szCs w:val="24"/>
          <w:lang w:val="en-US" w:eastAsia="zh-CN" w:bidi="ar-SA"/>
        </w:rPr>
        <w:t>2.3.1.</w:t>
      </w:r>
      <w:r>
        <w:rPr>
          <w:rFonts w:hint="eastAsia" w:ascii="宋体" w:hAnsi="宋体" w:eastAsia="宋体" w:cs="宋体"/>
          <w:color w:val="auto"/>
          <w:kern w:val="0"/>
          <w:sz w:val="24"/>
          <w:szCs w:val="24"/>
          <w:lang w:val="en-US" w:eastAsia="zh-CN" w:bidi="ar-SA"/>
        </w:rPr>
        <w:t xml:space="preserve"> </w:t>
      </w:r>
      <w:bookmarkStart w:id="273" w:name="_Toc128372077"/>
      <w:bookmarkStart w:id="274" w:name="_Toc139965350"/>
      <w:bookmarkStart w:id="275" w:name="_Toc128372755"/>
      <w:bookmarkStart w:id="276" w:name="_Toc16891"/>
      <w:bookmarkStart w:id="277" w:name="_Toc21231"/>
      <w:bookmarkStart w:id="278" w:name="_Toc14893"/>
      <w:bookmarkStart w:id="279" w:name="_Toc7115"/>
      <w:bookmarkStart w:id="280" w:name="_Toc459045240"/>
      <w:bookmarkStart w:id="281" w:name="_Toc11597"/>
      <w:bookmarkStart w:id="282" w:name="_Toc17687"/>
      <w:bookmarkStart w:id="283" w:name="_Toc1414"/>
      <w:bookmarkStart w:id="284" w:name="_Toc11663"/>
      <w:bookmarkStart w:id="285" w:name="_Toc18064"/>
      <w:bookmarkStart w:id="286" w:name="_Toc20545"/>
      <w:r>
        <w:rPr>
          <w:rFonts w:hint="eastAsia" w:ascii="黑体" w:hAnsi="黑体" w:eastAsia="宋体" w:cs="宋体"/>
          <w:kern w:val="2"/>
          <w:sz w:val="24"/>
          <w:szCs w:val="24"/>
          <w:lang w:val="en-US" w:eastAsia="zh-CN" w:bidi="ar-SA"/>
        </w:rPr>
        <w:t>获取招标文件的供应商，须在甘肃中工国际招投标有限公司网站（网址详见招标文件）下载中心新版工具中下载投标工具（标书查看），按照使用需求安装相关软件，使用CA数字证书完成投标文件编制工作。供应商须在投标文件提交截止时间前，将生成的.ZGTF加密投标文件通过点击投标工具界面“5上传”，完成投标文件上传。供应商应充分考虑到网络及系统平台可能存在的突发状况，在投标文件编制完成后尽早完成上传。逾期未上传投标文件的，视为放弃投标，其后果由供应商自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right="0"/>
        <w:textAlignment w:val="baseline"/>
        <w:rPr>
          <w:rFonts w:hint="eastAsia" w:ascii="黑体" w:hAnsi="黑体" w:eastAsia="宋体" w:cs="宋体"/>
          <w:kern w:val="2"/>
          <w:sz w:val="24"/>
          <w:szCs w:val="24"/>
          <w:lang w:val="en-US" w:eastAsia="zh-CN" w:bidi="ar-SA"/>
        </w:rPr>
      </w:pPr>
      <w:r>
        <w:rPr>
          <w:rFonts w:hint="eastAsia" w:ascii="黑体" w:hAnsi="黑体" w:cs="宋体"/>
          <w:kern w:val="2"/>
          <w:sz w:val="24"/>
          <w:szCs w:val="24"/>
          <w:lang w:val="en-US" w:eastAsia="zh-CN" w:bidi="ar-SA"/>
        </w:rPr>
        <w:t>2.3.2</w:t>
      </w:r>
      <w:r>
        <w:rPr>
          <w:rFonts w:hint="eastAsia" w:ascii="黑体" w:hAnsi="黑体" w:eastAsia="宋体" w:cs="宋体"/>
          <w:kern w:val="2"/>
          <w:sz w:val="24"/>
          <w:szCs w:val="24"/>
          <w:lang w:val="en-US" w:eastAsia="zh-CN" w:bidi="ar-SA"/>
        </w:rPr>
        <w:t>.本项目通过甘肃中工不见面开标大厅（网址详见招标文件）进行开标会议，供应商须在投标文件提交截止时间前，使用生成投标文件所用CA数字证书登录该系统，选择参与的项目及标段，在界面点击“点击进入”进入开标会议，进入后须及时完成</w:t>
      </w:r>
      <w:r>
        <w:rPr>
          <w:rFonts w:hint="eastAsia" w:ascii="黑体" w:hAnsi="黑体" w:eastAsia="宋体" w:cs="宋体"/>
          <w:b/>
          <w:bCs/>
          <w:kern w:val="2"/>
          <w:sz w:val="24"/>
          <w:szCs w:val="24"/>
          <w:lang w:val="en-US" w:eastAsia="zh-CN" w:bidi="ar-SA"/>
        </w:rPr>
        <w:t>签到</w:t>
      </w:r>
      <w:r>
        <w:rPr>
          <w:rFonts w:hint="eastAsia" w:ascii="黑体" w:hAnsi="黑体" w:eastAsia="宋体" w:cs="宋体"/>
          <w:kern w:val="2"/>
          <w:sz w:val="24"/>
          <w:szCs w:val="24"/>
          <w:lang w:val="en-US" w:eastAsia="zh-CN" w:bidi="ar-SA"/>
        </w:rPr>
        <w:t>，开启时间到达后未签到的供应商，视为放弃投标。项目解密开始至结束时间为30分钟，系统提示开始解密后页面会显示“解密开始时间”和“解密剩余时间”（倒计时），点击“解密”按钮，弹出输入密码框后输入CA数字证书密码，对投标文件进行解密，解密完成后系统会提示“解密成功”。（注意浏览器下方弹出的控件启用提示，可能会弹出多个，请全部选择“允许”或“启用”。）供应商应按时完成投标文件解密，因供应商原因造成投标文件无法正常解密的，视为放弃投标。开标过程中请及时查阅甘肃中工不见面开标大厅互动区消息，并根据消息提醒进行相关操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right="0"/>
        <w:textAlignment w:val="baseline"/>
        <w:rPr>
          <w:rFonts w:hint="eastAsia" w:ascii="黑体" w:hAnsi="黑体" w:eastAsia="宋体" w:cs="宋体"/>
          <w:kern w:val="2"/>
          <w:sz w:val="24"/>
          <w:szCs w:val="24"/>
          <w:lang w:val="en-US" w:eastAsia="zh-CN" w:bidi="ar-SA"/>
        </w:rPr>
      </w:pPr>
      <w:r>
        <w:rPr>
          <w:rFonts w:hint="eastAsia" w:ascii="黑体" w:hAnsi="黑体" w:cs="宋体"/>
          <w:kern w:val="2"/>
          <w:sz w:val="24"/>
          <w:szCs w:val="24"/>
          <w:lang w:val="en-US" w:eastAsia="zh-CN" w:bidi="ar-SA"/>
        </w:rPr>
        <w:t>2.3.3</w:t>
      </w:r>
      <w:r>
        <w:rPr>
          <w:rFonts w:hint="eastAsia" w:ascii="黑体" w:hAnsi="黑体" w:eastAsia="宋体" w:cs="宋体"/>
          <w:kern w:val="2"/>
          <w:sz w:val="24"/>
          <w:szCs w:val="24"/>
          <w:lang w:val="en-US" w:eastAsia="zh-CN" w:bidi="ar-SA"/>
        </w:rPr>
        <w:t>供应商在投标文件制作、解密及开标过程中，有任何问题可拨打甘肃中工国际招投标有限公司客服电话4006-1234-34咨询。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（1）庆阳市公共资源交易网：http://www.qysggzyjy.cn/f</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rPr>
          <w:rFonts w:hint="eastAsia" w:ascii="黑体" w:hAnsi="黑体" w:eastAsia="宋体" w:cs="宋体"/>
          <w:kern w:val="2"/>
          <w:sz w:val="24"/>
          <w:szCs w:val="24"/>
          <w:lang w:val="en-US" w:eastAsia="zh-CN" w:bidi="ar-SA"/>
        </w:rPr>
      </w:pPr>
      <w:r>
        <w:rPr>
          <w:rFonts w:hint="eastAsia" w:ascii="黑体" w:hAnsi="黑体" w:eastAsia="宋体" w:cs="宋体"/>
          <w:kern w:val="2"/>
          <w:sz w:val="24"/>
          <w:szCs w:val="24"/>
          <w:lang w:val="en-US" w:eastAsia="zh-CN" w:bidi="ar-SA"/>
        </w:rPr>
        <w:t>（2）信用中国”网站：https://www.creditchina.gov.cn</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84"/>
        <w:textAlignment w:val="baseline"/>
      </w:pPr>
      <w:r>
        <w:rPr>
          <w:rFonts w:hint="eastAsia" w:ascii="黑体" w:hAnsi="黑体" w:eastAsia="宋体" w:cs="宋体"/>
          <w:kern w:val="2"/>
          <w:sz w:val="24"/>
          <w:szCs w:val="24"/>
          <w:lang w:val="en-US" w:eastAsia="zh-CN" w:bidi="ar-SA"/>
        </w:rPr>
        <w:t>（3）中国政府采购网网址：http://www.ccgp.gov.cn/</w:t>
      </w:r>
    </w:p>
    <w:p>
      <w:pPr>
        <w:pStyle w:val="4"/>
        <w:spacing w:before="156" w:beforeLines="50" w:after="156" w:afterLines="50"/>
        <w:rPr>
          <w:rFonts w:hint="eastAsia" w:ascii="宋体" w:hAnsi="宋体" w:eastAsia="宋体" w:cs="宋体"/>
          <w:sz w:val="28"/>
          <w:szCs w:val="36"/>
        </w:rPr>
      </w:pPr>
      <w:r>
        <w:rPr>
          <w:rFonts w:hint="eastAsia" w:ascii="宋体" w:hAnsi="宋体" w:eastAsia="宋体" w:cs="宋体"/>
          <w:sz w:val="28"/>
          <w:szCs w:val="36"/>
        </w:rPr>
        <w:t>2.4 合同</w:t>
      </w:r>
      <w:bookmarkEnd w:id="273"/>
      <w:bookmarkEnd w:id="274"/>
      <w:bookmarkEnd w:id="275"/>
      <w:r>
        <w:rPr>
          <w:rFonts w:hint="eastAsia" w:ascii="宋体" w:hAnsi="宋体" w:eastAsia="宋体" w:cs="宋体"/>
          <w:sz w:val="28"/>
          <w:szCs w:val="36"/>
        </w:rPr>
        <w:t>的授予</w:t>
      </w:r>
      <w:bookmarkEnd w:id="276"/>
      <w:bookmarkEnd w:id="277"/>
      <w:bookmarkEnd w:id="278"/>
      <w:bookmarkEnd w:id="279"/>
      <w:bookmarkEnd w:id="280"/>
      <w:bookmarkEnd w:id="281"/>
      <w:bookmarkEnd w:id="282"/>
      <w:bookmarkEnd w:id="283"/>
      <w:bookmarkEnd w:id="284"/>
      <w:bookmarkEnd w:id="285"/>
      <w:bookmarkEnd w:id="286"/>
    </w:p>
    <w:p>
      <w:pPr>
        <w:pStyle w:val="5"/>
        <w:spacing w:before="156" w:beforeLines="50" w:after="156" w:afterLines="50"/>
        <w:rPr>
          <w:rFonts w:hint="eastAsia" w:ascii="宋体" w:hAnsi="宋体" w:cs="宋体"/>
          <w:sz w:val="28"/>
          <w:szCs w:val="28"/>
        </w:rPr>
      </w:pPr>
      <w:bookmarkStart w:id="287" w:name="_Toc10689"/>
      <w:bookmarkStart w:id="288" w:name="_Toc139965352"/>
      <w:bookmarkStart w:id="289" w:name="_Toc20854"/>
      <w:bookmarkStart w:id="290" w:name="_Toc4660"/>
      <w:bookmarkStart w:id="291" w:name="_Toc24168"/>
      <w:bookmarkStart w:id="292" w:name="_Toc10563"/>
      <w:bookmarkStart w:id="293" w:name="_Toc459045241"/>
      <w:bookmarkStart w:id="294" w:name="_Toc23078"/>
      <w:bookmarkStart w:id="295" w:name="_Toc18928"/>
      <w:bookmarkStart w:id="296" w:name="_Toc128372079"/>
      <w:bookmarkStart w:id="297" w:name="_Toc128372757"/>
      <w:bookmarkStart w:id="298" w:name="_Toc139965351"/>
      <w:bookmarkStart w:id="299" w:name="_Toc128372756"/>
      <w:bookmarkStart w:id="300" w:name="_Toc128372078"/>
      <w:r>
        <w:rPr>
          <w:rFonts w:hint="eastAsia" w:ascii="宋体" w:hAnsi="宋体" w:cs="宋体"/>
          <w:sz w:val="28"/>
          <w:szCs w:val="28"/>
        </w:rPr>
        <w:t>2.4.1 中标通知书</w:t>
      </w:r>
      <w:bookmarkEnd w:id="287"/>
      <w:bookmarkEnd w:id="288"/>
      <w:bookmarkEnd w:id="289"/>
      <w:bookmarkEnd w:id="290"/>
      <w:bookmarkEnd w:id="291"/>
      <w:bookmarkEnd w:id="292"/>
      <w:bookmarkEnd w:id="293"/>
      <w:bookmarkEnd w:id="294"/>
      <w:bookmarkEnd w:id="295"/>
      <w:bookmarkEnd w:id="296"/>
      <w:bookmarkEnd w:id="297"/>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采购人根据评标委员会的评议结果，公布拟中标结果，在法定公示时间后且无质疑的情况下，该结果将做为是正式中标或签订供货合同的凭据。中标通知书将成为合同的组成部分。</w:t>
      </w:r>
    </w:p>
    <w:p>
      <w:pPr>
        <w:pStyle w:val="5"/>
        <w:spacing w:before="156" w:beforeLines="50" w:after="156" w:afterLines="50"/>
        <w:rPr>
          <w:rFonts w:hint="eastAsia" w:ascii="宋体" w:hAnsi="宋体" w:cs="宋体"/>
          <w:sz w:val="28"/>
          <w:szCs w:val="28"/>
        </w:rPr>
      </w:pPr>
      <w:bookmarkStart w:id="301" w:name="_Toc23713"/>
      <w:bookmarkStart w:id="302" w:name="_Toc12602"/>
      <w:bookmarkStart w:id="303" w:name="_Toc9867"/>
      <w:bookmarkStart w:id="304" w:name="_Toc27483"/>
      <w:bookmarkStart w:id="305" w:name="_Toc459045242"/>
      <w:bookmarkStart w:id="306" w:name="_Toc27984"/>
      <w:bookmarkStart w:id="307" w:name="_Toc3495"/>
      <w:bookmarkStart w:id="308" w:name="_Toc23377"/>
      <w:r>
        <w:rPr>
          <w:rFonts w:hint="eastAsia" w:ascii="宋体" w:hAnsi="宋体" w:cs="宋体"/>
          <w:sz w:val="28"/>
          <w:szCs w:val="28"/>
        </w:rPr>
        <w:t>2.4.2 合同授予</w:t>
      </w:r>
      <w:bookmarkEnd w:id="298"/>
      <w:bookmarkEnd w:id="299"/>
      <w:bookmarkEnd w:id="300"/>
      <w:r>
        <w:rPr>
          <w:rFonts w:hint="eastAsia" w:ascii="宋体" w:hAnsi="宋体" w:cs="宋体"/>
          <w:sz w:val="28"/>
          <w:szCs w:val="28"/>
        </w:rPr>
        <w:t>原则</w:t>
      </w:r>
      <w:bookmarkEnd w:id="301"/>
      <w:bookmarkEnd w:id="302"/>
      <w:bookmarkEnd w:id="303"/>
      <w:bookmarkEnd w:id="304"/>
      <w:bookmarkEnd w:id="305"/>
      <w:bookmarkEnd w:id="306"/>
      <w:bookmarkEnd w:id="307"/>
      <w:bookmarkEnd w:id="308"/>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采购人将把合同授予经</w:t>
      </w:r>
      <w:r>
        <w:rPr>
          <w:rFonts w:hint="eastAsia" w:ascii="宋体" w:hAnsi="宋体"/>
          <w:sz w:val="24"/>
          <w:lang w:eastAsia="zh-CN"/>
        </w:rPr>
        <w:t>询价小组</w:t>
      </w:r>
      <w:r>
        <w:rPr>
          <w:rFonts w:hint="eastAsia" w:ascii="宋体" w:hAnsi="宋体"/>
          <w:sz w:val="24"/>
        </w:rPr>
        <w:t>评议推荐，在法定公示时间后，收到中标通知书的</w:t>
      </w:r>
      <w:r>
        <w:rPr>
          <w:rFonts w:hint="eastAsia" w:ascii="宋体" w:hAnsi="宋体"/>
          <w:sz w:val="24"/>
          <w:lang w:eastAsia="zh-CN"/>
        </w:rPr>
        <w:t>成交供应商</w:t>
      </w:r>
      <w:r>
        <w:rPr>
          <w:rFonts w:hint="eastAsia" w:ascii="宋体" w:hAnsi="宋体"/>
          <w:sz w:val="24"/>
        </w:rPr>
        <w:t>。若因</w:t>
      </w:r>
      <w:r>
        <w:rPr>
          <w:rFonts w:hint="eastAsia" w:ascii="宋体" w:hAnsi="宋体"/>
          <w:sz w:val="24"/>
          <w:lang w:eastAsia="zh-CN"/>
        </w:rPr>
        <w:t>成交供应商</w:t>
      </w:r>
      <w:r>
        <w:rPr>
          <w:rFonts w:hint="eastAsia" w:ascii="宋体" w:hAnsi="宋体"/>
          <w:sz w:val="24"/>
        </w:rPr>
        <w:t>违约或因不可抗力等原因不能被授予合同，</w:t>
      </w:r>
      <w:r>
        <w:rPr>
          <w:rFonts w:hint="eastAsia" w:ascii="宋体" w:hAnsi="宋体"/>
          <w:sz w:val="24"/>
          <w:lang w:eastAsia="zh-CN"/>
        </w:rPr>
        <w:t>经行业主管部门批准重新组织询价</w:t>
      </w:r>
      <w:r>
        <w:rPr>
          <w:rFonts w:hint="eastAsia" w:ascii="宋体" w:hAnsi="宋体"/>
          <w:sz w:val="24"/>
        </w:rPr>
        <w:t>。</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采购人保留在签订合同时调整方案需求和变动所购设备或材料数量的权力。</w:t>
      </w:r>
      <w:bookmarkStart w:id="309" w:name="_Toc139965353"/>
      <w:bookmarkStart w:id="310" w:name="_Toc128372758"/>
      <w:bookmarkStart w:id="311" w:name="_Toc128372080"/>
    </w:p>
    <w:p>
      <w:pPr>
        <w:pStyle w:val="5"/>
        <w:spacing w:before="156" w:beforeLines="50" w:after="156" w:afterLines="50"/>
        <w:rPr>
          <w:rFonts w:hint="eastAsia" w:ascii="宋体" w:hAnsi="宋体" w:cs="宋体"/>
          <w:sz w:val="28"/>
          <w:szCs w:val="28"/>
        </w:rPr>
      </w:pPr>
      <w:bookmarkStart w:id="312" w:name="_Toc827"/>
      <w:bookmarkStart w:id="313" w:name="_Toc4439"/>
      <w:bookmarkStart w:id="314" w:name="_Toc29209"/>
      <w:bookmarkStart w:id="315" w:name="_Toc22719"/>
      <w:bookmarkStart w:id="316" w:name="_Toc14409"/>
      <w:bookmarkStart w:id="317" w:name="_Toc459045243"/>
      <w:bookmarkStart w:id="318" w:name="_Toc953"/>
      <w:bookmarkStart w:id="319" w:name="_Toc13332"/>
      <w:r>
        <w:rPr>
          <w:rFonts w:hint="eastAsia" w:ascii="宋体" w:hAnsi="宋体" w:cs="宋体"/>
          <w:sz w:val="28"/>
          <w:szCs w:val="28"/>
        </w:rPr>
        <w:t>2.4.3 合同的签署</w:t>
      </w:r>
      <w:bookmarkEnd w:id="309"/>
      <w:bookmarkEnd w:id="310"/>
      <w:bookmarkEnd w:id="311"/>
      <w:bookmarkEnd w:id="312"/>
      <w:bookmarkEnd w:id="313"/>
      <w:bookmarkEnd w:id="314"/>
      <w:bookmarkEnd w:id="315"/>
      <w:bookmarkEnd w:id="316"/>
      <w:bookmarkEnd w:id="317"/>
      <w:bookmarkEnd w:id="318"/>
      <w:bookmarkEnd w:id="319"/>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eastAsia="zh-CN"/>
        </w:rPr>
        <w:t>成交供应商</w:t>
      </w:r>
      <w:r>
        <w:rPr>
          <w:rFonts w:hint="eastAsia" w:ascii="宋体" w:hAnsi="宋体"/>
          <w:sz w:val="24"/>
        </w:rPr>
        <w:t>按中标通知书中的内容，在</w:t>
      </w:r>
      <w:r>
        <w:rPr>
          <w:rFonts w:hint="eastAsia" w:ascii="宋体" w:hAnsi="宋体"/>
          <w:sz w:val="24"/>
          <w:lang w:eastAsia="zh-CN"/>
        </w:rPr>
        <w:t>行业监管部门</w:t>
      </w:r>
      <w:r>
        <w:rPr>
          <w:rFonts w:hint="eastAsia" w:ascii="宋体" w:hAnsi="宋体"/>
          <w:sz w:val="24"/>
        </w:rPr>
        <w:t>监督下，由法定代表人或被授权人与需方签订合同。需方与</w:t>
      </w:r>
      <w:r>
        <w:rPr>
          <w:rFonts w:hint="eastAsia" w:ascii="宋体" w:hAnsi="宋体"/>
          <w:sz w:val="24"/>
          <w:lang w:eastAsia="zh-CN"/>
        </w:rPr>
        <w:t>成交供应商</w:t>
      </w:r>
      <w:r>
        <w:rPr>
          <w:rFonts w:hint="eastAsia" w:ascii="宋体" w:hAnsi="宋体"/>
          <w:sz w:val="24"/>
        </w:rPr>
        <w:t>是合同权利与义务的直接、全部责任承担人。采购人所发出的中标通知书对需方和</w:t>
      </w:r>
      <w:r>
        <w:rPr>
          <w:rFonts w:hint="eastAsia" w:ascii="宋体" w:hAnsi="宋体"/>
          <w:sz w:val="24"/>
          <w:lang w:eastAsia="zh-CN"/>
        </w:rPr>
        <w:t>成交</w:t>
      </w:r>
      <w:r>
        <w:rPr>
          <w:rFonts w:hint="eastAsia" w:ascii="宋体" w:hAnsi="宋体"/>
          <w:sz w:val="24"/>
        </w:rPr>
        <w:t>供应商具有同等法律效力。</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中标通知书发出后，需方拒绝签订供货合同或擅自改变中标内容，按照《中华人民共和国合同法》定金罚则及损害赔偿的原则处罚并办理。若</w:t>
      </w:r>
      <w:r>
        <w:rPr>
          <w:rFonts w:hint="eastAsia" w:ascii="宋体" w:hAnsi="宋体"/>
          <w:sz w:val="24"/>
          <w:lang w:eastAsia="zh-CN"/>
        </w:rPr>
        <w:t>成交供应商</w:t>
      </w:r>
      <w:r>
        <w:rPr>
          <w:rFonts w:hint="eastAsia" w:ascii="宋体" w:hAnsi="宋体"/>
          <w:sz w:val="24"/>
        </w:rPr>
        <w:t>不能在规定时间内与需方签订合同，或变相签订合同，采购人依监督职能可采取取消其中标资格并没收其投标保证金等措施，并可按照&lt;财政部令第74号&gt;第五十四、五十六条规定办理。</w:t>
      </w:r>
    </w:p>
    <w:p>
      <w:pPr>
        <w:pStyle w:val="5"/>
        <w:spacing w:before="156" w:beforeLines="50" w:after="156" w:afterLines="50"/>
        <w:rPr>
          <w:rFonts w:hint="eastAsia" w:ascii="宋体" w:hAnsi="宋体" w:cs="宋体"/>
          <w:sz w:val="28"/>
          <w:szCs w:val="28"/>
        </w:rPr>
      </w:pPr>
      <w:bookmarkStart w:id="320" w:name="_Toc128372081"/>
      <w:bookmarkStart w:id="321" w:name="_Toc11682"/>
      <w:bookmarkStart w:id="322" w:name="_Toc31009"/>
      <w:bookmarkStart w:id="323" w:name="_Toc128372759"/>
      <w:bookmarkStart w:id="324" w:name="_Toc12583"/>
      <w:bookmarkStart w:id="325" w:name="_Toc3903"/>
      <w:bookmarkStart w:id="326" w:name="_Toc139965354"/>
      <w:bookmarkStart w:id="327" w:name="_Toc15819"/>
      <w:bookmarkStart w:id="328" w:name="_Toc14509"/>
      <w:bookmarkStart w:id="329" w:name="_Toc459045244"/>
      <w:bookmarkStart w:id="330" w:name="_Toc26710"/>
      <w:r>
        <w:rPr>
          <w:rFonts w:hint="eastAsia" w:ascii="宋体" w:hAnsi="宋体" w:cs="宋体"/>
          <w:sz w:val="28"/>
          <w:szCs w:val="28"/>
        </w:rPr>
        <w:t>2.4.4 其他</w:t>
      </w:r>
      <w:bookmarkEnd w:id="320"/>
      <w:bookmarkEnd w:id="321"/>
      <w:bookmarkEnd w:id="322"/>
      <w:bookmarkEnd w:id="323"/>
      <w:bookmarkEnd w:id="324"/>
      <w:bookmarkEnd w:id="325"/>
      <w:bookmarkEnd w:id="326"/>
      <w:bookmarkEnd w:id="327"/>
      <w:bookmarkEnd w:id="328"/>
      <w:bookmarkEnd w:id="329"/>
      <w:bookmarkEnd w:id="330"/>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中标后询价采购文件和询价响应性文件未尽事宜另行商定。本询价采购文件由采购人及集中采购机构负责解释。</w:t>
      </w:r>
    </w:p>
    <w:p>
      <w:pPr>
        <w:spacing w:before="156" w:beforeLines="50" w:after="156" w:afterLines="50" w:line="360" w:lineRule="auto"/>
        <w:ind w:firstLine="480" w:firstLineChars="200"/>
        <w:rPr>
          <w:rFonts w:hint="eastAsia" w:ascii="宋体" w:hAnsi="宋体"/>
          <w:sz w:val="24"/>
        </w:rPr>
      </w:pPr>
    </w:p>
    <w:p>
      <w:pPr>
        <w:pStyle w:val="3"/>
        <w:spacing w:before="156" w:beforeLines="50" w:after="156" w:afterLines="50"/>
        <w:jc w:val="center"/>
        <w:rPr>
          <w:rFonts w:hint="eastAsia" w:ascii="宋体" w:hAnsi="宋体" w:cs="宋体"/>
          <w:sz w:val="36"/>
          <w:szCs w:val="36"/>
        </w:rPr>
      </w:pPr>
      <w:bookmarkStart w:id="331" w:name="_Toc23661"/>
      <w:bookmarkStart w:id="332" w:name="_Toc24658"/>
      <w:bookmarkStart w:id="333" w:name="_Toc5267"/>
      <w:bookmarkStart w:id="334" w:name="_Toc28229"/>
      <w:bookmarkStart w:id="335" w:name="_Toc29497"/>
      <w:bookmarkStart w:id="336" w:name="_Toc23470"/>
      <w:bookmarkStart w:id="337" w:name="_Toc1612"/>
      <w:bookmarkStart w:id="338" w:name="_Toc29837"/>
      <w:bookmarkStart w:id="339" w:name="_Toc9762"/>
      <w:bookmarkStart w:id="340" w:name="_Toc459045245"/>
      <w:bookmarkStart w:id="341" w:name="_Toc27952"/>
      <w:bookmarkStart w:id="342" w:name="_Toc976"/>
      <w:bookmarkStart w:id="343" w:name="_Toc25478"/>
      <w:bookmarkStart w:id="344" w:name="_Toc25996"/>
      <w:bookmarkStart w:id="345" w:name="_Toc10385"/>
      <w:bookmarkStart w:id="346" w:name="_Toc24361"/>
      <w:bookmarkStart w:id="347" w:name="_Toc20201"/>
      <w:bookmarkStart w:id="348" w:name="_Toc20930"/>
      <w:bookmarkStart w:id="349" w:name="_Toc23717"/>
      <w:bookmarkStart w:id="350" w:name="_Toc31250"/>
      <w:bookmarkStart w:id="351" w:name="_Toc17228"/>
      <w:r>
        <w:rPr>
          <w:rFonts w:hint="eastAsia" w:ascii="宋体" w:hAnsi="宋体" w:cs="宋体"/>
          <w:sz w:val="36"/>
          <w:szCs w:val="36"/>
        </w:rPr>
        <w:t>3、澄清和质疑</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pStyle w:val="4"/>
        <w:spacing w:before="156" w:beforeLines="50" w:after="156" w:afterLines="50"/>
        <w:ind w:firstLine="562" w:firstLineChars="200"/>
        <w:rPr>
          <w:rFonts w:hint="eastAsia" w:ascii="宋体" w:hAnsi="宋体" w:eastAsia="宋体" w:cs="宋体"/>
          <w:sz w:val="28"/>
          <w:szCs w:val="36"/>
        </w:rPr>
      </w:pPr>
      <w:bookmarkStart w:id="352" w:name="_Toc2401"/>
      <w:bookmarkStart w:id="353" w:name="_Toc26222"/>
      <w:bookmarkStart w:id="354" w:name="_Toc11109"/>
      <w:bookmarkStart w:id="355" w:name="_Toc18424"/>
      <w:bookmarkStart w:id="356" w:name="_Toc459045246"/>
      <w:bookmarkStart w:id="357" w:name="_Toc8423"/>
      <w:bookmarkStart w:id="358" w:name="_Toc23872"/>
      <w:bookmarkStart w:id="359" w:name="_Toc3531"/>
      <w:bookmarkStart w:id="360" w:name="_Toc2968"/>
      <w:bookmarkStart w:id="361" w:name="_Toc31385"/>
      <w:bookmarkStart w:id="362" w:name="_Toc19137"/>
      <w:r>
        <w:rPr>
          <w:rFonts w:hint="eastAsia" w:ascii="宋体" w:hAnsi="宋体" w:eastAsia="宋体" w:cs="宋体"/>
          <w:sz w:val="28"/>
          <w:szCs w:val="36"/>
        </w:rPr>
        <w:t>3.1综合说明</w:t>
      </w:r>
      <w:bookmarkEnd w:id="352"/>
      <w:bookmarkEnd w:id="353"/>
      <w:bookmarkEnd w:id="354"/>
      <w:bookmarkEnd w:id="355"/>
      <w:bookmarkEnd w:id="356"/>
      <w:bookmarkEnd w:id="357"/>
      <w:bookmarkEnd w:id="358"/>
      <w:bookmarkEnd w:id="359"/>
      <w:bookmarkEnd w:id="360"/>
      <w:bookmarkEnd w:id="361"/>
      <w:bookmarkEnd w:id="362"/>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pStyle w:val="4"/>
        <w:spacing w:before="156" w:beforeLines="50" w:after="156" w:afterLines="50"/>
        <w:ind w:firstLine="482"/>
        <w:rPr>
          <w:rFonts w:hint="eastAsia" w:ascii="宋体" w:hAnsi="宋体" w:eastAsia="宋体" w:cs="宋体"/>
          <w:sz w:val="28"/>
          <w:szCs w:val="36"/>
        </w:rPr>
      </w:pPr>
      <w:bookmarkStart w:id="363" w:name="_Toc459045247"/>
      <w:bookmarkStart w:id="364" w:name="_Toc4988"/>
      <w:bookmarkStart w:id="365" w:name="_Toc18900"/>
      <w:bookmarkStart w:id="366" w:name="_Toc1668"/>
      <w:bookmarkStart w:id="367" w:name="_Toc17724"/>
      <w:bookmarkStart w:id="368" w:name="_Toc22488"/>
      <w:bookmarkStart w:id="369" w:name="_Toc23982"/>
      <w:bookmarkStart w:id="370" w:name="_Toc31929"/>
      <w:bookmarkStart w:id="371" w:name="_Toc20823"/>
      <w:bookmarkStart w:id="372" w:name="_Toc13868"/>
      <w:bookmarkStart w:id="373" w:name="_Toc21064"/>
      <w:r>
        <w:rPr>
          <w:rFonts w:hint="eastAsia" w:ascii="宋体" w:hAnsi="宋体" w:eastAsia="宋体" w:cs="宋体"/>
          <w:sz w:val="28"/>
          <w:szCs w:val="36"/>
        </w:rPr>
        <w:t>3.2对询价采购文件的澄清和质疑</w:t>
      </w:r>
      <w:bookmarkEnd w:id="363"/>
      <w:bookmarkEnd w:id="364"/>
      <w:bookmarkEnd w:id="365"/>
      <w:bookmarkEnd w:id="366"/>
      <w:bookmarkEnd w:id="367"/>
      <w:bookmarkEnd w:id="368"/>
      <w:bookmarkEnd w:id="369"/>
      <w:bookmarkEnd w:id="370"/>
      <w:bookmarkEnd w:id="371"/>
      <w:bookmarkEnd w:id="372"/>
      <w:bookmarkEnd w:id="373"/>
    </w:p>
    <w:p>
      <w:pPr>
        <w:adjustRightInd w:val="0"/>
        <w:spacing w:before="156" w:beforeLines="50" w:after="156" w:afterLines="50" w:line="360" w:lineRule="auto"/>
        <w:ind w:firstLine="480" w:firstLineChars="200"/>
        <w:rPr>
          <w:rFonts w:hint="eastAsia" w:ascii="宋体" w:hAnsi="宋体"/>
          <w:sz w:val="24"/>
        </w:rPr>
      </w:pPr>
      <w:r>
        <w:rPr>
          <w:rFonts w:hint="eastAsia" w:ascii="宋体" w:hAnsi="宋体"/>
          <w:sz w:val="24"/>
        </w:rPr>
        <w:t>投标人应尽早购买询价采购文件，若对询价采购文件有疑问需要澄清或质疑，</w:t>
      </w:r>
      <w:r>
        <w:rPr>
          <w:rFonts w:hint="eastAsia" w:ascii="宋体" w:hAnsi="宋体"/>
          <w:color w:val="000000"/>
          <w:sz w:val="24"/>
        </w:rPr>
        <w:t>须在获得采购文件起7</w:t>
      </w:r>
      <w:r>
        <w:rPr>
          <w:rFonts w:hint="eastAsia" w:ascii="宋体" w:hAnsi="宋体"/>
          <w:sz w:val="24"/>
        </w:rPr>
        <w:t>个工作日内由质疑方的法定代表人或授权投标人（必须为法定代表人授权进行该项目投标的被授权人）以书面形式向采购人递交质疑函(原件)，并登记备案。澄清或质疑函须有法定代表人亲笔签字。澄清函应说明需要澄清的内容，质疑函除应该说明需要质疑的内容外，还应提供能够证明质疑内容的相关书面证据。澄清或质疑函应该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w:t>
      </w:r>
      <w:r>
        <w:rPr>
          <w:rFonts w:hint="eastAsia"/>
          <w:bCs/>
          <w:sz w:val="24"/>
        </w:rPr>
        <w:t>身份证复印件须正反面清晰、有效，并要求由该身份证持有人在复印件正反面非空白位置注明</w:t>
      </w:r>
      <w:r>
        <w:rPr>
          <w:rFonts w:hint="eastAsia" w:cs="Arial"/>
          <w:bCs/>
          <w:sz w:val="24"/>
        </w:rPr>
        <w:t>“</w:t>
      </w:r>
      <w:r>
        <w:rPr>
          <w:rFonts w:hint="eastAsia"/>
          <w:bCs/>
          <w:sz w:val="24"/>
        </w:rPr>
        <w:t>该复印件用于在</w:t>
      </w:r>
      <w:r>
        <w:rPr>
          <w:rFonts w:hint="eastAsia"/>
          <w:bCs/>
          <w:color w:val="000000"/>
          <w:sz w:val="24"/>
        </w:rPr>
        <w:t>*****</w:t>
      </w:r>
      <w:r>
        <w:rPr>
          <w:rFonts w:hint="eastAsia"/>
          <w:bCs/>
          <w:sz w:val="24"/>
        </w:rPr>
        <w:t>项目澄清或质疑使用</w:t>
      </w:r>
      <w:r>
        <w:rPr>
          <w:rFonts w:hint="eastAsia" w:cs="Arial"/>
          <w:bCs/>
          <w:sz w:val="24"/>
        </w:rPr>
        <w:t>”</w:t>
      </w:r>
      <w:r>
        <w:rPr>
          <w:rFonts w:hint="eastAsia"/>
          <w:bCs/>
          <w:sz w:val="24"/>
        </w:rPr>
        <w:t>字样，并由身份证持有人签字确认</w:t>
      </w:r>
      <w:r>
        <w:rPr>
          <w:rFonts w:hint="eastAsia" w:ascii="宋体" w:hAnsi="宋体"/>
          <w:sz w:val="24"/>
        </w:rPr>
        <w:t>。上述资料均须加盖公章。</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采购人在投标截止日3个工作日前根据澄清或质疑函的具体内容相应作出答复或不予答复，答复内容不得涉及商业秘密。作出答复的将以书面形式通知提出澄清或质疑的投标人和其他有关投标人，或在甘肃政府采购网上予以公布。递交质疑的投标人和其他有关投标人在被告知、收到上述公告、通知或答疑书后，应立即向采购人回函确认。未确认情况应当视为对质疑答复的知晓，也将视为对质疑答复内容接受的默认。对于未在询价响应性文件中对修改内容做实质性响应的，对其产生的不利因素由未确认者自行承担。同时采购人可以酌情延长投标截止时间。</w:t>
      </w:r>
    </w:p>
    <w:p>
      <w:pPr>
        <w:pStyle w:val="4"/>
        <w:spacing w:before="156" w:beforeLines="50" w:after="156" w:afterLines="50"/>
        <w:ind w:firstLine="482"/>
        <w:rPr>
          <w:rFonts w:hint="eastAsia" w:ascii="宋体" w:hAnsi="宋体" w:eastAsia="宋体" w:cs="宋体"/>
          <w:sz w:val="28"/>
          <w:szCs w:val="28"/>
        </w:rPr>
      </w:pPr>
      <w:bookmarkStart w:id="374" w:name="_Toc10372"/>
      <w:bookmarkStart w:id="375" w:name="_Toc6516"/>
      <w:bookmarkStart w:id="376" w:name="_Toc7235"/>
      <w:bookmarkStart w:id="377" w:name="_Toc7716"/>
      <w:bookmarkStart w:id="378" w:name="_Toc23390"/>
      <w:bookmarkStart w:id="379" w:name="_Toc20871"/>
      <w:bookmarkStart w:id="380" w:name="_Toc22852"/>
      <w:bookmarkStart w:id="381" w:name="_Toc869"/>
      <w:bookmarkStart w:id="382" w:name="_Toc1798"/>
      <w:bookmarkStart w:id="383" w:name="_Toc10367"/>
      <w:bookmarkStart w:id="384" w:name="_Toc459045248"/>
      <w:r>
        <w:rPr>
          <w:rFonts w:hint="eastAsia" w:ascii="宋体" w:hAnsi="宋体" w:eastAsia="宋体" w:cs="宋体"/>
          <w:sz w:val="28"/>
          <w:szCs w:val="28"/>
        </w:rPr>
        <w:t>3.3对询价采购过程和拟中标结果的质疑</w:t>
      </w:r>
      <w:bookmarkEnd w:id="374"/>
      <w:bookmarkEnd w:id="375"/>
      <w:bookmarkEnd w:id="376"/>
      <w:bookmarkEnd w:id="377"/>
      <w:bookmarkEnd w:id="378"/>
      <w:bookmarkEnd w:id="379"/>
      <w:bookmarkEnd w:id="380"/>
      <w:bookmarkEnd w:id="381"/>
      <w:bookmarkEnd w:id="382"/>
      <w:bookmarkEnd w:id="383"/>
      <w:bookmarkEnd w:id="384"/>
    </w:p>
    <w:p>
      <w:pPr>
        <w:adjustRightInd w:val="0"/>
        <w:spacing w:before="156" w:beforeLines="50" w:after="156" w:afterLines="50" w:line="360" w:lineRule="auto"/>
        <w:ind w:firstLine="480" w:firstLineChars="200"/>
        <w:rPr>
          <w:rFonts w:hint="eastAsia" w:ascii="宋体" w:hAnsi="宋体"/>
          <w:sz w:val="24"/>
        </w:rPr>
      </w:pPr>
      <w:r>
        <w:rPr>
          <w:rFonts w:hint="eastAsia" w:ascii="宋体" w:hAnsi="宋体"/>
          <w:sz w:val="24"/>
        </w:rPr>
        <w:t>投标人认为询价采购过程和拟中标结果使自己的权益受到损害的，可以在投标人于甘肃政府采购网发布拟中标结果之日起7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w:t>
      </w:r>
      <w:r>
        <w:rPr>
          <w:rFonts w:hint="eastAsia"/>
          <w:bCs/>
          <w:sz w:val="24"/>
        </w:rPr>
        <w:t>身份证复印件须正反面清晰、有效，并要求由该身份证持有人在复印件正反面非空白位置注明</w:t>
      </w:r>
      <w:r>
        <w:rPr>
          <w:rFonts w:hint="eastAsia" w:cs="Arial"/>
          <w:bCs/>
          <w:sz w:val="24"/>
        </w:rPr>
        <w:t>“</w:t>
      </w:r>
      <w:r>
        <w:rPr>
          <w:rFonts w:hint="eastAsia"/>
          <w:bCs/>
          <w:sz w:val="24"/>
        </w:rPr>
        <w:t>该复印件用于在</w:t>
      </w:r>
      <w:r>
        <w:rPr>
          <w:rFonts w:hint="eastAsia"/>
          <w:bCs/>
          <w:sz w:val="24"/>
          <w:u w:val="single"/>
        </w:rPr>
        <w:t xml:space="preserve">     （项目编号）   </w:t>
      </w:r>
      <w:r>
        <w:rPr>
          <w:rFonts w:hint="eastAsia"/>
          <w:bCs/>
          <w:sz w:val="24"/>
        </w:rPr>
        <w:t>质疑使用</w:t>
      </w:r>
      <w:r>
        <w:rPr>
          <w:rFonts w:hint="eastAsia" w:cs="Arial"/>
          <w:bCs/>
          <w:sz w:val="24"/>
        </w:rPr>
        <w:t>”</w:t>
      </w:r>
      <w:r>
        <w:rPr>
          <w:rFonts w:hint="eastAsia"/>
          <w:bCs/>
          <w:sz w:val="24"/>
        </w:rPr>
        <w:t>字样，并由身份证持有人签字确认。</w:t>
      </w:r>
      <w:r>
        <w:rPr>
          <w:rFonts w:hint="eastAsia" w:ascii="宋体" w:hAnsi="宋体"/>
          <w:sz w:val="24"/>
        </w:rPr>
        <w:t>上述资料均须加盖公章。</w:t>
      </w:r>
    </w:p>
    <w:p>
      <w:pPr>
        <w:adjustRightInd w:val="0"/>
        <w:spacing w:before="156" w:beforeLines="50" w:after="156" w:afterLines="50" w:line="360" w:lineRule="auto"/>
        <w:ind w:firstLine="480" w:firstLineChars="200"/>
        <w:rPr>
          <w:rFonts w:hint="eastAsia" w:ascii="宋体" w:hAnsi="宋体"/>
          <w:sz w:val="24"/>
        </w:rPr>
      </w:pPr>
      <w:r>
        <w:rPr>
          <w:rFonts w:hint="eastAsia" w:ascii="宋体" w:hAnsi="宋体"/>
          <w:sz w:val="24"/>
        </w:rPr>
        <w:t>采购人或集采机构应在受理投标人的书面质疑后，根据质疑函的具体内容及时向递交质疑函的投标人作出答复或不予答复，答复内容不得涉及商业秘密。作出答复的以书面形式通知递交质疑的投标人和其他有关投标人，或在甘肃政府采购网上予以公告。递交质疑的投标人和其他有关投标人在被告知、收到上述公告、通知或答疑书后，应立即向采购人回函确认。未确认情况应当视为对质疑答复的知晓，也将视为对质疑答复内容接受的默认。</w:t>
      </w:r>
    </w:p>
    <w:p>
      <w:pPr>
        <w:pStyle w:val="4"/>
        <w:spacing w:before="156" w:beforeLines="50" w:after="156" w:afterLines="50"/>
        <w:ind w:firstLine="482"/>
        <w:rPr>
          <w:rFonts w:hint="eastAsia" w:ascii="宋体" w:hAnsi="宋体" w:eastAsia="宋体" w:cs="宋体"/>
          <w:sz w:val="28"/>
          <w:szCs w:val="36"/>
        </w:rPr>
      </w:pPr>
      <w:bookmarkStart w:id="385" w:name="_Toc7632"/>
      <w:bookmarkStart w:id="386" w:name="_Toc30936"/>
      <w:bookmarkStart w:id="387" w:name="_Toc11790"/>
      <w:bookmarkStart w:id="388" w:name="_Toc2548"/>
      <w:bookmarkStart w:id="389" w:name="_Toc32215"/>
      <w:bookmarkStart w:id="390" w:name="_Toc1140"/>
      <w:bookmarkStart w:id="391" w:name="_Toc25261"/>
      <w:bookmarkStart w:id="392" w:name="_Toc459045249"/>
      <w:bookmarkStart w:id="393" w:name="_Toc27643"/>
      <w:bookmarkStart w:id="394" w:name="_Toc12173"/>
      <w:bookmarkStart w:id="395" w:name="_Toc10963"/>
      <w:r>
        <w:rPr>
          <w:rFonts w:hint="eastAsia" w:ascii="宋体" w:hAnsi="宋体" w:eastAsia="宋体" w:cs="宋体"/>
          <w:sz w:val="28"/>
          <w:szCs w:val="36"/>
        </w:rPr>
        <w:t>3.4澄清或质疑不予受理的情况</w:t>
      </w:r>
      <w:bookmarkEnd w:id="385"/>
      <w:bookmarkEnd w:id="386"/>
      <w:bookmarkEnd w:id="387"/>
      <w:bookmarkEnd w:id="388"/>
      <w:bookmarkEnd w:id="389"/>
      <w:bookmarkEnd w:id="390"/>
      <w:bookmarkEnd w:id="391"/>
      <w:bookmarkEnd w:id="392"/>
      <w:bookmarkEnd w:id="393"/>
      <w:bookmarkEnd w:id="394"/>
      <w:bookmarkEnd w:id="395"/>
    </w:p>
    <w:p>
      <w:pPr>
        <w:widowControl/>
        <w:spacing w:before="156" w:beforeLines="50" w:after="156" w:afterLines="50" w:line="360" w:lineRule="auto"/>
        <w:ind w:firstLine="480" w:firstLineChars="200"/>
        <w:rPr>
          <w:rFonts w:ascii="宋体" w:hAnsi="宋体" w:cs="宋体"/>
          <w:kern w:val="0"/>
          <w:sz w:val="24"/>
        </w:rPr>
      </w:pPr>
      <w:r>
        <w:rPr>
          <w:rFonts w:ascii="宋体" w:hAnsi="宋体" w:cs="宋体"/>
          <w:kern w:val="0"/>
          <w:sz w:val="24"/>
        </w:rPr>
        <w:t>有下列情形之一的，属于无效质疑，被质疑人不予受理</w:t>
      </w:r>
      <w:r>
        <w:rPr>
          <w:rFonts w:hint="eastAsia" w:ascii="宋体" w:hAnsi="宋体" w:cs="宋体"/>
          <w:kern w:val="0"/>
          <w:sz w:val="24"/>
        </w:rPr>
        <w:t>，</w:t>
      </w:r>
      <w:r>
        <w:rPr>
          <w:rFonts w:hint="eastAsia"/>
          <w:sz w:val="24"/>
        </w:rPr>
        <w:t>由此产生的影响由投标人自行承担</w:t>
      </w:r>
      <w:r>
        <w:rPr>
          <w:rFonts w:ascii="宋体" w:hAnsi="宋体" w:cs="宋体"/>
          <w:kern w:val="0"/>
          <w:sz w:val="24"/>
        </w:rPr>
        <w:t>：</w:t>
      </w:r>
    </w:p>
    <w:p>
      <w:pPr>
        <w:widowControl/>
        <w:spacing w:before="156" w:beforeLines="50" w:after="156" w:afterLines="50" w:line="360" w:lineRule="auto"/>
        <w:ind w:firstLine="480" w:firstLineChars="200"/>
        <w:rPr>
          <w:rFonts w:ascii="宋体" w:hAnsi="宋体" w:cs="宋体"/>
          <w:kern w:val="0"/>
          <w:sz w:val="24"/>
        </w:rPr>
      </w:pPr>
      <w:r>
        <w:rPr>
          <w:rFonts w:ascii="宋体" w:hAnsi="宋体" w:cs="宋体"/>
          <w:kern w:val="0"/>
          <w:sz w:val="24"/>
        </w:rPr>
        <w:t>(一)不是参与该政府采购项目活动供应商的;</w:t>
      </w:r>
    </w:p>
    <w:p>
      <w:pPr>
        <w:widowControl/>
        <w:spacing w:before="156" w:beforeLines="50" w:after="156" w:afterLines="50" w:line="360" w:lineRule="auto"/>
        <w:ind w:firstLine="480" w:firstLineChars="200"/>
        <w:rPr>
          <w:rFonts w:ascii="宋体" w:hAnsi="宋体" w:cs="宋体"/>
          <w:kern w:val="0"/>
          <w:sz w:val="24"/>
        </w:rPr>
      </w:pPr>
      <w:r>
        <w:rPr>
          <w:rFonts w:ascii="宋体" w:hAnsi="宋体" w:cs="宋体"/>
          <w:kern w:val="0"/>
          <w:sz w:val="24"/>
        </w:rPr>
        <w:t>(二)被质疑人为采购人或政府</w:t>
      </w:r>
      <w:r>
        <w:rPr>
          <w:rFonts w:hint="eastAsia" w:ascii="宋体" w:hAnsi="宋体" w:cs="宋体"/>
          <w:kern w:val="0"/>
          <w:sz w:val="24"/>
        </w:rPr>
        <w:t>集中采购机构</w:t>
      </w:r>
      <w:r>
        <w:rPr>
          <w:rFonts w:ascii="宋体" w:hAnsi="宋体" w:cs="宋体"/>
          <w:kern w:val="0"/>
          <w:sz w:val="24"/>
        </w:rPr>
        <w:t>之外的；</w:t>
      </w:r>
    </w:p>
    <w:p>
      <w:pPr>
        <w:widowControl/>
        <w:spacing w:before="156" w:beforeLines="50" w:after="156" w:afterLines="50" w:line="360" w:lineRule="auto"/>
        <w:ind w:firstLine="480" w:firstLineChars="200"/>
        <w:rPr>
          <w:rFonts w:ascii="宋体" w:hAnsi="宋体" w:cs="宋体"/>
          <w:kern w:val="0"/>
          <w:sz w:val="24"/>
        </w:rPr>
      </w:pPr>
      <w:r>
        <w:rPr>
          <w:rFonts w:ascii="宋体" w:hAnsi="宋体" w:cs="宋体"/>
          <w:kern w:val="0"/>
          <w:sz w:val="24"/>
        </w:rPr>
        <w:t>(三)所有质疑事项超过质疑有效期的；</w:t>
      </w:r>
    </w:p>
    <w:p>
      <w:pPr>
        <w:widowControl/>
        <w:spacing w:before="156" w:beforeLines="50" w:after="156" w:afterLines="50" w:line="360" w:lineRule="auto"/>
        <w:ind w:firstLine="480" w:firstLineChars="200"/>
        <w:rPr>
          <w:rFonts w:ascii="宋体" w:hAnsi="宋体" w:cs="宋体"/>
          <w:kern w:val="0"/>
          <w:sz w:val="24"/>
        </w:rPr>
      </w:pPr>
      <w:r>
        <w:rPr>
          <w:rFonts w:ascii="宋体" w:hAnsi="宋体" w:cs="宋体"/>
          <w:kern w:val="0"/>
          <w:sz w:val="24"/>
        </w:rPr>
        <w:t>(四)以具有法律效力的文书送达之外方式提出的；</w:t>
      </w:r>
    </w:p>
    <w:p>
      <w:pPr>
        <w:widowControl/>
        <w:spacing w:before="156" w:beforeLines="50" w:after="156" w:afterLines="50" w:line="360" w:lineRule="auto"/>
        <w:ind w:firstLine="480" w:firstLineChars="200"/>
        <w:rPr>
          <w:rFonts w:ascii="宋体" w:hAnsi="宋体" w:cs="宋体"/>
          <w:kern w:val="0"/>
          <w:sz w:val="24"/>
        </w:rPr>
      </w:pPr>
      <w:r>
        <w:rPr>
          <w:rFonts w:ascii="宋体" w:hAnsi="宋体" w:cs="宋体"/>
          <w:kern w:val="0"/>
          <w:sz w:val="24"/>
        </w:rPr>
        <w:t>(五)</w:t>
      </w:r>
      <w:r>
        <w:rPr>
          <w:rFonts w:hint="eastAsia"/>
          <w:sz w:val="24"/>
        </w:rPr>
        <w:t xml:space="preserve"> 未按上述规定递交澄清或质疑函的</w:t>
      </w:r>
      <w:r>
        <w:rPr>
          <w:rFonts w:ascii="宋体" w:hAnsi="宋体" w:cs="宋体"/>
          <w:kern w:val="0"/>
          <w:sz w:val="24"/>
        </w:rPr>
        <w:t>；</w:t>
      </w:r>
    </w:p>
    <w:p>
      <w:pPr>
        <w:adjustRightInd w:val="0"/>
        <w:spacing w:before="156" w:beforeLines="50" w:after="156" w:afterLines="50" w:line="360" w:lineRule="auto"/>
        <w:ind w:firstLine="480" w:firstLineChars="200"/>
        <w:rPr>
          <w:rFonts w:hint="eastAsia" w:ascii="宋体" w:hAnsi="宋体"/>
          <w:b/>
          <w:sz w:val="24"/>
        </w:rPr>
      </w:pPr>
      <w:r>
        <w:rPr>
          <w:rFonts w:ascii="宋体" w:hAnsi="宋体" w:cs="宋体"/>
          <w:kern w:val="0"/>
          <w:sz w:val="24"/>
        </w:rPr>
        <w:t>(</w:t>
      </w:r>
      <w:r>
        <w:rPr>
          <w:rFonts w:hint="eastAsia" w:ascii="宋体" w:hAnsi="宋体" w:cs="宋体"/>
          <w:kern w:val="0"/>
          <w:sz w:val="24"/>
        </w:rPr>
        <w:t>六</w:t>
      </w:r>
      <w:r>
        <w:rPr>
          <w:rFonts w:ascii="宋体" w:hAnsi="宋体" w:cs="宋体"/>
          <w:kern w:val="0"/>
          <w:sz w:val="24"/>
        </w:rPr>
        <w:t>) 其它不符合受理条件的情形。</w:t>
      </w:r>
    </w:p>
    <w:p>
      <w:pPr>
        <w:pStyle w:val="4"/>
        <w:spacing w:before="156" w:beforeLines="50" w:after="156" w:afterLines="50"/>
        <w:ind w:firstLine="562" w:firstLineChars="200"/>
        <w:rPr>
          <w:rFonts w:hint="eastAsia" w:ascii="宋体" w:hAnsi="宋体" w:eastAsia="宋体" w:cs="宋体"/>
          <w:sz w:val="28"/>
          <w:szCs w:val="36"/>
        </w:rPr>
      </w:pPr>
      <w:bookmarkStart w:id="396" w:name="_Toc23787"/>
      <w:bookmarkStart w:id="397" w:name="_Toc30989"/>
      <w:bookmarkStart w:id="398" w:name="_Toc27237"/>
      <w:bookmarkStart w:id="399" w:name="_Toc2776"/>
      <w:bookmarkStart w:id="400" w:name="_Toc30469"/>
      <w:bookmarkStart w:id="401" w:name="_Toc459045250"/>
      <w:bookmarkStart w:id="402" w:name="_Toc27794"/>
      <w:bookmarkStart w:id="403" w:name="_Toc7568"/>
      <w:bookmarkStart w:id="404" w:name="_Toc26350"/>
      <w:bookmarkStart w:id="405" w:name="_Toc25027"/>
      <w:bookmarkStart w:id="406" w:name="_Toc7216"/>
      <w:r>
        <w:rPr>
          <w:rFonts w:hint="eastAsia" w:ascii="宋体" w:hAnsi="宋体" w:eastAsia="宋体" w:cs="宋体"/>
          <w:sz w:val="28"/>
          <w:szCs w:val="36"/>
        </w:rPr>
        <w:t>3.5其他</w:t>
      </w:r>
      <w:bookmarkEnd w:id="396"/>
      <w:bookmarkEnd w:id="397"/>
      <w:bookmarkEnd w:id="398"/>
      <w:bookmarkEnd w:id="399"/>
      <w:bookmarkEnd w:id="400"/>
      <w:bookmarkEnd w:id="401"/>
      <w:bookmarkEnd w:id="402"/>
      <w:bookmarkEnd w:id="403"/>
      <w:bookmarkEnd w:id="404"/>
      <w:bookmarkEnd w:id="405"/>
      <w:bookmarkEnd w:id="406"/>
    </w:p>
    <w:p>
      <w:pPr>
        <w:adjustRightInd w:val="0"/>
        <w:spacing w:before="156" w:beforeLines="50" w:after="156" w:afterLines="50" w:line="360" w:lineRule="auto"/>
        <w:ind w:firstLine="480" w:firstLineChars="200"/>
        <w:rPr>
          <w:rFonts w:hint="eastAsia" w:ascii="宋体" w:hAnsi="宋体" w:cs="宋体"/>
          <w:kern w:val="0"/>
          <w:sz w:val="24"/>
        </w:rPr>
        <w:sectPr>
          <w:headerReference r:id="rId3" w:type="default"/>
          <w:footerReference r:id="rId4" w:type="default"/>
          <w:pgSz w:w="11906" w:h="16838"/>
          <w:pgMar w:top="1077" w:right="1134" w:bottom="1077" w:left="1418" w:header="851" w:footer="992" w:gutter="0"/>
          <w:cols w:space="720" w:num="1"/>
          <w:docGrid w:type="lines" w:linePitch="312" w:charSpace="0"/>
        </w:sectPr>
      </w:pPr>
      <w:r>
        <w:rPr>
          <w:rFonts w:hint="eastAsia" w:ascii="宋体" w:hAnsi="宋体" w:cs="宋体"/>
          <w:kern w:val="0"/>
          <w:sz w:val="24"/>
        </w:rPr>
        <w:t>澄清或质疑函递交地点：庆阳市公共资源交易中心</w:t>
      </w:r>
      <w:r>
        <w:rPr>
          <w:rFonts w:hint="eastAsia" w:ascii="宋体" w:hAnsi="宋体" w:cs="宋体"/>
          <w:kern w:val="0"/>
          <w:sz w:val="24"/>
          <w:lang w:val="en-US" w:eastAsia="zh-CN"/>
        </w:rPr>
        <w:t>5</w:t>
      </w:r>
      <w:r>
        <w:rPr>
          <w:rFonts w:hint="eastAsia" w:ascii="宋体" w:hAnsi="宋体" w:cs="宋体"/>
          <w:kern w:val="0"/>
          <w:sz w:val="24"/>
        </w:rPr>
        <w:t>16房间。</w:t>
      </w:r>
    </w:p>
    <w:bookmarkEnd w:id="63"/>
    <w:p>
      <w:pPr>
        <w:pStyle w:val="3"/>
        <w:spacing w:before="156" w:beforeLines="50" w:after="156" w:afterLines="50"/>
        <w:jc w:val="center"/>
        <w:rPr>
          <w:rFonts w:hint="eastAsia" w:ascii="宋体" w:hAnsi="宋体" w:cs="宋体"/>
          <w:sz w:val="32"/>
          <w:szCs w:val="32"/>
        </w:rPr>
      </w:pPr>
      <w:bookmarkStart w:id="407" w:name="_Toc14908"/>
      <w:bookmarkStart w:id="408" w:name="_Toc3201"/>
      <w:bookmarkStart w:id="409" w:name="_Toc11554"/>
      <w:bookmarkStart w:id="410" w:name="_Toc21404"/>
      <w:bookmarkStart w:id="411" w:name="_Toc3481"/>
      <w:bookmarkStart w:id="412" w:name="_Toc6476"/>
      <w:bookmarkStart w:id="413" w:name="_Toc8886"/>
      <w:bookmarkStart w:id="414" w:name="_Toc11234"/>
      <w:bookmarkStart w:id="415" w:name="_Toc8940"/>
      <w:bookmarkStart w:id="416" w:name="_Toc15382"/>
      <w:bookmarkStart w:id="417" w:name="_Toc6163"/>
      <w:bookmarkStart w:id="418" w:name="_Toc19347"/>
      <w:bookmarkStart w:id="419" w:name="_Toc27213"/>
      <w:bookmarkStart w:id="420" w:name="_Toc2978"/>
      <w:bookmarkStart w:id="421" w:name="_Toc27235"/>
      <w:bookmarkStart w:id="422" w:name="_Toc19248"/>
      <w:bookmarkStart w:id="423" w:name="_Toc9355"/>
      <w:bookmarkStart w:id="424" w:name="_Toc15395"/>
      <w:bookmarkStart w:id="425" w:name="_Toc11937"/>
      <w:bookmarkStart w:id="426" w:name="_Toc11319"/>
      <w:r>
        <w:rPr>
          <w:rFonts w:hint="eastAsia" w:ascii="宋体" w:hAnsi="宋体" w:cs="宋体"/>
          <w:sz w:val="32"/>
          <w:szCs w:val="32"/>
        </w:rPr>
        <w:t>4.询价原则及办法</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4"/>
        <w:spacing w:before="156" w:beforeLines="50" w:after="156" w:afterLines="50"/>
        <w:ind w:firstLine="562" w:firstLineChars="200"/>
        <w:rPr>
          <w:rFonts w:hint="eastAsia" w:ascii="宋体" w:hAnsi="宋体" w:eastAsia="宋体" w:cs="宋体"/>
          <w:sz w:val="28"/>
          <w:szCs w:val="36"/>
        </w:rPr>
      </w:pPr>
      <w:bookmarkStart w:id="427" w:name="_Toc25438"/>
      <w:bookmarkStart w:id="428" w:name="_Toc459045256"/>
      <w:bookmarkStart w:id="429" w:name="_Toc26193"/>
      <w:bookmarkStart w:id="430" w:name="_Toc240772108"/>
      <w:bookmarkStart w:id="431" w:name="_Toc27557"/>
      <w:bookmarkStart w:id="432" w:name="_Toc7055"/>
      <w:bookmarkStart w:id="433" w:name="_Toc6085"/>
      <w:bookmarkStart w:id="434" w:name="_Toc9619"/>
      <w:bookmarkStart w:id="435" w:name="_Toc32146"/>
      <w:bookmarkStart w:id="436" w:name="_Toc4422"/>
      <w:bookmarkStart w:id="437" w:name="_Toc412"/>
      <w:bookmarkStart w:id="438" w:name="_Toc12472"/>
      <w:r>
        <w:rPr>
          <w:rFonts w:hint="eastAsia" w:ascii="宋体" w:hAnsi="宋体" w:eastAsia="宋体" w:cs="宋体"/>
          <w:sz w:val="28"/>
          <w:szCs w:val="36"/>
        </w:rPr>
        <w:t>4.1 询价工作中的原则及组织</w:t>
      </w:r>
      <w:bookmarkEnd w:id="427"/>
      <w:bookmarkEnd w:id="428"/>
      <w:bookmarkEnd w:id="429"/>
      <w:bookmarkEnd w:id="430"/>
      <w:bookmarkEnd w:id="431"/>
      <w:bookmarkEnd w:id="432"/>
      <w:bookmarkEnd w:id="433"/>
      <w:bookmarkEnd w:id="434"/>
      <w:bookmarkEnd w:id="435"/>
      <w:bookmarkEnd w:id="436"/>
      <w:bookmarkEnd w:id="437"/>
      <w:bookmarkEnd w:id="438"/>
      <w:bookmarkStart w:id="439" w:name="_Toc240772109"/>
      <w:bookmarkStart w:id="440" w:name="_Toc459045257"/>
    </w:p>
    <w:p>
      <w:pPr>
        <w:pStyle w:val="5"/>
        <w:spacing w:before="156" w:beforeLines="50" w:after="156" w:afterLines="50"/>
        <w:ind w:firstLine="562" w:firstLineChars="200"/>
        <w:rPr>
          <w:rFonts w:hint="eastAsia" w:ascii="宋体" w:hAnsi="宋体" w:cs="宋体"/>
          <w:sz w:val="28"/>
          <w:szCs w:val="28"/>
        </w:rPr>
      </w:pPr>
      <w:bookmarkStart w:id="441" w:name="_Toc11983"/>
      <w:bookmarkStart w:id="442" w:name="_Toc21208"/>
      <w:bookmarkStart w:id="443" w:name="_Toc24909"/>
      <w:bookmarkStart w:id="444" w:name="_Toc27827"/>
      <w:bookmarkStart w:id="445" w:name="_Toc18347"/>
      <w:bookmarkStart w:id="446" w:name="_Toc18825"/>
      <w:bookmarkStart w:id="447" w:name="_Toc26293"/>
      <w:r>
        <w:rPr>
          <w:rFonts w:hint="eastAsia" w:ascii="宋体" w:hAnsi="宋体" w:cs="宋体"/>
          <w:sz w:val="28"/>
          <w:szCs w:val="28"/>
        </w:rPr>
        <w:t>4.1.1 原则</w:t>
      </w:r>
      <w:bookmarkEnd w:id="439"/>
      <w:bookmarkEnd w:id="440"/>
      <w:bookmarkEnd w:id="441"/>
      <w:bookmarkEnd w:id="442"/>
      <w:bookmarkEnd w:id="443"/>
      <w:bookmarkEnd w:id="444"/>
      <w:bookmarkEnd w:id="445"/>
      <w:bookmarkEnd w:id="446"/>
      <w:bookmarkEnd w:id="447"/>
    </w:p>
    <w:p>
      <w:pPr>
        <w:spacing w:before="156" w:beforeLines="50" w:after="156" w:afterLines="50"/>
        <w:ind w:firstLine="480" w:firstLineChars="200"/>
        <w:rPr>
          <w:rFonts w:hint="eastAsia" w:ascii="宋体" w:hAnsi="宋体" w:cs="宋体"/>
          <w:sz w:val="24"/>
        </w:rPr>
      </w:pPr>
      <w:bookmarkStart w:id="448" w:name="_Toc9728"/>
      <w:bookmarkStart w:id="449" w:name="_Toc1786"/>
      <w:bookmarkStart w:id="450" w:name="_Toc18224"/>
      <w:bookmarkStart w:id="451" w:name="_Toc13464"/>
      <w:r>
        <w:rPr>
          <w:rFonts w:hint="eastAsia" w:ascii="宋体" w:hAnsi="宋体" w:cs="宋体"/>
          <w:sz w:val="24"/>
        </w:rPr>
        <w:t>采购方组织询价，在监督部门监督下,根据《中华人民共和国政府采购法》组建询价小组，由采购人代表和评审专家共同组成，询价小组成员应坚持“公开、公平、公正”的宗旨,认真细致地做好询价评审工作。</w:t>
      </w:r>
      <w:bookmarkEnd w:id="448"/>
      <w:bookmarkEnd w:id="449"/>
      <w:bookmarkEnd w:id="450"/>
      <w:bookmarkEnd w:id="451"/>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1）询价小组成员人数不少于3人，为单数，其中</w:t>
      </w:r>
      <w:r>
        <w:rPr>
          <w:rFonts w:hint="eastAsia" w:ascii="宋体" w:hAnsi="宋体"/>
          <w:sz w:val="24"/>
          <w:lang w:eastAsia="zh-CN"/>
        </w:rPr>
        <w:t>技术</w:t>
      </w:r>
      <w:r>
        <w:rPr>
          <w:rFonts w:hint="eastAsia" w:ascii="宋体" w:hAnsi="宋体"/>
          <w:sz w:val="24"/>
        </w:rPr>
        <w:t>、经济等方面的专家不少于成员总数的三分之二。</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2）询价小组成员应当客观、公正的履行职责，遵守职业道德，对所提出的评审意见承担个人责任。</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3)询价小组成员和与询价活动有关的工作人员不得透露对询价文件的评审和比较、成交候选人的推荐情况以及与询价有关的其他情况。</w:t>
      </w:r>
    </w:p>
    <w:p>
      <w:pPr>
        <w:pStyle w:val="5"/>
        <w:spacing w:before="156" w:beforeLines="50" w:after="156" w:afterLines="50"/>
        <w:ind w:firstLine="562" w:firstLineChars="200"/>
        <w:rPr>
          <w:rFonts w:hint="eastAsia" w:ascii="宋体" w:hAnsi="宋体" w:cs="宋体"/>
          <w:sz w:val="28"/>
          <w:szCs w:val="28"/>
        </w:rPr>
      </w:pPr>
      <w:bookmarkStart w:id="452" w:name="_Toc240772110"/>
      <w:bookmarkStart w:id="453" w:name="_Toc19388"/>
      <w:bookmarkStart w:id="454" w:name="_Toc29970"/>
      <w:bookmarkStart w:id="455" w:name="_Toc29206"/>
      <w:bookmarkStart w:id="456" w:name="_Toc7753"/>
      <w:bookmarkStart w:id="457" w:name="_Toc21232"/>
      <w:bookmarkStart w:id="458" w:name="_Toc13277"/>
      <w:bookmarkStart w:id="459" w:name="_Toc20429"/>
      <w:bookmarkStart w:id="460" w:name="_Toc459045258"/>
      <w:r>
        <w:rPr>
          <w:rFonts w:hint="eastAsia" w:ascii="宋体" w:hAnsi="宋体" w:cs="宋体"/>
          <w:sz w:val="28"/>
          <w:szCs w:val="28"/>
        </w:rPr>
        <w:t>4.1.2 组织</w:t>
      </w:r>
      <w:bookmarkEnd w:id="452"/>
      <w:bookmarkEnd w:id="453"/>
      <w:bookmarkEnd w:id="454"/>
      <w:bookmarkEnd w:id="455"/>
      <w:bookmarkEnd w:id="456"/>
      <w:bookmarkEnd w:id="457"/>
      <w:bookmarkEnd w:id="458"/>
      <w:bookmarkEnd w:id="459"/>
      <w:bookmarkEnd w:id="460"/>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1）询价小组：由采购人代表和从专家库随机抽取的专家组成询价小组。询价小组下设商务组和技术专家组，分别根据询价文件要求负责询价响应性文件的商务审核和技术评价。</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2）组织方:由庆阳市公共资源交易中心工作人员组成，负责询价文件的制作，对外联系，询价的会务工作,整理并向询价小组分发询价响应性文件；做好询价会议记录；对询价过程中的原始文件进行归档;随时印发需要的文件资料,对各种咨询函件及档案文件的统收统发；负责对询价小组推荐的拟成交结果进行审核。</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3）监督部门：由庆阳市采购办等有关监督部门组成，根据国家有关法律、法规及询价文件的规定,对整个询价过程进行监督,保证询价的公正性,防止违法行为的产生。</w:t>
      </w:r>
      <w:bookmarkStart w:id="461" w:name="_Toc240772111"/>
    </w:p>
    <w:p>
      <w:pPr>
        <w:pStyle w:val="4"/>
        <w:spacing w:before="156" w:beforeLines="50" w:after="156" w:afterLines="50"/>
        <w:ind w:firstLine="562" w:firstLineChars="200"/>
        <w:rPr>
          <w:rFonts w:hint="eastAsia" w:ascii="宋体" w:hAnsi="宋体" w:eastAsia="宋体" w:cs="宋体"/>
          <w:sz w:val="28"/>
          <w:szCs w:val="36"/>
        </w:rPr>
      </w:pPr>
      <w:bookmarkStart w:id="462" w:name="_Toc16652"/>
      <w:bookmarkStart w:id="463" w:name="_Toc7271"/>
      <w:bookmarkStart w:id="464" w:name="_Toc16291"/>
      <w:bookmarkStart w:id="465" w:name="_Toc19672"/>
      <w:bookmarkStart w:id="466" w:name="_Toc13516"/>
      <w:bookmarkStart w:id="467" w:name="_Toc18060"/>
      <w:bookmarkStart w:id="468" w:name="_Toc26073"/>
      <w:bookmarkStart w:id="469" w:name="_Toc5837"/>
      <w:bookmarkStart w:id="470" w:name="_Toc459045259"/>
      <w:bookmarkStart w:id="471" w:name="_Toc16100"/>
      <w:bookmarkStart w:id="472" w:name="_Toc8466"/>
      <w:r>
        <w:rPr>
          <w:rFonts w:hint="eastAsia" w:ascii="宋体" w:hAnsi="宋体" w:eastAsia="宋体" w:cs="宋体"/>
          <w:sz w:val="28"/>
          <w:szCs w:val="36"/>
        </w:rPr>
        <w:t>4.2 询价小组的职责</w:t>
      </w:r>
      <w:bookmarkEnd w:id="461"/>
      <w:bookmarkEnd w:id="462"/>
      <w:bookmarkEnd w:id="463"/>
      <w:bookmarkEnd w:id="464"/>
      <w:bookmarkEnd w:id="465"/>
      <w:bookmarkEnd w:id="466"/>
      <w:bookmarkEnd w:id="467"/>
      <w:bookmarkEnd w:id="468"/>
      <w:bookmarkEnd w:id="469"/>
      <w:bookmarkEnd w:id="470"/>
      <w:bookmarkEnd w:id="471"/>
      <w:bookmarkEnd w:id="472"/>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询价小组完成询价后，提出书面询价报告。询价报告是询价小组根据全体询价小组成员签字的原始询价记录和询价结果编写的报告，主要内容包括：</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1）询价公告刊登的媒体名称、询价日期和地点；</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2）购买询价文件的询价供应商名单和询价小组成员名单；</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3）询价方法和标准；</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4）询价记录和询价情况及说明，包括询价响应性文件未实质性响应的询价供应商名单及原因；</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5）询价结果和询价成交供应商名单；</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6）询价小组的成交建议。</w:t>
      </w:r>
    </w:p>
    <w:p>
      <w:pPr>
        <w:spacing w:before="156" w:beforeLines="50" w:after="156" w:afterLines="50" w:line="360" w:lineRule="auto"/>
        <w:ind w:firstLine="480" w:firstLineChars="200"/>
        <w:rPr>
          <w:rFonts w:hint="eastAsia" w:ascii="宋体" w:hAnsi="宋体"/>
          <w:sz w:val="24"/>
        </w:rPr>
      </w:pPr>
      <w:r>
        <w:rPr>
          <w:rFonts w:hint="eastAsia" w:ascii="宋体" w:hAnsi="宋体" w:cs="宋体"/>
          <w:sz w:val="24"/>
        </w:rPr>
        <w:t>询价报告由询价小组全体成员签字。对询价结论持有异议的询价小组成员可以书面方式阐述其不同意见和理由。询价小组成员拒绝在询价报告上签字且不陈述其不同意见和理由的，视为同意询价结论。询价小组应当对此做出书面说明并纪录在案。</w:t>
      </w:r>
    </w:p>
    <w:p>
      <w:pPr>
        <w:framePr w:w="1440" w:h="120" w:hRule="exact" w:wrap="around" w:vAnchor="page" w:hAnchor="page" w:x="361" w:y="541"/>
        <w:spacing w:before="156" w:beforeLines="50" w:after="156" w:afterLines="50" w:line="360" w:lineRule="auto"/>
        <w:ind w:firstLine="480" w:firstLineChars="200"/>
        <w:rPr>
          <w:rFonts w:ascii="宋体" w:hAnsi="宋体"/>
          <w:sz w:val="24"/>
        </w:rPr>
      </w:pPr>
    </w:p>
    <w:p>
      <w:pPr>
        <w:pStyle w:val="4"/>
        <w:spacing w:before="156" w:beforeLines="50" w:after="156" w:afterLines="50"/>
        <w:rPr>
          <w:rFonts w:hint="eastAsia" w:ascii="宋体" w:hAnsi="宋体" w:eastAsia="宋体" w:cs="宋体"/>
          <w:sz w:val="28"/>
          <w:szCs w:val="36"/>
        </w:rPr>
      </w:pPr>
      <w:bookmarkStart w:id="473" w:name="_Toc24931"/>
      <w:bookmarkStart w:id="474" w:name="_Toc4142"/>
      <w:bookmarkStart w:id="475" w:name="_Toc240772112"/>
      <w:bookmarkStart w:id="476" w:name="_Toc31341"/>
      <w:bookmarkStart w:id="477" w:name="_Toc8978"/>
      <w:bookmarkStart w:id="478" w:name="_Toc14102"/>
      <w:bookmarkStart w:id="479" w:name="_Toc13636"/>
      <w:bookmarkStart w:id="480" w:name="_Toc3544"/>
      <w:bookmarkStart w:id="481" w:name="_Toc9544"/>
      <w:bookmarkStart w:id="482" w:name="_Toc29995"/>
      <w:bookmarkStart w:id="483" w:name="_Toc459045260"/>
      <w:bookmarkStart w:id="484" w:name="_Toc28745"/>
      <w:r>
        <w:rPr>
          <w:rFonts w:hint="eastAsia" w:ascii="宋体" w:hAnsi="宋体" w:eastAsia="宋体" w:cs="宋体"/>
          <w:sz w:val="28"/>
          <w:szCs w:val="36"/>
        </w:rPr>
        <w:t>4.3 询价内容及标准</w:t>
      </w:r>
      <w:bookmarkEnd w:id="473"/>
      <w:bookmarkEnd w:id="474"/>
      <w:bookmarkEnd w:id="475"/>
      <w:bookmarkEnd w:id="476"/>
      <w:bookmarkEnd w:id="477"/>
      <w:bookmarkEnd w:id="478"/>
      <w:bookmarkEnd w:id="479"/>
      <w:bookmarkEnd w:id="480"/>
      <w:bookmarkEnd w:id="481"/>
      <w:bookmarkEnd w:id="482"/>
      <w:bookmarkEnd w:id="483"/>
      <w:bookmarkEnd w:id="484"/>
    </w:p>
    <w:p>
      <w:pPr>
        <w:spacing w:before="156" w:beforeLines="50" w:after="156" w:afterLines="50" w:line="360" w:lineRule="auto"/>
        <w:ind w:firstLine="480"/>
        <w:rPr>
          <w:rFonts w:hint="eastAsia" w:ascii="宋体" w:hAnsi="宋体" w:cs="宋体"/>
          <w:sz w:val="24"/>
          <w:lang w:val="zh-CN"/>
        </w:rPr>
      </w:pPr>
      <w:r>
        <w:rPr>
          <w:rFonts w:hint="eastAsia" w:ascii="宋体" w:hAnsi="宋体" w:cs="宋体"/>
          <w:sz w:val="24"/>
          <w:lang w:val="zh-CN"/>
        </w:rPr>
        <w:t>采购人将组织询价小组对</w:t>
      </w:r>
      <w:r>
        <w:rPr>
          <w:rFonts w:hint="eastAsia" w:ascii="宋体" w:hAnsi="宋体" w:cs="宋体"/>
          <w:sz w:val="24"/>
        </w:rPr>
        <w:t>询价响应性文件进行</w:t>
      </w:r>
      <w:r>
        <w:rPr>
          <w:rFonts w:hint="eastAsia" w:ascii="宋体" w:hAnsi="宋体" w:cs="宋体"/>
          <w:sz w:val="24"/>
          <w:lang w:val="zh-CN"/>
        </w:rPr>
        <w:t>审查，评估询价供应商的财务、技术和生产能力。询价小组可以对确定为实质上响应询价文件要求的询价响应性文件进行校核，修正错误的标准如下：</w:t>
      </w:r>
    </w:p>
    <w:p>
      <w:pPr>
        <w:spacing w:before="156" w:beforeLines="50" w:after="156" w:afterLines="50" w:line="360" w:lineRule="auto"/>
        <w:ind w:firstLine="480"/>
        <w:rPr>
          <w:rFonts w:hint="eastAsia" w:ascii="宋体" w:hAnsi="宋体" w:cs="宋体"/>
          <w:sz w:val="24"/>
          <w:lang w:val="zh-CN"/>
        </w:rPr>
      </w:pPr>
      <w:r>
        <w:rPr>
          <w:rFonts w:hint="eastAsia" w:ascii="宋体" w:hAnsi="宋体" w:cs="宋体"/>
          <w:sz w:val="24"/>
          <w:lang w:val="zh-CN"/>
        </w:rPr>
        <w:t>1）如果用数字表示的数额与用文字表示的数额不一致时，以文字数额为准。</w:t>
      </w:r>
    </w:p>
    <w:p>
      <w:pPr>
        <w:spacing w:before="156" w:beforeLines="50" w:after="156" w:afterLines="50" w:line="360" w:lineRule="auto"/>
        <w:ind w:firstLine="480"/>
        <w:rPr>
          <w:rFonts w:hint="eastAsia" w:ascii="宋体" w:hAnsi="宋体" w:cs="宋体"/>
          <w:sz w:val="24"/>
          <w:lang w:val="zh-CN"/>
        </w:rPr>
      </w:pPr>
      <w:r>
        <w:rPr>
          <w:rFonts w:hint="eastAsia" w:ascii="宋体" w:hAnsi="宋体" w:cs="宋体"/>
          <w:sz w:val="24"/>
          <w:lang w:val="zh-CN"/>
        </w:rPr>
        <w:t>2) 当单价与总价之间不一致时，通常以标出的单价为准。除非询价小组认为有明显的小数点错位，此时应以标出的总价为准，并修改单价。</w:t>
      </w:r>
    </w:p>
    <w:p>
      <w:pPr>
        <w:tabs>
          <w:tab w:val="left" w:pos="8640"/>
        </w:tabs>
        <w:spacing w:before="156" w:beforeLines="50" w:after="156" w:afterLines="50" w:line="360" w:lineRule="auto"/>
        <w:ind w:firstLine="480"/>
        <w:rPr>
          <w:rFonts w:hint="eastAsia" w:ascii="宋体" w:hAnsi="宋体" w:cs="宋体"/>
          <w:sz w:val="24"/>
        </w:rPr>
      </w:pPr>
      <w:r>
        <w:rPr>
          <w:rFonts w:hint="eastAsia" w:ascii="宋体" w:hAnsi="宋体" w:cs="宋体"/>
          <w:sz w:val="24"/>
          <w:lang w:val="zh-CN"/>
        </w:rPr>
        <w:t>3）对于询价响应性文件中不构成实质性偏差的小的不正规、不一致或不规则，询价小组可以接受，但这种接受不能损害或影响任何询价供应商的相对排序。</w:t>
      </w:r>
    </w:p>
    <w:p>
      <w:pPr>
        <w:spacing w:before="156" w:beforeLines="50" w:after="156" w:afterLines="50" w:line="360" w:lineRule="auto"/>
        <w:ind w:firstLine="480"/>
        <w:rPr>
          <w:rFonts w:hint="eastAsia" w:ascii="宋体" w:hAnsi="宋体" w:cs="宋体"/>
          <w:spacing w:val="4"/>
          <w:sz w:val="24"/>
        </w:rPr>
      </w:pPr>
      <w:r>
        <w:rPr>
          <w:rFonts w:hint="eastAsia" w:ascii="宋体" w:hAnsi="宋体" w:cs="宋体"/>
          <w:spacing w:val="4"/>
          <w:sz w:val="24"/>
          <w:lang w:val="zh-CN"/>
        </w:rPr>
        <w:t>4）询价小组审查每份询价响应性文件是否实质上响应了询价文件的要求。实质上响应的询价响应性文件应该与询价文件要求的全部条款、条件和规格相符，没有重大偏离。询价小组决定询价响应性文件的响应性只根据询价文件本身的内容，而不寻求外部的证据。</w:t>
      </w:r>
    </w:p>
    <w:p>
      <w:pPr>
        <w:tabs>
          <w:tab w:val="left" w:pos="8640"/>
        </w:tabs>
        <w:spacing w:before="156" w:beforeLines="50" w:after="156" w:afterLines="50" w:line="360" w:lineRule="auto"/>
        <w:ind w:firstLine="482"/>
        <w:rPr>
          <w:rFonts w:hint="eastAsia" w:ascii="宋体" w:hAnsi="宋体" w:cs="宋体"/>
          <w:sz w:val="24"/>
          <w:lang w:val="zh-CN"/>
        </w:rPr>
      </w:pPr>
      <w:r>
        <w:rPr>
          <w:rFonts w:hint="eastAsia" w:ascii="宋体" w:hAnsi="宋体" w:cs="宋体"/>
          <w:sz w:val="24"/>
          <w:lang w:val="zh-CN"/>
        </w:rPr>
        <w:t>5）如果询价响应性文件实质上没有响应询价文件的要求，询价供应商不得通过修正或撤消不符合要求的偏离从而使其成为实质上响应。</w:t>
      </w:r>
    </w:p>
    <w:p>
      <w:pPr>
        <w:pStyle w:val="4"/>
        <w:spacing w:before="156" w:beforeLines="50" w:after="156" w:afterLines="50"/>
        <w:ind w:firstLine="482"/>
        <w:rPr>
          <w:rFonts w:hint="eastAsia" w:ascii="宋体" w:hAnsi="宋体" w:eastAsia="宋体" w:cs="宋体"/>
          <w:sz w:val="28"/>
          <w:szCs w:val="28"/>
        </w:rPr>
      </w:pPr>
      <w:bookmarkStart w:id="485" w:name="_Toc25645"/>
      <w:bookmarkStart w:id="486" w:name="_Toc11474"/>
      <w:bookmarkStart w:id="487" w:name="_Toc459045261"/>
      <w:bookmarkStart w:id="488" w:name="_Toc6054"/>
      <w:bookmarkStart w:id="489" w:name="_Toc12423"/>
      <w:bookmarkStart w:id="490" w:name="_Toc240772113"/>
      <w:bookmarkStart w:id="491" w:name="_Toc7370"/>
      <w:bookmarkStart w:id="492" w:name="_Toc20908"/>
      <w:bookmarkStart w:id="493" w:name="_Toc30223"/>
      <w:bookmarkStart w:id="494" w:name="_Toc22450"/>
      <w:bookmarkStart w:id="495" w:name="_Toc32114"/>
      <w:bookmarkStart w:id="496" w:name="_Toc11625"/>
      <w:r>
        <w:rPr>
          <w:rFonts w:hint="eastAsia" w:ascii="宋体" w:hAnsi="宋体" w:eastAsia="宋体" w:cs="宋体"/>
          <w:sz w:val="28"/>
          <w:szCs w:val="28"/>
        </w:rPr>
        <w:t>4.4询价的形式、程序及方法</w:t>
      </w:r>
      <w:bookmarkEnd w:id="485"/>
      <w:bookmarkEnd w:id="486"/>
      <w:bookmarkEnd w:id="487"/>
      <w:bookmarkEnd w:id="488"/>
      <w:bookmarkEnd w:id="489"/>
      <w:bookmarkEnd w:id="490"/>
      <w:bookmarkEnd w:id="491"/>
      <w:bookmarkEnd w:id="492"/>
      <w:bookmarkEnd w:id="493"/>
      <w:bookmarkEnd w:id="494"/>
      <w:bookmarkEnd w:id="495"/>
      <w:bookmarkEnd w:id="496"/>
      <w:bookmarkStart w:id="497" w:name="_Toc240772114"/>
      <w:bookmarkStart w:id="498" w:name="_Toc459045262"/>
    </w:p>
    <w:p>
      <w:pPr>
        <w:pStyle w:val="5"/>
        <w:spacing w:before="156" w:beforeLines="50" w:after="156" w:afterLines="50"/>
        <w:ind w:firstLine="482"/>
        <w:rPr>
          <w:rFonts w:hint="eastAsia" w:ascii="宋体" w:hAnsi="宋体" w:cs="宋体"/>
          <w:sz w:val="28"/>
          <w:szCs w:val="28"/>
        </w:rPr>
      </w:pPr>
      <w:bookmarkStart w:id="499" w:name="_Toc1312"/>
      <w:bookmarkStart w:id="500" w:name="_Toc16310"/>
      <w:bookmarkStart w:id="501" w:name="_Toc24297"/>
      <w:bookmarkStart w:id="502" w:name="_Toc28472"/>
      <w:bookmarkStart w:id="503" w:name="_Toc27689"/>
      <w:bookmarkStart w:id="504" w:name="_Toc8117"/>
      <w:bookmarkStart w:id="505" w:name="_Toc26388"/>
      <w:r>
        <w:rPr>
          <w:rFonts w:hint="eastAsia" w:ascii="宋体" w:hAnsi="宋体" w:cs="宋体"/>
          <w:sz w:val="28"/>
          <w:szCs w:val="28"/>
        </w:rPr>
        <w:t>4.4.1 询价形式</w:t>
      </w:r>
      <w:bookmarkEnd w:id="497"/>
      <w:bookmarkEnd w:id="498"/>
      <w:bookmarkEnd w:id="499"/>
      <w:bookmarkEnd w:id="500"/>
      <w:bookmarkEnd w:id="501"/>
      <w:bookmarkEnd w:id="502"/>
      <w:bookmarkEnd w:id="503"/>
      <w:bookmarkEnd w:id="504"/>
      <w:bookmarkEnd w:id="505"/>
    </w:p>
    <w:p>
      <w:pPr>
        <w:spacing w:before="156" w:beforeLines="50" w:after="156" w:afterLines="50" w:line="360" w:lineRule="auto"/>
        <w:ind w:firstLine="480"/>
        <w:rPr>
          <w:rFonts w:hint="eastAsia" w:ascii="宋体" w:hAnsi="宋体" w:cs="宋体"/>
          <w:spacing w:val="4"/>
          <w:sz w:val="24"/>
          <w:lang w:val="zh-CN"/>
        </w:rPr>
      </w:pPr>
      <w:r>
        <w:rPr>
          <w:rFonts w:hint="eastAsia" w:ascii="宋体" w:hAnsi="宋体" w:cs="宋体"/>
          <w:spacing w:val="4"/>
          <w:sz w:val="24"/>
          <w:lang w:val="zh-CN"/>
        </w:rPr>
        <w:t>询价实行一次报出不可更改的价格。</w:t>
      </w:r>
      <w:bookmarkStart w:id="506" w:name="_Toc240772115"/>
      <w:bookmarkStart w:id="507" w:name="_Toc459045263"/>
    </w:p>
    <w:p>
      <w:pPr>
        <w:spacing w:before="156" w:beforeLines="50" w:after="156" w:afterLines="50" w:line="360" w:lineRule="auto"/>
        <w:ind w:firstLine="480"/>
        <w:outlineLvl w:val="2"/>
        <w:rPr>
          <w:rFonts w:hint="eastAsia" w:ascii="宋体" w:hAnsi="宋体" w:cs="宋体"/>
          <w:b/>
          <w:bCs/>
          <w:sz w:val="28"/>
          <w:szCs w:val="28"/>
        </w:rPr>
      </w:pPr>
      <w:bookmarkStart w:id="508" w:name="_Toc7561"/>
      <w:bookmarkStart w:id="509" w:name="_Toc24099"/>
      <w:bookmarkStart w:id="510" w:name="_Toc22451"/>
      <w:r>
        <w:rPr>
          <w:rFonts w:hint="eastAsia" w:ascii="宋体" w:hAnsi="宋体" w:cs="宋体"/>
          <w:b/>
          <w:bCs/>
          <w:sz w:val="28"/>
          <w:szCs w:val="28"/>
        </w:rPr>
        <w:t>4.4.2 询价程序</w:t>
      </w:r>
      <w:bookmarkEnd w:id="506"/>
      <w:bookmarkEnd w:id="507"/>
      <w:bookmarkEnd w:id="508"/>
      <w:bookmarkEnd w:id="509"/>
      <w:bookmarkEnd w:id="510"/>
    </w:p>
    <w:p>
      <w:pPr>
        <w:spacing w:before="156" w:beforeLines="50" w:after="156" w:afterLines="50" w:line="500" w:lineRule="exact"/>
        <w:ind w:firstLine="422" w:firstLineChars="150"/>
        <w:rPr>
          <w:rFonts w:hint="eastAsia" w:ascii="宋体" w:hAnsi="宋体"/>
          <w:b/>
          <w:sz w:val="24"/>
        </w:rPr>
      </w:pPr>
      <w:r>
        <w:rPr>
          <w:rFonts w:hint="eastAsia" w:ascii="宋体" w:hAnsi="宋体" w:cs="宋体"/>
          <w:b/>
          <w:bCs/>
          <w:sz w:val="28"/>
          <w:szCs w:val="28"/>
        </w:rPr>
        <w:t>一、资格审查：</w:t>
      </w:r>
    </w:p>
    <w:p>
      <w:pPr>
        <w:spacing w:before="156" w:beforeLines="50" w:after="156" w:afterLines="50" w:line="500" w:lineRule="exact"/>
        <w:ind w:firstLine="360" w:firstLineChars="150"/>
        <w:rPr>
          <w:rFonts w:hint="eastAsia" w:ascii="宋体" w:hAnsi="宋体" w:cs="宋体"/>
          <w:sz w:val="24"/>
        </w:rPr>
      </w:pPr>
      <w:r>
        <w:rPr>
          <w:rFonts w:hint="eastAsia" w:ascii="宋体" w:hAnsi="宋体" w:cs="宋体"/>
          <w:bCs/>
          <w:sz w:val="24"/>
        </w:rPr>
        <w:t>询价小组对供应商资格进行审查，审查通过则进入符合性审查阶段，不通过则不进入下一阶段，审查内容如下：</w:t>
      </w:r>
    </w:p>
    <w:tbl>
      <w:tblPr>
        <w:tblStyle w:val="1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180" w:type="dxa"/>
            <w:vAlign w:val="center"/>
          </w:tcPr>
          <w:p>
            <w:pPr>
              <w:adjustRightInd w:val="0"/>
              <w:snapToGrid w:val="0"/>
              <w:spacing w:line="440" w:lineRule="exact"/>
              <w:ind w:firstLine="480" w:firstLineChars="200"/>
              <w:rPr>
                <w:rFonts w:ascii="宋体" w:hAnsi="宋体"/>
                <w:kern w:val="0"/>
                <w:sz w:val="24"/>
                <w:szCs w:val="20"/>
              </w:rPr>
            </w:pPr>
            <w:bookmarkStart w:id="511" w:name="_Toc410208428"/>
            <w:r>
              <w:rPr>
                <w:rFonts w:hint="eastAsia" w:ascii="宋体" w:hAnsi="宋体"/>
                <w:kern w:val="0"/>
                <w:sz w:val="24"/>
                <w:szCs w:val="20"/>
              </w:rPr>
              <w:t>1、符合《政府采购法》二十二条和《政府采购法实施条例》第十七条之相关规定，法人或者其他组织提供统一社会信用代码的营业执照等证明文件；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vAlign w:val="center"/>
          </w:tcPr>
          <w:p>
            <w:pPr>
              <w:adjustRightInd w:val="0"/>
              <w:snapToGrid w:val="0"/>
              <w:spacing w:line="440" w:lineRule="exact"/>
              <w:ind w:firstLine="480" w:firstLineChars="200"/>
              <w:rPr>
                <w:rFonts w:ascii="宋体" w:hAnsi="宋体"/>
                <w:kern w:val="0"/>
                <w:sz w:val="24"/>
                <w:szCs w:val="20"/>
              </w:rPr>
            </w:pPr>
            <w:r>
              <w:rPr>
                <w:rFonts w:hint="eastAsia" w:ascii="宋体" w:hAnsi="宋体"/>
                <w:kern w:val="0"/>
                <w:sz w:val="24"/>
                <w:szCs w:val="20"/>
              </w:rPr>
              <w:t>2、提供法定代表人身份证（正、反面）或者法人授权函及法人、法人授权人身份证（正、反面）</w:t>
            </w:r>
            <w:r>
              <w:rPr>
                <w:rFonts w:hint="eastAsia" w:ascii="宋体" w:hAnsi="宋体"/>
                <w:kern w:val="0"/>
                <w:sz w:val="24"/>
                <w:szCs w:val="20"/>
                <w:lang w:eastAsia="zh-CN"/>
              </w:rPr>
              <w:t>扫描件</w:t>
            </w:r>
            <w:r>
              <w:rPr>
                <w:rFonts w:hint="eastAsia" w:ascii="宋体" w:hAnsi="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vAlign w:val="center"/>
          </w:tcPr>
          <w:p>
            <w:pPr>
              <w:adjustRightInd w:val="0"/>
              <w:snapToGrid w:val="0"/>
              <w:spacing w:line="440" w:lineRule="exact"/>
              <w:ind w:firstLine="480" w:firstLineChars="200"/>
              <w:rPr>
                <w:rFonts w:ascii="宋体" w:hAnsi="宋体"/>
                <w:kern w:val="0"/>
                <w:sz w:val="24"/>
                <w:szCs w:val="20"/>
              </w:rPr>
            </w:pPr>
            <w:r>
              <w:rPr>
                <w:rFonts w:hint="eastAsia" w:ascii="宋体" w:hAnsi="宋体"/>
                <w:kern w:val="0"/>
                <w:sz w:val="24"/>
                <w:szCs w:val="20"/>
              </w:rPr>
              <w:t>3、提供202</w:t>
            </w:r>
            <w:r>
              <w:rPr>
                <w:rFonts w:hint="eastAsia" w:ascii="宋体" w:hAnsi="宋体"/>
                <w:kern w:val="0"/>
                <w:sz w:val="24"/>
                <w:szCs w:val="20"/>
                <w:lang w:val="en-US" w:eastAsia="zh-CN"/>
              </w:rPr>
              <w:t>1</w:t>
            </w:r>
            <w:r>
              <w:rPr>
                <w:rFonts w:hint="eastAsia" w:ascii="宋体" w:hAnsi="宋体"/>
                <w:kern w:val="0"/>
                <w:sz w:val="24"/>
                <w:szCs w:val="20"/>
              </w:rPr>
              <w:t>年度财务审计报告（成立不足一年的企业须提供相关证明材料）；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vAlign w:val="center"/>
          </w:tcPr>
          <w:p>
            <w:pPr>
              <w:adjustRightInd w:val="0"/>
              <w:snapToGrid w:val="0"/>
              <w:spacing w:line="440" w:lineRule="exact"/>
              <w:ind w:firstLine="480" w:firstLineChars="200"/>
              <w:rPr>
                <w:rFonts w:ascii="宋体" w:hAnsi="宋体"/>
                <w:kern w:val="0"/>
                <w:sz w:val="24"/>
                <w:szCs w:val="20"/>
              </w:rPr>
            </w:pPr>
            <w:r>
              <w:rPr>
                <w:rFonts w:hint="eastAsia" w:ascii="宋体" w:hAnsi="宋体"/>
                <w:kern w:val="0"/>
                <w:sz w:val="24"/>
                <w:szCs w:val="20"/>
              </w:rPr>
              <w:t>4、提供近六个月（</w:t>
            </w:r>
            <w:r>
              <w:rPr>
                <w:rFonts w:hint="eastAsia" w:ascii="宋体" w:hAnsi="宋体"/>
                <w:kern w:val="0"/>
                <w:sz w:val="24"/>
                <w:szCs w:val="20"/>
                <w:lang w:eastAsia="zh-CN"/>
              </w:rPr>
              <w:t>2022年</w:t>
            </w:r>
            <w:r>
              <w:rPr>
                <w:rFonts w:hint="eastAsia" w:ascii="宋体" w:hAnsi="宋体"/>
                <w:kern w:val="0"/>
                <w:sz w:val="24"/>
                <w:szCs w:val="20"/>
                <w:lang w:val="en-US" w:eastAsia="zh-CN"/>
              </w:rPr>
              <w:t>4</w:t>
            </w:r>
            <w:r>
              <w:rPr>
                <w:rFonts w:hint="eastAsia" w:ascii="宋体" w:hAnsi="宋体"/>
                <w:kern w:val="0"/>
                <w:sz w:val="24"/>
                <w:szCs w:val="20"/>
                <w:lang w:eastAsia="zh-CN"/>
              </w:rPr>
              <w:t>月-2022年</w:t>
            </w:r>
            <w:r>
              <w:rPr>
                <w:rFonts w:hint="eastAsia" w:ascii="宋体" w:hAnsi="宋体"/>
                <w:kern w:val="0"/>
                <w:sz w:val="24"/>
                <w:szCs w:val="20"/>
                <w:lang w:val="en-US" w:eastAsia="zh-CN"/>
              </w:rPr>
              <w:t>9</w:t>
            </w:r>
            <w:r>
              <w:rPr>
                <w:rFonts w:hint="eastAsia" w:ascii="宋体" w:hAnsi="宋体"/>
                <w:kern w:val="0"/>
                <w:sz w:val="24"/>
                <w:szCs w:val="20"/>
                <w:lang w:eastAsia="zh-CN"/>
              </w:rPr>
              <w:t>月</w:t>
            </w:r>
            <w:r>
              <w:rPr>
                <w:rFonts w:hint="eastAsia" w:ascii="宋体" w:hAnsi="宋体"/>
                <w:kern w:val="0"/>
                <w:sz w:val="24"/>
                <w:szCs w:val="20"/>
              </w:rPr>
              <w:t>）的税收缴纳证明材料(完税证明或缴纳凭证,无需纳税的应提供相关证明材料，如完税说明或零申报记录）；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vAlign w:val="center"/>
          </w:tcPr>
          <w:p>
            <w:pPr>
              <w:adjustRightInd w:val="0"/>
              <w:snapToGrid w:val="0"/>
              <w:spacing w:line="440" w:lineRule="exact"/>
              <w:ind w:firstLine="480" w:firstLineChars="200"/>
              <w:rPr>
                <w:rFonts w:ascii="宋体" w:hAnsi="宋体"/>
                <w:kern w:val="0"/>
                <w:sz w:val="24"/>
                <w:szCs w:val="20"/>
              </w:rPr>
            </w:pPr>
            <w:r>
              <w:rPr>
                <w:rFonts w:hint="eastAsia" w:ascii="宋体" w:hAnsi="宋体"/>
                <w:kern w:val="0"/>
                <w:sz w:val="24"/>
                <w:szCs w:val="20"/>
              </w:rPr>
              <w:t>5、提供近六个月（</w:t>
            </w:r>
            <w:r>
              <w:rPr>
                <w:rFonts w:hint="eastAsia" w:ascii="宋体" w:hAnsi="宋体"/>
                <w:kern w:val="0"/>
                <w:sz w:val="24"/>
                <w:szCs w:val="20"/>
                <w:lang w:eastAsia="zh-CN"/>
              </w:rPr>
              <w:t>2022年</w:t>
            </w:r>
            <w:r>
              <w:rPr>
                <w:rFonts w:hint="eastAsia" w:ascii="宋体" w:hAnsi="宋体"/>
                <w:kern w:val="0"/>
                <w:sz w:val="24"/>
                <w:szCs w:val="20"/>
                <w:lang w:val="en-US" w:eastAsia="zh-CN"/>
              </w:rPr>
              <w:t>4</w:t>
            </w:r>
            <w:r>
              <w:rPr>
                <w:rFonts w:hint="eastAsia" w:ascii="宋体" w:hAnsi="宋体"/>
                <w:kern w:val="0"/>
                <w:sz w:val="24"/>
                <w:szCs w:val="20"/>
                <w:lang w:eastAsia="zh-CN"/>
              </w:rPr>
              <w:t>月-2022年</w:t>
            </w:r>
            <w:r>
              <w:rPr>
                <w:rFonts w:hint="eastAsia" w:ascii="宋体" w:hAnsi="宋体"/>
                <w:kern w:val="0"/>
                <w:sz w:val="24"/>
                <w:szCs w:val="20"/>
                <w:lang w:val="en-US" w:eastAsia="zh-CN"/>
              </w:rPr>
              <w:t>9</w:t>
            </w:r>
            <w:r>
              <w:rPr>
                <w:rFonts w:hint="eastAsia" w:ascii="宋体" w:hAnsi="宋体"/>
                <w:kern w:val="0"/>
                <w:sz w:val="24"/>
                <w:szCs w:val="20"/>
                <w:lang w:eastAsia="zh-CN"/>
              </w:rPr>
              <w:t>月</w:t>
            </w:r>
            <w:r>
              <w:rPr>
                <w:rFonts w:hint="eastAsia" w:ascii="宋体" w:hAnsi="宋体"/>
                <w:kern w:val="0"/>
                <w:sz w:val="24"/>
                <w:szCs w:val="20"/>
              </w:rPr>
              <w:t>）的社保缴纳证明材料(缴纳专用收据和人员清单，社保缴纳人员清单应显示供应商的法定代表人、法人授权代表、项目负责人和其他人员。投标人成立时间不满六个月的，应当提供注册时至参加政府采购活动时相应期限内，缴纳社会保障资金的清单，依法不需要缴纳社会保障资金的供应商，应当提供相应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vAlign w:val="center"/>
          </w:tcPr>
          <w:p>
            <w:pPr>
              <w:adjustRightInd w:val="0"/>
              <w:snapToGrid w:val="0"/>
              <w:spacing w:line="440" w:lineRule="exact"/>
              <w:ind w:firstLine="480" w:firstLineChars="200"/>
              <w:rPr>
                <w:rFonts w:hint="eastAsia" w:ascii="宋体" w:hAnsi="宋体" w:eastAsia="宋体"/>
                <w:kern w:val="0"/>
                <w:sz w:val="24"/>
                <w:szCs w:val="20"/>
                <w:lang w:eastAsia="zh-CN"/>
              </w:rPr>
            </w:pPr>
            <w:r>
              <w:rPr>
                <w:rFonts w:hint="eastAsia" w:ascii="宋体" w:hAnsi="宋体"/>
                <w:kern w:val="0"/>
                <w:sz w:val="24"/>
                <w:szCs w:val="20"/>
                <w:lang w:val="en-US" w:eastAsia="zh-CN"/>
              </w:rPr>
              <w:t>6</w:t>
            </w:r>
            <w:r>
              <w:rPr>
                <w:rFonts w:hint="eastAsia" w:ascii="宋体" w:hAnsi="宋体"/>
                <w:kern w:val="0"/>
                <w:sz w:val="24"/>
                <w:szCs w:val="20"/>
              </w:rPr>
              <w:t>、</w:t>
            </w:r>
            <w:r>
              <w:rPr>
                <w:rFonts w:hint="eastAsia" w:ascii="宋体" w:hAnsi="宋体" w:eastAsia="宋体" w:cs="仿宋_GB2312"/>
                <w:color w:val="000000"/>
                <w:sz w:val="24"/>
              </w:rPr>
              <w:t>签署庆阳市公共资源交易诚信承诺书</w:t>
            </w:r>
            <w:r>
              <w:rPr>
                <w:rFonts w:hint="eastAsia" w:ascii="宋体" w:hAnsi="宋体" w:eastAsia="宋体"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vAlign w:val="center"/>
          </w:tcPr>
          <w:p>
            <w:pPr>
              <w:adjustRightInd w:val="0"/>
              <w:snapToGrid w:val="0"/>
              <w:spacing w:line="440" w:lineRule="exact"/>
              <w:ind w:firstLine="480" w:firstLineChars="200"/>
              <w:rPr>
                <w:rFonts w:ascii="宋体" w:hAnsi="宋体"/>
                <w:kern w:val="0"/>
                <w:sz w:val="24"/>
                <w:szCs w:val="20"/>
              </w:rPr>
            </w:pPr>
            <w:r>
              <w:rPr>
                <w:rFonts w:hint="eastAsia" w:ascii="宋体" w:hAnsi="宋体"/>
                <w:kern w:val="0"/>
                <w:sz w:val="24"/>
                <w:szCs w:val="20"/>
                <w:lang w:val="en-US" w:eastAsia="zh-CN"/>
              </w:rPr>
              <w:t>7</w:t>
            </w:r>
            <w:r>
              <w:rPr>
                <w:rFonts w:hint="eastAsia" w:ascii="宋体" w:hAnsi="宋体"/>
                <w:kern w:val="0"/>
                <w:sz w:val="24"/>
                <w:szCs w:val="20"/>
              </w:rPr>
              <w:t>、</w:t>
            </w:r>
            <w:r>
              <w:rPr>
                <w:rFonts w:hint="eastAsia" w:ascii="宋体" w:hAnsi="宋体"/>
                <w:kern w:val="0"/>
                <w:sz w:val="24"/>
                <w:szCs w:val="20"/>
                <w:lang w:val="en-US" w:eastAsia="zh-CN"/>
              </w:rPr>
              <w:t>供应商未被列入失信被执行人、重大税收违法案件当事人名单、政府采购严重违法失信行为记录名单，并不处于禁止参加政府采购等招标投标活动期间；查询渠道为“信用中国”网站和“中国政府采购网”等信用查询平台，查询截止时间同递交文件截止时间，在开标环节现场查询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vAlign w:val="center"/>
          </w:tcPr>
          <w:p>
            <w:pPr>
              <w:adjustRightInd w:val="0"/>
              <w:snapToGrid w:val="0"/>
              <w:spacing w:line="440" w:lineRule="exact"/>
              <w:ind w:firstLine="480" w:firstLineChars="200"/>
              <w:rPr>
                <w:rFonts w:ascii="宋体" w:hAnsi="宋体"/>
                <w:kern w:val="0"/>
                <w:sz w:val="24"/>
                <w:szCs w:val="20"/>
              </w:rPr>
            </w:pPr>
            <w:r>
              <w:rPr>
                <w:rFonts w:hint="eastAsia" w:ascii="宋体" w:hAnsi="宋体"/>
                <w:kern w:val="0"/>
                <w:sz w:val="24"/>
                <w:szCs w:val="20"/>
                <w:lang w:val="en-US" w:eastAsia="zh-CN"/>
              </w:rPr>
              <w:t>8</w:t>
            </w:r>
            <w:r>
              <w:rPr>
                <w:rFonts w:hint="eastAsia" w:ascii="宋体" w:hAnsi="宋体"/>
                <w:kern w:val="0"/>
                <w:sz w:val="24"/>
                <w:szCs w:val="20"/>
              </w:rPr>
              <w:t>、本项目实行资格后审，不接受联合体投标。</w:t>
            </w:r>
          </w:p>
        </w:tc>
      </w:tr>
    </w:tbl>
    <w:p>
      <w:pPr>
        <w:pStyle w:val="15"/>
        <w:spacing w:before="161" w:beforeLines="50" w:beforeAutospacing="0" w:after="161" w:afterLines="50" w:afterAutospacing="0" w:line="440" w:lineRule="exact"/>
        <w:textAlignment w:val="baseline"/>
        <w:rPr>
          <w:rFonts w:hint="eastAsia" w:ascii="宋体" w:hAnsi="宋体" w:cs="宋体"/>
          <w:b/>
          <w:sz w:val="24"/>
        </w:rPr>
      </w:pPr>
      <w:r>
        <w:rPr>
          <w:rFonts w:hint="eastAsia" w:cs="Times New Roman"/>
          <w:szCs w:val="20"/>
        </w:rPr>
        <w:t>注：资格性审查不通过的供应商视为无效投标，不能进入下一环节。</w:t>
      </w:r>
    </w:p>
    <w:p>
      <w:pPr>
        <w:spacing w:before="156" w:beforeLines="50" w:after="156" w:afterLines="50" w:line="360" w:lineRule="auto"/>
        <w:ind w:firstLine="480"/>
        <w:rPr>
          <w:rFonts w:hint="eastAsia" w:ascii="宋体" w:hAnsi="宋体" w:cs="宋体"/>
          <w:b/>
          <w:bCs/>
          <w:sz w:val="28"/>
          <w:szCs w:val="28"/>
        </w:rPr>
      </w:pPr>
      <w:r>
        <w:rPr>
          <w:rFonts w:hint="eastAsia" w:ascii="宋体" w:hAnsi="宋体" w:cs="宋体"/>
          <w:b/>
          <w:bCs/>
          <w:sz w:val="28"/>
          <w:szCs w:val="28"/>
        </w:rPr>
        <w:t>二、符合性审查</w:t>
      </w:r>
    </w:p>
    <w:p>
      <w:pPr>
        <w:spacing w:before="156" w:beforeLines="50" w:after="156" w:afterLines="50" w:line="500" w:lineRule="exact"/>
        <w:ind w:firstLine="360" w:firstLineChars="150"/>
        <w:rPr>
          <w:rFonts w:hint="eastAsia" w:ascii="宋体" w:hAnsi="宋体" w:cs="宋体"/>
          <w:bCs/>
          <w:sz w:val="24"/>
        </w:rPr>
      </w:pPr>
      <w:bookmarkStart w:id="512" w:name="_Toc32315"/>
      <w:bookmarkStart w:id="513" w:name="_Toc7420"/>
      <w:bookmarkStart w:id="514" w:name="_Toc5124"/>
      <w:bookmarkStart w:id="515" w:name="_Toc14804"/>
      <w:r>
        <w:rPr>
          <w:rFonts w:hint="eastAsia" w:ascii="宋体" w:hAnsi="宋体" w:cs="宋体"/>
          <w:bCs/>
          <w:sz w:val="24"/>
        </w:rPr>
        <w:t>询价小组对通过资格审查的供应商询价响应性文件进行综合审查，审查询价响应性文件是否完全符合询价文件的要求：</w:t>
      </w:r>
      <w:bookmarkEnd w:id="512"/>
      <w:bookmarkEnd w:id="513"/>
      <w:bookmarkEnd w:id="514"/>
      <w:bookmarkEnd w:id="515"/>
    </w:p>
    <w:p>
      <w:pPr>
        <w:spacing w:before="156" w:beforeLines="50" w:after="156" w:afterLines="50" w:line="500" w:lineRule="exact"/>
        <w:ind w:firstLine="360" w:firstLineChars="150"/>
        <w:rPr>
          <w:rFonts w:hint="eastAsia" w:ascii="宋体" w:hAnsi="宋体" w:cs="宋体"/>
          <w:sz w:val="24"/>
        </w:rPr>
      </w:pPr>
      <w:r>
        <w:rPr>
          <w:rFonts w:hint="eastAsia" w:ascii="宋体" w:hAnsi="宋体" w:cs="宋体"/>
          <w:bCs/>
          <w:sz w:val="24"/>
        </w:rPr>
        <w:t>审查表格如下：</w:t>
      </w:r>
    </w:p>
    <w:p>
      <w:pPr>
        <w:ind w:firstLine="482"/>
        <w:rPr>
          <w:rFonts w:hint="eastAsia" w:ascii="宋体" w:hAnsi="宋体" w:cs="宋体"/>
          <w:b/>
          <w:bCs/>
          <w:sz w:val="28"/>
          <w:szCs w:val="28"/>
        </w:rPr>
      </w:pPr>
      <w:bookmarkStart w:id="516" w:name="_Toc1522"/>
      <w:bookmarkStart w:id="517" w:name="_Toc31092"/>
      <w:bookmarkStart w:id="518" w:name="_Toc1866"/>
      <w:bookmarkStart w:id="519" w:name="_Toc17339"/>
      <w:r>
        <w:rPr>
          <w:rFonts w:hint="eastAsia" w:ascii="宋体" w:hAnsi="宋体" w:cs="宋体"/>
          <w:b/>
          <w:bCs/>
          <w:sz w:val="28"/>
          <w:szCs w:val="28"/>
        </w:rPr>
        <w:t>一、是否存在无效响应</w:t>
      </w:r>
      <w:bookmarkEnd w:id="516"/>
      <w:bookmarkEnd w:id="517"/>
      <w:bookmarkEnd w:id="518"/>
      <w:bookmarkEnd w:id="519"/>
      <w:r>
        <w:rPr>
          <w:rFonts w:hint="eastAsia" w:ascii="宋体" w:hAnsi="宋体" w:cs="宋体"/>
          <w:b/>
          <w:bCs/>
          <w:sz w:val="28"/>
          <w:szCs w:val="28"/>
        </w:rPr>
        <w:t>情形：</w:t>
      </w:r>
    </w:p>
    <w:p>
      <w:pPr>
        <w:spacing w:line="360" w:lineRule="auto"/>
        <w:ind w:firstLine="480" w:firstLineChars="200"/>
        <w:rPr>
          <w:rFonts w:hint="eastAsia" w:ascii="宋体" w:hAnsi="宋体" w:cs="宋体"/>
          <w:sz w:val="24"/>
        </w:rPr>
      </w:pPr>
      <w:r>
        <w:rPr>
          <w:rFonts w:hint="eastAsia" w:ascii="宋体" w:hAnsi="宋体" w:cs="宋体"/>
          <w:sz w:val="24"/>
        </w:rPr>
        <w:t>遇到下列情况之一时, 询价供应商递交的询价响应性文件将被视为无效响应:</w:t>
      </w:r>
    </w:p>
    <w:tbl>
      <w:tblPr>
        <w:tblStyle w:val="17"/>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46" w:type="dxa"/>
            <w:vAlign w:val="center"/>
          </w:tcPr>
          <w:p>
            <w:pPr>
              <w:adjustRightInd w:val="0"/>
              <w:snapToGrid w:val="0"/>
              <w:spacing w:line="500" w:lineRule="exact"/>
              <w:rPr>
                <w:rFonts w:hint="eastAsia" w:ascii="宋体" w:hAnsi="宋体" w:eastAsia="宋体" w:cs="Arial"/>
                <w:bCs/>
                <w:sz w:val="24"/>
                <w:lang w:eastAsia="zh-CN"/>
              </w:rPr>
            </w:pPr>
            <w:r>
              <w:rPr>
                <w:rFonts w:hint="eastAsia" w:ascii="宋体" w:hAnsi="宋体" w:cs="Arial"/>
                <w:bCs/>
                <w:sz w:val="24"/>
              </w:rPr>
              <w:t>1、</w:t>
            </w:r>
            <w:r>
              <w:rPr>
                <w:rFonts w:hint="eastAsia" w:ascii="宋体" w:hAnsi="宋体" w:cs="宋体"/>
                <w:sz w:val="24"/>
              </w:rPr>
              <w:t>询价</w:t>
            </w:r>
            <w:r>
              <w:rPr>
                <w:rFonts w:hint="eastAsia" w:ascii="宋体" w:hAnsi="宋体" w:cs="Arial"/>
                <w:bCs/>
                <w:sz w:val="24"/>
              </w:rPr>
              <w:t>响应文件</w:t>
            </w:r>
            <w:r>
              <w:rPr>
                <w:rFonts w:hint="eastAsia" w:ascii="宋体" w:hAnsi="宋体" w:cs="Arial"/>
                <w:bCs/>
                <w:sz w:val="24"/>
                <w:lang w:eastAsia="zh-CN"/>
              </w:rPr>
              <w:t>未</w:t>
            </w:r>
            <w:r>
              <w:rPr>
                <w:rFonts w:hint="eastAsia" w:ascii="宋体" w:hAnsi="宋体" w:cs="Arial"/>
                <w:bCs/>
                <w:sz w:val="24"/>
              </w:rPr>
              <w:t>按照采购文件要求进行签署、标注、盖章等</w:t>
            </w:r>
            <w:r>
              <w:rPr>
                <w:rFonts w:hint="eastAsia" w:ascii="宋体" w:hAnsi="宋体" w:cs="Arial"/>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146" w:type="dxa"/>
            <w:vAlign w:val="center"/>
          </w:tcPr>
          <w:p>
            <w:pPr>
              <w:adjustRightInd w:val="0"/>
              <w:snapToGrid w:val="0"/>
              <w:spacing w:line="500" w:lineRule="exact"/>
              <w:rPr>
                <w:rFonts w:hint="eastAsia" w:ascii="宋体" w:hAnsi="宋体" w:eastAsia="宋体" w:cs="Arial"/>
                <w:bCs/>
                <w:sz w:val="24"/>
                <w:lang w:eastAsia="zh-CN"/>
              </w:rPr>
            </w:pPr>
            <w:r>
              <w:rPr>
                <w:rFonts w:hint="eastAsia" w:ascii="宋体" w:hAnsi="宋体" w:cs="Arial"/>
                <w:bCs/>
                <w:sz w:val="24"/>
              </w:rPr>
              <w:t>2、报价超过采购文件中规定的预算金额或者最高限价</w:t>
            </w:r>
            <w:r>
              <w:rPr>
                <w:rFonts w:hint="eastAsia" w:ascii="宋体" w:hAnsi="宋体" w:cs="Arial"/>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146" w:type="dxa"/>
            <w:vAlign w:val="center"/>
          </w:tcPr>
          <w:p>
            <w:pPr>
              <w:adjustRightInd w:val="0"/>
              <w:snapToGrid w:val="0"/>
              <w:spacing w:line="500" w:lineRule="exact"/>
              <w:rPr>
                <w:rFonts w:hint="eastAsia" w:ascii="宋体" w:hAnsi="宋体" w:eastAsia="宋体" w:cs="Arial"/>
                <w:bCs/>
                <w:sz w:val="24"/>
                <w:lang w:eastAsia="zh-CN"/>
              </w:rPr>
            </w:pPr>
            <w:r>
              <w:rPr>
                <w:rFonts w:hint="eastAsia" w:ascii="宋体" w:hAnsi="宋体" w:cs="Arial"/>
                <w:bCs/>
                <w:sz w:val="24"/>
                <w:lang w:val="en-US" w:eastAsia="zh-CN"/>
              </w:rPr>
              <w:t>3</w:t>
            </w:r>
            <w:r>
              <w:rPr>
                <w:rFonts w:hint="eastAsia" w:ascii="宋体" w:hAnsi="宋体" w:cs="Arial"/>
                <w:bCs/>
                <w:sz w:val="24"/>
              </w:rPr>
              <w:t>、提供虚假材料参与项目竞争</w:t>
            </w:r>
            <w:r>
              <w:rPr>
                <w:rFonts w:hint="eastAsia" w:ascii="宋体" w:hAnsi="宋体" w:cs="Arial"/>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46" w:type="dxa"/>
            <w:vAlign w:val="center"/>
          </w:tcPr>
          <w:p>
            <w:pPr>
              <w:adjustRightInd w:val="0"/>
              <w:snapToGrid w:val="0"/>
              <w:spacing w:line="500" w:lineRule="exact"/>
              <w:rPr>
                <w:rFonts w:hint="eastAsia" w:ascii="宋体" w:hAnsi="宋体" w:eastAsia="宋体" w:cs="Arial"/>
                <w:bCs/>
                <w:sz w:val="24"/>
                <w:lang w:eastAsia="zh-CN"/>
              </w:rPr>
            </w:pPr>
            <w:r>
              <w:rPr>
                <w:rFonts w:hint="eastAsia" w:ascii="宋体" w:hAnsi="宋体" w:cs="Arial"/>
                <w:bCs/>
                <w:sz w:val="24"/>
                <w:lang w:val="en-US" w:eastAsia="zh-CN"/>
              </w:rPr>
              <w:t>4</w:t>
            </w:r>
            <w:r>
              <w:rPr>
                <w:rFonts w:hint="eastAsia" w:ascii="宋体" w:hAnsi="宋体" w:cs="Arial"/>
                <w:bCs/>
                <w:sz w:val="24"/>
              </w:rPr>
              <w:t>、响应文件存在采购需求响应不全、辨认不清、产生歧义等情形</w:t>
            </w:r>
            <w:r>
              <w:rPr>
                <w:rFonts w:hint="eastAsia" w:ascii="宋体" w:hAnsi="宋体" w:cs="Arial"/>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6" w:type="dxa"/>
            <w:vAlign w:val="center"/>
          </w:tcPr>
          <w:p>
            <w:pPr>
              <w:spacing w:line="500" w:lineRule="exact"/>
              <w:rPr>
                <w:rFonts w:hint="eastAsia" w:ascii="宋体" w:hAnsi="宋体" w:eastAsia="宋体" w:cs="Arial"/>
                <w:bCs/>
                <w:sz w:val="24"/>
                <w:lang w:eastAsia="zh-CN"/>
              </w:rPr>
            </w:pPr>
            <w:r>
              <w:rPr>
                <w:rFonts w:hint="eastAsia" w:ascii="宋体" w:hAnsi="宋体" w:cs="Arial"/>
                <w:bCs/>
                <w:sz w:val="24"/>
                <w:lang w:val="en-US" w:eastAsia="zh-CN"/>
              </w:rPr>
              <w:t>5</w:t>
            </w:r>
            <w:r>
              <w:rPr>
                <w:rFonts w:hint="eastAsia" w:ascii="宋体" w:hAnsi="宋体" w:cs="Arial"/>
                <w:bCs/>
                <w:sz w:val="24"/>
              </w:rPr>
              <w:t>、投标有效期</w:t>
            </w:r>
            <w:r>
              <w:rPr>
                <w:rFonts w:hint="eastAsia" w:ascii="宋体" w:hAnsi="宋体" w:cs="Arial"/>
                <w:bCs/>
                <w:sz w:val="24"/>
                <w:lang w:eastAsia="zh-CN"/>
              </w:rPr>
              <w:t>不</w:t>
            </w:r>
            <w:r>
              <w:rPr>
                <w:rFonts w:hint="eastAsia" w:ascii="宋体" w:hAnsi="宋体" w:cs="Arial"/>
                <w:bCs/>
                <w:sz w:val="24"/>
              </w:rPr>
              <w:t>满足采购文件要求</w:t>
            </w:r>
            <w:r>
              <w:rPr>
                <w:rFonts w:hint="eastAsia" w:ascii="宋体" w:hAnsi="宋体" w:cs="Arial"/>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6" w:type="dxa"/>
            <w:vAlign w:val="center"/>
          </w:tcPr>
          <w:p>
            <w:pPr>
              <w:spacing w:line="500" w:lineRule="exact"/>
              <w:rPr>
                <w:rFonts w:hint="eastAsia" w:ascii="宋体" w:hAnsi="宋体" w:cs="Arial"/>
                <w:bCs/>
                <w:sz w:val="24"/>
                <w:lang w:val="en-US" w:eastAsia="zh-CN"/>
              </w:rPr>
            </w:pPr>
            <w:r>
              <w:rPr>
                <w:rFonts w:hint="eastAsia" w:ascii="宋体" w:hAnsi="宋体" w:cs="宋体"/>
                <w:sz w:val="24"/>
                <w:lang w:val="en-US" w:eastAsia="zh-CN"/>
              </w:rPr>
              <w:t>6、</w:t>
            </w:r>
            <w:r>
              <w:rPr>
                <w:rFonts w:hint="eastAsia" w:ascii="宋体" w:hAnsi="宋体" w:cs="宋体"/>
                <w:sz w:val="24"/>
              </w:rPr>
              <w:t>询价响应性文件中每包以两个及两个以上的方案参与竞争性询价的</w:t>
            </w:r>
            <w:r>
              <w:rPr>
                <w:rFonts w:hint="eastAsia" w:ascii="宋体" w:hAnsi="宋体" w:cs="宋体"/>
                <w:sz w:val="24"/>
                <w:lang w:eastAsia="zh-CN"/>
              </w:rPr>
              <w:t>；</w:t>
            </w:r>
            <w:r>
              <w:rPr>
                <w:rFonts w:hint="eastAsia" w:ascii="宋体" w:hAnsi="宋体" w:cs="宋体"/>
                <w:sz w:val="24"/>
              </w:rPr>
              <w:t>（询价文件另有规定的除外）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6" w:type="dxa"/>
            <w:vAlign w:val="center"/>
          </w:tcPr>
          <w:p>
            <w:pPr>
              <w:spacing w:line="500" w:lineRule="exact"/>
              <w:rPr>
                <w:rFonts w:hint="eastAsia" w:ascii="宋体" w:hAnsi="宋体" w:eastAsia="宋体" w:cs="宋体"/>
                <w:sz w:val="24"/>
                <w:lang w:eastAsia="zh-CN"/>
              </w:rPr>
            </w:pPr>
            <w:r>
              <w:rPr>
                <w:rFonts w:hint="eastAsia" w:ascii="宋体" w:hAnsi="宋体" w:cs="宋体"/>
                <w:sz w:val="24"/>
                <w:lang w:val="en-US" w:eastAsia="zh-CN"/>
              </w:rPr>
              <w:t>7、</w:t>
            </w:r>
            <w:r>
              <w:rPr>
                <w:rFonts w:hint="eastAsia" w:ascii="宋体" w:hAnsi="宋体" w:cs="宋体"/>
                <w:sz w:val="24"/>
              </w:rPr>
              <w:t>所投货物不符合询价文件要求的（询价文件规定的全部货物要求），且供应商对货物的描述应当与厂家产品介绍、网页介绍相一致</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6" w:type="dxa"/>
            <w:vAlign w:val="center"/>
          </w:tcPr>
          <w:p>
            <w:pPr>
              <w:spacing w:line="500" w:lineRule="exact"/>
              <w:rPr>
                <w:rFonts w:hint="eastAsia" w:ascii="宋体" w:hAnsi="宋体" w:eastAsia="宋体" w:cs="Arial"/>
                <w:bCs/>
                <w:sz w:val="24"/>
                <w:lang w:val="en-US" w:eastAsia="zh-CN"/>
              </w:rPr>
            </w:pPr>
            <w:r>
              <w:rPr>
                <w:rFonts w:hint="eastAsia" w:ascii="宋体" w:hAnsi="宋体" w:cs="宋体"/>
                <w:sz w:val="24"/>
                <w:lang w:val="en-US" w:eastAsia="zh-CN"/>
              </w:rPr>
              <w:t>8、</w:t>
            </w:r>
            <w:r>
              <w:rPr>
                <w:rFonts w:hint="eastAsia" w:ascii="宋体" w:hAnsi="宋体" w:cs="宋体"/>
                <w:sz w:val="24"/>
              </w:rPr>
              <w:t>询价响应性文件未能对询价文件提出的要求和条件作出实质性响应的</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6" w:type="dxa"/>
            <w:vAlign w:val="center"/>
          </w:tcPr>
          <w:p>
            <w:pPr>
              <w:spacing w:line="500" w:lineRule="exact"/>
              <w:rPr>
                <w:rFonts w:hint="eastAsia" w:ascii="宋体" w:hAnsi="宋体" w:eastAsia="宋体" w:cs="Arial"/>
                <w:bCs/>
                <w:sz w:val="24"/>
                <w:lang w:eastAsia="zh-CN"/>
              </w:rPr>
            </w:pPr>
            <w:r>
              <w:rPr>
                <w:rFonts w:hint="eastAsia" w:ascii="宋体" w:hAnsi="宋体" w:cs="Arial"/>
                <w:bCs/>
                <w:sz w:val="24"/>
                <w:lang w:val="en-US" w:eastAsia="zh-CN"/>
              </w:rPr>
              <w:t>9、</w:t>
            </w:r>
            <w:r>
              <w:rPr>
                <w:rFonts w:hint="eastAsia" w:ascii="宋体" w:hAnsi="宋体" w:cs="Arial"/>
                <w:bCs/>
                <w:sz w:val="24"/>
              </w:rPr>
              <w:t>合同履行期限</w:t>
            </w:r>
            <w:r>
              <w:rPr>
                <w:rFonts w:hint="eastAsia" w:ascii="宋体" w:hAnsi="宋体" w:cs="Arial"/>
                <w:bCs/>
                <w:sz w:val="24"/>
                <w:lang w:eastAsia="zh-CN"/>
              </w:rPr>
              <w:t>不</w:t>
            </w:r>
            <w:r>
              <w:rPr>
                <w:rFonts w:hint="eastAsia" w:ascii="宋体" w:hAnsi="宋体" w:cs="Arial"/>
                <w:bCs/>
                <w:sz w:val="24"/>
              </w:rPr>
              <w:t>符合采购文件要求</w:t>
            </w:r>
            <w:r>
              <w:rPr>
                <w:rFonts w:hint="eastAsia" w:ascii="宋体" w:hAnsi="宋体" w:cs="Arial"/>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6" w:type="dxa"/>
            <w:vAlign w:val="center"/>
          </w:tcPr>
          <w:p>
            <w:pPr>
              <w:spacing w:line="500" w:lineRule="exact"/>
              <w:rPr>
                <w:rFonts w:hint="eastAsia" w:ascii="宋体" w:hAnsi="宋体" w:eastAsia="宋体" w:cs="Arial"/>
                <w:bCs/>
                <w:sz w:val="24"/>
                <w:lang w:eastAsia="zh-CN"/>
              </w:rPr>
            </w:pPr>
            <w:r>
              <w:rPr>
                <w:rFonts w:hint="eastAsia" w:ascii="宋体" w:hAnsi="宋体" w:cs="Arial"/>
                <w:bCs/>
                <w:sz w:val="24"/>
                <w:lang w:val="en-US" w:eastAsia="zh-CN"/>
              </w:rPr>
              <w:t>10</w:t>
            </w:r>
            <w:r>
              <w:rPr>
                <w:rFonts w:hint="eastAsia" w:ascii="宋体" w:hAnsi="宋体" w:cs="Arial"/>
                <w:bCs/>
                <w:sz w:val="24"/>
              </w:rPr>
              <w:t>、</w:t>
            </w:r>
            <w:r>
              <w:rPr>
                <w:rFonts w:hint="eastAsia" w:ascii="宋体" w:hAnsi="宋体" w:cs="宋体"/>
                <w:sz w:val="24"/>
              </w:rPr>
              <w:t>其他不符合法律及询价文件要求的</w:t>
            </w:r>
            <w:r>
              <w:rPr>
                <w:rFonts w:hint="eastAsia" w:ascii="宋体" w:hAnsi="宋体" w:cs="宋体"/>
                <w:sz w:val="24"/>
                <w:lang w:eastAsia="zh-CN"/>
              </w:rPr>
              <w:t>；</w:t>
            </w:r>
          </w:p>
        </w:tc>
      </w:tr>
    </w:tbl>
    <w:p>
      <w:pPr>
        <w:pStyle w:val="7"/>
        <w:rPr>
          <w:rFonts w:hint="eastAsia"/>
        </w:rPr>
      </w:pPr>
      <w:r>
        <w:rPr>
          <w:rFonts w:hint="eastAsia" w:cs="Arial"/>
          <w:bCs/>
          <w:kern w:val="2"/>
        </w:rPr>
        <w:t>注：符合性审查不通过的供应商视为无效响应，不能进入下一环节。</w:t>
      </w:r>
    </w:p>
    <w:p>
      <w:pPr>
        <w:ind w:firstLine="482"/>
        <w:rPr>
          <w:rFonts w:hint="eastAsia" w:ascii="宋体" w:hAnsi="宋体" w:cs="宋体"/>
          <w:b/>
          <w:bCs/>
          <w:sz w:val="28"/>
          <w:szCs w:val="28"/>
        </w:rPr>
      </w:pPr>
      <w:r>
        <w:rPr>
          <w:rFonts w:hint="eastAsia" w:ascii="宋体" w:hAnsi="宋体" w:cs="宋体"/>
          <w:b/>
          <w:bCs/>
          <w:sz w:val="28"/>
          <w:szCs w:val="28"/>
        </w:rPr>
        <w:t>二：是否存在串标行为的；</w:t>
      </w:r>
    </w:p>
    <w:p>
      <w:pPr>
        <w:spacing w:line="360" w:lineRule="auto"/>
        <w:ind w:firstLine="485"/>
        <w:jc w:val="left"/>
        <w:rPr>
          <w:rFonts w:hint="eastAsia" w:ascii="宋体" w:hAnsi="宋体"/>
          <w:sz w:val="24"/>
        </w:rPr>
      </w:pPr>
      <w:r>
        <w:rPr>
          <w:rFonts w:hint="eastAsia" w:ascii="宋体" w:hAnsi="宋体"/>
          <w:sz w:val="24"/>
        </w:rPr>
        <w:t>a发现存在下列情形之一的，应当视为供应商串通投标，认定其投标（响应）无效：（1）不同供应商委托同一单位或者个人办理采购事宜的；（2）不同供应商的投标（响应）文件由同一单位或者个人编制的；（3）不同供应商的投标（响应）文件载明的项目管理成员或者联系人员为同一人的；（4）不同供应商的投标保证金从同一单位或者个人的账户转出的；（5）不同供应商的投标（响应）文件相互混装的。（6）不同供应商的投标（响应）文件异常一致或者响应报价呈规律性差异的；7）经核实是否存在两个或两个以上投标人的响应性文件有雷同或有抄袭行为的；8）发现不同供应商存在负责人为同一人或者存在直接控股、管理关系的，且参加同一合同项下政府采购活动情形的，该合同段下投标均按无效投标处理；</w:t>
      </w:r>
    </w:p>
    <w:p>
      <w:pPr>
        <w:spacing w:line="360" w:lineRule="auto"/>
        <w:ind w:firstLine="485"/>
        <w:jc w:val="left"/>
        <w:rPr>
          <w:rFonts w:hint="eastAsia" w:ascii="宋体" w:hAnsi="宋体" w:cs="宋体"/>
          <w:kern w:val="0"/>
          <w:sz w:val="24"/>
        </w:rPr>
      </w:pPr>
      <w:r>
        <w:rPr>
          <w:rFonts w:hint="eastAsia" w:ascii="宋体" w:hAnsi="宋体"/>
          <w:sz w:val="24"/>
        </w:rPr>
        <w:t>b发现存在下列情形之一的，应当认定为恶意串通，否决相关供应商投标（响应）文件，并报告采购人本级财政部门依法处理：（1）供应商直接或者间接从采购人或者采购代理机构处获得其他供应商的相关情况并修改其投标文件或者响应文件的；（2）供应商通过采购人或者采购代理机构的授意撤换、修改投标文件或者响应文件的；（3）供应商之间协商报价、技术方案等投标文件或者响应文件的实质性内容的；（4）属于同一集团、协会、商会等组织成员的供应商按照该组织要求协同参加政府采购活动的；（5）供应商之间事先约定由某一特定供应商中标、成交的；(6)供应商之间商定部分供应商放弃参加政府采购活动或者放弃中标、成交的；（7）供应商与采购人或者采购代理机构之间、供应商相互之间，为谋求特定供应商中标、成交或者排斥其他供应商的其他串通行为的。</w:t>
      </w:r>
    </w:p>
    <w:p>
      <w:pPr>
        <w:spacing w:before="156" w:beforeLines="50" w:after="156" w:afterLines="50" w:line="360" w:lineRule="auto"/>
        <w:ind w:firstLine="480"/>
        <w:rPr>
          <w:rFonts w:hint="eastAsia" w:ascii="宋体" w:hAnsi="宋体" w:cs="宋体"/>
          <w:b/>
          <w:bCs/>
          <w:sz w:val="28"/>
          <w:szCs w:val="28"/>
        </w:rPr>
      </w:pPr>
      <w:bookmarkStart w:id="520" w:name="_Toc459045264"/>
      <w:bookmarkStart w:id="521" w:name="_Toc240772116"/>
      <w:r>
        <w:rPr>
          <w:rFonts w:hint="eastAsia" w:ascii="宋体" w:hAnsi="宋体" w:cs="宋体"/>
          <w:b/>
          <w:bCs/>
          <w:sz w:val="28"/>
          <w:szCs w:val="28"/>
        </w:rPr>
        <w:t xml:space="preserve">三、 </w:t>
      </w:r>
      <w:bookmarkEnd w:id="520"/>
      <w:bookmarkEnd w:id="521"/>
      <w:r>
        <w:rPr>
          <w:rFonts w:hint="eastAsia" w:ascii="宋体" w:hAnsi="宋体" w:cs="宋体"/>
          <w:b/>
          <w:bCs/>
          <w:sz w:val="28"/>
          <w:szCs w:val="28"/>
        </w:rPr>
        <w:t>评标方法</w:t>
      </w:r>
    </w:p>
    <w:p>
      <w:pPr>
        <w:spacing w:line="360" w:lineRule="auto"/>
        <w:ind w:firstLine="480" w:firstLineChars="200"/>
        <w:rPr>
          <w:rFonts w:hint="eastAsia" w:ascii="宋体" w:hAnsi="宋体" w:cs="宋体"/>
          <w:sz w:val="24"/>
        </w:rPr>
      </w:pPr>
      <w:r>
        <w:rPr>
          <w:rFonts w:hint="eastAsia" w:ascii="宋体" w:hAnsi="宋体" w:cs="宋体"/>
          <w:sz w:val="24"/>
        </w:rPr>
        <w:t>选择“最低评标价法”，即是指以价格为主要因素确定成交候选供应商，在全部满足询价文件实质性要求的前提下，依据统一的价格要素评定最低报价，以提出最低报价的询价供应商作为拟成交供应商。</w:t>
      </w:r>
      <w:bookmarkStart w:id="522" w:name="_Toc240772117"/>
    </w:p>
    <w:p>
      <w:pPr>
        <w:spacing w:before="156" w:beforeLines="50" w:after="156" w:afterLines="50" w:line="360" w:lineRule="auto"/>
        <w:ind w:firstLine="480"/>
        <w:outlineLvl w:val="1"/>
        <w:rPr>
          <w:rFonts w:hint="eastAsia" w:ascii="宋体" w:hAnsi="宋体" w:cs="宋体"/>
          <w:b/>
          <w:bCs/>
          <w:sz w:val="28"/>
          <w:szCs w:val="28"/>
        </w:rPr>
      </w:pPr>
      <w:bookmarkStart w:id="523" w:name="_Toc14994"/>
      <w:bookmarkStart w:id="524" w:name="_Toc14381"/>
      <w:bookmarkStart w:id="525" w:name="_Toc30379"/>
      <w:bookmarkStart w:id="526" w:name="_Toc31076"/>
      <w:bookmarkStart w:id="527" w:name="_Toc459045265"/>
      <w:bookmarkStart w:id="528" w:name="_Toc20023"/>
      <w:r>
        <w:rPr>
          <w:rFonts w:hint="eastAsia" w:ascii="宋体" w:hAnsi="宋体" w:cs="宋体"/>
          <w:b/>
          <w:bCs/>
          <w:sz w:val="28"/>
          <w:szCs w:val="28"/>
        </w:rPr>
        <w:t>4.5 成交供应商的确定</w:t>
      </w:r>
      <w:bookmarkEnd w:id="522"/>
      <w:bookmarkEnd w:id="523"/>
      <w:bookmarkEnd w:id="524"/>
      <w:bookmarkEnd w:id="525"/>
      <w:bookmarkEnd w:id="526"/>
      <w:bookmarkEnd w:id="527"/>
      <w:bookmarkEnd w:id="528"/>
    </w:p>
    <w:p>
      <w:pPr>
        <w:spacing w:line="360" w:lineRule="auto"/>
        <w:ind w:firstLine="480" w:firstLineChars="200"/>
        <w:rPr>
          <w:rFonts w:hint="eastAsia" w:ascii="宋体" w:hAnsi="宋体" w:cs="宋体"/>
          <w:sz w:val="28"/>
        </w:rPr>
      </w:pPr>
      <w:r>
        <w:rPr>
          <w:rFonts w:hint="eastAsia" w:ascii="宋体" w:hAnsi="宋体" w:cs="宋体"/>
          <w:sz w:val="24"/>
        </w:rPr>
        <w:t>根据《中华人民共和国财政部令》第74号第五十九条之规定，采购方依法享有经授权的成交供应商确定权。</w:t>
      </w:r>
    </w:p>
    <w:p>
      <w:pPr>
        <w:spacing w:line="360" w:lineRule="auto"/>
        <w:ind w:firstLine="480" w:firstLineChars="200"/>
        <w:rPr>
          <w:rFonts w:hint="eastAsia" w:ascii="宋体" w:hAnsi="宋体" w:cs="宋体"/>
          <w:sz w:val="24"/>
        </w:rPr>
      </w:pPr>
      <w:r>
        <w:rPr>
          <w:rFonts w:hint="eastAsia" w:ascii="宋体" w:hAnsi="宋体" w:cs="宋体"/>
          <w:sz w:val="24"/>
        </w:rPr>
        <w:t>按照“最低评标价法”，采购方原则上在确定最低询价报价的前提下，确定成交供应商。当价格最低的询价供应商放弃成交、或因不可抗力提出不能履行合同，采购方可以确定价格次低的询价供应商为成交供应商。</w:t>
      </w:r>
    </w:p>
    <w:p>
      <w:pPr>
        <w:spacing w:before="156" w:beforeLines="50" w:after="156" w:afterLines="50" w:line="360" w:lineRule="auto"/>
        <w:ind w:firstLine="480"/>
        <w:outlineLvl w:val="1"/>
        <w:rPr>
          <w:rFonts w:hint="eastAsia" w:ascii="宋体" w:hAnsi="宋体" w:cs="宋体"/>
          <w:b/>
          <w:bCs/>
          <w:sz w:val="28"/>
          <w:szCs w:val="28"/>
        </w:rPr>
      </w:pPr>
      <w:bookmarkStart w:id="529" w:name="_Toc240772118"/>
      <w:bookmarkStart w:id="530" w:name="_Toc11861"/>
      <w:bookmarkStart w:id="531" w:name="_Toc27350"/>
      <w:bookmarkStart w:id="532" w:name="_Toc11923"/>
      <w:bookmarkStart w:id="533" w:name="_Toc24350"/>
      <w:bookmarkStart w:id="534" w:name="_Toc10121"/>
      <w:bookmarkStart w:id="535" w:name="_Toc459045266"/>
      <w:r>
        <w:rPr>
          <w:rFonts w:hint="eastAsia" w:ascii="宋体" w:hAnsi="宋体" w:cs="宋体"/>
          <w:b/>
          <w:bCs/>
          <w:sz w:val="28"/>
          <w:szCs w:val="28"/>
        </w:rPr>
        <w:t>4.6 合同的授予</w:t>
      </w:r>
      <w:bookmarkEnd w:id="529"/>
      <w:bookmarkEnd w:id="530"/>
      <w:bookmarkEnd w:id="531"/>
      <w:bookmarkEnd w:id="532"/>
      <w:bookmarkEnd w:id="533"/>
      <w:bookmarkEnd w:id="534"/>
      <w:bookmarkEnd w:id="535"/>
    </w:p>
    <w:p>
      <w:pPr>
        <w:spacing w:before="156" w:beforeLines="50" w:after="156" w:afterLines="50" w:line="360" w:lineRule="auto"/>
        <w:ind w:firstLine="480"/>
        <w:outlineLvl w:val="2"/>
        <w:rPr>
          <w:rFonts w:hint="eastAsia" w:ascii="宋体" w:hAnsi="宋体" w:cs="宋体"/>
          <w:b/>
          <w:bCs/>
          <w:sz w:val="28"/>
          <w:szCs w:val="28"/>
        </w:rPr>
      </w:pPr>
      <w:bookmarkStart w:id="536" w:name="_Toc459045267"/>
      <w:bookmarkStart w:id="537" w:name="_Toc240772119"/>
      <w:bookmarkStart w:id="538" w:name="_Toc11471"/>
      <w:bookmarkStart w:id="539" w:name="_Toc24814"/>
      <w:r>
        <w:rPr>
          <w:rFonts w:hint="eastAsia" w:ascii="宋体" w:hAnsi="宋体" w:cs="宋体"/>
          <w:b/>
          <w:bCs/>
          <w:sz w:val="28"/>
          <w:szCs w:val="28"/>
        </w:rPr>
        <w:t>4.6.1 成交通知书</w:t>
      </w:r>
      <w:bookmarkEnd w:id="536"/>
      <w:bookmarkEnd w:id="537"/>
      <w:bookmarkEnd w:id="538"/>
      <w:bookmarkEnd w:id="539"/>
    </w:p>
    <w:p>
      <w:pPr>
        <w:spacing w:line="360" w:lineRule="auto"/>
        <w:ind w:firstLine="480" w:firstLineChars="200"/>
        <w:rPr>
          <w:rFonts w:hint="eastAsia" w:ascii="宋体" w:hAnsi="宋体" w:cs="宋体"/>
          <w:sz w:val="24"/>
        </w:rPr>
      </w:pPr>
      <w:r>
        <w:rPr>
          <w:rFonts w:hint="eastAsia" w:ascii="宋体" w:hAnsi="宋体" w:cs="宋体"/>
          <w:sz w:val="24"/>
        </w:rPr>
        <w:t>成交供应商确定后，由采购方发布成交公告，并向成交供应商发出成交通知书，并要求其按实际供货量与采购人签订合同。</w:t>
      </w:r>
    </w:p>
    <w:p>
      <w:pPr>
        <w:spacing w:line="360" w:lineRule="auto"/>
        <w:ind w:firstLine="480" w:firstLineChars="200"/>
        <w:rPr>
          <w:rFonts w:hint="eastAsia" w:ascii="宋体" w:hAnsi="宋体" w:cs="宋体"/>
          <w:sz w:val="24"/>
        </w:rPr>
      </w:pPr>
      <w:r>
        <w:rPr>
          <w:rFonts w:hint="eastAsia" w:ascii="宋体" w:hAnsi="宋体" w:cs="宋体"/>
          <w:sz w:val="24"/>
        </w:rPr>
        <w:t>成交通知书为合同重要组成部分。</w:t>
      </w:r>
    </w:p>
    <w:p>
      <w:pPr>
        <w:spacing w:before="156" w:beforeLines="50" w:after="156" w:afterLines="50" w:line="360" w:lineRule="auto"/>
        <w:ind w:firstLine="480"/>
        <w:outlineLvl w:val="2"/>
        <w:rPr>
          <w:rFonts w:hint="eastAsia" w:ascii="宋体" w:hAnsi="宋体" w:cs="宋体"/>
          <w:b/>
          <w:bCs/>
          <w:sz w:val="28"/>
          <w:szCs w:val="28"/>
        </w:rPr>
      </w:pPr>
      <w:bookmarkStart w:id="540" w:name="_Toc18511"/>
      <w:bookmarkStart w:id="541" w:name="_Toc240772120"/>
      <w:bookmarkStart w:id="542" w:name="_Toc27594"/>
      <w:bookmarkStart w:id="543" w:name="_Toc459045268"/>
      <w:r>
        <w:rPr>
          <w:rFonts w:hint="eastAsia" w:ascii="宋体" w:hAnsi="宋体" w:cs="宋体"/>
          <w:b/>
          <w:bCs/>
          <w:sz w:val="28"/>
          <w:szCs w:val="28"/>
        </w:rPr>
        <w:t>4.6.2 合同授予原则</w:t>
      </w:r>
      <w:bookmarkEnd w:id="540"/>
      <w:bookmarkEnd w:id="541"/>
      <w:bookmarkEnd w:id="542"/>
      <w:bookmarkEnd w:id="543"/>
    </w:p>
    <w:p>
      <w:pPr>
        <w:spacing w:line="360" w:lineRule="auto"/>
        <w:ind w:firstLine="480" w:firstLineChars="200"/>
        <w:rPr>
          <w:rFonts w:hint="eastAsia" w:ascii="宋体" w:hAnsi="宋体" w:cs="宋体"/>
          <w:sz w:val="24"/>
        </w:rPr>
      </w:pPr>
      <w:r>
        <w:rPr>
          <w:rFonts w:hint="eastAsia" w:ascii="宋体" w:hAnsi="宋体" w:cs="宋体"/>
          <w:sz w:val="24"/>
        </w:rPr>
        <w:t>采购方将把合同授予经询价小组评审推荐，在法定公示时间后，收到成交通知书的询价供应商。若因询价供应商违约或因不可抗力等原因不能被授予合同，则按《照财政部令第74号》第五十六条处理。</w:t>
      </w:r>
    </w:p>
    <w:p>
      <w:pPr>
        <w:spacing w:before="156" w:beforeLines="50" w:after="156" w:afterLines="50" w:line="360" w:lineRule="auto"/>
        <w:ind w:firstLine="480"/>
        <w:outlineLvl w:val="2"/>
        <w:rPr>
          <w:rFonts w:hint="eastAsia" w:ascii="宋体" w:hAnsi="宋体" w:cs="宋体"/>
          <w:b/>
          <w:bCs/>
          <w:sz w:val="28"/>
          <w:szCs w:val="28"/>
        </w:rPr>
      </w:pPr>
      <w:bookmarkStart w:id="544" w:name="_Toc240772121"/>
      <w:bookmarkStart w:id="545" w:name="_Toc459045269"/>
      <w:bookmarkStart w:id="546" w:name="_Toc7699"/>
      <w:bookmarkStart w:id="547" w:name="_Toc23081"/>
      <w:r>
        <w:rPr>
          <w:rFonts w:hint="eastAsia" w:ascii="宋体" w:hAnsi="宋体" w:cs="宋体"/>
          <w:b/>
          <w:bCs/>
          <w:sz w:val="28"/>
          <w:szCs w:val="28"/>
        </w:rPr>
        <w:t>4.6.3 合同的签署</w:t>
      </w:r>
      <w:bookmarkEnd w:id="544"/>
      <w:bookmarkEnd w:id="545"/>
      <w:bookmarkEnd w:id="546"/>
      <w:bookmarkEnd w:id="547"/>
    </w:p>
    <w:p>
      <w:pPr>
        <w:spacing w:line="360" w:lineRule="auto"/>
        <w:ind w:firstLine="480" w:firstLineChars="200"/>
        <w:rPr>
          <w:rFonts w:hint="eastAsia" w:ascii="宋体" w:hAnsi="宋体" w:cs="宋体"/>
          <w:sz w:val="24"/>
        </w:rPr>
      </w:pPr>
      <w:r>
        <w:rPr>
          <w:rFonts w:hint="eastAsia" w:ascii="宋体" w:hAnsi="宋体" w:cs="宋体"/>
          <w:sz w:val="24"/>
        </w:rPr>
        <w:t>成交供应商按成交通知书中规定的时间，由成交供应商法定代表人或被授权人与需方签订合同。需方与成交供应商是合同权利与义务的直接、全部责任承担人。采购方所发出的成交通知书对需方和成交供应商具有同等法律效力。</w:t>
      </w:r>
    </w:p>
    <w:p>
      <w:pPr>
        <w:spacing w:line="360" w:lineRule="auto"/>
        <w:ind w:firstLine="480" w:firstLineChars="200"/>
        <w:rPr>
          <w:rFonts w:hint="eastAsia" w:ascii="宋体" w:hAnsi="宋体" w:cs="宋体"/>
          <w:sz w:val="24"/>
        </w:rPr>
      </w:pPr>
      <w:r>
        <w:rPr>
          <w:rFonts w:hint="eastAsia" w:ascii="宋体" w:hAnsi="宋体" w:cs="宋体"/>
          <w:sz w:val="24"/>
        </w:rPr>
        <w:t>成交通知书发出后，需方拒绝签订供货合同或擅自改变成交内容，按照《政府采购法》第七十一条，《政府采购法实施条例》第六十七条，《财政部令第74号》第五十二条处理。若成交供应商不能在规定时间内与需方签订合同，或变相签订合同，采购方可采取取消其成交资格并没收其询价保证金等措施，并可按《政府采购法实施条例》第七十二条、《财政部令第74号》第五十四条、第五十六条规定办理。</w:t>
      </w:r>
      <w:bookmarkStart w:id="548" w:name="_Toc240772122"/>
    </w:p>
    <w:p>
      <w:pPr>
        <w:spacing w:before="156" w:beforeLines="50" w:after="156" w:afterLines="50" w:line="360" w:lineRule="auto"/>
        <w:ind w:firstLine="480"/>
        <w:outlineLvl w:val="1"/>
        <w:rPr>
          <w:rFonts w:hint="eastAsia" w:ascii="宋体" w:hAnsi="宋体" w:cs="宋体"/>
          <w:b/>
          <w:bCs/>
          <w:sz w:val="28"/>
          <w:szCs w:val="28"/>
        </w:rPr>
      </w:pPr>
      <w:bookmarkStart w:id="549" w:name="_Toc459045270"/>
      <w:bookmarkStart w:id="550" w:name="_Toc24915"/>
      <w:bookmarkStart w:id="551" w:name="_Toc22196"/>
      <w:bookmarkStart w:id="552" w:name="_Toc32638"/>
      <w:bookmarkStart w:id="553" w:name="_Toc25646"/>
      <w:bookmarkStart w:id="554" w:name="_Toc3360"/>
      <w:r>
        <w:rPr>
          <w:rFonts w:hint="eastAsia" w:ascii="宋体" w:hAnsi="宋体" w:cs="宋体"/>
          <w:b/>
          <w:bCs/>
          <w:sz w:val="28"/>
          <w:szCs w:val="28"/>
        </w:rPr>
        <w:t xml:space="preserve">4.7 </w:t>
      </w:r>
      <w:bookmarkEnd w:id="548"/>
      <w:bookmarkEnd w:id="549"/>
      <w:r>
        <w:rPr>
          <w:rFonts w:hint="eastAsia" w:ascii="宋体" w:hAnsi="宋体" w:cs="宋体"/>
          <w:b/>
          <w:bCs/>
          <w:sz w:val="28"/>
          <w:szCs w:val="28"/>
        </w:rPr>
        <w:t>废标</w:t>
      </w:r>
      <w:bookmarkEnd w:id="550"/>
      <w:bookmarkEnd w:id="551"/>
      <w:bookmarkEnd w:id="552"/>
      <w:bookmarkEnd w:id="553"/>
      <w:bookmarkEnd w:id="554"/>
    </w:p>
    <w:p>
      <w:pPr>
        <w:pStyle w:val="8"/>
        <w:spacing w:line="360" w:lineRule="auto"/>
        <w:ind w:left="359" w:leftChars="171" w:firstLine="120" w:firstLineChars="50"/>
        <w:rPr>
          <w:rFonts w:hint="eastAsia" w:ascii="宋体" w:hAnsi="宋体" w:cs="宋体"/>
          <w:sz w:val="24"/>
        </w:rPr>
      </w:pPr>
      <w:r>
        <w:rPr>
          <w:rFonts w:hint="eastAsia" w:ascii="宋体" w:hAnsi="宋体" w:cs="宋体"/>
          <w:sz w:val="24"/>
        </w:rPr>
        <w:t>在询价采购中，出现下列情形之一的，宣布成交未果：</w:t>
      </w:r>
    </w:p>
    <w:p>
      <w:pPr>
        <w:pStyle w:val="8"/>
        <w:spacing w:line="360" w:lineRule="auto"/>
        <w:rPr>
          <w:rFonts w:hint="eastAsia" w:ascii="宋体" w:hAnsi="宋体" w:eastAsia="宋体" w:cs="宋体"/>
          <w:sz w:val="24"/>
          <w:lang w:eastAsia="zh-CN"/>
        </w:rPr>
      </w:pPr>
      <w:r>
        <w:rPr>
          <w:rFonts w:hint="eastAsia" w:ascii="宋体" w:hAnsi="宋体" w:cs="宋体"/>
          <w:sz w:val="24"/>
        </w:rPr>
        <w:t>1）符合专业条件的或者对询价文件作实质响应的询价供应商不足三家的（经同级政府采购监管部门审核批准的除外）；</w:t>
      </w:r>
    </w:p>
    <w:p>
      <w:pPr>
        <w:pStyle w:val="8"/>
        <w:spacing w:line="360" w:lineRule="auto"/>
        <w:rPr>
          <w:rFonts w:hint="eastAsia" w:ascii="宋体" w:hAnsi="宋体" w:cs="宋体"/>
          <w:sz w:val="24"/>
        </w:rPr>
      </w:pPr>
      <w:r>
        <w:rPr>
          <w:rFonts w:hint="eastAsia" w:ascii="宋体" w:hAnsi="宋体" w:cs="宋体"/>
          <w:sz w:val="24"/>
        </w:rPr>
        <w:t xml:space="preserve"> 2）出现影响采购公正的违法、违规行为的；</w:t>
      </w:r>
    </w:p>
    <w:p>
      <w:pPr>
        <w:pStyle w:val="8"/>
        <w:spacing w:line="360" w:lineRule="auto"/>
        <w:ind w:left="479" w:leftChars="228"/>
        <w:rPr>
          <w:rFonts w:hint="eastAsia" w:ascii="宋体" w:hAnsi="宋体" w:cs="宋体"/>
          <w:sz w:val="24"/>
        </w:rPr>
      </w:pPr>
      <w:r>
        <w:rPr>
          <w:rFonts w:hint="eastAsia" w:ascii="宋体" w:hAnsi="宋体" w:cs="宋体"/>
          <w:sz w:val="24"/>
        </w:rPr>
        <w:t>3）询价供应商的报价均超过了采购预算，需方不能支付的；</w:t>
      </w:r>
    </w:p>
    <w:p>
      <w:pPr>
        <w:pStyle w:val="8"/>
        <w:spacing w:line="360" w:lineRule="auto"/>
        <w:ind w:left="479" w:leftChars="228"/>
        <w:rPr>
          <w:rFonts w:hint="eastAsia" w:ascii="宋体" w:hAnsi="宋体" w:eastAsia="宋体" w:cs="宋体"/>
          <w:sz w:val="24"/>
          <w:lang w:eastAsia="zh-CN"/>
        </w:rPr>
      </w:pPr>
      <w:r>
        <w:rPr>
          <w:rFonts w:hint="eastAsia" w:ascii="宋体" w:hAnsi="宋体" w:cs="宋体"/>
          <w:sz w:val="24"/>
        </w:rPr>
        <w:t>4）因重大变故，采购任务取消的。</w:t>
      </w:r>
    </w:p>
    <w:p>
      <w:pPr>
        <w:pStyle w:val="8"/>
        <w:spacing w:line="360" w:lineRule="auto"/>
        <w:ind w:left="479" w:leftChars="228"/>
        <w:rPr>
          <w:rFonts w:hint="eastAsia" w:ascii="宋体" w:hAnsi="宋体" w:eastAsia="微软雅黑" w:cs="宋体"/>
          <w:sz w:val="24"/>
          <w:lang w:eastAsia="zh-CN"/>
        </w:rPr>
      </w:pPr>
      <w:r>
        <w:rPr>
          <w:rFonts w:hint="eastAsia" w:ascii="宋体" w:hAnsi="宋体" w:cs="宋体"/>
          <w:sz w:val="24"/>
        </w:rPr>
        <w:t>宣布成交未果后，采购方应当将成交未果理由通知所有采购当事人</w:t>
      </w:r>
      <w:r>
        <w:rPr>
          <w:rFonts w:hint="eastAsia" w:ascii="宋体" w:hAnsi="宋体" w:cs="宋体"/>
          <w:sz w:val="24"/>
          <w:lang w:eastAsia="zh-CN"/>
        </w:rPr>
        <w:t>。</w:t>
      </w:r>
    </w:p>
    <w:p>
      <w:pPr>
        <w:pStyle w:val="8"/>
        <w:spacing w:line="360" w:lineRule="auto"/>
        <w:ind w:left="479" w:leftChars="228"/>
        <w:rPr>
          <w:rFonts w:hint="eastAsia" w:ascii="宋体" w:hAnsi="宋体" w:cs="宋体"/>
          <w:sz w:val="24"/>
        </w:rPr>
      </w:pPr>
    </w:p>
    <w:p>
      <w:pPr>
        <w:rPr>
          <w:rFonts w:hint="eastAsia"/>
        </w:rPr>
      </w:pPr>
      <w:bookmarkStart w:id="555" w:name="_Toc22294"/>
      <w:bookmarkStart w:id="556" w:name="_Toc18375"/>
      <w:bookmarkStart w:id="557" w:name="_Toc6634"/>
      <w:bookmarkStart w:id="558" w:name="_Toc14030"/>
      <w:bookmarkStart w:id="559" w:name="_Toc26547"/>
      <w:bookmarkStart w:id="560" w:name="_Toc9836"/>
      <w:bookmarkStart w:id="561" w:name="_Toc16218"/>
      <w:bookmarkStart w:id="562" w:name="_Toc20844"/>
      <w:bookmarkStart w:id="563" w:name="_Toc11635"/>
      <w:bookmarkStart w:id="564" w:name="_Toc20077"/>
      <w:bookmarkStart w:id="565" w:name="_Toc28243"/>
      <w:bookmarkStart w:id="566" w:name="_Toc7285"/>
      <w:bookmarkStart w:id="567" w:name="_Toc5176"/>
      <w:bookmarkStart w:id="568" w:name="_Toc18473"/>
      <w:bookmarkStart w:id="569" w:name="_Toc14080"/>
      <w:bookmarkStart w:id="570" w:name="_Toc24731"/>
      <w:bookmarkStart w:id="571" w:name="_Toc6046"/>
    </w:p>
    <w:p>
      <w:pPr>
        <w:pStyle w:val="24"/>
        <w:rPr>
          <w:rFonts w:hint="eastAsia"/>
        </w:rPr>
      </w:pPr>
    </w:p>
    <w:p>
      <w:pPr>
        <w:pStyle w:val="24"/>
        <w:rPr>
          <w:rFonts w:hint="eastAsia"/>
        </w:rPr>
      </w:pPr>
    </w:p>
    <w:p>
      <w:pPr>
        <w:pStyle w:val="24"/>
        <w:ind w:left="0" w:leftChars="0" w:firstLine="0" w:firstLineChars="0"/>
        <w:rPr>
          <w:rFonts w:hint="eastAsia" w:eastAsia="仿宋"/>
          <w:lang w:val="en-US" w:eastAsia="zh-CN"/>
        </w:rPr>
      </w:pPr>
    </w:p>
    <w:p>
      <w:pPr>
        <w:jc w:val="both"/>
        <w:rPr>
          <w:rFonts w:hint="eastAsia"/>
          <w:b/>
          <w:bCs/>
          <w:sz w:val="28"/>
          <w:szCs w:val="36"/>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jc w:val="center"/>
        <w:outlineLvl w:val="0"/>
        <w:rPr>
          <w:rFonts w:hint="eastAsia"/>
          <w:b/>
          <w:bCs/>
          <w:sz w:val="28"/>
          <w:szCs w:val="36"/>
          <w:lang w:eastAsia="zh-CN"/>
        </w:rPr>
      </w:pPr>
    </w:p>
    <w:p>
      <w:pPr>
        <w:numPr>
          <w:ilvl w:val="0"/>
          <w:numId w:val="2"/>
        </w:numPr>
        <w:jc w:val="center"/>
        <w:outlineLvl w:val="0"/>
        <w:rPr>
          <w:rFonts w:hint="eastAsia" w:ascii="宋体" w:hAnsi="宋体" w:cs="宋体"/>
          <w:b/>
          <w:bCs/>
          <w:sz w:val="36"/>
          <w:szCs w:val="44"/>
        </w:rPr>
      </w:pPr>
      <w:bookmarkStart w:id="572" w:name="_Toc25741"/>
      <w:r>
        <w:rPr>
          <w:rFonts w:hint="eastAsia" w:ascii="宋体" w:hAnsi="宋体" w:cs="宋体"/>
          <w:b/>
          <w:bCs/>
          <w:sz w:val="36"/>
          <w:szCs w:val="44"/>
        </w:rPr>
        <w:t>货物需求</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bookmarkEnd w:id="511"/>
    <w:tbl>
      <w:tblPr>
        <w:tblStyle w:val="17"/>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708"/>
        <w:gridCol w:w="6452"/>
        <w:gridCol w:w="752"/>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753"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bookmarkStart w:id="573" w:name="_Toc7678"/>
            <w:bookmarkStart w:id="574" w:name="_Toc17586"/>
            <w:bookmarkStart w:id="575" w:name="_Toc15122"/>
            <w:bookmarkStart w:id="576" w:name="_Toc14121"/>
            <w:bookmarkStart w:id="577" w:name="_Toc19620"/>
            <w:bookmarkStart w:id="578" w:name="_Toc24534"/>
            <w:bookmarkStart w:id="579" w:name="_Toc1944"/>
            <w:bookmarkStart w:id="580" w:name="_Toc19480"/>
            <w:bookmarkStart w:id="581" w:name="_Toc1708"/>
            <w:bookmarkStart w:id="582" w:name="_Toc24821"/>
            <w:bookmarkStart w:id="583" w:name="_Toc31012"/>
            <w:bookmarkStart w:id="584" w:name="_Toc3826"/>
            <w:bookmarkStart w:id="585" w:name="_Toc25451"/>
            <w:bookmarkStart w:id="586" w:name="_Toc418174449"/>
            <w:r>
              <w:rPr>
                <w:rFonts w:hint="eastAsia" w:ascii="宋体" w:hAnsi="宋体" w:eastAsia="宋体" w:cs="宋体"/>
                <w:b/>
                <w:bCs/>
                <w:i w:val="0"/>
                <w:iCs w:val="0"/>
                <w:color w:val="FFFFFF"/>
                <w:kern w:val="0"/>
                <w:sz w:val="20"/>
                <w:szCs w:val="20"/>
                <w:u w:val="none"/>
                <w:lang w:val="en-US" w:eastAsia="zh-CN"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产品线</w:t>
            </w:r>
          </w:p>
        </w:tc>
        <w:tc>
          <w:tcPr>
            <w:tcW w:w="6452"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参数需求</w:t>
            </w:r>
          </w:p>
        </w:tc>
        <w:tc>
          <w:tcPr>
            <w:tcW w:w="752"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753"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4"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出口防火墙</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1、★标准机架式设备，网络层吞吐量≥12G，并发连接数≥300万，HTTP新建连接数≥9万，接口≥8千兆电口≥2万兆光口SFP+。（含两个万兆多模光模块），含三年IPS特征库、URL特征库、AV特征库升级。三年产品质保；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提供证书复印件并加盖厂家公章；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3、产品支持DNS透明代理功能，避免单运营商DNS解析出现单一链路流量过载，平衡多条运营商线路的带宽利用率。（需提供产品功能截图证明并加盖厂家公章）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4、产品支持IPSec VPN智能选路功能，根据线路质量实现自动链路切换。（需提供产品功能截图证明并加盖厂家公章）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产品支持对不少于5000种应用的识别和控制，应用类型包括游戏、购物、图书百科、工作招聘、P2P下载、聊天工具、旅游出行、股票软件等类型应用进行检测与控制。（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6、★产品支持策略生命周期管理功能，支持对安全策略修改的时间、原因、变更类型进行统一管理，便于策略的运维与管理。（需提供产品功能截图证明并加盖厂家公章）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7、★产品支持僵尸主机检测功能，产品内置僵尸网络特征库超过128万种，可识别主机的异常外联行为。（需提供产品功能截图证明并加盖厂商公章）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8、要求所投产品具备计算机信息系统安全专用产品销售许可证，提供有效证书复印件并加盖厂家公章。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备份一体机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1、★标准2U机架式设备，CPU≥2.4GHz（10C），内存≥2*32GB DDR4 2933，系统盘≥2*240GB SATA SSD，数据盘≥24T，标配盘位数≥12，配置冗余电源，接口≥4千兆电口≥4万兆光口。含三年产品质保三年软件升级服务；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2、本次配置18TB备份容量授权许可，支持VMware vSphere、Sangfor HCI、H3C CAS、Microsoft Hyper-V、Citrix Hypervisor、RedHat RHV、ZStack、安恒、易讯通、WinHong、Halsign等虚拟化平台备份，支持Oracle、SQLServer（MSSQL）和MySQL数据库备份；支持Windows和Linux系统的文件备份，授权许可不限制客户端数量；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3、支持对VMware vSphere、Openstack等主流虚拟化平台无代理备份，支持虚拟机的全量、增量和差异备份，支持虚拟机整机和指定虚拟磁盘的备份及恢复（需提供产品功能截图证明并加盖厂家公章）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4、支持虚拟机副本容灾功能，只需两节点即可实现数据中心级数据容灾，结合虚拟机瞬时恢复功能实现分钟级RTO；</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5、支持虚拟机批量备份中应用关联的虚拟机备份的数据时间点一致（并行快照）（需提供产品功能截图证明并加盖厂家公章）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6、智能监控平台，能够清楚展示当前存储的关键硬件和逻辑资源，并且能够在监控视图中根据当前状态给予客户提示，以达到快速清晰告警的目的（需提供产品功能截图证明并加盖厂家公章）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7、支持对虚拟机深度有效数据提取，只备份有效数据，排除交换分区、回收站等数据，有效节约备份空间（需提供产品功能截图证明并加盖厂家公章）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 支持图形界面查看硬盘状态载入状态和网口接入状态，插入槽位的硬盘可显示磁盘类型（如SSD或HDD）（需提供产品功能截图证明并加盖厂家公章）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9、支持图形界面显示硬盘信息，包括硬盘类型，硬盘总容量、已使用容量和剩余容量等（需提供产品功能截图证明并加盖厂家公章）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一键检测功能，支持用户自行检测系统健康状态，检测包括CPU、内存、硬盘、网口等硬件故障、告警等问题，同时支持检测各类存储服务是否正常启动。针对问题能够提出解决推荐办法（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11、支持备份系统可控制系统服务，支持对系统服务进行启动、停止等操作（需提供产品功能截图证明并加盖厂家公章）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12、★所投备份一体机厂商需在国内具备丰富的网络安全应急支撑服务经验，为国家互联网应急响应中心网络安全应急服务国家级支撑单位，提供证书复印件并加盖厂商公章。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出口行为管理</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1、★标准机架式设备，网络层吞吐量≥3Gb，支持用户数≥400，每秒新建连接数≥1000，最大并发连接数≥50000。接口≥4千兆电口。含三年URL特征库及应用审计规则库升级。三年产品质保；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针对内网用户的web访问质量进行检测，对整体网络提供清晰的整体网络质量评级；支持以列表形式展示访问质量差的用户名单；支持对单用户进行定向web访问质量检测（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3、设备内置应用识别规则库，支持超过6000条应用规则数，支持超过2800种以上的应用，1000种以上移动应用，并保持每两个星期更新一次，保证应用识别的准确率；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4、支持应用标签化，每个应用支持列上图标；支持应用细分控制，如针对网易网盘、金山快盘、华为网盘等区分登录、上传、下载等动作进行分别控制（需提供产品功能截图证明并加盖厂家公章）;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5、支持在设置流量策略后，根据整体线路或者某流量通道内的空闲情况，自动启用和停止使用流量控制策略，以提升带宽的高使用率;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6、支持通过抑制P2P的上行流量，来减缓P2P的下行流量，从而解决网络出口在做流控后仍然压力较大的问题（需提供产品功能截图证明并加盖厂家公章）;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7、基于“流量”、“流速”、“时长”设置配额，当配额耗尽后，将用户加入到指定的流控黑名单惩罚通道中（需提供产品功能截图证明并加盖厂家公章）;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8、针对SSL加密的网站、论坛发帖、web邮箱的内容进行关键字过滤和内容审计;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9、公安部颁发的《销售许可证（网络通讯安全审计）》复印件加盖厂家公章；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10、要求产品具备IPv6 Ready Phase-2认证，提供证明材料并加盖厂商公章。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7"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硬件平台</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1、★标准2U机架式设备，CPU≥2颗Silver 4210R 2.40 GHz（10C），内存≥96GB DDR4 2933，硬盘至少配置一块240GB SATA SSD，一块480GB，2块4TB，标配盘位数≥8，配置冗余电源，接口≥6千兆电口。含三年产品质保；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2、平台可根据实际业务环境定义业务安全区域，简化运维管理；（需提供产品功能截图证明并加盖厂家公章）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3、在管理平台上可以通过拖拽虚拟设备图标和连线就能完成网络拓扑的构建，快速的实现整个业务逻辑的编排，并且可以连接、开启、关闭虚拟网络设备。（需提供产品功能截图证明并加盖厂家公章）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4、为了提供更好的排障手段，支持在平台内节点抓包分析分析功能，能够设置抓包的网口、过滤条件、文件大小等参数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5、平台支持关键安全组件双机功能，保障安全组件高可用；在双机场景下，管理平台要支持双机配置同步，在硬件故障时保障无感知切换。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6、支持基于一体化平台的安全运营中心功能，至少能够提供业务、用户视角的安全风险展示。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7、支持禁用默认超级管理员账号，防止特权账号被滥用。（需提供产品功能截图证明并加盖厂家公章）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8、支持基于一体化平台的安全管理中心功能，能够对设备进行统一纳管，包括规则库与补丁包的统一升级、策略的统一配置、客户端补丁包统一升级等（需提供产品功能截图证明并加盖厂家公章）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堡垒机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1、★产品纯软件交付，包含≥20个资产授权；提供运维人员单点登录、用户权限细粒度授权及访问控制、运维过程审计等功能，并满足等级保护三级建设要求；含三年软件升级服务；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2、支持通过动作流配置提供广泛的应用接入支持，无论被接入的资源如何设计登录动作，通过动作流配置都可以实现单点登陆和审计接入（需提供产品功能截图证明并加盖厂家公章）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3、用户登陆认证方式支持静态口令认证、手机动态口令认证、Usbkey（数字证书）认证、AD域认证、Radius认证等认证方式；并支持各种认证方式和静态口令组合认证（需提供产品功能截图证明并加盖厂家公章）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4、内置三员角色的同时支持角色灵活自定义，可根据用户实际的管理特性或特殊的安全管理组织架构，划分管理角色的管理范畴（需提供产品功能截图证明并加盖厂家公章）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5、★支持RDP安全模式（RDP、NLA、TLS、ANY）设置，以适应RDP-Tcp属性中的所有功能配置，包括加密级别为客户端兼容、低、高、符合FIPS标准等加密级别（需提供产品功能截图证明并加盖厂家公章）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6、支持在授权基础上自定义访问审批流程，可设置一级或多级审批人，每级审批可指定通过投票数，需逐级审批通过才可最终发起运维操作（需提供产品功能截图证明并加盖厂家公章）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自定义紧急运维流程开启或关闭，紧急运维开启时，运维人员可通过紧急运维流程直接访问目标设备，系统记录为紧急运维工单，审批人员可在事后查看或审批（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8、支持对FTP/SFTP传输的原始文件进行完整记录，并提供下载取证（需提供产品功能截图证明并加盖厂家公章）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日志审计</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硬件类型：工控机硬件尺寸：标准1U；CPU规格：4核；内存容量：8GB*1；硬盘接口：企业级SATA；网口类型：6个千兆工作管理口(1管理口+1HA口+4审计口)，1个console口电源配置：单电源；日志处理能力EPS：9000/秒（峰值：12000/秒）；功能描述：全功能开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解决方案包上传对产品进行功能扩展，无需要代码开发；支持kafka日志接收转发、大数据安全域同步、APT沙箱报告转发等大数据联调功能，Kafka收发支持SSL加密；日志转发与存储支持数字签名与加密，数字签名支持SM3和SHA256，加密模式支持AES和SM4，日志接收支持解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3、可通过接收协议限制日志接收速率，包括Http接收、syslog接收、SNMPtrap接收、TCP接收、WMI接收、aliyun接收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4、日志支持文本方式输出给第三方平台，进行数据共享；内置5000+解析规则，支持对收集的5000+设备类型日志进行解析（标准化、归一化），解析维度多达200+，解析规则可以根据客户要求定制扩展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5、支持解析规则性能以界面列表形式显示，可了解解析耗时、解析成功或失败次数等信息；关联规则性能以界面列表形式显示，可了解触发次数、最近一周监控状态等信息；基于跨设备的多事件关联分析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6、三维关联分析；支持通过资产、安全知识库、弱点库三个维度分析事件是否存在威胁，并形成关联事件（提供第三方检测报告或产品功能截图并加盖原厂鲜章）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7、通过在目标主机上安装Agent程序，支持监测目标主机的CPU利用率、内存使用率、磁盘使用率、磁盘使用情况、流量等信息（提供第三方检测报告或产品功能截图并加盖原厂鲜章）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9、用户支持双因子认证登录，双因子认证令牌支持绑定至具体用户；提供一键式故障排除功能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10、资产拓扑支持按照实际的用户环境进行编辑发布并可以和资产进行绑定，拓扑可以显示资产采集的事件数量被采集资产的状态等信息（提供第三方检测报告或产品功能截图并加盖原厂鲜章）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11、所投产品获得公安部计算机信息系统安全产品销售许可证以及公安部信息安全产品检测中心出具产品检验报告。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12、所投产品获得中国网络安全审查技术与认证中心颁发的《中国国家信息安全产品认证证书》，需符合GB/T 20945-2013 《信息安全技术 信息系统安全审计产品安全技术要求 和测试评价方法》（增强级），并提供完整的检测报告复印件</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注：以上所有技术要求，需提供对应产品功能截图或相关证明材料同时加盖原厂鲜章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漏洞扫描</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1、★产品支持纯软件交付，系统漏扫授权IP数≥20，WEB漏扫授权URL数≥10，含三年软件升级服务；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2、支持域管理功能，系统默认内置数据域、终端接入域、运维管理域等九个域，可根据客户实际情况进行自定义管理。（需提供产品功能截图证明并加盖厂家公章）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3、产品支持对系统漏洞、WEB漏洞、基线配置、弱口令进行扫描和分析，可同时输出包含系统漏洞扫描、WEB漏洞扫描、基线配置核查、弱口令扫描结果的报表。（需提供产品功能截图证明并加盖厂家公章）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4、系统支持ping、curl、traceroute、dig、nmap等工具。（需提供产品功能截图证明并加盖厂家公章）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按“一个中心、三重防护”的架构展示检测结果，每个检测结果呈现具体问题及整改建议，系统支持手动核查确认、整改后重新检测、以及手动导入全局分析和人工核查报告来对测评报告中的结果进行核查确认，其中手动核查确认支持单项核查确认和批量核查确认。（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6、支持行业通用标准OWASP，支持通用WEB漏洞检测，如：SQL注入、XSS、目录遍历、本地/远程文件包含漏洞、安全配置错误、命令执行、敏感信息泄露等。（需提供产品功能截图证明并加盖厂家公章）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7、系统漏洞扫描支持高级配置功能，可支持端口扫描策略配置、UDP扫描启用、危险插件扫描启用等配置功能。（需提供产品功能截图证明并加盖厂家公章）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8、★支持检测的漏洞数大于14000条，兼容CVE、CNNVD、CNVD、Bugtraq等主流标准。（需提供产品功能截图证明并加盖厂家公章）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9、支持通过SSH、TELNET、SMB等协议登录到跳板机，然后再跳转到远程目标主机进行配置核查，跳转次数不限制。（需提供产品功能截图证明并加盖厂家公章）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终端检测与响应平台</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1、产品可以纯软件交付，包含管理控制中心软件及终端客户端软件，其中管理控制中心可云化部署，含三年产品质保，三年软件升级服务；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2、★产品包含管理平台和主机Agent软件，提供不少于6个服务器端点授权；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3、管理平台支持在64位的Centos7或ubuntu操作系统环境部署；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4、提供勒索病毒整体防护体系入口，直观展示最近七天勒索病毒防护效果，包括已处置的勒索病毒数量、已阻止的勒索病毒行为次数、已阻止的未知进程操作次数、已阻止的暴力破解攻击次数 （需提供产品功能截图证明并加盖厂家公章）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安全策略一体化配置，通过单一策略即可实现不同安全功能的配置，包括：终端病毒查杀的文件扫描配置、文件实时监控的参数配置、WebShell检测和威胁处置方式、暴力破解的威胁处置方式和Windows白名单信任目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对系统账号信息进行梳理，了解账号权限分布概况以及风险账号分布情况，可按照隐藏账号、弱密码账号、可疑root权限账号、长期未使用账号、夜间登录、多IP登录进行账号分类查看，支持统计最近一年未修改密码的账户。（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具备基于本地缓存信誉检测与全网信誉检测，构建企业全网信誉库的检测引擎，做到企业内网一台威胁，全网感知并进行针对性查杀，支持处置病毒时选择是否在其它终端上同步处置有效提升查杀效率，减少终端资源开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9、★为保障终端安全防护能力，要求产品生产厂商是微软安全响应中心（Microsoft Security Response Center）发起的MAPP（Microsoft Active Protection Program）计划成员，可在微软发布每月安全公告之前获得微软产品的详细漏洞信息，为用户提供更及时的安全防护。提供相关证明材料并加盖厂商公章。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数据库审计</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1、★产品支持纯软件交付，数据库流量≥150M，可处理日志条数≥10亿条/天 （总条数），日志检索≥20000条/s；含三年软件升级服务；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2、支持IPv6网络环境部署，支持纯IPv6网络环境下数据库的审计分析。（需提供产品功能截图证明并加盖厂家公章）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3、支持非关系型数据库：Redis、MongoDB、Hive、HBaseJavaAPI、kafka、ElasticSearchHttp、ElasticSearchJavaAPI等。（需提供产品功能截图证明并加盖厂家章）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4、支持使用动态曲线图展示所有Agent的上报的数据库IP会话总数。（需提供产品功能截图证明）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5、★支持监控已添加的Agent的运行情况，包括：编号、名称、部署位置、监控的IP、操作系统类型、占用的CPU资源、占用的内存资源、运行状态。（需提供产品功能截图证明并加盖厂家公章）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6、支持日志模糊化处理，保护访问数据安全，防止数据二次泄密。（需提供产品功能截图证明并加盖厂家公章）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7、支持自定义策略配置，策略类型支持风险监控、白名单、黑名单，监控级别支持高风险、中风险、低风险。（需提供产品功能截图证明并加盖厂家公章）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8、以曲线连接多点的形式展示用户的访问来源、访问目标、操作类型、操作对象的行为轨迹图。（需提供产品功能截图证明并加盖厂家公章）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9、支持审计告警日志外发，支持系统日志外发，日志外发方式支持SYSLOG、SNMP、FTP、EMAIL、SMS。</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态势感知系统</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1、软硬一体化1U标准机架式设备；电源: 单电源；硬盘容量：可用磁盘空间不小于2T；内存：8G；MTBF: 大于65000小时；吞吐率：网络层5Gbps 应用层2Gbps；WEB检测：HTTP最大并发数10万/秒；文件检测：10万个/24小时；支持管理节点30个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2、支持IPv4和IPv6网络环境下的部署，可同时对IPv4和IPv6网络流量分析检测；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3、支持解析HTTP、FTP、SMTP、POP3、SMB、IMAP、DNS、HTTPS、SMTPS、POP3S、IMAPS、RADIUS、KRB5、SNMP、NETFLOW V9、TFTP等协议报文（HTTPS、SMTPS、POP3S、IMAPS加密协议解析需要导入服务器私钥证书），并提供审计协议类型的端口号配置，可根据需要变更端口号；支持GTP、PFCP、NGAP等5G协议解析和审计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4、支持告警抑制功能，在重复攻击手段下能够减少相同告警数量，提高用户分析效率，可自行设置告警抑制周期、告警上限、抑制阈值、持续时间、启用维度等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5、支持灵活添加组合白名单，细化白名单影响面，包括IP和检测引擎大类、检测引擎大类子类、规则ID等颗粒度的组合白名单，支持至少8种白名单类型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6、支持自定义HTTP登录行为的用户名获取来源，包括但不限于请求头、URL、Cookie、POST-body；支持自定义配置状态码、返回内容与登陆成功/失败状态的绑定关系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7、支持从多个维度统计风险告警数量，包括但不限于告警类型、客户端IP、服务端IP、威胁情报、告警规则ID，支持导出excel表格，帮助用户进行告警研判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对流量大小进行监控，接入流量超过物理网络带宽上限时报警；支持对流量中的数据包、会话连接、重传包、网络报文等状态进行检测，可对业务网络流量传输异常告警；支持30个以上的深度检测模块，对流量进行二次分析，提高攻击检测的准确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9、支持沙箱逃逸检测，当恶意文件进行逃逸尝试，在沙箱报告中进行体现（提供截图和专利证明）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10、采用多并发沙箱检测技术，集成主流的操作系统winXP、win7、win10、linux等多种检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测环境，拥有多项自主研发技术和专利。结合平台内置反病毒引擎和静态分析技术对恶意特征文件、文件漏洞、未知威胁等深度关联分析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11、KAFKA服务器配置支持SASL认证和Kerberos认证；KAFKA数据传输支持明文或SSL加密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可视化展示分为攻击者视角和受害者视角；攻击者视角分析可快速获悉攻击者IP、攻击手段和攻击资产，并支持导出攻击者列表，便于威胁分析人员快速应对和处置；受害者视角分析可快速获悉受攻击的资产，及其对应的攻击者数量、攻击手段、攻击次数等，并支持导出受害者列表，便于威胁分析人员快速应对和处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13、所投产品需具备ISCCC增强级认证，并提供相关证明材料同时加盖原厂鲜章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注：以上所有技术要求，需提供对应产品功能截图或相关证明材料同时加盖原厂鲜章</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4"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网闸</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1.标准1U机架式机箱；单电源；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2.内网：4个10/100M/1000M 电口（内含1个独立管理口，1个HA口）；2个usb口，1个console口；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3.外网：4个10/100M/1000M 电口（内含1个独立管理口，1个HA口）；2个usb口，1个console口；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4.数据传输速率 500Mbps;延时&lt;0.5ms;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MTBF≥50,000小时；最大并发连接数：50,000；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6.质保三年；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48个10/100/1000M自适应电口，4个1G SFP光口，固化交流电源和风扇；交换容量432Gbps/4.32Tbps；包转发率87Mpps/168Mpps；MAC地址表容量16K，允许接入终端1.6万台；支持CPP设备CPU保护机制确保设备不受攻击；支持RLDP防用户端接入接出网络环路；支持EEE节能超低噪声；支持WEB、CLI命令行、SNMP集中管理、MACC云管理；支持4094个VLAN；支持静态路由、RIP、OSPF、RIPNG路由协议；各种ACL安全访问控制列表技术；常用QOS服务质量保障技术；</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千兆光模块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1000BASE-SX mini GBIC转换模块（850nm），500m</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bl>
    <w:p>
      <w:pPr>
        <w:pStyle w:val="16"/>
        <w:ind w:left="0" w:leftChars="0" w:firstLine="0" w:firstLineChars="0"/>
        <w:rPr>
          <w:rFonts w:hint="eastAsia"/>
        </w:rPr>
      </w:pPr>
    </w:p>
    <w:p>
      <w:pPr>
        <w:pStyle w:val="1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outlineLvl w:val="0"/>
        <w:rPr>
          <w:rFonts w:hint="eastAsia" w:ascii="宋体" w:hAnsi="宋体" w:cs="宋体"/>
          <w:b/>
          <w:bCs/>
          <w:sz w:val="36"/>
          <w:szCs w:val="44"/>
        </w:rPr>
      </w:pPr>
      <w:bookmarkStart w:id="587" w:name="_Toc911"/>
      <w:bookmarkStart w:id="588" w:name="_Toc27873"/>
      <w:bookmarkStart w:id="589" w:name="_Toc32123"/>
      <w:r>
        <w:rPr>
          <w:rFonts w:hint="eastAsia" w:ascii="宋体" w:hAnsi="宋体" w:cs="宋体"/>
          <w:b/>
          <w:bCs/>
          <w:sz w:val="36"/>
          <w:szCs w:val="44"/>
          <w:lang w:eastAsia="zh-CN"/>
        </w:rPr>
        <w:t>第五章</w:t>
      </w:r>
      <w:r>
        <w:rPr>
          <w:rFonts w:hint="eastAsia" w:ascii="宋体" w:hAnsi="宋体" w:cs="宋体"/>
          <w:b/>
          <w:bCs/>
          <w:sz w:val="36"/>
          <w:szCs w:val="44"/>
        </w:rPr>
        <w:t xml:space="preserve"> 合同条款</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7"/>
      <w:bookmarkEnd w:id="588"/>
      <w:bookmarkEnd w:id="589"/>
    </w:p>
    <w:p>
      <w:pPr>
        <w:spacing w:line="360" w:lineRule="auto"/>
        <w:outlineLvl w:val="1"/>
        <w:rPr>
          <w:rFonts w:hint="eastAsia" w:ascii="宋体" w:hAnsi="宋体" w:cs="宋体"/>
          <w:b/>
          <w:color w:val="000000"/>
          <w:sz w:val="24"/>
        </w:rPr>
      </w:pPr>
      <w:bookmarkStart w:id="590" w:name="_Toc23209"/>
      <w:bookmarkStart w:id="591" w:name="_Toc17500"/>
      <w:bookmarkStart w:id="592" w:name="_Toc6921"/>
      <w:bookmarkStart w:id="593" w:name="_Toc2756"/>
      <w:bookmarkStart w:id="594" w:name="_Toc10715"/>
      <w:bookmarkStart w:id="595" w:name="_Toc31255"/>
      <w:r>
        <w:rPr>
          <w:rFonts w:hint="eastAsia" w:ascii="宋体" w:hAnsi="宋体" w:cs="宋体"/>
          <w:b/>
          <w:color w:val="000000"/>
          <w:sz w:val="24"/>
        </w:rPr>
        <w:t>合同封面格式</w:t>
      </w:r>
      <w:bookmarkEnd w:id="590"/>
      <w:bookmarkEnd w:id="591"/>
      <w:bookmarkEnd w:id="592"/>
      <w:bookmarkEnd w:id="593"/>
      <w:bookmarkEnd w:id="594"/>
      <w:bookmarkEnd w:id="595"/>
    </w:p>
    <w:p>
      <w:pPr>
        <w:spacing w:line="360" w:lineRule="auto"/>
        <w:jc w:val="left"/>
        <w:rPr>
          <w:rFonts w:hint="eastAsia" w:ascii="宋体" w:hAnsi="宋体"/>
          <w:sz w:val="24"/>
        </w:rPr>
      </w:pPr>
      <w:r>
        <w:rPr>
          <w:rFonts w:hint="eastAsia" w:ascii="宋体" w:hAnsi="宋体"/>
          <w:sz w:val="24"/>
        </w:rPr>
        <w:t xml:space="preserve"> </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cs="宋体"/>
          <w:sz w:val="40"/>
          <w:szCs w:val="40"/>
          <w:u w:val="single"/>
        </w:rPr>
      </w:pPr>
      <w:r>
        <w:rPr>
          <w:rFonts w:hint="eastAsia" w:ascii="宋体" w:hAnsi="宋体" w:cs="宋体"/>
          <w:sz w:val="44"/>
          <w:szCs w:val="44"/>
        </w:rPr>
        <w:t xml:space="preserve">      </w:t>
      </w:r>
      <w:r>
        <w:rPr>
          <w:rFonts w:hint="eastAsia" w:ascii="宋体" w:hAnsi="宋体" w:cs="宋体"/>
          <w:sz w:val="40"/>
          <w:szCs w:val="40"/>
        </w:rPr>
        <w:t xml:space="preserve"> </w:t>
      </w:r>
      <w:r>
        <w:rPr>
          <w:rFonts w:hint="eastAsia" w:ascii="宋体" w:hAnsi="宋体" w:cs="宋体"/>
          <w:sz w:val="40"/>
          <w:szCs w:val="40"/>
          <w:u w:val="single"/>
        </w:rPr>
        <w:t xml:space="preserve">                      </w:t>
      </w:r>
      <w:r>
        <w:rPr>
          <w:rFonts w:hint="eastAsia" w:ascii="宋体" w:hAnsi="宋体" w:cs="宋体"/>
          <w:sz w:val="40"/>
          <w:szCs w:val="40"/>
        </w:rPr>
        <w:t>项目</w:t>
      </w:r>
    </w:p>
    <w:p>
      <w:pPr>
        <w:spacing w:line="360" w:lineRule="auto"/>
        <w:jc w:val="center"/>
        <w:rPr>
          <w:rFonts w:hint="eastAsia" w:ascii="宋体" w:hAnsi="宋体" w:cs="宋体"/>
          <w:sz w:val="40"/>
          <w:szCs w:val="40"/>
        </w:rPr>
      </w:pPr>
      <w:r>
        <w:rPr>
          <w:rFonts w:hint="eastAsia" w:ascii="宋体" w:hAnsi="宋体" w:cs="宋体"/>
          <w:sz w:val="40"/>
          <w:szCs w:val="40"/>
        </w:rPr>
        <w:t>政府采购合同</w:t>
      </w:r>
    </w:p>
    <w:p>
      <w:pPr>
        <w:spacing w:line="360" w:lineRule="auto"/>
        <w:jc w:val="center"/>
        <w:rPr>
          <w:rFonts w:hint="eastAsia" w:ascii="宋体" w:hAnsi="宋体" w:cs="宋体"/>
          <w:sz w:val="22"/>
          <w:szCs w:val="22"/>
        </w:rPr>
      </w:pPr>
    </w:p>
    <w:p>
      <w:pPr>
        <w:spacing w:line="360" w:lineRule="auto"/>
        <w:jc w:val="center"/>
        <w:rPr>
          <w:rFonts w:hint="eastAsia" w:ascii="宋体" w:hAnsi="宋体" w:cs="宋体"/>
          <w:sz w:val="22"/>
          <w:szCs w:val="22"/>
        </w:rPr>
      </w:pPr>
    </w:p>
    <w:p>
      <w:pPr>
        <w:spacing w:line="360" w:lineRule="auto"/>
        <w:jc w:val="center"/>
        <w:rPr>
          <w:rFonts w:hint="eastAsia" w:ascii="宋体" w:hAnsi="宋体" w:cs="宋体"/>
          <w:sz w:val="22"/>
          <w:szCs w:val="22"/>
        </w:rPr>
      </w:pPr>
    </w:p>
    <w:p>
      <w:pPr>
        <w:spacing w:line="360" w:lineRule="auto"/>
        <w:jc w:val="center"/>
        <w:rPr>
          <w:rFonts w:hint="eastAsia" w:ascii="宋体" w:hAnsi="宋体" w:cs="宋体"/>
          <w:sz w:val="22"/>
          <w:szCs w:val="22"/>
        </w:rPr>
      </w:pPr>
    </w:p>
    <w:p>
      <w:pPr>
        <w:spacing w:line="360" w:lineRule="auto"/>
        <w:jc w:val="center"/>
        <w:rPr>
          <w:rFonts w:hint="eastAsia" w:ascii="宋体" w:hAnsi="宋体" w:cs="宋体"/>
          <w:sz w:val="22"/>
          <w:szCs w:val="22"/>
        </w:rPr>
      </w:pPr>
    </w:p>
    <w:p>
      <w:pPr>
        <w:tabs>
          <w:tab w:val="left" w:pos="709"/>
          <w:tab w:val="left" w:pos="1418"/>
        </w:tabs>
        <w:spacing w:line="360" w:lineRule="auto"/>
        <w:rPr>
          <w:rFonts w:hint="eastAsia" w:ascii="宋体" w:hAnsi="宋体" w:cs="宋体"/>
          <w:sz w:val="32"/>
          <w:szCs w:val="32"/>
        </w:rPr>
      </w:pPr>
      <w:r>
        <w:rPr>
          <w:rFonts w:hint="eastAsia" w:ascii="宋体" w:hAnsi="宋体" w:cs="宋体"/>
          <w:sz w:val="22"/>
          <w:szCs w:val="22"/>
        </w:rPr>
        <w:t xml:space="preserve">      </w:t>
      </w:r>
      <w:r>
        <w:rPr>
          <w:rFonts w:hint="eastAsia" w:ascii="宋体" w:hAnsi="宋体" w:cs="宋体"/>
          <w:sz w:val="28"/>
          <w:szCs w:val="28"/>
        </w:rPr>
        <w:t xml:space="preserve">       </w:t>
      </w:r>
      <w:r>
        <w:rPr>
          <w:rFonts w:hint="eastAsia" w:ascii="宋体" w:hAnsi="宋体" w:cs="宋体"/>
          <w:sz w:val="32"/>
          <w:szCs w:val="32"/>
        </w:rPr>
        <w:t>合同编号：   (招标文件编号)</w:t>
      </w:r>
    </w:p>
    <w:p>
      <w:pPr>
        <w:spacing w:line="360" w:lineRule="auto"/>
        <w:rPr>
          <w:rFonts w:hint="eastAsia" w:ascii="宋体" w:hAnsi="宋体" w:cs="宋体"/>
          <w:color w:val="000000"/>
          <w:sz w:val="32"/>
          <w:szCs w:val="32"/>
        </w:rPr>
      </w:pPr>
      <w:r>
        <w:rPr>
          <w:rFonts w:hint="eastAsia" w:ascii="宋体" w:hAnsi="宋体" w:cs="宋体"/>
          <w:sz w:val="32"/>
          <w:szCs w:val="32"/>
        </w:rPr>
        <w:t xml:space="preserve">      </w:t>
      </w:r>
      <w:r>
        <w:rPr>
          <w:rFonts w:hint="eastAsia" w:ascii="宋体" w:hAnsi="宋体" w:cs="宋体"/>
          <w:color w:val="FF0000"/>
          <w:sz w:val="32"/>
          <w:szCs w:val="32"/>
        </w:rPr>
        <w:t xml:space="preserve">    </w:t>
      </w:r>
      <w:r>
        <w:rPr>
          <w:rFonts w:hint="eastAsia" w:ascii="宋体" w:hAnsi="宋体" w:cs="宋体"/>
          <w:color w:val="000000"/>
          <w:sz w:val="32"/>
          <w:szCs w:val="32"/>
        </w:rPr>
        <w:t>项目名称：</w:t>
      </w:r>
    </w:p>
    <w:p>
      <w:pPr>
        <w:spacing w:line="360" w:lineRule="auto"/>
        <w:rPr>
          <w:rFonts w:hint="eastAsia" w:ascii="宋体" w:hAnsi="宋体" w:cs="宋体"/>
          <w:sz w:val="32"/>
          <w:szCs w:val="32"/>
        </w:rPr>
      </w:pPr>
      <w:r>
        <w:rPr>
          <w:rFonts w:hint="eastAsia" w:ascii="宋体" w:hAnsi="宋体" w:cs="宋体"/>
          <w:sz w:val="32"/>
          <w:szCs w:val="32"/>
        </w:rPr>
        <w:t xml:space="preserve">          招标文件编号：</w:t>
      </w: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r>
        <w:rPr>
          <w:rFonts w:hint="eastAsia" w:ascii="宋体" w:hAnsi="宋体" w:cs="宋体"/>
          <w:sz w:val="32"/>
          <w:szCs w:val="32"/>
        </w:rPr>
        <w:t xml:space="preserve">           甲方：</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       乙方：</w:t>
      </w:r>
    </w:p>
    <w:p>
      <w:pPr>
        <w:spacing w:line="360" w:lineRule="auto"/>
        <w:rPr>
          <w:rFonts w:hint="eastAsia" w:ascii="宋体" w:hAnsi="宋体" w:cs="宋体"/>
          <w:sz w:val="32"/>
          <w:szCs w:val="32"/>
        </w:rPr>
      </w:pPr>
    </w:p>
    <w:p>
      <w:pPr>
        <w:spacing w:line="360" w:lineRule="auto"/>
        <w:jc w:val="center"/>
        <w:rPr>
          <w:rFonts w:hint="eastAsia" w:ascii="宋体" w:hAnsi="宋体" w:cs="宋体"/>
          <w:sz w:val="32"/>
          <w:szCs w:val="32"/>
        </w:rPr>
      </w:pPr>
      <w:r>
        <w:rPr>
          <w:rFonts w:hint="eastAsia" w:ascii="宋体" w:hAnsi="宋体" w:cs="宋体"/>
          <w:sz w:val="32"/>
          <w:szCs w:val="32"/>
        </w:rPr>
        <w:t xml:space="preserve">     </w:t>
      </w:r>
    </w:p>
    <w:p>
      <w:pPr>
        <w:spacing w:line="360" w:lineRule="auto"/>
        <w:jc w:val="center"/>
        <w:rPr>
          <w:rFonts w:hint="eastAsia" w:ascii="宋体" w:hAnsi="宋体" w:cs="宋体"/>
          <w:sz w:val="36"/>
          <w:szCs w:val="36"/>
        </w:rPr>
      </w:pPr>
      <w:r>
        <w:rPr>
          <w:rFonts w:hint="eastAsia" w:ascii="宋体" w:hAnsi="宋体" w:cs="宋体"/>
          <w:sz w:val="32"/>
          <w:szCs w:val="32"/>
        </w:rPr>
        <w:t>年    月</w:t>
      </w:r>
    </w:p>
    <w:p>
      <w:pPr>
        <w:spacing w:line="360" w:lineRule="auto"/>
        <w:jc w:val="center"/>
        <w:rPr>
          <w:rFonts w:hint="eastAsia" w:ascii="宋体" w:hAnsi="宋体"/>
          <w:b/>
          <w:color w:val="000000"/>
          <w:sz w:val="32"/>
          <w:szCs w:val="32"/>
        </w:rPr>
      </w:pPr>
    </w:p>
    <w:p>
      <w:pPr>
        <w:pStyle w:val="24"/>
        <w:rPr>
          <w:rFonts w:hint="eastAsia"/>
        </w:rPr>
      </w:pPr>
    </w:p>
    <w:p>
      <w:pPr>
        <w:spacing w:line="360" w:lineRule="auto"/>
        <w:jc w:val="center"/>
        <w:outlineLvl w:val="0"/>
        <w:rPr>
          <w:rFonts w:hint="eastAsia" w:ascii="宋体" w:hAnsi="宋体" w:cs="宋体"/>
          <w:b/>
          <w:sz w:val="32"/>
          <w:szCs w:val="32"/>
        </w:rPr>
      </w:pPr>
      <w:bookmarkStart w:id="596" w:name="_Toc22662"/>
      <w:bookmarkStart w:id="597" w:name="_Toc19461"/>
      <w:bookmarkStart w:id="598" w:name="_Toc5508"/>
      <w:bookmarkStart w:id="599" w:name="_Toc29387"/>
      <w:bookmarkStart w:id="600" w:name="_Toc16056"/>
      <w:bookmarkStart w:id="601" w:name="_Toc27738"/>
      <w:bookmarkStart w:id="602" w:name="_Toc3660"/>
      <w:bookmarkStart w:id="603" w:name="_Toc27950"/>
      <w:r>
        <w:rPr>
          <w:rFonts w:hint="eastAsia" w:ascii="宋体" w:hAnsi="宋体" w:cs="宋体"/>
          <w:b/>
          <w:color w:val="000000"/>
          <w:sz w:val="32"/>
          <w:szCs w:val="32"/>
        </w:rPr>
        <w:t>一、政</w:t>
      </w:r>
      <w:r>
        <w:rPr>
          <w:rFonts w:hint="eastAsia" w:ascii="宋体" w:hAnsi="宋体" w:cs="宋体"/>
          <w:b/>
          <w:sz w:val="32"/>
          <w:szCs w:val="32"/>
        </w:rPr>
        <w:t>府采购合同协议书</w:t>
      </w:r>
      <w:bookmarkEnd w:id="596"/>
      <w:bookmarkEnd w:id="597"/>
      <w:bookmarkEnd w:id="598"/>
      <w:bookmarkEnd w:id="599"/>
      <w:bookmarkEnd w:id="600"/>
      <w:bookmarkEnd w:id="601"/>
      <w:bookmarkEnd w:id="602"/>
      <w:bookmarkEnd w:id="603"/>
    </w:p>
    <w:p>
      <w:pPr>
        <w:spacing w:line="360" w:lineRule="auto"/>
        <w:jc w:val="center"/>
        <w:rPr>
          <w:rFonts w:hint="eastAsia" w:ascii="宋体" w:hAnsi="宋体" w:cs="宋体"/>
          <w:b/>
          <w:sz w:val="24"/>
        </w:rPr>
      </w:pPr>
    </w:p>
    <w:p>
      <w:pPr>
        <w:spacing w:line="360" w:lineRule="auto"/>
        <w:ind w:firstLine="4560" w:firstLineChars="1900"/>
        <w:rPr>
          <w:rFonts w:hint="eastAsia" w:ascii="宋体" w:hAnsi="宋体" w:cs="宋体"/>
          <w:b/>
          <w:sz w:val="24"/>
        </w:rPr>
      </w:pPr>
      <w:r>
        <w:rPr>
          <w:rFonts w:hint="eastAsia" w:ascii="宋体" w:hAnsi="宋体" w:cs="宋体"/>
          <w:sz w:val="24"/>
        </w:rPr>
        <w:t>采购合同编号：</w:t>
      </w:r>
      <w:r>
        <w:rPr>
          <w:rFonts w:hint="eastAsia" w:ascii="宋体" w:hAnsi="宋体" w:cs="宋体"/>
          <w:sz w:val="24"/>
          <w:u w:val="single"/>
        </w:rPr>
        <w:t xml:space="preserve"> (招标文件编号) </w:t>
      </w:r>
    </w:p>
    <w:p>
      <w:pPr>
        <w:adjustRightInd w:val="0"/>
        <w:snapToGrid w:val="0"/>
        <w:spacing w:line="360" w:lineRule="auto"/>
        <w:jc w:val="center"/>
        <w:rPr>
          <w:rFonts w:hint="eastAsia" w:ascii="宋体" w:hAnsi="宋体" w:cs="宋体"/>
          <w:b/>
          <w:sz w:val="24"/>
        </w:rPr>
      </w:pPr>
    </w:p>
    <w:p>
      <w:pPr>
        <w:adjustRightInd w:val="0"/>
        <w:snapToGrid w:val="0"/>
        <w:spacing w:line="360" w:lineRule="auto"/>
        <w:rPr>
          <w:rFonts w:hint="eastAsia" w:ascii="宋体" w:hAnsi="宋体" w:cs="宋体"/>
          <w:sz w:val="24"/>
        </w:rPr>
      </w:pPr>
      <w:r>
        <w:rPr>
          <w:rFonts w:hint="eastAsia" w:ascii="宋体" w:hAnsi="宋体" w:cs="宋体"/>
          <w:sz w:val="24"/>
        </w:rPr>
        <w:t>采购人（全称）：</w:t>
      </w:r>
      <w:r>
        <w:rPr>
          <w:rFonts w:hint="eastAsia" w:ascii="宋体" w:hAnsi="宋体" w:cs="宋体"/>
          <w:sz w:val="24"/>
          <w:u w:val="single"/>
        </w:rPr>
        <w:t xml:space="preserve">                             </w:t>
      </w:r>
      <w:r>
        <w:rPr>
          <w:rFonts w:hint="eastAsia" w:ascii="宋体" w:hAnsi="宋体" w:cs="宋体"/>
          <w:sz w:val="24"/>
        </w:rPr>
        <w:t>（甲方）</w:t>
      </w:r>
    </w:p>
    <w:p>
      <w:pPr>
        <w:adjustRightInd w:val="0"/>
        <w:snapToGrid w:val="0"/>
        <w:spacing w:line="360" w:lineRule="auto"/>
        <w:rPr>
          <w:rFonts w:hint="eastAsia"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（乙方）</w:t>
      </w:r>
    </w:p>
    <w:p>
      <w:pPr>
        <w:pStyle w:val="8"/>
        <w:adjustRightInd w:val="0"/>
        <w:snapToGrid w:val="0"/>
        <w:spacing w:line="360" w:lineRule="auto"/>
        <w:ind w:firstLine="480"/>
        <w:rPr>
          <w:rFonts w:hint="eastAsia" w:ascii="宋体" w:hAnsi="宋体" w:cs="宋体"/>
          <w:sz w:val="24"/>
        </w:rPr>
      </w:pP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为了保护甲、乙双方合法权益，根据《中华人民共和国合同法》、《中华人民共和国政府采购法》和《中华人民共和国政府采购法实施条例》及其他有关法律、法规、规章，双方签订本合同协议书。</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1.项目信息</w:t>
      </w:r>
    </w:p>
    <w:p>
      <w:pPr>
        <w:pStyle w:val="8"/>
        <w:adjustRightInd w:val="0"/>
        <w:snapToGrid w:val="0"/>
        <w:spacing w:line="360" w:lineRule="auto"/>
        <w:ind w:firstLine="480"/>
        <w:rPr>
          <w:rFonts w:hint="eastAsia" w:ascii="宋体" w:hAnsi="宋体" w:cs="宋体"/>
          <w:sz w:val="24"/>
        </w:rPr>
      </w:pPr>
      <w:r>
        <w:rPr>
          <w:rFonts w:hint="eastAsia" w:ascii="宋体" w:hAnsi="宋体" w:cs="宋体"/>
          <w:sz w:val="24"/>
        </w:rPr>
        <w:t>（1）项目名称：</w:t>
      </w:r>
      <w:r>
        <w:rPr>
          <w:rFonts w:hint="eastAsia" w:ascii="宋体" w:hAnsi="宋体" w:cs="宋体"/>
          <w:sz w:val="24"/>
          <w:u w:val="single"/>
        </w:rPr>
        <w:t xml:space="preserve">                                          </w:t>
      </w:r>
    </w:p>
    <w:p>
      <w:pPr>
        <w:pStyle w:val="8"/>
        <w:adjustRightInd w:val="0"/>
        <w:snapToGrid w:val="0"/>
        <w:spacing w:line="360" w:lineRule="auto"/>
        <w:ind w:firstLine="480"/>
        <w:rPr>
          <w:rFonts w:hint="eastAsia" w:ascii="宋体" w:hAnsi="宋体" w:cs="宋体"/>
          <w:sz w:val="24"/>
        </w:rPr>
      </w:pPr>
      <w:r>
        <w:rPr>
          <w:rFonts w:hint="eastAsia" w:ascii="宋体" w:hAnsi="宋体" w:cs="宋体"/>
          <w:sz w:val="24"/>
        </w:rPr>
        <w:t>（2）招标文件编号：</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（3）项目内容：</w:t>
      </w:r>
      <w:r>
        <w:rPr>
          <w:rFonts w:hint="eastAsia" w:ascii="宋体" w:hAnsi="宋体" w:cs="宋体"/>
          <w:sz w:val="24"/>
          <w:u w:val="single"/>
        </w:rPr>
        <w:t xml:space="preserve">                             </w:t>
      </w:r>
    </w:p>
    <w:p>
      <w:pPr>
        <w:adjustRightInd w:val="0"/>
        <w:snapToGrid w:val="0"/>
        <w:spacing w:line="360" w:lineRule="auto"/>
        <w:ind w:firstLine="472" w:firstLineChars="196"/>
        <w:rPr>
          <w:rFonts w:hint="eastAsia" w:ascii="宋体" w:hAnsi="宋体" w:cs="宋体"/>
          <w:b/>
          <w:sz w:val="24"/>
        </w:rPr>
      </w:pPr>
      <w:r>
        <w:rPr>
          <w:rFonts w:hint="eastAsia" w:ascii="宋体" w:hAnsi="宋体" w:cs="宋体"/>
          <w:b/>
          <w:sz w:val="24"/>
        </w:rPr>
        <w:t>2.合同金额</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（1）合同金额小写：</w:t>
      </w:r>
      <w:r>
        <w:rPr>
          <w:rFonts w:hint="eastAsia" w:ascii="宋体" w:hAnsi="宋体" w:cs="宋体"/>
          <w:sz w:val="24"/>
          <w:u w:val="single"/>
        </w:rPr>
        <w:t xml:space="preserve">                      </w:t>
      </w:r>
    </w:p>
    <w:p>
      <w:pPr>
        <w:adjustRightInd w:val="0"/>
        <w:snapToGrid w:val="0"/>
        <w:spacing w:line="360" w:lineRule="auto"/>
        <w:ind w:firstLine="1080" w:firstLineChars="450"/>
        <w:rPr>
          <w:rFonts w:hint="eastAsia" w:ascii="宋体" w:hAnsi="宋体" w:cs="宋体"/>
          <w:b/>
          <w:sz w:val="24"/>
        </w:rPr>
      </w:pPr>
      <w:r>
        <w:rPr>
          <w:rFonts w:hint="eastAsia" w:ascii="宋体" w:hAnsi="宋体" w:cs="宋体"/>
          <w:sz w:val="24"/>
        </w:rPr>
        <w:t>大        写：</w:t>
      </w:r>
      <w:r>
        <w:rPr>
          <w:rFonts w:hint="eastAsia" w:ascii="宋体" w:hAnsi="宋体" w:cs="宋体"/>
          <w:sz w:val="24"/>
          <w:u w:val="single"/>
        </w:rPr>
        <w:t xml:space="preserve">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（2）合同价格形式：</w:t>
      </w:r>
      <w:r>
        <w:rPr>
          <w:rFonts w:hint="eastAsia" w:ascii="宋体" w:hAnsi="宋体" w:cs="宋体"/>
          <w:sz w:val="24"/>
          <w:u w:val="single"/>
        </w:rPr>
        <w:t xml:space="preserve"> 固定总价合同     </w:t>
      </w:r>
      <w:r>
        <w:rPr>
          <w:rFonts w:hint="eastAsia" w:ascii="宋体" w:hAnsi="宋体" w:cs="宋体"/>
          <w:sz w:val="24"/>
        </w:rPr>
        <w:t xml:space="preserve"> 。</w:t>
      </w:r>
    </w:p>
    <w:p>
      <w:pPr>
        <w:adjustRightInd w:val="0"/>
        <w:snapToGrid w:val="0"/>
        <w:spacing w:line="360" w:lineRule="auto"/>
        <w:ind w:firstLine="482" w:firstLineChars="200"/>
        <w:rPr>
          <w:rFonts w:hint="eastAsia" w:ascii="宋体" w:hAnsi="宋体" w:cs="宋体"/>
          <w:sz w:val="24"/>
          <w:u w:val="single"/>
        </w:rPr>
      </w:pPr>
      <w:r>
        <w:rPr>
          <w:rFonts w:hint="eastAsia" w:ascii="宋体" w:hAnsi="宋体" w:cs="宋体"/>
          <w:b/>
          <w:sz w:val="24"/>
        </w:rPr>
        <w:t>3.履行合同的时间、地点及方式</w:t>
      </w:r>
      <w:r>
        <w:rPr>
          <w:rFonts w:hint="eastAsia" w:ascii="宋体" w:hAnsi="宋体" w:cs="宋体"/>
          <w:sz w:val="24"/>
          <w:u w:val="single"/>
        </w:rPr>
        <w:t xml:space="preserve"> </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时间：</w:t>
      </w:r>
    </w:p>
    <w:p>
      <w:pPr>
        <w:adjustRightInd w:val="0"/>
        <w:snapToGrid w:val="0"/>
        <w:spacing w:line="360" w:lineRule="auto"/>
        <w:ind w:firstLine="720" w:firstLineChars="300"/>
        <w:rPr>
          <w:rFonts w:hint="eastAsia" w:ascii="宋体" w:hAnsi="宋体" w:cs="宋体"/>
          <w:sz w:val="24"/>
          <w:u w:val="single"/>
        </w:rPr>
      </w:pPr>
      <w:r>
        <w:rPr>
          <w:rFonts w:hint="eastAsia" w:ascii="宋体" w:hAnsi="宋体" w:cs="宋体"/>
          <w:sz w:val="24"/>
        </w:rPr>
        <w:t>地点</w:t>
      </w:r>
      <w:r>
        <w:rPr>
          <w:rFonts w:hint="eastAsia" w:ascii="宋体" w:hAnsi="宋体" w:cs="宋体"/>
          <w:b/>
          <w:sz w:val="24"/>
        </w:rPr>
        <w:t>：</w:t>
      </w:r>
      <w:r>
        <w:rPr>
          <w:rFonts w:hint="eastAsia" w:ascii="宋体" w:hAnsi="宋体" w:cs="宋体"/>
          <w:sz w:val="24"/>
          <w:u w:val="single"/>
        </w:rPr>
        <w:t xml:space="preserve">                             </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方式：</w:t>
      </w:r>
      <w:r>
        <w:rPr>
          <w:rFonts w:hint="eastAsia" w:ascii="宋体" w:hAnsi="宋体" w:cs="宋体"/>
          <w:sz w:val="24"/>
          <w:u w:val="single"/>
        </w:rPr>
        <w:t xml:space="preserve">                             </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4.付款：</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5.解决合同纠纷方式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首先通过双方协商解决，协商解决不成，则通过以下途径之一解决纠纷：</w:t>
      </w:r>
    </w:p>
    <w:p>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 提请仲裁       □ 向人民法院提起诉讼</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6.组成合同的文件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本协议书与下列文件一起构成合同文件，如下述文件之间有任何抵触、矛盾或歧义，应按以下顺序解释：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（1）在采购或合同履行过程中乙方做出的承诺以及双方协商达成的变更或补充协议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（2）中标通知书</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（3）投标文件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（4）政府采购合同格式条款及其附件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（5）专用合同条款</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（6）通用合同条款</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（7）标准、规范及有关技术文件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（8）其他合同文件。</w:t>
      </w:r>
    </w:p>
    <w:p>
      <w:pPr>
        <w:adjustRightInd w:val="0"/>
        <w:snapToGrid w:val="0"/>
        <w:spacing w:line="360" w:lineRule="auto"/>
        <w:ind w:firstLine="354" w:firstLineChars="147"/>
        <w:rPr>
          <w:rFonts w:hint="eastAsia" w:ascii="宋体" w:hAnsi="宋体" w:cs="宋体"/>
          <w:b/>
          <w:sz w:val="24"/>
        </w:rPr>
      </w:pPr>
      <w:r>
        <w:rPr>
          <w:rFonts w:hint="eastAsia" w:ascii="宋体" w:hAnsi="宋体" w:cs="宋体"/>
          <w:b/>
          <w:sz w:val="24"/>
        </w:rPr>
        <w:t>7.合同生效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本合同自</w:t>
      </w:r>
      <w:r>
        <w:rPr>
          <w:rFonts w:hint="eastAsia" w:ascii="宋体" w:hAnsi="宋体" w:cs="宋体"/>
          <w:sz w:val="24"/>
          <w:u w:val="single"/>
        </w:rPr>
        <w:t xml:space="preserve">                               </w:t>
      </w:r>
      <w:r>
        <w:rPr>
          <w:rFonts w:hint="eastAsia" w:ascii="宋体" w:hAnsi="宋体" w:cs="宋体"/>
          <w:sz w:val="24"/>
        </w:rPr>
        <w:t>生效。</w:t>
      </w:r>
    </w:p>
    <w:p>
      <w:pPr>
        <w:adjustRightInd w:val="0"/>
        <w:snapToGrid w:val="0"/>
        <w:spacing w:line="360" w:lineRule="auto"/>
        <w:ind w:firstLine="354" w:firstLineChars="147"/>
        <w:rPr>
          <w:rFonts w:hint="eastAsia" w:ascii="宋体" w:hAnsi="宋体" w:cs="宋体"/>
          <w:b/>
          <w:sz w:val="24"/>
        </w:rPr>
      </w:pPr>
      <w:r>
        <w:rPr>
          <w:rFonts w:hint="eastAsia" w:ascii="宋体" w:hAnsi="宋体" w:cs="宋体"/>
          <w:b/>
          <w:sz w:val="24"/>
        </w:rPr>
        <w:t>8.合同份数</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份，采购人执</w:t>
      </w:r>
      <w:r>
        <w:rPr>
          <w:rFonts w:hint="eastAsia" w:ascii="宋体" w:hAnsi="宋体" w:cs="宋体"/>
          <w:sz w:val="24"/>
          <w:u w:val="single"/>
        </w:rPr>
        <w:t xml:space="preserve">   </w:t>
      </w:r>
      <w:r>
        <w:rPr>
          <w:rFonts w:hint="eastAsia" w:ascii="宋体" w:hAnsi="宋体" w:cs="宋体"/>
          <w:sz w:val="24"/>
        </w:rPr>
        <w:t>份，供应商执</w:t>
      </w:r>
      <w:r>
        <w:rPr>
          <w:rFonts w:hint="eastAsia" w:ascii="宋体" w:hAnsi="宋体" w:cs="宋体"/>
          <w:sz w:val="24"/>
          <w:u w:val="single"/>
        </w:rPr>
        <w:t xml:space="preserve">   </w:t>
      </w:r>
      <w:r>
        <w:rPr>
          <w:rFonts w:hint="eastAsia" w:ascii="宋体" w:hAnsi="宋体" w:cs="宋体"/>
          <w:sz w:val="24"/>
        </w:rPr>
        <w:t>份，集采机构执1份，均具有同等法律效力。</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rPr>
          <w:rFonts w:hint="eastAsia" w:ascii="宋体" w:hAnsi="宋体" w:cs="宋体"/>
          <w:sz w:val="24"/>
        </w:rPr>
      </w:pPr>
      <w:r>
        <w:rPr>
          <w:rFonts w:hint="eastAsia" w:ascii="宋体" w:hAnsi="宋体" w:cs="宋体"/>
          <w:sz w:val="24"/>
        </w:rPr>
        <w:t>合同订立地点：</w:t>
      </w:r>
      <w:r>
        <w:rPr>
          <w:rFonts w:hint="eastAsia" w:ascii="宋体" w:hAnsi="宋体" w:cs="宋体"/>
          <w:sz w:val="24"/>
          <w:u w:val="single"/>
        </w:rPr>
        <w:t xml:space="preserve">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6"/>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0" w:hRule="atLeast"/>
          <w:jc w:val="center"/>
        </w:trPr>
        <w:tc>
          <w:tcPr>
            <w:tcW w:w="4396"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 xml:space="preserve">甲方（公章）： </w:t>
            </w:r>
          </w:p>
          <w:p>
            <w:pPr>
              <w:spacing w:line="360" w:lineRule="auto"/>
              <w:rPr>
                <w:rFonts w:hint="eastAsia" w:ascii="宋体" w:hAnsi="宋体" w:cs="宋体"/>
                <w:color w:val="000000"/>
                <w:sz w:val="24"/>
              </w:rPr>
            </w:pPr>
            <w:r>
              <w:rPr>
                <w:rFonts w:hint="eastAsia" w:ascii="宋体" w:hAnsi="宋体" w:cs="宋体"/>
                <w:color w:val="000000"/>
                <w:sz w:val="24"/>
              </w:rPr>
              <w:t xml:space="preserve">地址： </w:t>
            </w:r>
          </w:p>
          <w:p>
            <w:pPr>
              <w:spacing w:line="360" w:lineRule="auto"/>
              <w:rPr>
                <w:rFonts w:hint="eastAsia" w:ascii="宋体" w:hAnsi="宋体" w:cs="宋体"/>
                <w:color w:val="000000"/>
                <w:sz w:val="24"/>
              </w:rPr>
            </w:pPr>
            <w:r>
              <w:rPr>
                <w:rFonts w:hint="eastAsia" w:ascii="宋体" w:hAnsi="宋体" w:cs="宋体"/>
                <w:color w:val="000000"/>
                <w:sz w:val="24"/>
              </w:rPr>
              <w:t>电话:</w:t>
            </w:r>
          </w:p>
          <w:p>
            <w:pPr>
              <w:spacing w:line="360" w:lineRule="auto"/>
              <w:rPr>
                <w:rFonts w:hint="eastAsia" w:ascii="宋体" w:hAnsi="宋体" w:cs="宋体"/>
                <w:color w:val="000000"/>
                <w:sz w:val="24"/>
              </w:rPr>
            </w:pPr>
            <w:r>
              <w:rPr>
                <w:rFonts w:hint="eastAsia" w:ascii="宋体" w:hAnsi="宋体" w:cs="宋体"/>
                <w:color w:val="000000"/>
                <w:sz w:val="24"/>
              </w:rPr>
              <w:t>邮编:</w:t>
            </w:r>
          </w:p>
          <w:p>
            <w:pPr>
              <w:spacing w:line="360" w:lineRule="auto"/>
              <w:rPr>
                <w:rFonts w:hint="eastAsia" w:ascii="宋体" w:hAnsi="宋体" w:cs="宋体"/>
                <w:color w:val="000000"/>
                <w:sz w:val="24"/>
              </w:rPr>
            </w:pPr>
            <w:r>
              <w:rPr>
                <w:rFonts w:hint="eastAsia" w:ascii="宋体" w:hAnsi="宋体" w:cs="宋体"/>
                <w:color w:val="000000"/>
                <w:sz w:val="24"/>
              </w:rPr>
              <w:t>法定代表人或委托代理人：</w:t>
            </w:r>
          </w:p>
          <w:p>
            <w:pPr>
              <w:spacing w:line="360" w:lineRule="auto"/>
              <w:rPr>
                <w:rFonts w:hint="eastAsia" w:ascii="宋体" w:hAnsi="宋体" w:cs="宋体"/>
                <w:color w:val="000000"/>
                <w:sz w:val="24"/>
              </w:rPr>
            </w:pPr>
            <w:r>
              <w:rPr>
                <w:rFonts w:hint="eastAsia" w:ascii="宋体" w:hAnsi="宋体" w:cs="宋体"/>
                <w:color w:val="000000"/>
                <w:sz w:val="24"/>
              </w:rPr>
              <w:t>签字日期:       年     月     日</w:t>
            </w:r>
          </w:p>
          <w:p>
            <w:pPr>
              <w:spacing w:line="360" w:lineRule="auto"/>
              <w:rPr>
                <w:rFonts w:hint="eastAsia" w:ascii="宋体" w:hAnsi="宋体" w:cs="宋体"/>
                <w:color w:val="000000"/>
                <w:sz w:val="24"/>
              </w:rPr>
            </w:pPr>
            <w:r>
              <w:rPr>
                <w:rFonts w:hint="eastAsia" w:ascii="宋体" w:hAnsi="宋体" w:cs="宋体"/>
                <w:color w:val="000000"/>
                <w:sz w:val="24"/>
              </w:rPr>
              <w:t>经 办 人:</w:t>
            </w:r>
          </w:p>
          <w:p>
            <w:pPr>
              <w:spacing w:line="360" w:lineRule="auto"/>
              <w:rPr>
                <w:rFonts w:hint="eastAsia" w:ascii="宋体" w:hAnsi="宋体" w:cs="宋体"/>
                <w:color w:val="000000"/>
                <w:sz w:val="24"/>
              </w:rPr>
            </w:pPr>
            <w:r>
              <w:rPr>
                <w:rFonts w:hint="eastAsia" w:ascii="宋体" w:hAnsi="宋体" w:cs="宋体"/>
                <w:color w:val="000000"/>
                <w:sz w:val="24"/>
              </w:rPr>
              <w:t>签字日期：      年     月     日</w:t>
            </w:r>
          </w:p>
          <w:p>
            <w:pPr>
              <w:spacing w:line="360" w:lineRule="auto"/>
              <w:rPr>
                <w:rFonts w:hint="eastAsia" w:ascii="宋体" w:hAnsi="宋体" w:cs="宋体"/>
                <w:color w:val="000000"/>
                <w:sz w:val="24"/>
              </w:rPr>
            </w:pPr>
            <w:r>
              <w:rPr>
                <w:rFonts w:hint="eastAsia" w:ascii="宋体" w:hAnsi="宋体" w:cs="宋体"/>
                <w:color w:val="000000"/>
                <w:sz w:val="24"/>
              </w:rPr>
              <w:t xml:space="preserve">开户行： </w:t>
            </w:r>
          </w:p>
          <w:p>
            <w:pPr>
              <w:spacing w:line="360" w:lineRule="auto"/>
              <w:rPr>
                <w:rFonts w:hint="eastAsia" w:ascii="宋体" w:hAnsi="宋体" w:cs="宋体"/>
                <w:color w:val="000000"/>
                <w:sz w:val="24"/>
              </w:rPr>
            </w:pPr>
            <w:r>
              <w:rPr>
                <w:rFonts w:hint="eastAsia" w:ascii="宋体" w:hAnsi="宋体" w:cs="宋体"/>
                <w:color w:val="000000"/>
                <w:sz w:val="24"/>
              </w:rPr>
              <w:t>账号：</w:t>
            </w:r>
          </w:p>
        </w:tc>
        <w:tc>
          <w:tcPr>
            <w:tcW w:w="4212"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 xml:space="preserve">乙方（公章）： </w:t>
            </w:r>
          </w:p>
          <w:p>
            <w:pPr>
              <w:spacing w:line="360" w:lineRule="auto"/>
              <w:rPr>
                <w:rFonts w:hint="eastAsia" w:ascii="宋体" w:hAnsi="宋体" w:cs="宋体"/>
                <w:color w:val="000000"/>
                <w:sz w:val="24"/>
              </w:rPr>
            </w:pPr>
            <w:r>
              <w:rPr>
                <w:rFonts w:hint="eastAsia" w:ascii="宋体" w:hAnsi="宋体" w:cs="宋体"/>
                <w:color w:val="000000"/>
                <w:sz w:val="24"/>
              </w:rPr>
              <w:t>地址：</w:t>
            </w:r>
          </w:p>
          <w:p>
            <w:pPr>
              <w:spacing w:line="360" w:lineRule="auto"/>
              <w:rPr>
                <w:rFonts w:hint="eastAsia" w:ascii="宋体" w:hAnsi="宋体" w:cs="宋体"/>
                <w:color w:val="000000"/>
                <w:sz w:val="24"/>
              </w:rPr>
            </w:pPr>
            <w:r>
              <w:rPr>
                <w:rFonts w:hint="eastAsia" w:ascii="宋体" w:hAnsi="宋体" w:cs="宋体"/>
                <w:color w:val="000000"/>
                <w:sz w:val="24"/>
              </w:rPr>
              <w:t>电话:</w:t>
            </w:r>
          </w:p>
          <w:p>
            <w:pPr>
              <w:spacing w:line="360" w:lineRule="auto"/>
              <w:rPr>
                <w:rFonts w:hint="eastAsia" w:ascii="宋体" w:hAnsi="宋体" w:cs="宋体"/>
                <w:color w:val="000000"/>
                <w:sz w:val="24"/>
              </w:rPr>
            </w:pPr>
            <w:r>
              <w:rPr>
                <w:rFonts w:hint="eastAsia" w:ascii="宋体" w:hAnsi="宋体" w:cs="宋体"/>
                <w:color w:val="000000"/>
                <w:sz w:val="24"/>
              </w:rPr>
              <w:t>邮编:</w:t>
            </w:r>
          </w:p>
          <w:p>
            <w:pPr>
              <w:spacing w:line="360" w:lineRule="auto"/>
              <w:rPr>
                <w:rFonts w:hint="eastAsia" w:ascii="宋体" w:hAnsi="宋体" w:cs="宋体"/>
                <w:color w:val="000000"/>
                <w:sz w:val="24"/>
              </w:rPr>
            </w:pPr>
            <w:r>
              <w:rPr>
                <w:rFonts w:hint="eastAsia" w:ascii="宋体" w:hAnsi="宋体" w:cs="宋体"/>
                <w:color w:val="000000"/>
                <w:sz w:val="24"/>
              </w:rPr>
              <w:t>法定代表人或委托代理人：</w:t>
            </w:r>
          </w:p>
          <w:p>
            <w:pPr>
              <w:spacing w:line="360" w:lineRule="auto"/>
              <w:rPr>
                <w:rFonts w:hint="eastAsia" w:ascii="宋体" w:hAnsi="宋体" w:cs="宋体"/>
                <w:color w:val="000000"/>
                <w:sz w:val="24"/>
              </w:rPr>
            </w:pPr>
            <w:r>
              <w:rPr>
                <w:rFonts w:hint="eastAsia" w:ascii="宋体" w:hAnsi="宋体" w:cs="宋体"/>
                <w:color w:val="000000"/>
                <w:sz w:val="24"/>
              </w:rPr>
              <w:t>签字日期:      年     月     日</w:t>
            </w:r>
          </w:p>
          <w:p>
            <w:pPr>
              <w:spacing w:line="360" w:lineRule="auto"/>
              <w:rPr>
                <w:rFonts w:hint="eastAsia" w:ascii="宋体" w:hAnsi="宋体" w:cs="宋体"/>
                <w:color w:val="000000"/>
                <w:sz w:val="24"/>
              </w:rPr>
            </w:pPr>
            <w:r>
              <w:rPr>
                <w:rFonts w:hint="eastAsia" w:ascii="宋体" w:hAnsi="宋体" w:cs="宋体"/>
                <w:color w:val="000000"/>
                <w:sz w:val="24"/>
              </w:rPr>
              <w:t>经 办 人:</w:t>
            </w:r>
          </w:p>
          <w:p>
            <w:pPr>
              <w:spacing w:line="360" w:lineRule="auto"/>
              <w:rPr>
                <w:rFonts w:hint="eastAsia" w:ascii="宋体" w:hAnsi="宋体" w:cs="宋体"/>
                <w:color w:val="000000"/>
                <w:sz w:val="24"/>
              </w:rPr>
            </w:pPr>
            <w:r>
              <w:rPr>
                <w:rFonts w:hint="eastAsia" w:ascii="宋体" w:hAnsi="宋体" w:cs="宋体"/>
                <w:color w:val="000000"/>
                <w:sz w:val="24"/>
              </w:rPr>
              <w:t>签字日期：      年     月     日</w:t>
            </w:r>
          </w:p>
          <w:p>
            <w:pPr>
              <w:spacing w:line="360" w:lineRule="auto"/>
              <w:rPr>
                <w:rFonts w:hint="eastAsia" w:ascii="宋体" w:hAnsi="宋体" w:cs="宋体"/>
                <w:color w:val="000000"/>
                <w:sz w:val="24"/>
              </w:rPr>
            </w:pPr>
            <w:r>
              <w:rPr>
                <w:rFonts w:hint="eastAsia" w:ascii="宋体" w:hAnsi="宋体" w:cs="宋体"/>
                <w:color w:val="000000"/>
                <w:sz w:val="24"/>
              </w:rPr>
              <w:t>开户行：</w:t>
            </w:r>
          </w:p>
          <w:p>
            <w:pPr>
              <w:spacing w:line="360" w:lineRule="auto"/>
              <w:rPr>
                <w:rFonts w:hint="eastAsia" w:ascii="宋体" w:hAnsi="宋体" w:cs="宋体"/>
                <w:color w:val="000000"/>
                <w:sz w:val="24"/>
              </w:rPr>
            </w:pPr>
            <w:r>
              <w:rPr>
                <w:rFonts w:hint="eastAsia" w:ascii="宋体" w:hAnsi="宋体" w:cs="宋体"/>
                <w:color w:val="000000"/>
                <w:sz w:val="24"/>
              </w:rPr>
              <w:t>账号：</w:t>
            </w:r>
          </w:p>
        </w:tc>
      </w:tr>
    </w:tbl>
    <w:p>
      <w:pPr>
        <w:tabs>
          <w:tab w:val="left" w:pos="8820"/>
          <w:tab w:val="left" w:pos="9345"/>
          <w:tab w:val="left" w:pos="9765"/>
        </w:tabs>
        <w:adjustRightInd w:val="0"/>
        <w:snapToGrid w:val="0"/>
        <w:spacing w:line="360" w:lineRule="auto"/>
        <w:ind w:right="384" w:rightChars="183"/>
        <w:jc w:val="center"/>
        <w:outlineLvl w:val="0"/>
        <w:rPr>
          <w:rFonts w:hint="eastAsia" w:ascii="宋体" w:hAnsi="宋体" w:cs="宋体"/>
          <w:b/>
          <w:bCs/>
          <w:sz w:val="32"/>
          <w:szCs w:val="32"/>
        </w:rPr>
      </w:pPr>
      <w:bookmarkStart w:id="604" w:name="_Toc17891"/>
      <w:bookmarkStart w:id="605" w:name="_Toc3237"/>
      <w:bookmarkStart w:id="606" w:name="_Toc21239"/>
      <w:bookmarkStart w:id="607" w:name="_Toc21861"/>
      <w:bookmarkStart w:id="608" w:name="_Toc15458"/>
      <w:bookmarkStart w:id="609" w:name="_Toc20544"/>
      <w:bookmarkStart w:id="610" w:name="_Toc27401"/>
      <w:bookmarkStart w:id="611" w:name="_Toc20228"/>
      <w:r>
        <w:rPr>
          <w:rFonts w:hint="eastAsia" w:ascii="宋体" w:hAnsi="宋体" w:cs="宋体"/>
          <w:b/>
          <w:bCs/>
          <w:sz w:val="32"/>
          <w:szCs w:val="32"/>
        </w:rPr>
        <w:t>二、政府采购合同通用条款</w:t>
      </w:r>
      <w:bookmarkEnd w:id="604"/>
      <w:bookmarkEnd w:id="605"/>
      <w:bookmarkEnd w:id="606"/>
      <w:bookmarkEnd w:id="607"/>
      <w:bookmarkEnd w:id="608"/>
      <w:bookmarkEnd w:id="609"/>
      <w:bookmarkEnd w:id="610"/>
      <w:bookmarkEnd w:id="611"/>
    </w:p>
    <w:p>
      <w:pPr>
        <w:pStyle w:val="7"/>
        <w:snapToGrid w:val="0"/>
        <w:spacing w:line="360" w:lineRule="auto"/>
        <w:ind w:left="105" w:leftChars="50"/>
        <w:rPr>
          <w:rFonts w:hint="eastAsia" w:ascii="宋体" w:hAnsi="宋体" w:cs="宋体"/>
          <w:b/>
          <w:bCs/>
          <w:sz w:val="24"/>
          <w:szCs w:val="24"/>
        </w:rPr>
      </w:pPr>
    </w:p>
    <w:p>
      <w:pPr>
        <w:tabs>
          <w:tab w:val="left" w:pos="8820"/>
          <w:tab w:val="left" w:pos="9345"/>
          <w:tab w:val="left" w:pos="9765"/>
        </w:tabs>
        <w:adjustRightInd w:val="0"/>
        <w:snapToGrid w:val="0"/>
        <w:spacing w:line="360" w:lineRule="auto"/>
        <w:ind w:right="384" w:rightChars="183"/>
        <w:rPr>
          <w:rFonts w:hint="eastAsia" w:ascii="宋体" w:hAnsi="宋体" w:cs="宋体"/>
          <w:b/>
          <w:bCs/>
          <w:sz w:val="24"/>
        </w:rPr>
      </w:pPr>
      <w:r>
        <w:rPr>
          <w:rFonts w:hint="eastAsia" w:ascii="宋体" w:hAnsi="宋体" w:cs="宋体"/>
          <w:b/>
          <w:sz w:val="24"/>
        </w:rPr>
        <w:t>1.</w:t>
      </w:r>
      <w:r>
        <w:rPr>
          <w:rFonts w:hint="eastAsia" w:ascii="宋体" w:hAnsi="宋体" w:cs="宋体"/>
          <w:b/>
          <w:bCs/>
          <w:sz w:val="24"/>
        </w:rPr>
        <w:t>定义</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1.1合同当事人</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（1）采购人(以下称甲方)是指使用财政性资金，通过政府采购程序向供应商购买货物、服务的国家机关、事业单位、团体组织。</w:t>
      </w:r>
    </w:p>
    <w:p>
      <w:pPr>
        <w:autoSpaceDE w:val="0"/>
        <w:autoSpaceDN w:val="0"/>
        <w:adjustRightInd w:val="0"/>
        <w:snapToGrid w:val="0"/>
        <w:spacing w:line="360" w:lineRule="auto"/>
        <w:ind w:firstLine="480" w:firstLineChars="200"/>
        <w:rPr>
          <w:rFonts w:hint="eastAsia" w:ascii="宋体" w:hAnsi="宋体" w:cs="宋体"/>
          <w:b/>
          <w:sz w:val="24"/>
        </w:rPr>
      </w:pPr>
      <w:r>
        <w:rPr>
          <w:rFonts w:hint="eastAsia" w:ascii="宋体" w:hAnsi="宋体" w:cs="宋体"/>
          <w:sz w:val="24"/>
        </w:rPr>
        <w:t>（2）供应商(以下称乙方)是指参加政府采购活动而取得投标资格，并向采购人提供货物、服务的法人、其他组织或者自然人。</w:t>
      </w:r>
    </w:p>
    <w:p>
      <w:pPr>
        <w:tabs>
          <w:tab w:val="left" w:pos="570"/>
          <w:tab w:val="left" w:pos="9240"/>
          <w:tab w:val="left" w:pos="955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1.2本合同下列术语应解释为：</w:t>
      </w:r>
    </w:p>
    <w:p>
      <w:pPr>
        <w:tabs>
          <w:tab w:val="left" w:pos="570"/>
          <w:tab w:val="left" w:pos="9240"/>
          <w:tab w:val="left" w:pos="9555"/>
        </w:tabs>
        <w:adjustRightInd w:val="0"/>
        <w:snapToGrid w:val="0"/>
        <w:spacing w:line="360" w:lineRule="auto"/>
        <w:ind w:right="-92" w:rightChars="-44" w:firstLine="480" w:firstLineChars="200"/>
        <w:rPr>
          <w:rFonts w:hint="eastAsia" w:ascii="宋体" w:hAnsi="宋体" w:cs="宋体"/>
          <w:sz w:val="24"/>
        </w:rPr>
      </w:pPr>
      <w:r>
        <w:rPr>
          <w:rFonts w:hint="eastAsia" w:ascii="宋体" w:hAnsi="宋体" w:cs="宋体"/>
          <w:sz w:val="24"/>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line="360" w:lineRule="auto"/>
        <w:ind w:right="-92" w:rightChars="-44" w:firstLine="480" w:firstLineChars="200"/>
        <w:rPr>
          <w:rFonts w:hint="eastAsia" w:ascii="宋体" w:hAnsi="宋体" w:cs="宋体"/>
          <w:sz w:val="24"/>
        </w:rPr>
      </w:pPr>
      <w:r>
        <w:rPr>
          <w:rFonts w:hint="eastAsia" w:ascii="宋体" w:hAnsi="宋体" w:cs="宋体"/>
          <w:sz w:val="24"/>
        </w:rPr>
        <w:t>（2）“合同价”系指根据本合同规定乙方在正确地完全履行合同义务后甲方应支付给乙方的价款。</w:t>
      </w:r>
    </w:p>
    <w:p>
      <w:pPr>
        <w:tabs>
          <w:tab w:val="left" w:pos="570"/>
          <w:tab w:val="left" w:pos="9240"/>
          <w:tab w:val="left" w:pos="9555"/>
        </w:tabs>
        <w:adjustRightInd w:val="0"/>
        <w:snapToGrid w:val="0"/>
        <w:spacing w:line="360" w:lineRule="auto"/>
        <w:ind w:right="-92" w:rightChars="-44" w:firstLine="480" w:firstLineChars="200"/>
        <w:rPr>
          <w:rFonts w:hint="eastAsia" w:ascii="宋体" w:hAnsi="宋体" w:cs="宋体"/>
          <w:sz w:val="24"/>
        </w:rPr>
      </w:pPr>
      <w:r>
        <w:rPr>
          <w:rFonts w:hint="eastAsia" w:ascii="宋体" w:hAnsi="宋体" w:cs="宋体"/>
          <w:sz w:val="24"/>
        </w:rPr>
        <w:t>（3）“货物”系指乙方根据本合同规定须向甲方提供的各种形态和种类的物品，包括原材料、设备、产品(包括软件)及相关的其备品备件、工具、手册及其它技术资料和材料。</w:t>
      </w:r>
    </w:p>
    <w:p>
      <w:pPr>
        <w:tabs>
          <w:tab w:val="left" w:pos="570"/>
          <w:tab w:val="left" w:pos="8880"/>
          <w:tab w:val="left" w:pos="9555"/>
        </w:tabs>
        <w:adjustRightInd w:val="0"/>
        <w:snapToGrid w:val="0"/>
        <w:spacing w:line="360" w:lineRule="auto"/>
        <w:ind w:right="-92" w:rightChars="-44" w:firstLine="480" w:firstLineChars="200"/>
        <w:rPr>
          <w:rFonts w:hint="eastAsia" w:ascii="宋体" w:hAnsi="宋体" w:cs="宋体"/>
          <w:sz w:val="24"/>
        </w:rPr>
      </w:pPr>
      <w:r>
        <w:rPr>
          <w:rFonts w:hint="eastAsia" w:ascii="宋体" w:hAnsi="宋体" w:cs="宋体"/>
          <w:sz w:val="24"/>
        </w:rPr>
        <w:t>（4）“伴随服务”系指根据本合同规定乙方承担与供货有关的辅助服务，如运输、保</w:t>
      </w:r>
      <w:r>
        <w:rPr>
          <w:rFonts w:hint="eastAsia" w:ascii="宋体" w:hAnsi="宋体" w:cs="宋体"/>
          <w:spacing w:val="2"/>
          <w:sz w:val="24"/>
        </w:rPr>
        <w:t>险以及其它的伴随服务，例如安装、调试、提供技术</w:t>
      </w:r>
      <w:r>
        <w:rPr>
          <w:rFonts w:hint="eastAsia" w:ascii="宋体" w:hAnsi="宋体" w:cs="宋体"/>
          <w:sz w:val="24"/>
        </w:rPr>
        <w:t>协</w:t>
      </w:r>
      <w:r>
        <w:rPr>
          <w:rFonts w:hint="eastAsia" w:ascii="宋体" w:hAnsi="宋体" w:cs="宋体"/>
          <w:spacing w:val="2"/>
          <w:sz w:val="24"/>
        </w:rPr>
        <w:t>助、培训和合同中规定</w:t>
      </w:r>
      <w:r>
        <w:rPr>
          <w:rFonts w:hint="eastAsia" w:ascii="宋体" w:hAnsi="宋体" w:cs="宋体"/>
          <w:sz w:val="24"/>
        </w:rPr>
        <w:t>乙方应承担的其它义务。</w:t>
      </w:r>
    </w:p>
    <w:p>
      <w:pPr>
        <w:tabs>
          <w:tab w:val="left" w:pos="570"/>
          <w:tab w:val="left" w:pos="9240"/>
          <w:tab w:val="left" w:pos="9555"/>
        </w:tabs>
        <w:adjustRightInd w:val="0"/>
        <w:snapToGrid w:val="0"/>
        <w:spacing w:line="360" w:lineRule="auto"/>
        <w:ind w:right="-92" w:rightChars="-44" w:firstLine="480" w:firstLineChars="200"/>
        <w:rPr>
          <w:rFonts w:hint="eastAsia" w:ascii="宋体" w:hAnsi="宋体" w:cs="宋体"/>
          <w:sz w:val="24"/>
        </w:rPr>
      </w:pPr>
      <w:r>
        <w:rPr>
          <w:rFonts w:hint="eastAsia" w:ascii="宋体" w:hAnsi="宋体" w:cs="宋体"/>
          <w:sz w:val="24"/>
        </w:rPr>
        <w:t>（5）“合同条款”系指本合同条款。</w:t>
      </w:r>
    </w:p>
    <w:p>
      <w:pPr>
        <w:tabs>
          <w:tab w:val="left" w:pos="570"/>
          <w:tab w:val="left" w:pos="9240"/>
          <w:tab w:val="left" w:pos="9555"/>
        </w:tabs>
        <w:adjustRightInd w:val="0"/>
        <w:snapToGrid w:val="0"/>
        <w:spacing w:line="360" w:lineRule="auto"/>
        <w:ind w:right="-92" w:rightChars="-44" w:firstLine="480" w:firstLineChars="200"/>
        <w:rPr>
          <w:rFonts w:hint="eastAsia" w:ascii="宋体" w:hAnsi="宋体" w:cs="宋体"/>
          <w:sz w:val="24"/>
        </w:rPr>
      </w:pPr>
      <w:r>
        <w:rPr>
          <w:rFonts w:hint="eastAsia" w:ascii="宋体" w:hAnsi="宋体" w:cs="宋体"/>
          <w:sz w:val="24"/>
        </w:rPr>
        <w:t>（6）“项目现场”系指本合同项下货物安装、运行的现场，其名称在</w:t>
      </w:r>
      <w:r>
        <w:rPr>
          <w:rFonts w:hint="eastAsia" w:ascii="宋体" w:hAnsi="宋体" w:cs="宋体"/>
          <w:bCs/>
          <w:sz w:val="24"/>
        </w:rPr>
        <w:t>政府采购合同专用条款</w:t>
      </w:r>
      <w:r>
        <w:rPr>
          <w:rFonts w:hint="eastAsia" w:ascii="宋体" w:hAnsi="宋体" w:cs="宋体"/>
          <w:sz w:val="24"/>
        </w:rPr>
        <w:t>指明。</w:t>
      </w:r>
    </w:p>
    <w:p>
      <w:pPr>
        <w:autoSpaceDE w:val="0"/>
        <w:autoSpaceDN w:val="0"/>
        <w:adjustRightInd w:val="0"/>
        <w:snapToGrid w:val="0"/>
        <w:spacing w:line="360" w:lineRule="auto"/>
        <w:rPr>
          <w:rFonts w:hint="eastAsia" w:ascii="宋体" w:hAnsi="宋体" w:cs="宋体"/>
          <w:b/>
          <w:sz w:val="24"/>
        </w:rPr>
      </w:pPr>
      <w:r>
        <w:rPr>
          <w:rFonts w:hint="eastAsia" w:ascii="宋体" w:hAnsi="宋体" w:cs="宋体"/>
          <w:b/>
          <w:sz w:val="24"/>
        </w:rPr>
        <w:t>2.合同的适用范围</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 本合同条款适用于没有被本合同其他部分的条款所取代的范围。</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 合同内容根据招标文件、投标文件而确定。</w:t>
      </w:r>
    </w:p>
    <w:p>
      <w:pPr>
        <w:autoSpaceDE w:val="0"/>
        <w:autoSpaceDN w:val="0"/>
        <w:adjustRightInd w:val="0"/>
        <w:snapToGrid w:val="0"/>
        <w:spacing w:line="360" w:lineRule="auto"/>
        <w:rPr>
          <w:rFonts w:hint="eastAsia" w:ascii="宋体" w:hAnsi="宋体" w:cs="宋体"/>
          <w:b/>
          <w:bCs/>
          <w:sz w:val="24"/>
        </w:rPr>
      </w:pPr>
      <w:r>
        <w:rPr>
          <w:rFonts w:hint="eastAsia" w:ascii="宋体" w:hAnsi="宋体" w:cs="宋体"/>
          <w:b/>
          <w:bCs/>
          <w:sz w:val="24"/>
        </w:rPr>
        <w:t>3.</w:t>
      </w:r>
      <w:r>
        <w:rPr>
          <w:rFonts w:hint="eastAsia" w:ascii="宋体" w:hAnsi="宋体" w:cs="宋体"/>
          <w:b/>
          <w:sz w:val="24"/>
        </w:rPr>
        <w:t>合同标的及金额</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3.1 合同标的及金额应与招标结果一致，具体的货物名称、规格、型号、数量和价格见</w:t>
      </w:r>
      <w:r>
        <w:rPr>
          <w:rFonts w:hint="eastAsia" w:ascii="宋体" w:hAnsi="宋体" w:cs="宋体"/>
          <w:bCs/>
          <w:sz w:val="24"/>
        </w:rPr>
        <w:t>政府采购合同专用条款</w:t>
      </w:r>
      <w:r>
        <w:rPr>
          <w:rFonts w:hint="eastAsia" w:ascii="宋体" w:hAnsi="宋体" w:cs="宋体"/>
          <w:sz w:val="24"/>
        </w:rPr>
        <w:t>。</w:t>
      </w:r>
    </w:p>
    <w:p>
      <w:pPr>
        <w:autoSpaceDE w:val="0"/>
        <w:autoSpaceDN w:val="0"/>
        <w:adjustRightInd w:val="0"/>
        <w:snapToGrid w:val="0"/>
        <w:spacing w:line="360" w:lineRule="auto"/>
        <w:rPr>
          <w:rFonts w:hint="eastAsia" w:ascii="宋体" w:hAnsi="宋体" w:cs="宋体"/>
          <w:b/>
          <w:bCs/>
          <w:sz w:val="24"/>
        </w:rPr>
      </w:pPr>
      <w:r>
        <w:rPr>
          <w:rFonts w:hint="eastAsia" w:ascii="宋体" w:hAnsi="宋体" w:cs="宋体"/>
          <w:b/>
          <w:bCs/>
          <w:sz w:val="24"/>
        </w:rPr>
        <w:t>4.</w:t>
      </w:r>
      <w:r>
        <w:rPr>
          <w:rFonts w:hint="eastAsia" w:ascii="宋体" w:hAnsi="宋体" w:cs="宋体"/>
          <w:b/>
          <w:sz w:val="24"/>
        </w:rPr>
        <w:t>合同价款</w:t>
      </w:r>
    </w:p>
    <w:p>
      <w:pPr>
        <w:adjustRightInd w:val="0"/>
        <w:snapToGrid w:val="0"/>
        <w:spacing w:line="360" w:lineRule="auto"/>
        <w:ind w:firstLine="560"/>
        <w:rPr>
          <w:rFonts w:hint="eastAsia" w:ascii="宋体" w:hAnsi="宋体" w:cs="宋体"/>
          <w:b/>
          <w:bCs/>
          <w:i/>
          <w:iCs/>
          <w:sz w:val="24"/>
        </w:rPr>
      </w:pPr>
      <w:r>
        <w:rPr>
          <w:rFonts w:hint="eastAsia" w:ascii="宋体" w:hAnsi="宋体" w:cs="宋体"/>
          <w:sz w:val="24"/>
        </w:rPr>
        <w:t>4.1具体合同价款见本合同第3.1项。乙方为履行本合同而发生的所有费用均应包含在合同价款中，甲方不再另行支付其它任何费用。</w:t>
      </w:r>
    </w:p>
    <w:p>
      <w:pPr>
        <w:adjustRightInd w:val="0"/>
        <w:snapToGrid w:val="0"/>
        <w:spacing w:line="360" w:lineRule="auto"/>
        <w:rPr>
          <w:rFonts w:hint="eastAsia" w:ascii="宋体" w:hAnsi="宋体" w:cs="宋体"/>
          <w:b/>
          <w:sz w:val="24"/>
        </w:rPr>
      </w:pPr>
      <w:r>
        <w:rPr>
          <w:rFonts w:hint="eastAsia" w:ascii="宋体" w:hAnsi="宋体" w:cs="宋体"/>
          <w:b/>
          <w:sz w:val="24"/>
        </w:rPr>
        <w:t>5.履行合同的时间、地点和方式</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5.1 乙方应当在甲方确定的时间、指定的地点履行合同，具体的交货时间、地点和方式见</w:t>
      </w:r>
      <w:r>
        <w:rPr>
          <w:rFonts w:hint="eastAsia" w:ascii="宋体" w:hAnsi="宋体" w:cs="宋体"/>
          <w:bCs/>
          <w:sz w:val="24"/>
        </w:rPr>
        <w:t>政府采购合同专用条款</w:t>
      </w:r>
      <w:r>
        <w:rPr>
          <w:rFonts w:hint="eastAsia" w:ascii="宋体" w:hAnsi="宋体" w:cs="宋体"/>
          <w:sz w:val="24"/>
        </w:rPr>
        <w:t>。</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5.2 乙方提供服务的应当在甲方指定的地点完成服务项目。</w:t>
      </w:r>
    </w:p>
    <w:p>
      <w:pPr>
        <w:adjustRightInd w:val="0"/>
        <w:snapToGrid w:val="0"/>
        <w:spacing w:line="360" w:lineRule="auto"/>
        <w:rPr>
          <w:rFonts w:hint="eastAsia" w:ascii="宋体" w:hAnsi="宋体" w:cs="宋体"/>
          <w:b/>
          <w:bCs/>
          <w:sz w:val="24"/>
        </w:rPr>
      </w:pPr>
      <w:r>
        <w:rPr>
          <w:rFonts w:hint="eastAsia" w:ascii="宋体" w:hAnsi="宋体" w:cs="宋体"/>
          <w:b/>
          <w:bCs/>
          <w:sz w:val="24"/>
        </w:rPr>
        <w:t>6.</w:t>
      </w:r>
      <w:r>
        <w:rPr>
          <w:rFonts w:hint="eastAsia" w:ascii="宋体" w:hAnsi="宋体" w:cs="宋体"/>
          <w:b/>
          <w:sz w:val="24"/>
        </w:rPr>
        <w:t>货物的验收</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 甲方在收到乙方交付的货物后应当及时组织验收。</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 货物的表面瑕疵，甲方应在验收时当面提出；对质量问题有异议的应在安装调试后十个工作日内提出。</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6.4 甲方在乙方按合同规定交货或安装、调试后，无正当理由而拖延接收、验收或拒绝接收、验收的，应承担因此给乙方造成的直接损失。</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6.5 甲方对货物进行检查验收合格后，应当收取发票并在《交货验收单》上签署验收意见及加盖单位印章。</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6.6 大型或者复杂的货物采购项目，甲方可以邀请国家认可的质量检测机构参加验收工作，并由其出具验收报告单。</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6.7 乙方提供的进口产品，乙方应出示中华人民共和国进出口商品检验部门出具的检验证书（招标文件另有约定的除外）。</w:t>
      </w:r>
    </w:p>
    <w:p>
      <w:pPr>
        <w:adjustRightInd w:val="0"/>
        <w:snapToGrid w:val="0"/>
        <w:spacing w:line="360" w:lineRule="auto"/>
        <w:rPr>
          <w:rFonts w:hint="eastAsia" w:ascii="宋体" w:hAnsi="宋体" w:cs="宋体"/>
          <w:b/>
          <w:bCs/>
          <w:sz w:val="24"/>
        </w:rPr>
      </w:pPr>
      <w:r>
        <w:rPr>
          <w:rFonts w:hint="eastAsia" w:ascii="宋体" w:hAnsi="宋体" w:cs="宋体"/>
          <w:b/>
          <w:bCs/>
          <w:sz w:val="24"/>
        </w:rPr>
        <w:t>7.货物包装要求</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 每一个包装箱内应附一份详细装箱单、质量证书和保修保养证书。</w:t>
      </w:r>
    </w:p>
    <w:p>
      <w:pPr>
        <w:adjustRightInd w:val="0"/>
        <w:snapToGrid w:val="0"/>
        <w:spacing w:line="360" w:lineRule="auto"/>
        <w:rPr>
          <w:rFonts w:hint="eastAsia" w:ascii="宋体" w:hAnsi="宋体" w:cs="宋体"/>
          <w:bCs/>
          <w:sz w:val="24"/>
        </w:rPr>
      </w:pPr>
      <w:bookmarkStart w:id="612" w:name="_Toc4585"/>
      <w:bookmarkStart w:id="613" w:name="_Toc16388"/>
      <w:bookmarkStart w:id="614" w:name="_Toc16791"/>
      <w:bookmarkStart w:id="615" w:name="_Toc29854"/>
      <w:r>
        <w:rPr>
          <w:rFonts w:hint="eastAsia" w:ascii="宋体" w:hAnsi="宋体" w:cs="宋体"/>
          <w:bCs/>
          <w:sz w:val="24"/>
        </w:rPr>
        <w:t>8.</w:t>
      </w:r>
      <w:r>
        <w:rPr>
          <w:rFonts w:hint="eastAsia" w:ascii="宋体" w:hAnsi="宋体" w:cs="宋体"/>
          <w:sz w:val="24"/>
        </w:rPr>
        <w:t>运输和保险</w:t>
      </w:r>
      <w:bookmarkEnd w:id="612"/>
      <w:bookmarkEnd w:id="613"/>
      <w:bookmarkEnd w:id="614"/>
      <w:bookmarkEnd w:id="615"/>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8.1乙方负责办理将货物运抵本合同第五条规定的交货地点的一切运输事项，相关费用应包括在合同总价中。</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8.2乙方应向保险公司投保以甲方为受益人的发运合同货物发票金额的110％运输一切险。</w:t>
      </w:r>
    </w:p>
    <w:p>
      <w:pPr>
        <w:adjustRightInd w:val="0"/>
        <w:snapToGrid w:val="0"/>
        <w:spacing w:line="360" w:lineRule="auto"/>
        <w:rPr>
          <w:rFonts w:hint="eastAsia" w:ascii="宋体" w:hAnsi="宋体" w:cs="宋体"/>
          <w:b/>
          <w:sz w:val="24"/>
        </w:rPr>
      </w:pPr>
      <w:r>
        <w:rPr>
          <w:rFonts w:hint="eastAsia" w:ascii="宋体" w:hAnsi="宋体" w:cs="宋体"/>
          <w:b/>
          <w:sz w:val="24"/>
        </w:rPr>
        <w:t>9.质量标准和保证</w:t>
      </w:r>
    </w:p>
    <w:p>
      <w:pPr>
        <w:pStyle w:val="9"/>
        <w:adjustRightInd w:val="0"/>
        <w:snapToGrid w:val="0"/>
        <w:spacing w:line="360" w:lineRule="auto"/>
        <w:ind w:firstLine="480" w:firstLineChars="200"/>
        <w:rPr>
          <w:rFonts w:hint="eastAsia" w:hAnsi="宋体" w:cs="宋体"/>
          <w:b/>
          <w:sz w:val="24"/>
        </w:rPr>
      </w:pPr>
      <w:r>
        <w:rPr>
          <w:rFonts w:hint="eastAsia" w:hAnsi="宋体" w:cs="宋体"/>
          <w:sz w:val="24"/>
        </w:rPr>
        <w:t>9.1 质量标准</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（1）本合同下交付的货物应符合采购需求所述的标准。如果没有提及适用标准，则应符合中华人民共和国有关机构发布的最新版本的标准。</w:t>
      </w:r>
    </w:p>
    <w:p>
      <w:pPr>
        <w:pStyle w:val="9"/>
        <w:adjustRightInd w:val="0"/>
        <w:snapToGrid w:val="0"/>
        <w:spacing w:line="360" w:lineRule="auto"/>
        <w:ind w:firstLine="480" w:firstLineChars="200"/>
        <w:rPr>
          <w:rFonts w:hint="eastAsia" w:hAnsi="宋体" w:cs="宋体"/>
          <w:sz w:val="24"/>
        </w:rPr>
      </w:pPr>
      <w:r>
        <w:rPr>
          <w:rFonts w:hint="eastAsia" w:hAnsi="宋体" w:cs="宋体"/>
          <w:sz w:val="24"/>
        </w:rPr>
        <w:t>（2）采用中华人民共和国法定计量单位。</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（3）乙方所出售的货物还应符合国家有关安全、环保、卫生之规定。</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9.2 保证</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宋体" w:hAnsi="宋体" w:cs="宋体"/>
          <w:b/>
          <w:bCs/>
          <w:sz w:val="24"/>
        </w:rPr>
        <w:t>政府采购合同专用条款</w:t>
      </w:r>
      <w:r>
        <w:rPr>
          <w:rFonts w:hint="eastAsia" w:ascii="宋体" w:hAnsi="宋体" w:cs="宋体"/>
          <w:sz w:val="24"/>
        </w:rPr>
        <w:t>规定或乙方承诺（两者以较长的为准）的质量保证期内，本保证保持有效。</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（2）在质量保证期内所发现的缺陷，甲方应尽快以书面形式通知乙方。</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（3）乙方收到通知后应在</w:t>
      </w:r>
      <w:r>
        <w:rPr>
          <w:rFonts w:hint="eastAsia" w:ascii="宋体" w:hAnsi="宋体" w:cs="宋体"/>
          <w:b/>
          <w:bCs/>
          <w:sz w:val="24"/>
        </w:rPr>
        <w:t>政府采购合同专用条款</w:t>
      </w:r>
      <w:r>
        <w:rPr>
          <w:rFonts w:hint="eastAsia" w:ascii="宋体" w:hAnsi="宋体" w:cs="宋体"/>
          <w:sz w:val="24"/>
        </w:rPr>
        <w:t>规定的响应时间内以合理的速度免费维修或更换有缺陷的货物或部件。</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（4）在质量保证期内，如果货物的质量或规格与合同不符，或证实货物是有缺陷的，包括潜在的缺陷或使用不符合要求的材料等，甲方可以根据本合同第15.1项规定以书面形式向乙方提出补救措施或索赔。</w:t>
      </w:r>
    </w:p>
    <w:p>
      <w:pPr>
        <w:adjustRightInd w:val="0"/>
        <w:snapToGrid w:val="0"/>
        <w:spacing w:line="360" w:lineRule="auto"/>
        <w:ind w:firstLine="480" w:firstLineChars="200"/>
        <w:rPr>
          <w:rFonts w:hint="eastAsia" w:ascii="宋体" w:hAnsi="宋体" w:cs="宋体"/>
          <w:b/>
          <w:sz w:val="24"/>
        </w:rPr>
      </w:pPr>
      <w:r>
        <w:rPr>
          <w:rFonts w:hint="eastAsia" w:ascii="宋体" w:hAnsi="宋体" w:cs="宋体"/>
          <w:sz w:val="24"/>
        </w:rPr>
        <w:t>（5）乙方在约定的时间内未能弥补缺陷，甲方可采取必要的补救措施，但其风险和费用将由乙方承担，甲方根据合同规定对乙方行使的其他权利不受影响。</w:t>
      </w:r>
    </w:p>
    <w:p>
      <w:pPr>
        <w:adjustRightInd w:val="0"/>
        <w:snapToGrid w:val="0"/>
        <w:spacing w:line="360" w:lineRule="auto"/>
        <w:rPr>
          <w:rFonts w:hint="eastAsia" w:ascii="宋体" w:hAnsi="宋体" w:cs="宋体"/>
          <w:b/>
          <w:bCs/>
          <w:sz w:val="24"/>
        </w:rPr>
      </w:pPr>
      <w:r>
        <w:rPr>
          <w:rFonts w:hint="eastAsia" w:ascii="宋体" w:hAnsi="宋体" w:cs="宋体"/>
          <w:b/>
          <w:bCs/>
          <w:sz w:val="24"/>
        </w:rPr>
        <w:t>10.权利瑕疵担保</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10.1 乙方保证对其出售的货物享有合法的权利。</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10.2 乙方保证在其出售的货物上不存在任何未曾向甲方透露的担保物权，如抵押权、质押权、留置权等。</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10.3 如甲方使用该货物构成上述侵权的，则由乙方承担全部责任。</w:t>
      </w:r>
    </w:p>
    <w:p>
      <w:pPr>
        <w:autoSpaceDE w:val="0"/>
        <w:autoSpaceDN w:val="0"/>
        <w:adjustRightInd w:val="0"/>
        <w:snapToGrid w:val="0"/>
        <w:spacing w:line="360" w:lineRule="auto"/>
        <w:rPr>
          <w:rFonts w:hint="eastAsia" w:ascii="宋体" w:hAnsi="宋体" w:cs="宋体"/>
          <w:b/>
          <w:bCs/>
          <w:sz w:val="24"/>
        </w:rPr>
      </w:pPr>
      <w:r>
        <w:rPr>
          <w:rFonts w:hint="eastAsia" w:ascii="宋体" w:hAnsi="宋体" w:cs="宋体"/>
          <w:b/>
          <w:bCs/>
          <w:sz w:val="24"/>
        </w:rPr>
        <w:t>11.知识产权保护</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 乙方对其所销售的货物应当享有知识产权或经权利人合法授权，保证没有侵犯任何第三人的知识产权和商业秘密等权利。</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11.2 甲方使用乙方提供的货物对第三人构成侵权的，应当由乙方承担全部法律责任，给甲方造成损害的，乙方应当承担赔偿责任。</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11.3 甲方委托乙方开发的产品，甲方享有知识产权，未经甲方许可不得转让任何第三人。</w:t>
      </w:r>
    </w:p>
    <w:p>
      <w:pPr>
        <w:autoSpaceDE w:val="0"/>
        <w:autoSpaceDN w:val="0"/>
        <w:adjustRightInd w:val="0"/>
        <w:snapToGrid w:val="0"/>
        <w:spacing w:line="360" w:lineRule="auto"/>
        <w:rPr>
          <w:rFonts w:hint="eastAsia" w:ascii="宋体" w:hAnsi="宋体" w:cs="宋体"/>
          <w:b/>
          <w:bCs/>
          <w:sz w:val="24"/>
        </w:rPr>
      </w:pPr>
      <w:r>
        <w:rPr>
          <w:rFonts w:hint="eastAsia" w:ascii="宋体" w:hAnsi="宋体" w:cs="宋体"/>
          <w:b/>
          <w:bCs/>
          <w:sz w:val="24"/>
        </w:rPr>
        <w:t>12.保密义务</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12.1 甲、乙双方在采购和履行合同过程中所获悉的对方属于保密的内容，甲乙双方均有保密义务。</w:t>
      </w:r>
    </w:p>
    <w:p>
      <w:pPr>
        <w:autoSpaceDE w:val="0"/>
        <w:autoSpaceDN w:val="0"/>
        <w:adjustRightInd w:val="0"/>
        <w:snapToGrid w:val="0"/>
        <w:spacing w:line="360" w:lineRule="auto"/>
        <w:rPr>
          <w:rFonts w:hint="eastAsia" w:ascii="宋体" w:hAnsi="宋体" w:cs="宋体"/>
          <w:b/>
          <w:bCs/>
          <w:sz w:val="24"/>
        </w:rPr>
      </w:pPr>
      <w:r>
        <w:rPr>
          <w:rFonts w:hint="eastAsia" w:ascii="宋体" w:hAnsi="宋体" w:cs="宋体"/>
          <w:b/>
          <w:bCs/>
          <w:sz w:val="24"/>
        </w:rPr>
        <w:t>13.合同价款支付</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13.1验收合格后，乙方出具正规发票给甲方，凭甲方开具的《政府采购合同验收报告单》办理合同价</w:t>
      </w:r>
      <w:r>
        <w:rPr>
          <w:rFonts w:hint="eastAsia" w:ascii="宋体" w:hAnsi="宋体" w:cs="宋体"/>
          <w:bCs/>
          <w:sz w:val="24"/>
        </w:rPr>
        <w:t>款</w:t>
      </w:r>
      <w:r>
        <w:rPr>
          <w:rFonts w:hint="eastAsia" w:ascii="宋体" w:hAnsi="宋体" w:cs="宋体"/>
          <w:sz w:val="24"/>
        </w:rPr>
        <w:t>结算手续。</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13.2 合同价款构成中应当由财政支付的部分，甲方应当在货物验收合格后的十五个工作日内向国库管理部门申请支付，经国库管理部门审核后直接支付给乙方。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13.3 合同价款构成中应当由甲方自行支付的部分，甲方应当在货物验收合格后十五个工作内支付。</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13.4支付合同价</w:t>
      </w:r>
      <w:r>
        <w:rPr>
          <w:rFonts w:hint="eastAsia" w:ascii="宋体" w:hAnsi="宋体" w:cs="宋体"/>
          <w:bCs/>
          <w:sz w:val="24"/>
        </w:rPr>
        <w:t>款</w:t>
      </w:r>
      <w:r>
        <w:rPr>
          <w:rFonts w:hint="eastAsia" w:ascii="宋体" w:hAnsi="宋体" w:cs="宋体"/>
          <w:sz w:val="24"/>
        </w:rPr>
        <w:t>时，一律不向乙方以外的任何第三方办理付款手续。开户行和帐号以签订的政府采购合同为准，如果乙方要求变更，则乙方必须提供加盖财务专用章、法人代表签字的证明文件，报经甲方审查核准，并报财政部门备案。</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13.5 合同价款支付方式</w:t>
      </w:r>
      <w:r>
        <w:rPr>
          <w:rFonts w:hint="eastAsia" w:ascii="宋体" w:hAnsi="宋体" w:cs="宋体"/>
          <w:bCs/>
          <w:sz w:val="24"/>
        </w:rPr>
        <w:t>和条件在政府采购合同专用条款</w:t>
      </w:r>
      <w:r>
        <w:rPr>
          <w:rFonts w:hint="eastAsia" w:ascii="宋体" w:hAnsi="宋体" w:cs="宋体"/>
          <w:sz w:val="24"/>
        </w:rPr>
        <w:t>中另有规定。</w:t>
      </w:r>
    </w:p>
    <w:p>
      <w:pPr>
        <w:autoSpaceDE w:val="0"/>
        <w:autoSpaceDN w:val="0"/>
        <w:adjustRightInd w:val="0"/>
        <w:snapToGrid w:val="0"/>
        <w:spacing w:line="360" w:lineRule="auto"/>
        <w:rPr>
          <w:rFonts w:hint="eastAsia" w:ascii="宋体" w:hAnsi="宋体" w:cs="宋体"/>
          <w:b/>
          <w:sz w:val="24"/>
        </w:rPr>
      </w:pPr>
      <w:r>
        <w:rPr>
          <w:rFonts w:hint="eastAsia" w:ascii="宋体" w:hAnsi="宋体" w:cs="宋体"/>
          <w:b/>
          <w:bCs/>
          <w:sz w:val="24"/>
        </w:rPr>
        <w:t>14.</w:t>
      </w:r>
      <w:r>
        <w:rPr>
          <w:rFonts w:hint="eastAsia" w:ascii="宋体" w:hAnsi="宋体" w:cs="宋体"/>
          <w:b/>
          <w:sz w:val="24"/>
        </w:rPr>
        <w:t>伴随服务</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14.1 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14.2 乙方还应提供下列服务：</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（1）货物的现场移动、安装、调试、启动监督及技术支持；</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（2）提供货物组装和维修所需的专用工具和辅助材料；</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（3）在合同各方商定的一定期限内对所有的货物实施运行监督、维修，但前提条件是该服务并不能免除乙方在质量保证期内所承担的义务；</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（4）在制造商或项目现场就货物的安装、启动、运营、维护对甲方操作人员进行培训。</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bCs/>
          <w:sz w:val="24"/>
        </w:rPr>
        <w:t>政府采购合同专用条款</w:t>
      </w:r>
      <w:r>
        <w:rPr>
          <w:rFonts w:hint="eastAsia" w:ascii="宋体" w:hAnsi="宋体" w:cs="宋体"/>
          <w:sz w:val="24"/>
        </w:rPr>
        <w:t>与采购需求规定的其他伴随服务</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14.3 乙方提供的伴随服务的费用应包含在合同价款中，甲方不再另行支付。</w:t>
      </w:r>
    </w:p>
    <w:p>
      <w:pPr>
        <w:adjustRightInd w:val="0"/>
        <w:snapToGrid w:val="0"/>
        <w:spacing w:line="360" w:lineRule="auto"/>
        <w:rPr>
          <w:rFonts w:hint="eastAsia" w:ascii="宋体" w:hAnsi="宋体" w:cs="宋体"/>
          <w:b/>
          <w:bCs/>
          <w:sz w:val="24"/>
        </w:rPr>
      </w:pPr>
      <w:r>
        <w:rPr>
          <w:rFonts w:hint="eastAsia" w:ascii="宋体" w:hAnsi="宋体" w:cs="宋体"/>
          <w:b/>
          <w:bCs/>
          <w:sz w:val="24"/>
        </w:rPr>
        <w:t>15.违约责任</w:t>
      </w:r>
    </w:p>
    <w:p>
      <w:pPr>
        <w:adjustRightInd w:val="0"/>
        <w:snapToGrid w:val="0"/>
        <w:spacing w:line="360" w:lineRule="auto"/>
        <w:ind w:firstLine="360" w:firstLineChars="150"/>
        <w:rPr>
          <w:rFonts w:hint="eastAsia" w:ascii="宋体" w:hAnsi="宋体" w:cs="宋体"/>
          <w:bCs/>
          <w:sz w:val="24"/>
        </w:rPr>
      </w:pPr>
      <w:r>
        <w:rPr>
          <w:rFonts w:hint="eastAsia" w:ascii="宋体" w:hAnsi="宋体" w:cs="宋体"/>
          <w:bCs/>
          <w:sz w:val="24"/>
        </w:rPr>
        <w:t>15.1质量瑕疵的补救措施和索赔</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①乙方同意退货并将货款退还给甲方，由此发生的一切费用和损失由乙方承担。</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②根据货物的质量状况以及甲方所遭受的损失，经过甲乙双方商定降低货物的价格。</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15.2 迟延交货的违约责任</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（2）除本合同</w:t>
      </w:r>
      <w:r>
        <w:rPr>
          <w:rFonts w:hint="eastAsia" w:ascii="宋体" w:hAnsi="宋体" w:cs="宋体"/>
          <w:bCs/>
          <w:sz w:val="24"/>
        </w:rPr>
        <w:t>第19条</w:t>
      </w:r>
      <w:r>
        <w:rPr>
          <w:rFonts w:hint="eastAsia" w:ascii="宋体" w:hAnsi="宋体" w:cs="宋体"/>
          <w:sz w:val="24"/>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line="360" w:lineRule="auto"/>
        <w:rPr>
          <w:rFonts w:hint="eastAsia" w:ascii="宋体" w:hAnsi="宋体" w:cs="宋体"/>
          <w:b/>
          <w:sz w:val="24"/>
        </w:rPr>
      </w:pPr>
      <w:r>
        <w:rPr>
          <w:rFonts w:hint="eastAsia" w:ascii="宋体" w:hAnsi="宋体" w:cs="宋体"/>
          <w:b/>
          <w:sz w:val="24"/>
        </w:rPr>
        <w:t>16.合同的变更</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16.1 在合同履行过程中，甲、乙双方可就合同履行的时间、地点和方式等协商进行变更。协商一致后，双方应签订书面的补充协议。</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16.2 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16.3 除双方签署书面协议，并成为合同不可分割的一部分外，本合同条件不得有任何变更。</w:t>
      </w:r>
    </w:p>
    <w:p>
      <w:pPr>
        <w:autoSpaceDE w:val="0"/>
        <w:autoSpaceDN w:val="0"/>
        <w:adjustRightInd w:val="0"/>
        <w:snapToGrid w:val="0"/>
        <w:spacing w:line="360" w:lineRule="auto"/>
        <w:rPr>
          <w:rFonts w:hint="eastAsia" w:ascii="宋体" w:hAnsi="宋体" w:cs="宋体"/>
          <w:b/>
          <w:sz w:val="24"/>
        </w:rPr>
      </w:pPr>
      <w:r>
        <w:rPr>
          <w:rFonts w:hint="eastAsia" w:ascii="宋体" w:hAnsi="宋体" w:cs="宋体"/>
          <w:b/>
          <w:sz w:val="24"/>
        </w:rPr>
        <w:t>17.合同中止与终止</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17.1合同的中止</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（1）合同在履行过程中，因采购计划调整，甲方可以要求中止履行，待计划确定后继续履行；</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（2）合同履行过程中因供应商就采购过程或结果提起投诉的，甲方认为有必要或财政部门责令中止的，应当中止合同的履行。</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17.2合同的终止</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（1）合同因有效期限届满而终止；</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（2）乙方未能依照本合同约定条件履行合同，已构成根本性违约的，甲方有权终止本合同，并追究乙方的违约责任。</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（3）如果乙方丧失履约能力或被宣告破产，甲方可在任何时候以书面形式通知乙方终止合同而不给乙方补偿。</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（5）如果合同的履行将损害国家利益或社会公共利益，甲方有权终止合同的履行，给乙方造成损失的予以相应补偿。</w:t>
      </w:r>
    </w:p>
    <w:p>
      <w:pPr>
        <w:autoSpaceDE w:val="0"/>
        <w:autoSpaceDN w:val="0"/>
        <w:adjustRightInd w:val="0"/>
        <w:snapToGrid w:val="0"/>
        <w:spacing w:line="360" w:lineRule="auto"/>
        <w:rPr>
          <w:rFonts w:hint="eastAsia" w:ascii="宋体" w:hAnsi="宋体" w:cs="宋体"/>
          <w:b/>
          <w:bCs/>
          <w:sz w:val="24"/>
        </w:rPr>
      </w:pPr>
      <w:r>
        <w:rPr>
          <w:rFonts w:hint="eastAsia" w:ascii="宋体" w:hAnsi="宋体" w:cs="宋体"/>
          <w:b/>
          <w:bCs/>
          <w:sz w:val="24"/>
        </w:rPr>
        <w:t>18.合同转让和分包</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18.1 乙方不得以任何形式将合同转包。</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18.2 乙方未在响应文件中说明，且未经甲方书面同意，乙方不得将</w:t>
      </w:r>
      <w:r>
        <w:rPr>
          <w:rFonts w:hint="eastAsia" w:ascii="宋体" w:hAnsi="宋体" w:cs="宋体"/>
          <w:bCs/>
          <w:sz w:val="24"/>
        </w:rPr>
        <w:t>合同</w:t>
      </w:r>
      <w:r>
        <w:rPr>
          <w:rFonts w:hint="eastAsia" w:ascii="宋体" w:hAnsi="宋体" w:cs="宋体"/>
          <w:sz w:val="24"/>
        </w:rPr>
        <w:t>的主体、关键性工作分包给他人。</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18.3 根据政府采购</w:t>
      </w:r>
      <w:r>
        <w:rPr>
          <w:rFonts w:hint="eastAsia" w:ascii="宋体" w:hAnsi="宋体" w:cs="宋体"/>
          <w:bCs/>
          <w:kern w:val="0"/>
          <w:sz w:val="24"/>
        </w:rPr>
        <w:t>支持</w:t>
      </w:r>
      <w:r>
        <w:rPr>
          <w:rFonts w:hint="eastAsia" w:ascii="宋体" w:hAnsi="宋体" w:cs="宋体"/>
          <w:sz w:val="24"/>
        </w:rPr>
        <w:t>中小企业发展政策规定，经甲方同意，获得政府采购合同的大型企业可依法向中小企业分包。</w:t>
      </w:r>
    </w:p>
    <w:p>
      <w:pPr>
        <w:autoSpaceDE w:val="0"/>
        <w:autoSpaceDN w:val="0"/>
        <w:adjustRightInd w:val="0"/>
        <w:snapToGrid w:val="0"/>
        <w:spacing w:line="360" w:lineRule="auto"/>
        <w:rPr>
          <w:rFonts w:hint="eastAsia" w:ascii="宋体" w:hAnsi="宋体" w:cs="宋体"/>
          <w:b/>
          <w:bCs/>
          <w:sz w:val="24"/>
        </w:rPr>
      </w:pPr>
      <w:r>
        <w:rPr>
          <w:rFonts w:hint="eastAsia" w:ascii="宋体" w:hAnsi="宋体" w:cs="宋体"/>
          <w:b/>
          <w:bCs/>
          <w:sz w:val="24"/>
        </w:rPr>
        <w:t>19.不可抗力</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19.1 不可抗力是指合同双方不可预见、不可避免、不可克服的自然灾害和社会事件。</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19.2 任何一方对由于不可抗力造成的部分或全部不能履行合同不承担违约责任。但迟延履行后发生不可抗力的，不能免除责任。</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19.3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line="360" w:lineRule="auto"/>
        <w:rPr>
          <w:rFonts w:hint="eastAsia" w:ascii="宋体" w:hAnsi="宋体" w:cs="宋体"/>
          <w:b/>
          <w:bCs/>
          <w:sz w:val="24"/>
        </w:rPr>
      </w:pPr>
      <w:r>
        <w:rPr>
          <w:rFonts w:hint="eastAsia" w:ascii="宋体" w:hAnsi="宋体" w:cs="宋体"/>
          <w:b/>
          <w:bCs/>
          <w:sz w:val="24"/>
        </w:rPr>
        <w:t>20.解决争议的方法</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20.1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20.2 调解不成可以按</w:t>
      </w:r>
      <w:r>
        <w:rPr>
          <w:rFonts w:hint="eastAsia" w:ascii="宋体" w:hAnsi="宋体" w:cs="宋体"/>
          <w:bCs/>
          <w:sz w:val="24"/>
        </w:rPr>
        <w:t>政府采购合同专用条款</w:t>
      </w:r>
      <w:r>
        <w:rPr>
          <w:rFonts w:hint="eastAsia" w:ascii="宋体" w:hAnsi="宋体" w:cs="宋体"/>
          <w:sz w:val="24"/>
        </w:rPr>
        <w:t>中规定下列方式之一提起仲裁或诉讼：</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（1）向甲方所在地仲裁机构提起仲裁；</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（2）向甲方所在地人民法院提起诉讼。</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20.3 如仲裁或诉讼事项不影响合同其它部分的履行，则在仲裁或诉讼期间，除正在进行仲裁或诉讼的部分外，合同的其它部分应继续执行。</w:t>
      </w:r>
    </w:p>
    <w:p>
      <w:pPr>
        <w:autoSpaceDE w:val="0"/>
        <w:autoSpaceDN w:val="0"/>
        <w:adjustRightInd w:val="0"/>
        <w:snapToGrid w:val="0"/>
        <w:spacing w:line="360" w:lineRule="auto"/>
        <w:rPr>
          <w:rFonts w:hint="eastAsia" w:ascii="宋体" w:hAnsi="宋体" w:cs="宋体"/>
          <w:b/>
          <w:sz w:val="24"/>
        </w:rPr>
      </w:pPr>
      <w:r>
        <w:rPr>
          <w:rFonts w:hint="eastAsia" w:ascii="宋体" w:hAnsi="宋体" w:cs="宋体"/>
          <w:b/>
          <w:sz w:val="24"/>
        </w:rPr>
        <w:t>21.法律适用</w:t>
      </w:r>
    </w:p>
    <w:p>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21.1 本合同适用中华人民共和国现行法律、行政法规和规章，如合同条款与法律、行政法规和规章不一致的，按照法律、行政法规和规章修改本合同。</w:t>
      </w:r>
    </w:p>
    <w:p>
      <w:pPr>
        <w:autoSpaceDE w:val="0"/>
        <w:autoSpaceDN w:val="0"/>
        <w:adjustRightInd w:val="0"/>
        <w:snapToGrid w:val="0"/>
        <w:spacing w:line="360" w:lineRule="auto"/>
        <w:rPr>
          <w:rFonts w:hint="eastAsia" w:ascii="宋体" w:hAnsi="宋体" w:cs="宋体"/>
          <w:b/>
          <w:sz w:val="24"/>
        </w:rPr>
      </w:pPr>
      <w:r>
        <w:rPr>
          <w:rFonts w:hint="eastAsia" w:ascii="宋体" w:hAnsi="宋体" w:cs="宋体"/>
          <w:b/>
          <w:bCs/>
          <w:sz w:val="24"/>
        </w:rPr>
        <w:t>22.</w:t>
      </w:r>
      <w:r>
        <w:rPr>
          <w:rFonts w:hint="eastAsia" w:ascii="宋体" w:hAnsi="宋体" w:cs="宋体"/>
          <w:b/>
          <w:sz w:val="24"/>
        </w:rPr>
        <w:t>通知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22.1本合同一方给另一方的通知均应采用书面形式，传真或快递送到本合同中规定的对方的地址和办理签收手续，</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22.2通知以送到之日或通知书中规定的生效之日起生效，两者中以较迟之日为准。</w:t>
      </w:r>
    </w:p>
    <w:p>
      <w:pPr>
        <w:adjustRightInd w:val="0"/>
        <w:snapToGrid w:val="0"/>
        <w:spacing w:line="360" w:lineRule="auto"/>
        <w:rPr>
          <w:rFonts w:hint="eastAsia" w:ascii="宋体" w:hAnsi="宋体" w:cs="宋体"/>
          <w:b/>
          <w:bCs/>
          <w:sz w:val="24"/>
        </w:rPr>
      </w:pPr>
      <w:r>
        <w:rPr>
          <w:rFonts w:hint="eastAsia" w:ascii="宋体" w:hAnsi="宋体" w:cs="宋体"/>
          <w:b/>
          <w:bCs/>
          <w:sz w:val="24"/>
        </w:rPr>
        <w:t>23.合同生效</w:t>
      </w:r>
    </w:p>
    <w:p>
      <w:pPr>
        <w:adjustRightInd w:val="0"/>
        <w:snapToGrid w:val="0"/>
        <w:spacing w:line="360" w:lineRule="auto"/>
        <w:ind w:firstLine="480" w:firstLineChars="200"/>
        <w:rPr>
          <w:rFonts w:hint="eastAsia" w:ascii="宋体" w:hAnsi="宋体" w:cs="宋体"/>
          <w:b/>
          <w:sz w:val="24"/>
        </w:rPr>
      </w:pPr>
      <w:r>
        <w:rPr>
          <w:rFonts w:hint="eastAsia" w:ascii="宋体" w:hAnsi="宋体" w:cs="宋体"/>
          <w:sz w:val="24"/>
        </w:rPr>
        <w:t>23.1 本合同在合同各方签字盖章后生效</w:t>
      </w:r>
    </w:p>
    <w:p>
      <w:pPr>
        <w:pStyle w:val="9"/>
        <w:adjustRightInd w:val="0"/>
        <w:snapToGrid w:val="0"/>
        <w:spacing w:line="360" w:lineRule="auto"/>
        <w:rPr>
          <w:rFonts w:hint="eastAsia" w:hAnsi="宋体" w:cs="宋体"/>
          <w:b/>
          <w:color w:val="000000"/>
          <w:sz w:val="24"/>
        </w:rPr>
      </w:pPr>
      <w:r>
        <w:rPr>
          <w:rFonts w:hint="eastAsia" w:hAnsi="宋体" w:cs="宋体"/>
          <w:b/>
          <w:color w:val="000000"/>
          <w:sz w:val="24"/>
        </w:rPr>
        <w:t>24.附则</w:t>
      </w:r>
    </w:p>
    <w:p>
      <w:pPr>
        <w:adjustRightInd w:val="0"/>
        <w:snapToGrid w:val="0"/>
        <w:spacing w:line="360" w:lineRule="auto"/>
        <w:ind w:firstLine="480" w:firstLineChars="200"/>
        <w:rPr>
          <w:rFonts w:hint="eastAsia" w:ascii="宋体" w:hAnsi="宋体" w:cs="宋体"/>
          <w:b/>
          <w:sz w:val="24"/>
        </w:rPr>
      </w:pPr>
      <w:r>
        <w:rPr>
          <w:rFonts w:hint="eastAsia" w:ascii="宋体" w:hAnsi="宋体" w:cs="宋体"/>
          <w:color w:val="000000"/>
          <w:sz w:val="24"/>
        </w:rPr>
        <w:t>24.1本合同未尽事宜，</w:t>
      </w:r>
      <w:r>
        <w:rPr>
          <w:rFonts w:hint="eastAsia" w:ascii="宋体" w:hAnsi="宋体" w:cs="宋体"/>
          <w:sz w:val="24"/>
        </w:rPr>
        <w:t>见</w:t>
      </w:r>
      <w:r>
        <w:rPr>
          <w:rFonts w:hint="eastAsia" w:ascii="宋体" w:hAnsi="宋体" w:cs="宋体"/>
          <w:bCs/>
          <w:sz w:val="24"/>
        </w:rPr>
        <w:t>政府采购合同专用条款</w:t>
      </w:r>
      <w:r>
        <w:rPr>
          <w:rFonts w:hint="eastAsia" w:ascii="宋体" w:hAnsi="宋体" w:cs="宋体"/>
          <w:sz w:val="24"/>
        </w:rPr>
        <w:t>。</w:t>
      </w:r>
    </w:p>
    <w:p>
      <w:pPr>
        <w:adjustRightInd w:val="0"/>
        <w:snapToGrid w:val="0"/>
        <w:spacing w:line="360" w:lineRule="auto"/>
        <w:jc w:val="both"/>
        <w:outlineLvl w:val="9"/>
        <w:rPr>
          <w:rFonts w:hint="eastAsia" w:ascii="宋体" w:hAnsi="宋体" w:cs="宋体"/>
          <w:b/>
          <w:bCs/>
          <w:sz w:val="32"/>
          <w:szCs w:val="32"/>
        </w:rPr>
      </w:pPr>
      <w:bookmarkStart w:id="616" w:name="_Toc3628"/>
      <w:bookmarkStart w:id="617" w:name="_Toc26030"/>
      <w:bookmarkStart w:id="618" w:name="_Toc20345"/>
      <w:bookmarkStart w:id="619" w:name="_Toc3627"/>
      <w:bookmarkStart w:id="620" w:name="_Toc4467"/>
      <w:bookmarkStart w:id="621" w:name="_Toc9751"/>
    </w:p>
    <w:p>
      <w:pPr>
        <w:adjustRightInd w:val="0"/>
        <w:snapToGrid w:val="0"/>
        <w:spacing w:line="360" w:lineRule="auto"/>
        <w:ind w:firstLine="643" w:firstLineChars="200"/>
        <w:jc w:val="center"/>
        <w:outlineLvl w:val="9"/>
        <w:rPr>
          <w:rFonts w:hint="eastAsia" w:ascii="宋体" w:hAnsi="宋体" w:eastAsia="宋体" w:cs="宋体"/>
          <w:b/>
          <w:bCs/>
          <w:sz w:val="32"/>
          <w:szCs w:val="32"/>
          <w:lang w:eastAsia="zh-CN"/>
        </w:rPr>
      </w:pPr>
    </w:p>
    <w:p>
      <w:pPr>
        <w:pStyle w:val="16"/>
        <w:rPr>
          <w:rFonts w:hint="eastAsia"/>
          <w:lang w:eastAsia="zh-CN"/>
        </w:rPr>
      </w:pPr>
    </w:p>
    <w:p>
      <w:pPr>
        <w:adjustRightInd w:val="0"/>
        <w:snapToGrid w:val="0"/>
        <w:spacing w:line="360" w:lineRule="auto"/>
        <w:ind w:firstLine="643" w:firstLineChars="200"/>
        <w:jc w:val="center"/>
        <w:outlineLvl w:val="9"/>
        <w:rPr>
          <w:rFonts w:hint="eastAsia" w:ascii="宋体" w:hAnsi="宋体" w:cs="宋体"/>
          <w:b/>
          <w:bCs/>
          <w:sz w:val="32"/>
          <w:szCs w:val="32"/>
        </w:rPr>
      </w:pPr>
    </w:p>
    <w:p>
      <w:pPr>
        <w:adjustRightInd w:val="0"/>
        <w:snapToGrid w:val="0"/>
        <w:spacing w:line="360" w:lineRule="auto"/>
        <w:ind w:firstLine="643" w:firstLineChars="200"/>
        <w:jc w:val="center"/>
        <w:outlineLvl w:val="9"/>
        <w:rPr>
          <w:rFonts w:hint="eastAsia" w:ascii="宋体" w:hAnsi="宋体" w:cs="宋体"/>
          <w:b/>
          <w:bCs/>
          <w:sz w:val="32"/>
          <w:szCs w:val="32"/>
        </w:rPr>
      </w:pPr>
    </w:p>
    <w:p>
      <w:pPr>
        <w:adjustRightInd w:val="0"/>
        <w:snapToGrid w:val="0"/>
        <w:spacing w:line="360" w:lineRule="auto"/>
        <w:ind w:firstLine="643" w:firstLineChars="200"/>
        <w:jc w:val="center"/>
        <w:outlineLvl w:val="9"/>
        <w:rPr>
          <w:rFonts w:hint="eastAsia" w:ascii="宋体" w:hAnsi="宋体" w:cs="宋体"/>
          <w:b/>
          <w:bCs/>
          <w:sz w:val="32"/>
          <w:szCs w:val="32"/>
        </w:rPr>
      </w:pPr>
    </w:p>
    <w:p>
      <w:pPr>
        <w:adjustRightInd w:val="0"/>
        <w:snapToGrid w:val="0"/>
        <w:spacing w:line="360" w:lineRule="auto"/>
        <w:jc w:val="both"/>
        <w:outlineLvl w:val="9"/>
        <w:rPr>
          <w:rFonts w:hint="eastAsia" w:ascii="宋体" w:hAnsi="宋体" w:cs="宋体"/>
          <w:b/>
          <w:bCs/>
          <w:sz w:val="32"/>
          <w:szCs w:val="32"/>
        </w:rPr>
      </w:pPr>
    </w:p>
    <w:p>
      <w:pPr>
        <w:adjustRightInd w:val="0"/>
        <w:snapToGrid w:val="0"/>
        <w:spacing w:line="360" w:lineRule="auto"/>
        <w:jc w:val="both"/>
        <w:outlineLvl w:val="9"/>
        <w:rPr>
          <w:rFonts w:hint="eastAsia" w:ascii="宋体" w:hAnsi="宋体" w:cs="宋体"/>
          <w:b/>
          <w:bCs/>
          <w:sz w:val="32"/>
          <w:szCs w:val="32"/>
        </w:rPr>
      </w:pPr>
    </w:p>
    <w:p>
      <w:pPr>
        <w:pStyle w:val="2"/>
        <w:rPr>
          <w:rFonts w:hint="eastAsia" w:ascii="宋体" w:hAnsi="宋体" w:cs="宋体"/>
          <w:b/>
          <w:bCs/>
          <w:sz w:val="32"/>
          <w:szCs w:val="32"/>
        </w:rPr>
      </w:pPr>
    </w:p>
    <w:p>
      <w:pPr>
        <w:pStyle w:val="2"/>
        <w:rPr>
          <w:rFonts w:hint="eastAsia" w:ascii="宋体" w:hAnsi="宋体" w:cs="宋体"/>
          <w:b/>
          <w:bCs/>
          <w:sz w:val="32"/>
          <w:szCs w:val="32"/>
        </w:rPr>
      </w:pPr>
    </w:p>
    <w:p>
      <w:pPr>
        <w:adjustRightInd w:val="0"/>
        <w:snapToGrid w:val="0"/>
        <w:spacing w:line="360" w:lineRule="auto"/>
        <w:jc w:val="center"/>
        <w:outlineLvl w:val="0"/>
        <w:rPr>
          <w:rFonts w:hint="eastAsia" w:ascii="宋体" w:hAnsi="宋体" w:cs="宋体"/>
          <w:b/>
          <w:bCs/>
          <w:sz w:val="32"/>
          <w:szCs w:val="32"/>
        </w:rPr>
      </w:pPr>
      <w:bookmarkStart w:id="622" w:name="_Toc27036"/>
      <w:bookmarkStart w:id="623" w:name="_Toc24926"/>
      <w:r>
        <w:rPr>
          <w:rFonts w:hint="eastAsia" w:ascii="宋体" w:hAnsi="宋体" w:cs="宋体"/>
          <w:b/>
          <w:bCs/>
          <w:sz w:val="32"/>
          <w:szCs w:val="32"/>
        </w:rPr>
        <w:t>三、政府采购合同专用条款</w:t>
      </w:r>
      <w:bookmarkEnd w:id="616"/>
      <w:bookmarkEnd w:id="617"/>
      <w:bookmarkEnd w:id="618"/>
      <w:bookmarkEnd w:id="619"/>
      <w:bookmarkEnd w:id="620"/>
      <w:bookmarkEnd w:id="621"/>
      <w:bookmarkEnd w:id="622"/>
      <w:bookmarkEnd w:id="623"/>
    </w:p>
    <w:p>
      <w:pPr>
        <w:pStyle w:val="7"/>
        <w:snapToGrid w:val="0"/>
        <w:spacing w:line="360" w:lineRule="auto"/>
        <w:ind w:left="105" w:leftChars="50"/>
        <w:rPr>
          <w:rFonts w:hint="eastAsia" w:ascii="宋体" w:hAnsi="宋体" w:cs="宋体"/>
          <w:b/>
          <w:bCs/>
          <w:sz w:val="24"/>
          <w:szCs w:val="24"/>
        </w:rPr>
      </w:pPr>
    </w:p>
    <w:p>
      <w:pPr>
        <w:pStyle w:val="7"/>
        <w:snapToGrid w:val="0"/>
        <w:spacing w:line="360" w:lineRule="auto"/>
        <w:ind w:left="105" w:leftChars="50"/>
        <w:rPr>
          <w:rFonts w:hint="eastAsia" w:ascii="宋体" w:hAnsi="宋体" w:cs="宋体"/>
          <w:b/>
          <w:bCs/>
          <w:sz w:val="24"/>
          <w:szCs w:val="24"/>
        </w:rPr>
      </w:pPr>
      <w:r>
        <w:rPr>
          <w:rFonts w:hint="eastAsia" w:ascii="宋体" w:hAnsi="宋体" w:cs="宋体"/>
          <w:b/>
          <w:bCs/>
          <w:sz w:val="24"/>
          <w:szCs w:val="24"/>
        </w:rPr>
        <w:t>（一）货物类政府采购项目适用</w:t>
      </w:r>
    </w:p>
    <w:p>
      <w:pPr>
        <w:pStyle w:val="7"/>
        <w:snapToGrid w:val="0"/>
        <w:spacing w:line="360" w:lineRule="auto"/>
        <w:ind w:left="105" w:leftChars="50"/>
        <w:rPr>
          <w:rFonts w:hint="eastAsia" w:ascii="宋体" w:hAnsi="宋体" w:cs="宋体"/>
          <w:b/>
          <w:bCs/>
          <w:sz w:val="24"/>
          <w:szCs w:val="24"/>
        </w:rPr>
      </w:pPr>
    </w:p>
    <w:p>
      <w:pPr>
        <w:tabs>
          <w:tab w:val="left" w:pos="2466"/>
          <w:tab w:val="left" w:pos="6060"/>
        </w:tabs>
        <w:adjustRightInd w:val="0"/>
        <w:snapToGrid w:val="0"/>
        <w:spacing w:line="360" w:lineRule="auto"/>
        <w:ind w:left="108"/>
        <w:jc w:val="left"/>
        <w:outlineLvl w:val="0"/>
        <w:rPr>
          <w:rFonts w:hint="eastAsia" w:ascii="宋体" w:hAnsi="宋体" w:cs="宋体"/>
          <w:b/>
          <w:sz w:val="24"/>
        </w:rPr>
      </w:pPr>
      <w:bookmarkStart w:id="624" w:name="_Toc22963"/>
      <w:bookmarkStart w:id="625" w:name="_Toc8828"/>
      <w:r>
        <w:rPr>
          <w:rFonts w:hint="eastAsia" w:ascii="宋体" w:hAnsi="宋体" w:cs="宋体"/>
          <w:b/>
          <w:sz w:val="24"/>
        </w:rPr>
        <w:t>条款号</w:t>
      </w:r>
      <w:r>
        <w:rPr>
          <w:rFonts w:hint="eastAsia" w:ascii="宋体" w:hAnsi="宋体" w:cs="宋体"/>
          <w:b/>
          <w:sz w:val="24"/>
        </w:rPr>
        <w:tab/>
      </w:r>
      <w:r>
        <w:rPr>
          <w:rFonts w:hint="eastAsia" w:ascii="宋体" w:hAnsi="宋体" w:cs="宋体"/>
          <w:b/>
          <w:sz w:val="24"/>
        </w:rPr>
        <w:t>条款名称</w:t>
      </w:r>
      <w:r>
        <w:rPr>
          <w:rFonts w:hint="eastAsia" w:ascii="宋体" w:hAnsi="宋体" w:cs="宋体"/>
          <w:b/>
          <w:sz w:val="24"/>
        </w:rPr>
        <w:tab/>
      </w:r>
      <w:r>
        <w:rPr>
          <w:rFonts w:hint="eastAsia" w:ascii="宋体" w:hAnsi="宋体" w:cs="宋体"/>
          <w:b/>
          <w:sz w:val="24"/>
        </w:rPr>
        <w:t>编列内容规定</w:t>
      </w:r>
      <w:bookmarkEnd w:id="624"/>
      <w:bookmarkEnd w:id="625"/>
    </w:p>
    <w:p>
      <w:pPr>
        <w:tabs>
          <w:tab w:val="left" w:pos="2466"/>
          <w:tab w:val="left" w:pos="5464"/>
        </w:tabs>
        <w:adjustRightInd w:val="0"/>
        <w:snapToGrid w:val="0"/>
        <w:spacing w:line="360" w:lineRule="auto"/>
        <w:ind w:left="108"/>
        <w:jc w:val="left"/>
        <w:outlineLvl w:val="0"/>
        <w:rPr>
          <w:rFonts w:hint="eastAsia" w:ascii="宋体" w:hAnsi="宋体" w:cs="宋体"/>
          <w:sz w:val="24"/>
        </w:rPr>
      </w:pPr>
      <w:bookmarkStart w:id="626" w:name="_Toc23436"/>
      <w:bookmarkStart w:id="627" w:name="_Toc21905"/>
      <w:r>
        <w:rPr>
          <w:rFonts w:hint="eastAsia" w:ascii="宋体" w:hAnsi="宋体" w:cs="宋体"/>
          <w:sz w:val="24"/>
        </w:rPr>
        <w:t>第1.2（6）款</w:t>
      </w:r>
      <w:r>
        <w:rPr>
          <w:rFonts w:hint="eastAsia" w:ascii="宋体" w:hAnsi="宋体" w:cs="宋体"/>
          <w:sz w:val="24"/>
        </w:rPr>
        <w:tab/>
      </w:r>
      <w:r>
        <w:rPr>
          <w:rFonts w:hint="eastAsia" w:ascii="宋体" w:hAnsi="宋体" w:cs="宋体"/>
          <w:sz w:val="24"/>
        </w:rPr>
        <w:t>项目现场</w:t>
      </w:r>
      <w:bookmarkEnd w:id="626"/>
      <w:bookmarkEnd w:id="627"/>
      <w:r>
        <w:rPr>
          <w:rFonts w:hint="eastAsia" w:ascii="宋体" w:hAnsi="宋体" w:cs="宋体"/>
          <w:sz w:val="24"/>
        </w:rPr>
        <w:tab/>
      </w:r>
      <w:r>
        <w:rPr>
          <w:rFonts w:hint="eastAsia" w:ascii="宋体" w:hAnsi="宋体" w:cs="宋体"/>
          <w:sz w:val="24"/>
        </w:rPr>
        <w:t xml:space="preserve">    </w:t>
      </w:r>
    </w:p>
    <w:p>
      <w:pPr>
        <w:tabs>
          <w:tab w:val="left" w:pos="2466"/>
          <w:tab w:val="left" w:pos="5464"/>
        </w:tabs>
        <w:adjustRightInd w:val="0"/>
        <w:snapToGrid w:val="0"/>
        <w:spacing w:line="360" w:lineRule="auto"/>
        <w:ind w:left="108"/>
        <w:jc w:val="left"/>
        <w:outlineLvl w:val="0"/>
        <w:rPr>
          <w:rFonts w:hint="eastAsia" w:ascii="宋体" w:hAnsi="宋体" w:cs="宋体"/>
          <w:sz w:val="24"/>
        </w:rPr>
      </w:pPr>
      <w:bookmarkStart w:id="628" w:name="_Toc21782"/>
      <w:bookmarkStart w:id="629" w:name="_Toc31796"/>
      <w:r>
        <w:rPr>
          <w:rFonts w:hint="eastAsia" w:ascii="宋体" w:hAnsi="宋体" w:cs="宋体"/>
          <w:sz w:val="24"/>
        </w:rPr>
        <w:t>第5.1条</w:t>
      </w:r>
      <w:r>
        <w:rPr>
          <w:rFonts w:hint="eastAsia" w:ascii="宋体" w:hAnsi="宋体" w:cs="宋体"/>
          <w:sz w:val="24"/>
        </w:rPr>
        <w:tab/>
      </w:r>
      <w:r>
        <w:rPr>
          <w:rFonts w:hint="eastAsia" w:ascii="宋体" w:hAnsi="宋体" w:cs="宋体"/>
          <w:sz w:val="24"/>
        </w:rPr>
        <w:t>履行合同的时间、地点及方式</w:t>
      </w:r>
      <w:bookmarkEnd w:id="628"/>
      <w:bookmarkEnd w:id="629"/>
      <w:r>
        <w:rPr>
          <w:rFonts w:hint="eastAsia" w:ascii="宋体" w:hAnsi="宋体" w:cs="宋体"/>
          <w:sz w:val="24"/>
        </w:rPr>
        <w:tab/>
      </w:r>
      <w:r>
        <w:rPr>
          <w:rFonts w:hint="eastAsia" w:ascii="宋体" w:hAnsi="宋体" w:cs="宋体"/>
          <w:sz w:val="24"/>
        </w:rPr>
        <w:t xml:space="preserve"> </w:t>
      </w:r>
    </w:p>
    <w:p>
      <w:pPr>
        <w:tabs>
          <w:tab w:val="left" w:pos="2466"/>
          <w:tab w:val="left" w:pos="5464"/>
        </w:tabs>
        <w:adjustRightInd w:val="0"/>
        <w:snapToGrid w:val="0"/>
        <w:spacing w:line="360" w:lineRule="auto"/>
        <w:ind w:left="108"/>
        <w:jc w:val="left"/>
        <w:outlineLvl w:val="0"/>
        <w:rPr>
          <w:rFonts w:hint="eastAsia" w:ascii="宋体" w:hAnsi="宋体" w:cs="宋体"/>
          <w:sz w:val="24"/>
        </w:rPr>
      </w:pPr>
      <w:bookmarkStart w:id="630" w:name="_Toc19178"/>
      <w:bookmarkStart w:id="631" w:name="_Toc7956"/>
      <w:r>
        <w:rPr>
          <w:rFonts w:hint="eastAsia" w:ascii="宋体" w:hAnsi="宋体" w:cs="宋体"/>
          <w:sz w:val="24"/>
        </w:rPr>
        <w:t>第9.2(1) 款</w:t>
      </w:r>
      <w:r>
        <w:rPr>
          <w:rFonts w:hint="eastAsia" w:ascii="宋体" w:hAnsi="宋体" w:cs="宋体"/>
          <w:sz w:val="24"/>
        </w:rPr>
        <w:tab/>
      </w:r>
      <w:r>
        <w:rPr>
          <w:rFonts w:hint="eastAsia" w:ascii="宋体" w:hAnsi="宋体" w:cs="宋体"/>
          <w:sz w:val="24"/>
        </w:rPr>
        <w:t>质量保证期</w:t>
      </w:r>
      <w:bookmarkEnd w:id="630"/>
      <w:bookmarkEnd w:id="631"/>
      <w:r>
        <w:rPr>
          <w:rFonts w:hint="eastAsia" w:ascii="宋体" w:hAnsi="宋体" w:cs="宋体"/>
          <w:sz w:val="24"/>
        </w:rPr>
        <w:tab/>
      </w:r>
    </w:p>
    <w:p>
      <w:pPr>
        <w:tabs>
          <w:tab w:val="left" w:pos="2466"/>
          <w:tab w:val="left" w:pos="5464"/>
        </w:tabs>
        <w:adjustRightInd w:val="0"/>
        <w:snapToGrid w:val="0"/>
        <w:spacing w:line="360" w:lineRule="auto"/>
        <w:ind w:left="108"/>
        <w:jc w:val="left"/>
        <w:outlineLvl w:val="0"/>
        <w:rPr>
          <w:rFonts w:hint="eastAsia" w:ascii="宋体" w:hAnsi="宋体" w:cs="宋体"/>
          <w:sz w:val="24"/>
        </w:rPr>
      </w:pPr>
      <w:bookmarkStart w:id="632" w:name="_Toc11981"/>
      <w:bookmarkStart w:id="633" w:name="_Toc25349"/>
      <w:r>
        <w:rPr>
          <w:rFonts w:hint="eastAsia" w:ascii="宋体" w:hAnsi="宋体" w:cs="宋体"/>
          <w:sz w:val="24"/>
        </w:rPr>
        <w:t>第9.2(3) 款</w:t>
      </w:r>
      <w:r>
        <w:rPr>
          <w:rFonts w:hint="eastAsia" w:ascii="宋体" w:hAnsi="宋体" w:cs="宋体"/>
          <w:sz w:val="24"/>
        </w:rPr>
        <w:tab/>
      </w:r>
      <w:r>
        <w:rPr>
          <w:rFonts w:hint="eastAsia" w:ascii="宋体" w:hAnsi="宋体" w:cs="宋体"/>
          <w:sz w:val="24"/>
        </w:rPr>
        <w:t>响应时间</w:t>
      </w:r>
      <w:bookmarkEnd w:id="632"/>
      <w:bookmarkEnd w:id="633"/>
      <w:r>
        <w:rPr>
          <w:rFonts w:hint="eastAsia" w:ascii="宋体" w:hAnsi="宋体" w:cs="宋体"/>
          <w:sz w:val="24"/>
        </w:rPr>
        <w:tab/>
      </w:r>
    </w:p>
    <w:p>
      <w:pPr>
        <w:tabs>
          <w:tab w:val="left" w:pos="2466"/>
          <w:tab w:val="left" w:pos="5464"/>
        </w:tabs>
        <w:adjustRightInd w:val="0"/>
        <w:snapToGrid w:val="0"/>
        <w:spacing w:line="360" w:lineRule="auto"/>
        <w:ind w:left="108"/>
        <w:jc w:val="left"/>
        <w:outlineLvl w:val="0"/>
        <w:rPr>
          <w:rFonts w:hint="eastAsia" w:ascii="宋体" w:hAnsi="宋体" w:cs="宋体"/>
          <w:sz w:val="24"/>
        </w:rPr>
      </w:pPr>
      <w:bookmarkStart w:id="634" w:name="_Toc2851"/>
      <w:bookmarkStart w:id="635" w:name="_Toc2785"/>
      <w:r>
        <w:rPr>
          <w:rFonts w:hint="eastAsia" w:ascii="宋体" w:hAnsi="宋体" w:cs="宋体"/>
          <w:sz w:val="24"/>
        </w:rPr>
        <w:t>第13.5条</w:t>
      </w:r>
      <w:r>
        <w:rPr>
          <w:rFonts w:hint="eastAsia" w:ascii="宋体" w:hAnsi="宋体" w:cs="宋体"/>
          <w:sz w:val="24"/>
        </w:rPr>
        <w:tab/>
      </w:r>
      <w:r>
        <w:rPr>
          <w:rFonts w:hint="eastAsia" w:ascii="宋体" w:hAnsi="宋体" w:cs="宋体"/>
          <w:sz w:val="24"/>
        </w:rPr>
        <w:t>合同价款支付方式和条件</w:t>
      </w:r>
      <w:bookmarkEnd w:id="634"/>
      <w:bookmarkEnd w:id="635"/>
      <w:r>
        <w:rPr>
          <w:rFonts w:hint="eastAsia" w:ascii="宋体" w:hAnsi="宋体" w:cs="宋体"/>
          <w:sz w:val="24"/>
        </w:rPr>
        <w:tab/>
      </w:r>
    </w:p>
    <w:p>
      <w:pPr>
        <w:tabs>
          <w:tab w:val="left" w:pos="2466"/>
          <w:tab w:val="left" w:pos="5464"/>
        </w:tabs>
        <w:adjustRightInd w:val="0"/>
        <w:snapToGrid w:val="0"/>
        <w:spacing w:line="360" w:lineRule="auto"/>
        <w:ind w:left="108"/>
        <w:jc w:val="left"/>
        <w:outlineLvl w:val="0"/>
        <w:rPr>
          <w:rFonts w:hint="eastAsia" w:ascii="宋体" w:hAnsi="宋体" w:cs="宋体"/>
          <w:sz w:val="24"/>
        </w:rPr>
      </w:pPr>
      <w:bookmarkStart w:id="636" w:name="_Toc27116"/>
      <w:bookmarkStart w:id="637" w:name="_Toc26282"/>
      <w:r>
        <w:rPr>
          <w:rFonts w:hint="eastAsia" w:ascii="宋体" w:hAnsi="宋体" w:cs="宋体"/>
          <w:sz w:val="24"/>
        </w:rPr>
        <w:t>第14.2(6) 款</w:t>
      </w:r>
      <w:r>
        <w:rPr>
          <w:rFonts w:hint="eastAsia" w:ascii="宋体" w:hAnsi="宋体" w:cs="宋体"/>
          <w:sz w:val="24"/>
        </w:rPr>
        <w:tab/>
      </w:r>
      <w:r>
        <w:rPr>
          <w:rFonts w:hint="eastAsia" w:ascii="宋体" w:hAnsi="宋体" w:cs="宋体"/>
          <w:sz w:val="24"/>
        </w:rPr>
        <w:t>伴随服务</w:t>
      </w:r>
      <w:bookmarkEnd w:id="636"/>
      <w:bookmarkEnd w:id="637"/>
      <w:r>
        <w:rPr>
          <w:rFonts w:hint="eastAsia" w:ascii="宋体" w:hAnsi="宋体" w:cs="宋体"/>
          <w:sz w:val="24"/>
        </w:rPr>
        <w:tab/>
      </w:r>
    </w:p>
    <w:p>
      <w:pPr>
        <w:tabs>
          <w:tab w:val="left" w:pos="2466"/>
          <w:tab w:val="left" w:pos="5464"/>
        </w:tabs>
        <w:adjustRightInd w:val="0"/>
        <w:snapToGrid w:val="0"/>
        <w:spacing w:line="360" w:lineRule="auto"/>
        <w:ind w:left="108"/>
        <w:jc w:val="left"/>
        <w:outlineLvl w:val="0"/>
        <w:rPr>
          <w:rFonts w:hint="eastAsia" w:ascii="宋体" w:hAnsi="宋体" w:cs="宋体"/>
          <w:sz w:val="24"/>
        </w:rPr>
      </w:pPr>
      <w:bookmarkStart w:id="638" w:name="_Toc13939"/>
      <w:bookmarkStart w:id="639" w:name="_Toc3803"/>
      <w:r>
        <w:rPr>
          <w:rFonts w:hint="eastAsia" w:ascii="宋体" w:hAnsi="宋体" w:cs="宋体"/>
          <w:sz w:val="24"/>
        </w:rPr>
        <w:t>第20.2条</w:t>
      </w:r>
      <w:r>
        <w:rPr>
          <w:rFonts w:hint="eastAsia" w:ascii="宋体" w:hAnsi="宋体" w:cs="宋体"/>
          <w:sz w:val="24"/>
        </w:rPr>
        <w:tab/>
      </w:r>
      <w:r>
        <w:rPr>
          <w:rFonts w:hint="eastAsia" w:ascii="宋体" w:hAnsi="宋体" w:cs="宋体"/>
          <w:sz w:val="24"/>
        </w:rPr>
        <w:t>解决争议的方式</w:t>
      </w:r>
      <w:bookmarkEnd w:id="638"/>
      <w:bookmarkEnd w:id="639"/>
      <w:r>
        <w:rPr>
          <w:rFonts w:hint="eastAsia" w:ascii="宋体" w:hAnsi="宋体" w:cs="宋体"/>
          <w:sz w:val="24"/>
        </w:rPr>
        <w:tab/>
      </w:r>
    </w:p>
    <w:p>
      <w:pPr>
        <w:tabs>
          <w:tab w:val="left" w:pos="2466"/>
          <w:tab w:val="left" w:pos="5464"/>
        </w:tabs>
        <w:adjustRightInd w:val="0"/>
        <w:snapToGrid w:val="0"/>
        <w:spacing w:line="360" w:lineRule="auto"/>
        <w:ind w:left="108"/>
        <w:jc w:val="left"/>
        <w:outlineLvl w:val="0"/>
        <w:rPr>
          <w:rFonts w:hint="eastAsia" w:ascii="宋体" w:hAnsi="宋体" w:cs="宋体"/>
          <w:sz w:val="24"/>
        </w:rPr>
      </w:pPr>
      <w:bookmarkStart w:id="640" w:name="_Toc18462"/>
      <w:bookmarkStart w:id="641" w:name="_Toc17051"/>
      <w:r>
        <w:rPr>
          <w:rFonts w:hint="eastAsia" w:ascii="宋体" w:hAnsi="宋体" w:cs="宋体"/>
          <w:sz w:val="24"/>
        </w:rPr>
        <w:t>第24.1条</w:t>
      </w:r>
      <w:r>
        <w:rPr>
          <w:rFonts w:hint="eastAsia" w:ascii="宋体" w:hAnsi="宋体" w:cs="宋体"/>
          <w:sz w:val="24"/>
        </w:rPr>
        <w:tab/>
      </w:r>
      <w:r>
        <w:rPr>
          <w:rFonts w:hint="eastAsia" w:ascii="宋体" w:hAnsi="宋体" w:cs="宋体"/>
          <w:sz w:val="24"/>
        </w:rPr>
        <w:t>合同未尽事项</w:t>
      </w:r>
      <w:bookmarkEnd w:id="640"/>
      <w:bookmarkEnd w:id="641"/>
      <w:r>
        <w:rPr>
          <w:rFonts w:hint="eastAsia" w:ascii="宋体" w:hAnsi="宋体" w:cs="宋体"/>
          <w:sz w:val="24"/>
        </w:rPr>
        <w:tab/>
      </w:r>
      <w:bookmarkEnd w:id="31"/>
      <w:bookmarkEnd w:id="32"/>
      <w:bookmarkEnd w:id="33"/>
      <w:bookmarkEnd w:id="586"/>
      <w:bookmarkStart w:id="642" w:name="_Toc14902"/>
      <w:bookmarkStart w:id="643" w:name="_Toc8273"/>
      <w:bookmarkStart w:id="644" w:name="_Toc28480"/>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ind w:left="108"/>
        <w:jc w:val="left"/>
        <w:outlineLvl w:val="0"/>
        <w:rPr>
          <w:rFonts w:hint="eastAsia" w:ascii="宋体" w:hAnsi="宋体" w:cs="宋体"/>
          <w:sz w:val="24"/>
        </w:rPr>
      </w:pPr>
    </w:p>
    <w:p>
      <w:pPr>
        <w:tabs>
          <w:tab w:val="left" w:pos="2466"/>
          <w:tab w:val="left" w:pos="5464"/>
        </w:tabs>
        <w:adjustRightInd w:val="0"/>
        <w:snapToGrid w:val="0"/>
        <w:spacing w:line="360" w:lineRule="auto"/>
        <w:jc w:val="both"/>
        <w:outlineLvl w:val="0"/>
        <w:rPr>
          <w:rFonts w:hint="eastAsia"/>
          <w:b/>
          <w:bCs/>
          <w:sz w:val="44"/>
          <w:szCs w:val="52"/>
          <w:lang w:val="en-US" w:eastAsia="zh-CN"/>
        </w:rPr>
      </w:pPr>
    </w:p>
    <w:p>
      <w:pPr>
        <w:tabs>
          <w:tab w:val="left" w:pos="2466"/>
          <w:tab w:val="left" w:pos="5464"/>
        </w:tabs>
        <w:adjustRightInd w:val="0"/>
        <w:snapToGrid w:val="0"/>
        <w:spacing w:line="360" w:lineRule="auto"/>
        <w:ind w:left="108"/>
        <w:jc w:val="center"/>
        <w:outlineLvl w:val="0"/>
        <w:rPr>
          <w:rFonts w:hint="eastAsia" w:ascii="Times New Roman" w:hAnsi="Times New Roman" w:eastAsia="宋体" w:cs="Times New Roman"/>
          <w:b/>
          <w:bCs/>
          <w:kern w:val="44"/>
          <w:sz w:val="44"/>
          <w:szCs w:val="160"/>
          <w:lang w:val="en-US" w:eastAsia="zh-CN" w:bidi="ar-SA"/>
        </w:rPr>
      </w:pPr>
      <w:bookmarkStart w:id="645" w:name="_Toc31949"/>
      <w:r>
        <w:rPr>
          <w:rFonts w:hint="eastAsia"/>
          <w:b/>
          <w:bCs/>
          <w:sz w:val="44"/>
          <w:szCs w:val="52"/>
          <w:lang w:val="en-US" w:eastAsia="zh-CN"/>
        </w:rPr>
        <w:t>第六章  附件</w:t>
      </w:r>
      <w:bookmarkEnd w:id="642"/>
      <w:bookmarkEnd w:id="643"/>
      <w:bookmarkEnd w:id="644"/>
      <w:bookmarkEnd w:id="645"/>
    </w:p>
    <w:p>
      <w:pPr>
        <w:textAlignment w:val="baseline"/>
        <w:rPr>
          <w:b/>
          <w:bCs/>
          <w:sz w:val="32"/>
          <w:szCs w:val="32"/>
        </w:rPr>
      </w:pPr>
      <w:r>
        <w:rPr>
          <w:rFonts w:hint="eastAsia"/>
          <w:b/>
          <w:bCs/>
          <w:szCs w:val="21"/>
        </w:rPr>
        <w:t>附件1</w:t>
      </w:r>
    </w:p>
    <w:p>
      <w:pPr>
        <w:jc w:val="center"/>
        <w:textAlignment w:val="baseline"/>
        <w:rPr>
          <w:b/>
          <w:bCs/>
          <w:sz w:val="32"/>
          <w:szCs w:val="32"/>
        </w:rPr>
      </w:pPr>
    </w:p>
    <w:p>
      <w:pPr>
        <w:snapToGrid w:val="0"/>
        <w:spacing w:line="440" w:lineRule="exact"/>
        <w:ind w:firstLine="643" w:firstLineChars="200"/>
        <w:jc w:val="center"/>
        <w:textAlignment w:val="baseline"/>
        <w:rPr>
          <w:sz w:val="24"/>
        </w:rPr>
      </w:pPr>
      <w:r>
        <w:rPr>
          <w:rFonts w:hint="eastAsia"/>
          <w:b/>
          <w:bCs/>
          <w:sz w:val="32"/>
          <w:szCs w:val="32"/>
        </w:rPr>
        <w:t>政府采购促进中小企业发展管理办法</w:t>
      </w:r>
    </w:p>
    <w:p>
      <w:pPr>
        <w:snapToGrid w:val="0"/>
        <w:spacing w:line="440" w:lineRule="exact"/>
        <w:ind w:firstLine="480" w:firstLineChars="200"/>
        <w:jc w:val="left"/>
        <w:textAlignment w:val="baseline"/>
        <w:rPr>
          <w:sz w:val="24"/>
        </w:rPr>
      </w:pPr>
    </w:p>
    <w:p>
      <w:pPr>
        <w:snapToGrid w:val="0"/>
        <w:spacing w:line="440" w:lineRule="exact"/>
        <w:ind w:firstLine="480" w:firstLineChars="200"/>
        <w:jc w:val="left"/>
        <w:textAlignment w:val="baseline"/>
        <w:rPr>
          <w:sz w:val="24"/>
        </w:rPr>
      </w:pPr>
      <w:r>
        <w:rPr>
          <w:rFonts w:hint="eastAsia"/>
          <w:sz w:val="24"/>
        </w:rPr>
        <w:t>第一条 为了发挥政府采购的政策功能，促进中小企业健康发展，根据《中华人民共和国政府采购法》、《中华人民共和国中小企业促进法》等有关法律法规，制定本办法。</w:t>
      </w:r>
    </w:p>
    <w:p>
      <w:pPr>
        <w:snapToGrid w:val="0"/>
        <w:spacing w:line="440" w:lineRule="exact"/>
        <w:ind w:firstLine="480" w:firstLineChars="200"/>
        <w:jc w:val="left"/>
        <w:textAlignment w:val="baseline"/>
        <w:rPr>
          <w:sz w:val="24"/>
        </w:rPr>
      </w:pPr>
      <w:r>
        <w:rPr>
          <w:rFonts w:hint="eastAsia"/>
          <w:sz w:val="24"/>
        </w:rPr>
        <w:t>第二条 本办法所称中小企业，是指在中华人民共和国</w:t>
      </w:r>
    </w:p>
    <w:p>
      <w:pPr>
        <w:snapToGrid w:val="0"/>
        <w:spacing w:line="440" w:lineRule="exact"/>
        <w:ind w:firstLine="480" w:firstLineChars="200"/>
        <w:jc w:val="left"/>
        <w:textAlignment w:val="baseline"/>
        <w:rPr>
          <w:sz w:val="24"/>
        </w:rPr>
      </w:pPr>
      <w:r>
        <w:rPr>
          <w:rFonts w:hint="eastAsia"/>
          <w:sz w:val="24"/>
        </w:rPr>
        <w:t>境内依法设立，依据国务院批准的中小企业划分标准确定的中型企业、小型企业和微型企业，但与大企业的负责人为同一人，或者与大企业存在直接控股、管理关系的除外。</w:t>
      </w:r>
    </w:p>
    <w:p>
      <w:pPr>
        <w:snapToGrid w:val="0"/>
        <w:spacing w:line="440" w:lineRule="exact"/>
        <w:ind w:firstLine="480" w:firstLineChars="200"/>
        <w:jc w:val="left"/>
        <w:textAlignment w:val="baseline"/>
        <w:rPr>
          <w:sz w:val="24"/>
        </w:rPr>
      </w:pPr>
      <w:r>
        <w:rPr>
          <w:rFonts w:hint="eastAsia"/>
          <w:sz w:val="24"/>
        </w:rPr>
        <w:t>符合中小企业划分标准的个体工商户，在政府采购活动中视同中小企业。</w:t>
      </w:r>
    </w:p>
    <w:p>
      <w:pPr>
        <w:snapToGrid w:val="0"/>
        <w:spacing w:line="440" w:lineRule="exact"/>
        <w:ind w:firstLine="480" w:firstLineChars="200"/>
        <w:jc w:val="left"/>
        <w:textAlignment w:val="baseline"/>
        <w:rPr>
          <w:sz w:val="24"/>
        </w:rPr>
      </w:pPr>
      <w:r>
        <w:rPr>
          <w:rFonts w:hint="eastAsia"/>
          <w:sz w:val="24"/>
        </w:rPr>
        <w:t>第三条 采购人在政府采购活动中应当通过加强采购需求管理，落实预留采购份额、价格评审优惠、优先采购等 措施，提高中小企业在政府采购中的份额，支持中小企业发展。</w:t>
      </w:r>
    </w:p>
    <w:p>
      <w:pPr>
        <w:snapToGrid w:val="0"/>
        <w:spacing w:line="440" w:lineRule="exact"/>
        <w:ind w:firstLine="480" w:firstLineChars="200"/>
        <w:jc w:val="left"/>
        <w:textAlignment w:val="baseline"/>
        <w:rPr>
          <w:sz w:val="24"/>
        </w:rPr>
      </w:pPr>
      <w:r>
        <w:rPr>
          <w:rFonts w:hint="eastAsia"/>
          <w:sz w:val="24"/>
        </w:rPr>
        <w:t>第四条 在政府采购活动中，供应商提供的货物、工程或者服务符合下列情形的，享受本办法规定的中小企业扶持政策：</w:t>
      </w:r>
    </w:p>
    <w:p>
      <w:pPr>
        <w:snapToGrid w:val="0"/>
        <w:spacing w:line="440" w:lineRule="exact"/>
        <w:ind w:firstLine="480" w:firstLineChars="200"/>
        <w:jc w:val="left"/>
        <w:textAlignment w:val="baseline"/>
        <w:rPr>
          <w:sz w:val="24"/>
        </w:rPr>
      </w:pPr>
      <w:r>
        <w:rPr>
          <w:rFonts w:hint="eastAsia"/>
          <w:sz w:val="24"/>
        </w:rPr>
        <w:t>（一）在货物采购项目中，货物由中小企业制造，即货 物由中小企业生产且使用该中小企业商号或者注册商标；</w:t>
      </w:r>
    </w:p>
    <w:p>
      <w:pPr>
        <w:snapToGrid w:val="0"/>
        <w:spacing w:line="440" w:lineRule="exact"/>
        <w:ind w:firstLine="480" w:firstLineChars="200"/>
        <w:jc w:val="left"/>
        <w:textAlignment w:val="baseline"/>
        <w:rPr>
          <w:sz w:val="24"/>
        </w:rPr>
      </w:pPr>
      <w:r>
        <w:rPr>
          <w:rFonts w:hint="eastAsia"/>
          <w:sz w:val="24"/>
        </w:rPr>
        <w:t>（二）在工程采购项目中，工程由中小企业承建，即工 程施工单位为中小企业；</w:t>
      </w:r>
    </w:p>
    <w:p>
      <w:pPr>
        <w:snapToGrid w:val="0"/>
        <w:spacing w:line="440" w:lineRule="exact"/>
        <w:ind w:firstLine="480" w:firstLineChars="200"/>
        <w:jc w:val="left"/>
        <w:textAlignment w:val="baseline"/>
        <w:rPr>
          <w:sz w:val="24"/>
        </w:rPr>
      </w:pPr>
      <w:r>
        <w:rPr>
          <w:rFonts w:hint="eastAsia"/>
          <w:sz w:val="24"/>
        </w:rPr>
        <w:t>（三）在服务采购项目中，服务由中小企业承接，即提</w:t>
      </w:r>
    </w:p>
    <w:p>
      <w:pPr>
        <w:snapToGrid w:val="0"/>
        <w:spacing w:line="440" w:lineRule="exact"/>
        <w:ind w:firstLine="480" w:firstLineChars="200"/>
        <w:jc w:val="left"/>
        <w:textAlignment w:val="baseline"/>
        <w:rPr>
          <w:sz w:val="24"/>
        </w:rPr>
      </w:pPr>
    </w:p>
    <w:p>
      <w:pPr>
        <w:snapToGrid w:val="0"/>
        <w:spacing w:line="440" w:lineRule="exact"/>
        <w:ind w:firstLine="480" w:firstLineChars="200"/>
        <w:jc w:val="left"/>
        <w:textAlignment w:val="baseline"/>
        <w:rPr>
          <w:sz w:val="24"/>
        </w:rPr>
      </w:pPr>
      <w:r>
        <w:rPr>
          <w:rFonts w:hint="eastAsia"/>
          <w:sz w:val="24"/>
        </w:rPr>
        <w:t>供服务的人员为中小企业依照《中华人民共和国劳动合同法》订立劳动合同的从业人员。</w:t>
      </w:r>
    </w:p>
    <w:p>
      <w:pPr>
        <w:snapToGrid w:val="0"/>
        <w:spacing w:line="440" w:lineRule="exact"/>
        <w:ind w:firstLine="480" w:firstLineChars="200"/>
        <w:jc w:val="left"/>
        <w:textAlignment w:val="baseline"/>
        <w:rPr>
          <w:sz w:val="24"/>
        </w:rPr>
      </w:pPr>
      <w:r>
        <w:rPr>
          <w:rFonts w:hint="eastAsia"/>
          <w:sz w:val="24"/>
        </w:rPr>
        <w:t>在货物采购项目中，供应商提供的货物既有中小企业制造货物，也有大型企业制造货物的，不享受本办法规定的中小企业扶持政策。</w:t>
      </w:r>
    </w:p>
    <w:p>
      <w:pPr>
        <w:snapToGrid w:val="0"/>
        <w:spacing w:line="440" w:lineRule="exact"/>
        <w:ind w:firstLine="480" w:firstLineChars="200"/>
        <w:jc w:val="left"/>
        <w:textAlignment w:val="baseline"/>
        <w:rPr>
          <w:sz w:val="24"/>
        </w:rPr>
      </w:pPr>
      <w:r>
        <w:rPr>
          <w:rFonts w:hint="eastAsia"/>
          <w:sz w:val="24"/>
        </w:rPr>
        <w:t>以联合体形式参加政府采购活动，联合体各方均为中小企业的，联合体视同中小企业。其中，联合体各方均为小微企业的，联合体视同小微企业。</w:t>
      </w:r>
    </w:p>
    <w:p>
      <w:pPr>
        <w:snapToGrid w:val="0"/>
        <w:spacing w:line="440" w:lineRule="exact"/>
        <w:ind w:firstLine="480" w:firstLineChars="200"/>
        <w:jc w:val="left"/>
        <w:textAlignment w:val="baseline"/>
        <w:rPr>
          <w:sz w:val="24"/>
        </w:rPr>
      </w:pPr>
      <w:r>
        <w:rPr>
          <w:rFonts w:hint="eastAsia"/>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snapToGrid w:val="0"/>
        <w:spacing w:line="440" w:lineRule="exact"/>
        <w:ind w:firstLine="480" w:firstLineChars="200"/>
        <w:jc w:val="left"/>
        <w:textAlignment w:val="baseline"/>
        <w:rPr>
          <w:sz w:val="24"/>
        </w:rPr>
      </w:pPr>
      <w:r>
        <w:rPr>
          <w:rFonts w:hint="eastAsia"/>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napToGrid w:val="0"/>
        <w:spacing w:line="440" w:lineRule="exact"/>
        <w:ind w:firstLine="480" w:firstLineChars="200"/>
        <w:jc w:val="left"/>
        <w:textAlignment w:val="baseline"/>
        <w:rPr>
          <w:sz w:val="24"/>
        </w:rPr>
      </w:pPr>
      <w:r>
        <w:rPr>
          <w:rFonts w:hint="eastAsia"/>
          <w:sz w:val="24"/>
        </w:rPr>
        <w:t>符合下列情形之一的，可不专门面向中小企业预留采购</w:t>
      </w:r>
    </w:p>
    <w:p>
      <w:pPr>
        <w:snapToGrid w:val="0"/>
        <w:spacing w:line="440" w:lineRule="exact"/>
        <w:ind w:firstLine="480" w:firstLineChars="200"/>
        <w:jc w:val="left"/>
        <w:textAlignment w:val="baseline"/>
        <w:rPr>
          <w:sz w:val="24"/>
        </w:rPr>
      </w:pPr>
      <w:r>
        <w:rPr>
          <w:rFonts w:hint="eastAsia"/>
          <w:sz w:val="24"/>
        </w:rPr>
        <w:t>份额：</w:t>
      </w:r>
    </w:p>
    <w:p>
      <w:pPr>
        <w:snapToGrid w:val="0"/>
        <w:spacing w:line="440" w:lineRule="exact"/>
        <w:ind w:firstLine="480" w:firstLineChars="200"/>
        <w:jc w:val="left"/>
        <w:textAlignment w:val="baseline"/>
        <w:rPr>
          <w:sz w:val="24"/>
        </w:rPr>
      </w:pPr>
      <w:r>
        <w:rPr>
          <w:rFonts w:hint="eastAsia"/>
          <w:sz w:val="24"/>
        </w:rPr>
        <w:t>（一）法律法规和国家有关政策明确规定优先或者应当面向事业单位、社会组织等非企业主体采购的；</w:t>
      </w:r>
    </w:p>
    <w:p>
      <w:pPr>
        <w:snapToGrid w:val="0"/>
        <w:spacing w:line="440" w:lineRule="exact"/>
        <w:ind w:firstLine="480" w:firstLineChars="200"/>
        <w:jc w:val="left"/>
        <w:textAlignment w:val="baseline"/>
        <w:rPr>
          <w:sz w:val="24"/>
        </w:rPr>
      </w:pPr>
      <w:r>
        <w:rPr>
          <w:rFonts w:hint="eastAsia"/>
          <w:sz w:val="24"/>
        </w:rPr>
        <w:t>（二）因确需使用不可替代的专利、专有技术，基础设施限制，或者提供特定公共服务等原因，只能从中小企业之外的供应商处采购的；</w:t>
      </w:r>
    </w:p>
    <w:p>
      <w:pPr>
        <w:snapToGrid w:val="0"/>
        <w:spacing w:line="440" w:lineRule="exact"/>
        <w:ind w:firstLine="480" w:firstLineChars="200"/>
        <w:jc w:val="left"/>
        <w:textAlignment w:val="baseline"/>
        <w:rPr>
          <w:sz w:val="24"/>
        </w:rPr>
      </w:pPr>
    </w:p>
    <w:p>
      <w:pPr>
        <w:snapToGrid w:val="0"/>
        <w:spacing w:line="440" w:lineRule="exact"/>
        <w:ind w:firstLine="480" w:firstLineChars="200"/>
        <w:jc w:val="left"/>
        <w:textAlignment w:val="baseline"/>
        <w:rPr>
          <w:sz w:val="24"/>
        </w:rPr>
      </w:pPr>
      <w:r>
        <w:rPr>
          <w:rFonts w:hint="eastAsia"/>
          <w:sz w:val="24"/>
        </w:rPr>
        <w:t>（三）按照本办法规定预留采购份额无法确保充分供应、充分竞争，或者存在可能影响政府采购目标实现的情形；</w:t>
      </w:r>
    </w:p>
    <w:p>
      <w:pPr>
        <w:snapToGrid w:val="0"/>
        <w:spacing w:line="440" w:lineRule="exact"/>
        <w:ind w:firstLine="480" w:firstLineChars="200"/>
        <w:jc w:val="left"/>
        <w:textAlignment w:val="baseline"/>
        <w:rPr>
          <w:sz w:val="24"/>
        </w:rPr>
      </w:pPr>
      <w:r>
        <w:rPr>
          <w:rFonts w:hint="eastAsia"/>
          <w:sz w:val="24"/>
        </w:rPr>
        <w:t>（四）框架协议采购项目；</w:t>
      </w:r>
    </w:p>
    <w:p>
      <w:pPr>
        <w:snapToGrid w:val="0"/>
        <w:spacing w:line="440" w:lineRule="exact"/>
        <w:ind w:firstLine="480" w:firstLineChars="200"/>
        <w:jc w:val="left"/>
        <w:textAlignment w:val="baseline"/>
        <w:rPr>
          <w:sz w:val="24"/>
        </w:rPr>
      </w:pPr>
      <w:r>
        <w:rPr>
          <w:rFonts w:hint="eastAsia"/>
          <w:sz w:val="24"/>
        </w:rPr>
        <w:t>（五）省级以上人民政府财政部门规定的其他情形。 除上述情形外，其他均为适宜由中小企业提供的情形。第七条</w:t>
      </w:r>
      <w:r>
        <w:rPr>
          <w:rFonts w:hint="eastAsia"/>
          <w:sz w:val="24"/>
        </w:rPr>
        <w:tab/>
      </w:r>
      <w:r>
        <w:rPr>
          <w:rFonts w:hint="eastAsia"/>
          <w:sz w:val="24"/>
        </w:rPr>
        <w:t>采购限额标准以上，200 万元以下的货物和服</w:t>
      </w:r>
    </w:p>
    <w:p>
      <w:pPr>
        <w:snapToGrid w:val="0"/>
        <w:spacing w:line="440" w:lineRule="exact"/>
        <w:ind w:firstLine="480" w:firstLineChars="200"/>
        <w:jc w:val="left"/>
        <w:textAlignment w:val="baseline"/>
        <w:rPr>
          <w:sz w:val="24"/>
        </w:rPr>
      </w:pPr>
      <w:r>
        <w:rPr>
          <w:rFonts w:hint="eastAsia"/>
          <w:sz w:val="24"/>
        </w:rPr>
        <w:t>务采购项目、400 万元以下的工程采购项目，适宜由中小企业提供的，采购人应当专门面向中小企业采购。</w:t>
      </w:r>
    </w:p>
    <w:p>
      <w:pPr>
        <w:snapToGrid w:val="0"/>
        <w:spacing w:line="440" w:lineRule="exact"/>
        <w:ind w:firstLine="480" w:firstLineChars="200"/>
        <w:jc w:val="left"/>
        <w:textAlignment w:val="baseline"/>
        <w:rPr>
          <w:sz w:val="24"/>
        </w:rPr>
      </w:pPr>
      <w:r>
        <w:rPr>
          <w:rFonts w:hint="eastAsia"/>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snapToGrid w:val="0"/>
        <w:spacing w:line="440" w:lineRule="exact"/>
        <w:ind w:firstLine="480" w:firstLineChars="200"/>
        <w:jc w:val="left"/>
        <w:textAlignment w:val="baseline"/>
        <w:rPr>
          <w:sz w:val="24"/>
        </w:rPr>
      </w:pPr>
      <w:r>
        <w:rPr>
          <w:rFonts w:hint="eastAsia"/>
          <w:sz w:val="24"/>
        </w:rPr>
        <w:t>（一）将采购项目整体或者设置采购包专门面向中小企业采购；</w:t>
      </w:r>
    </w:p>
    <w:p>
      <w:pPr>
        <w:snapToGrid w:val="0"/>
        <w:spacing w:line="440" w:lineRule="exact"/>
        <w:ind w:firstLine="480" w:firstLineChars="200"/>
        <w:jc w:val="left"/>
        <w:textAlignment w:val="baseline"/>
        <w:rPr>
          <w:sz w:val="24"/>
        </w:rPr>
      </w:pPr>
      <w:r>
        <w:rPr>
          <w:rFonts w:hint="eastAsia"/>
          <w:sz w:val="24"/>
        </w:rPr>
        <w:t>（二）要求供应商以联合体形式参加采购活动，且联合体中中小企业承担的部分达到一定比例；</w:t>
      </w:r>
    </w:p>
    <w:p>
      <w:pPr>
        <w:snapToGrid w:val="0"/>
        <w:spacing w:line="440" w:lineRule="exact"/>
        <w:ind w:firstLine="480" w:firstLineChars="200"/>
        <w:jc w:val="left"/>
        <w:textAlignment w:val="baseline"/>
        <w:rPr>
          <w:sz w:val="24"/>
        </w:rPr>
      </w:pPr>
      <w:r>
        <w:rPr>
          <w:rFonts w:hint="eastAsia"/>
          <w:sz w:val="24"/>
        </w:rPr>
        <w:t>（三）要求获得采购合同的供应商将采购项目中的一定比例分包给一家或者多家中小企业。</w:t>
      </w:r>
    </w:p>
    <w:p>
      <w:pPr>
        <w:snapToGrid w:val="0"/>
        <w:spacing w:line="440" w:lineRule="exact"/>
        <w:ind w:firstLine="480" w:firstLineChars="200"/>
        <w:jc w:val="left"/>
        <w:textAlignment w:val="baseline"/>
        <w:rPr>
          <w:sz w:val="24"/>
        </w:rPr>
      </w:pPr>
      <w:r>
        <w:rPr>
          <w:rFonts w:hint="eastAsia"/>
          <w:sz w:val="24"/>
        </w:rPr>
        <w:t>组成联合体或者接受分包合同的中小企业与联合体内 其他企业、分包企业之间不得存在直接控股、管理关系。</w:t>
      </w:r>
    </w:p>
    <w:p>
      <w:pPr>
        <w:snapToGrid w:val="0"/>
        <w:spacing w:line="440" w:lineRule="exact"/>
        <w:ind w:firstLine="480" w:firstLineChars="200"/>
        <w:jc w:val="left"/>
        <w:textAlignment w:val="baseline"/>
        <w:rPr>
          <w:sz w:val="24"/>
        </w:rPr>
      </w:pPr>
      <w:r>
        <w:rPr>
          <w:rFonts w:hint="eastAsia"/>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snapToGrid w:val="0"/>
        <w:spacing w:line="440" w:lineRule="exact"/>
        <w:ind w:firstLine="480" w:firstLineChars="200"/>
        <w:jc w:val="left"/>
        <w:textAlignment w:val="baseline"/>
        <w:rPr>
          <w:sz w:val="24"/>
        </w:rPr>
      </w:pPr>
      <w:r>
        <w:rPr>
          <w:rFonts w:hint="eastAsia"/>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snapToGrid w:val="0"/>
        <w:spacing w:line="440" w:lineRule="exact"/>
        <w:ind w:firstLine="480" w:firstLineChars="200"/>
        <w:jc w:val="left"/>
        <w:textAlignment w:val="baseline"/>
        <w:rPr>
          <w:sz w:val="24"/>
        </w:rPr>
      </w:pPr>
      <w:r>
        <w:rPr>
          <w:rFonts w:hint="eastAsia"/>
          <w:sz w:val="24"/>
        </w:rPr>
        <w:t>价格扣除比例或者价格分加分比例对小型企业和微型</w:t>
      </w:r>
    </w:p>
    <w:p>
      <w:pPr>
        <w:snapToGrid w:val="0"/>
        <w:spacing w:line="440" w:lineRule="exact"/>
        <w:ind w:firstLine="480" w:firstLineChars="200"/>
        <w:jc w:val="left"/>
        <w:textAlignment w:val="baseline"/>
        <w:rPr>
          <w:sz w:val="24"/>
        </w:rPr>
      </w:pPr>
      <w:r>
        <w:rPr>
          <w:rFonts w:hint="eastAsia"/>
          <w:sz w:val="24"/>
        </w:rPr>
        <w:t>企业同等对待，不作区分。具体采购项目的价格扣除比例或者价格分加分比例，由采购人根据采购标的相关行业平均利润率、市场竞争状况等，在本办法规定的幅度内确定。</w:t>
      </w:r>
    </w:p>
    <w:p>
      <w:pPr>
        <w:snapToGrid w:val="0"/>
        <w:spacing w:line="440" w:lineRule="exact"/>
        <w:ind w:firstLine="480" w:firstLineChars="200"/>
        <w:jc w:val="left"/>
        <w:textAlignment w:val="baseline"/>
        <w:rPr>
          <w:sz w:val="24"/>
        </w:rPr>
      </w:pPr>
      <w:r>
        <w:rPr>
          <w:rFonts w:hint="eastAsia"/>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snapToGrid w:val="0"/>
        <w:spacing w:line="440" w:lineRule="exact"/>
        <w:ind w:firstLine="480" w:firstLineChars="200"/>
        <w:jc w:val="left"/>
        <w:textAlignment w:val="baseline"/>
        <w:rPr>
          <w:sz w:val="24"/>
        </w:rPr>
      </w:pPr>
      <w:r>
        <w:rPr>
          <w:rFonts w:hint="eastAsia"/>
          <w:sz w:val="24"/>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pPr>
        <w:snapToGrid w:val="0"/>
        <w:spacing w:line="440" w:lineRule="exact"/>
        <w:ind w:firstLine="480" w:firstLineChars="200"/>
        <w:jc w:val="left"/>
        <w:textAlignment w:val="baseline"/>
        <w:rPr>
          <w:sz w:val="24"/>
        </w:rPr>
      </w:pPr>
      <w:r>
        <w:rPr>
          <w:rFonts w:hint="eastAsia"/>
          <w:sz w:val="24"/>
        </w:rPr>
        <w:t>第十二条 采购项目涉及中小企业采购的，采购文件应当明确以下内容：</w:t>
      </w:r>
    </w:p>
    <w:p>
      <w:pPr>
        <w:snapToGrid w:val="0"/>
        <w:spacing w:line="440" w:lineRule="exact"/>
        <w:ind w:firstLine="480" w:firstLineChars="200"/>
        <w:jc w:val="left"/>
        <w:textAlignment w:val="baseline"/>
        <w:rPr>
          <w:sz w:val="24"/>
        </w:rPr>
      </w:pPr>
      <w:r>
        <w:rPr>
          <w:rFonts w:hint="eastAsia"/>
          <w:sz w:val="24"/>
        </w:rPr>
        <w:t>（一）预留份额的采购项目或者采购包，明确该项目或相关采购包专门面向中小企业采购，以及相关标的及预算金额；</w:t>
      </w:r>
    </w:p>
    <w:p>
      <w:pPr>
        <w:snapToGrid w:val="0"/>
        <w:spacing w:line="440" w:lineRule="exact"/>
        <w:ind w:firstLine="480" w:firstLineChars="200"/>
        <w:jc w:val="left"/>
        <w:textAlignment w:val="baseline"/>
        <w:rPr>
          <w:sz w:val="24"/>
        </w:rPr>
      </w:pPr>
      <w:r>
        <w:rPr>
          <w:rFonts w:hint="eastAsia"/>
          <w:sz w:val="24"/>
        </w:rPr>
        <w:t>（二）要求以联合体形式参加或者合同分包的，明确联</w:t>
      </w:r>
    </w:p>
    <w:p>
      <w:pPr>
        <w:snapToGrid w:val="0"/>
        <w:spacing w:line="440" w:lineRule="exact"/>
        <w:ind w:firstLine="480" w:firstLineChars="200"/>
        <w:jc w:val="left"/>
        <w:textAlignment w:val="baseline"/>
        <w:rPr>
          <w:sz w:val="24"/>
        </w:rPr>
      </w:pPr>
      <w:r>
        <w:rPr>
          <w:rFonts w:hint="eastAsia"/>
          <w:sz w:val="24"/>
        </w:rPr>
        <w:t>合协议或者分包意向协议中中小企业合同金额应当达到的 比例，并作为供应商资格条件；</w:t>
      </w:r>
    </w:p>
    <w:p>
      <w:pPr>
        <w:snapToGrid w:val="0"/>
        <w:spacing w:line="440" w:lineRule="exact"/>
        <w:ind w:firstLine="480" w:firstLineChars="200"/>
        <w:jc w:val="left"/>
        <w:textAlignment w:val="baseline"/>
        <w:rPr>
          <w:sz w:val="24"/>
        </w:rPr>
      </w:pPr>
      <w:r>
        <w:rPr>
          <w:rFonts w:hint="eastAsia"/>
          <w:sz w:val="24"/>
        </w:rPr>
        <w:t>（三）非预留份额的采购项目或者采购包，明确有关价格扣除比例或者价格分加分比例；</w:t>
      </w:r>
    </w:p>
    <w:p>
      <w:pPr>
        <w:snapToGrid w:val="0"/>
        <w:spacing w:line="440" w:lineRule="exact"/>
        <w:ind w:firstLine="480" w:firstLineChars="200"/>
        <w:jc w:val="left"/>
        <w:textAlignment w:val="baseline"/>
        <w:rPr>
          <w:sz w:val="24"/>
        </w:rPr>
      </w:pPr>
      <w:r>
        <w:rPr>
          <w:rFonts w:hint="eastAsia"/>
          <w:sz w:val="24"/>
        </w:rPr>
        <w:t>（四）规定依据本办法规定享受扶持政策获得政府采购合同的，小微企业不得将合同分包给大中型企业，中型企业不得将合同分包给大型企业；</w:t>
      </w:r>
    </w:p>
    <w:p>
      <w:pPr>
        <w:snapToGrid w:val="0"/>
        <w:spacing w:line="440" w:lineRule="exact"/>
        <w:ind w:firstLine="480" w:firstLineChars="200"/>
        <w:jc w:val="left"/>
        <w:textAlignment w:val="baseline"/>
        <w:rPr>
          <w:sz w:val="24"/>
        </w:rPr>
      </w:pPr>
      <w:r>
        <w:rPr>
          <w:rFonts w:hint="eastAsia"/>
          <w:sz w:val="24"/>
        </w:rPr>
        <w:t>（五）采购人认为具备相关条件的，明确对中小企业在资金支付期限、预付款比例等方面的优惠措施；</w:t>
      </w:r>
    </w:p>
    <w:p>
      <w:pPr>
        <w:snapToGrid w:val="0"/>
        <w:spacing w:line="440" w:lineRule="exact"/>
        <w:ind w:firstLine="480" w:firstLineChars="200"/>
        <w:jc w:val="left"/>
        <w:textAlignment w:val="baseline"/>
        <w:rPr>
          <w:sz w:val="24"/>
        </w:rPr>
      </w:pPr>
      <w:r>
        <w:rPr>
          <w:rFonts w:hint="eastAsia"/>
          <w:sz w:val="24"/>
        </w:rPr>
        <w:t>（六）明确采购标的对应的中小企业划分标准所属行业；</w:t>
      </w:r>
    </w:p>
    <w:p>
      <w:pPr>
        <w:snapToGrid w:val="0"/>
        <w:spacing w:line="440" w:lineRule="exact"/>
        <w:ind w:firstLine="480" w:firstLineChars="200"/>
        <w:jc w:val="left"/>
        <w:textAlignment w:val="baseline"/>
        <w:rPr>
          <w:sz w:val="24"/>
        </w:rPr>
      </w:pPr>
      <w:r>
        <w:rPr>
          <w:rFonts w:hint="eastAsia"/>
          <w:sz w:val="24"/>
        </w:rPr>
        <w:t>（七）法律法规和省级以上人民政府财政部门规定的其他事项。</w:t>
      </w:r>
    </w:p>
    <w:p>
      <w:pPr>
        <w:snapToGrid w:val="0"/>
        <w:spacing w:line="440" w:lineRule="exact"/>
        <w:ind w:firstLine="480" w:firstLineChars="200"/>
        <w:jc w:val="left"/>
        <w:textAlignment w:val="baseline"/>
        <w:rPr>
          <w:sz w:val="24"/>
        </w:rPr>
      </w:pPr>
      <w:r>
        <w:rPr>
          <w:rFonts w:hint="eastAsia"/>
          <w:sz w:val="24"/>
        </w:rPr>
        <w:t>第十三条</w:t>
      </w:r>
      <w:r>
        <w:rPr>
          <w:rFonts w:hint="eastAsia"/>
          <w:sz w:val="24"/>
        </w:rPr>
        <w:tab/>
      </w:r>
      <w:r>
        <w:rPr>
          <w:rFonts w:hint="eastAsia"/>
          <w:sz w:val="24"/>
        </w:rPr>
        <w:t>中标、中标供应商享受本办法规定的中小企</w:t>
      </w:r>
    </w:p>
    <w:p>
      <w:pPr>
        <w:snapToGrid w:val="0"/>
        <w:spacing w:line="440" w:lineRule="exact"/>
        <w:ind w:firstLine="480" w:firstLineChars="200"/>
        <w:jc w:val="left"/>
        <w:textAlignment w:val="baseline"/>
        <w:rPr>
          <w:sz w:val="24"/>
        </w:rPr>
      </w:pPr>
    </w:p>
    <w:p>
      <w:pPr>
        <w:snapToGrid w:val="0"/>
        <w:spacing w:line="440" w:lineRule="exact"/>
        <w:ind w:firstLine="480" w:firstLineChars="200"/>
        <w:jc w:val="left"/>
        <w:textAlignment w:val="baseline"/>
        <w:rPr>
          <w:sz w:val="24"/>
        </w:rPr>
      </w:pPr>
      <w:r>
        <w:rPr>
          <w:rFonts w:hint="eastAsia"/>
          <w:sz w:val="24"/>
        </w:rPr>
        <w:t>业扶持政策的，采购人、采购代理机构应当随中标、中标结果公开中标、中标供应商的《中小企业声明函》。</w:t>
      </w:r>
    </w:p>
    <w:p>
      <w:pPr>
        <w:snapToGrid w:val="0"/>
        <w:spacing w:line="440" w:lineRule="exact"/>
        <w:ind w:firstLine="480" w:firstLineChars="200"/>
        <w:jc w:val="left"/>
        <w:textAlignment w:val="baseline"/>
        <w:rPr>
          <w:sz w:val="24"/>
        </w:rPr>
      </w:pPr>
      <w:r>
        <w:rPr>
          <w:rFonts w:hint="eastAsia"/>
          <w:sz w:val="24"/>
        </w:rPr>
        <w:t>适用招标投标法的政府采购工程建设项目，应当在公示中标候选人时公开中标候选人的《中小企业声明函》。</w:t>
      </w:r>
    </w:p>
    <w:p>
      <w:pPr>
        <w:snapToGrid w:val="0"/>
        <w:spacing w:line="440" w:lineRule="exact"/>
        <w:ind w:firstLine="480" w:firstLineChars="200"/>
        <w:jc w:val="left"/>
        <w:textAlignment w:val="baseline"/>
        <w:rPr>
          <w:sz w:val="24"/>
        </w:rPr>
      </w:pPr>
      <w:r>
        <w:rPr>
          <w:rFonts w:hint="eastAsia"/>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napToGrid w:val="0"/>
        <w:spacing w:line="440" w:lineRule="exact"/>
        <w:ind w:firstLine="480" w:firstLineChars="200"/>
        <w:jc w:val="left"/>
        <w:textAlignment w:val="baseline"/>
        <w:rPr>
          <w:sz w:val="24"/>
        </w:rPr>
      </w:pPr>
      <w:r>
        <w:rPr>
          <w:rFonts w:hint="eastAsia"/>
          <w:sz w:val="24"/>
        </w:rPr>
        <w:t>第十五条 鼓励各地区、各部门在采购活动中允许中小企业引入信用担保手段，为中小企业在投标（响应）保证、履约保证等方面提供专业化服务。鼓励中小企业依法合规通过政府采购合同融资。</w:t>
      </w:r>
    </w:p>
    <w:p>
      <w:pPr>
        <w:snapToGrid w:val="0"/>
        <w:spacing w:line="440" w:lineRule="exact"/>
        <w:ind w:firstLine="480" w:firstLineChars="200"/>
        <w:jc w:val="left"/>
        <w:textAlignment w:val="baseline"/>
        <w:rPr>
          <w:sz w:val="24"/>
        </w:rPr>
      </w:pPr>
      <w:r>
        <w:rPr>
          <w:rFonts w:hint="eastAsia"/>
          <w:sz w:val="24"/>
        </w:rPr>
        <w:t>第十六条 政府采购监督检查、投诉处理及政府采购行政处罚中对中小企业的认定，由货物制造商或者工程、服务供应商注册登记所在地的县级以上人民政府中小企业主管 部门负责。</w:t>
      </w:r>
    </w:p>
    <w:p>
      <w:pPr>
        <w:snapToGrid w:val="0"/>
        <w:spacing w:line="440" w:lineRule="exact"/>
        <w:ind w:firstLine="480" w:firstLineChars="200"/>
        <w:jc w:val="left"/>
        <w:textAlignment w:val="baseline"/>
        <w:rPr>
          <w:sz w:val="24"/>
        </w:rPr>
      </w:pPr>
      <w:r>
        <w:rPr>
          <w:rFonts w:hint="eastAsia"/>
          <w:sz w:val="24"/>
        </w:rPr>
        <w:t>中小企业主管部门应当在收到财政部门或者有关招标 投标行政监督部门关于协助开展中小企业认定函后 10 个工作日内做出书面答复。</w:t>
      </w:r>
    </w:p>
    <w:p>
      <w:pPr>
        <w:snapToGrid w:val="0"/>
        <w:spacing w:line="440" w:lineRule="exact"/>
        <w:ind w:firstLine="480" w:firstLineChars="200"/>
        <w:jc w:val="left"/>
        <w:textAlignment w:val="baseline"/>
        <w:rPr>
          <w:sz w:val="24"/>
        </w:rPr>
      </w:pPr>
      <w:r>
        <w:rPr>
          <w:rFonts w:hint="eastAsia"/>
          <w:sz w:val="24"/>
        </w:rPr>
        <w:t>第十七条</w:t>
      </w:r>
      <w:r>
        <w:rPr>
          <w:rFonts w:hint="eastAsia"/>
          <w:sz w:val="24"/>
        </w:rPr>
        <w:tab/>
      </w:r>
      <w:r>
        <w:rPr>
          <w:rFonts w:hint="eastAsia"/>
          <w:sz w:val="24"/>
        </w:rPr>
        <w:t>各地区、各部门应当对涉及中小企业采购的 预算项目实施全过程绩效管理，合理设置绩效目标和指标， 落实扶持中小企业有关政策要求，定期开展绩效监控和评价， 强化绩效评价结果应用。</w:t>
      </w:r>
    </w:p>
    <w:p>
      <w:pPr>
        <w:snapToGrid w:val="0"/>
        <w:spacing w:line="440" w:lineRule="exact"/>
        <w:ind w:firstLine="480" w:firstLineChars="200"/>
        <w:jc w:val="left"/>
        <w:textAlignment w:val="baseline"/>
        <w:rPr>
          <w:sz w:val="24"/>
        </w:rPr>
      </w:pPr>
    </w:p>
    <w:p>
      <w:pPr>
        <w:snapToGrid w:val="0"/>
        <w:spacing w:line="440" w:lineRule="exact"/>
        <w:ind w:firstLine="480" w:firstLineChars="200"/>
        <w:jc w:val="left"/>
        <w:textAlignment w:val="baseline"/>
        <w:rPr>
          <w:sz w:val="24"/>
        </w:rPr>
      </w:pPr>
      <w:r>
        <w:rPr>
          <w:rFonts w:hint="eastAsia"/>
          <w:sz w:val="24"/>
        </w:rPr>
        <w:t>第十八条</w:t>
      </w:r>
      <w:r>
        <w:rPr>
          <w:rFonts w:hint="eastAsia"/>
          <w:sz w:val="24"/>
        </w:rPr>
        <w:tab/>
      </w:r>
      <w:r>
        <w:rPr>
          <w:rFonts w:hint="eastAsia"/>
          <w:sz w:val="24"/>
        </w:rPr>
        <w:t>主管预算单位应当自 2022 年起向同级财政部门报告本部门上一年度面向中小企业预留份额和采购的 具体情况，并在中国政府采购网公开预留项目执行情况(附 2)。未达到本办法规定的预留份额比例的，应当作出说明。 第十九条</w:t>
      </w:r>
      <w:r>
        <w:rPr>
          <w:rFonts w:hint="eastAsia"/>
          <w:sz w:val="24"/>
        </w:rPr>
        <w:tab/>
      </w:r>
      <w:r>
        <w:rPr>
          <w:rFonts w:hint="eastAsia"/>
          <w:sz w:val="24"/>
        </w:rPr>
        <w:t>采购人未按本办法规定为中小企业预留采</w:t>
      </w:r>
    </w:p>
    <w:p>
      <w:pPr>
        <w:snapToGrid w:val="0"/>
        <w:spacing w:line="440" w:lineRule="exact"/>
        <w:ind w:firstLine="480" w:firstLineChars="200"/>
        <w:jc w:val="left"/>
        <w:textAlignment w:val="baseline"/>
        <w:rPr>
          <w:sz w:val="24"/>
        </w:rPr>
      </w:pPr>
      <w:r>
        <w:rPr>
          <w:rFonts w:hint="eastAsia"/>
          <w:sz w:val="24"/>
        </w:rPr>
        <w:t>购份额，采购人、采购代理机构未按照本办法规定要求实施价格扣除或者价格分加分的，属于未按照规定执行政府采购政策，依照《中华人民共和国政府采购法》等国家有关规定追究法律责任。</w:t>
      </w:r>
    </w:p>
    <w:p>
      <w:pPr>
        <w:snapToGrid w:val="0"/>
        <w:spacing w:line="440" w:lineRule="exact"/>
        <w:ind w:firstLine="480" w:firstLineChars="200"/>
        <w:jc w:val="left"/>
        <w:textAlignment w:val="baseline"/>
        <w:rPr>
          <w:sz w:val="24"/>
        </w:rPr>
      </w:pPr>
      <w:r>
        <w:rPr>
          <w:rFonts w:hint="eastAsia"/>
          <w:sz w:val="24"/>
        </w:rPr>
        <w:t>第二十条 供应商按照本办法规定提供声明函内容不实的，属于提供虚假材料谋取中标、中标，依照《中华人民 共和国政府采购法》等国家有关规定追究相应责任。</w:t>
      </w:r>
    </w:p>
    <w:p>
      <w:pPr>
        <w:snapToGrid w:val="0"/>
        <w:spacing w:line="440" w:lineRule="exact"/>
        <w:ind w:firstLine="480" w:firstLineChars="200"/>
        <w:jc w:val="left"/>
        <w:textAlignment w:val="baseline"/>
        <w:rPr>
          <w:sz w:val="24"/>
        </w:rPr>
      </w:pPr>
      <w:r>
        <w:rPr>
          <w:rFonts w:hint="eastAsia"/>
          <w:sz w:val="24"/>
        </w:rPr>
        <w:t>适用招标投标法的政府采购工程建设项目，投标人按照 本办法规定提供声明函内容不实的，属于弄虚作假骗取中标， 依照《中华人民共和国招标投标法》等国家有关规定追究相 应责任。</w:t>
      </w:r>
    </w:p>
    <w:p>
      <w:pPr>
        <w:snapToGrid w:val="0"/>
        <w:spacing w:line="440" w:lineRule="exact"/>
        <w:ind w:firstLine="480" w:firstLineChars="200"/>
        <w:jc w:val="left"/>
        <w:textAlignment w:val="baseline"/>
        <w:rPr>
          <w:sz w:val="24"/>
        </w:rPr>
      </w:pPr>
      <w:r>
        <w:rPr>
          <w:rFonts w:hint="eastAsia"/>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snapToGrid w:val="0"/>
        <w:spacing w:line="440" w:lineRule="exact"/>
        <w:ind w:firstLine="480" w:firstLineChars="200"/>
        <w:jc w:val="left"/>
        <w:textAlignment w:val="baseline"/>
        <w:rPr>
          <w:sz w:val="24"/>
        </w:rPr>
      </w:pPr>
      <w:r>
        <w:rPr>
          <w:rFonts w:hint="eastAsia"/>
          <w:sz w:val="24"/>
        </w:rPr>
        <w:t>第二十二条 对外援助项目、国家相关资格或者资质管</w:t>
      </w:r>
    </w:p>
    <w:p>
      <w:pPr>
        <w:snapToGrid w:val="0"/>
        <w:spacing w:line="440" w:lineRule="exact"/>
        <w:ind w:firstLine="480" w:firstLineChars="200"/>
        <w:jc w:val="left"/>
        <w:textAlignment w:val="baseline"/>
        <w:rPr>
          <w:sz w:val="24"/>
        </w:rPr>
      </w:pPr>
      <w:r>
        <w:rPr>
          <w:rFonts w:hint="eastAsia"/>
          <w:sz w:val="24"/>
        </w:rPr>
        <w:t>理制度另有规定的项目，不适用本办法。</w:t>
      </w:r>
    </w:p>
    <w:p>
      <w:pPr>
        <w:snapToGrid w:val="0"/>
        <w:spacing w:line="440" w:lineRule="exact"/>
        <w:ind w:firstLine="480" w:firstLineChars="200"/>
        <w:jc w:val="left"/>
        <w:textAlignment w:val="baseline"/>
        <w:rPr>
          <w:sz w:val="24"/>
        </w:rPr>
      </w:pPr>
    </w:p>
    <w:p>
      <w:pPr>
        <w:snapToGrid w:val="0"/>
        <w:spacing w:line="440" w:lineRule="exact"/>
        <w:ind w:firstLine="480" w:firstLineChars="200"/>
        <w:jc w:val="left"/>
        <w:textAlignment w:val="baseline"/>
        <w:rPr>
          <w:sz w:val="24"/>
        </w:rPr>
      </w:pPr>
      <w:r>
        <w:rPr>
          <w:rFonts w:hint="eastAsia"/>
          <w:sz w:val="24"/>
        </w:rPr>
        <w:t>第二十三条 关于视同中小企业的其他主体的政府采购扶持政策，由财政部会同有关部门另行规定。</w:t>
      </w:r>
    </w:p>
    <w:p>
      <w:pPr>
        <w:snapToGrid w:val="0"/>
        <w:spacing w:line="440" w:lineRule="exact"/>
        <w:ind w:firstLine="480" w:firstLineChars="200"/>
        <w:jc w:val="left"/>
        <w:textAlignment w:val="baseline"/>
        <w:rPr>
          <w:sz w:val="24"/>
        </w:rPr>
      </w:pPr>
      <w:r>
        <w:rPr>
          <w:rFonts w:hint="eastAsia"/>
          <w:sz w:val="24"/>
        </w:rPr>
        <w:t>第二十四条 省级财政部门可以会同中小企业主管部门根据本办法的规定制定具体实施办法。</w:t>
      </w:r>
    </w:p>
    <w:p>
      <w:pPr>
        <w:snapToGrid w:val="0"/>
        <w:spacing w:line="440" w:lineRule="exact"/>
        <w:ind w:firstLine="480" w:firstLineChars="200"/>
        <w:jc w:val="left"/>
        <w:textAlignment w:val="baseline"/>
        <w:rPr>
          <w:sz w:val="24"/>
        </w:rPr>
      </w:pPr>
      <w:r>
        <w:rPr>
          <w:rFonts w:hint="eastAsia"/>
          <w:sz w:val="24"/>
        </w:rPr>
        <w:t>第二十五条 本办法自 2021 年 1 月 1 日起施行。《财政部 工业和信息化部关于印发〈政府采购促进中小企业发展暂行办法〉的通知》（财库﹝2011﹞181 号）同时废止。</w:t>
      </w:r>
    </w:p>
    <w:p>
      <w:pPr>
        <w:pStyle w:val="7"/>
        <w:textAlignment w:val="baseline"/>
        <w:rPr>
          <w:szCs w:val="24"/>
        </w:rPr>
      </w:pPr>
    </w:p>
    <w:p>
      <w:pPr>
        <w:textAlignment w:val="baseline"/>
        <w:rPr>
          <w:sz w:val="24"/>
        </w:rPr>
      </w:pPr>
    </w:p>
    <w:p>
      <w:pPr>
        <w:pStyle w:val="7"/>
        <w:textAlignment w:val="baseline"/>
        <w:rPr>
          <w:szCs w:val="24"/>
        </w:rPr>
      </w:pPr>
    </w:p>
    <w:p>
      <w:pPr>
        <w:snapToGrid w:val="0"/>
        <w:spacing w:line="440" w:lineRule="exact"/>
        <w:jc w:val="left"/>
        <w:textAlignment w:val="baseline"/>
        <w:rPr>
          <w:b/>
          <w:bCs/>
          <w:sz w:val="24"/>
        </w:rPr>
        <w:sectPr>
          <w:footerReference r:id="rId5" w:type="default"/>
          <w:pgSz w:w="11906" w:h="16838"/>
          <w:pgMar w:top="1531" w:right="1531" w:bottom="1417" w:left="1644" w:header="851" w:footer="992" w:gutter="0"/>
          <w:cols w:space="720" w:num="1"/>
          <w:docGrid w:type="lines" w:linePitch="323" w:charSpace="0"/>
        </w:sectPr>
      </w:pPr>
    </w:p>
    <w:p>
      <w:pPr>
        <w:snapToGrid w:val="0"/>
        <w:spacing w:line="440" w:lineRule="exact"/>
        <w:jc w:val="left"/>
        <w:textAlignment w:val="baseline"/>
        <w:rPr>
          <w:b/>
          <w:bCs/>
          <w:sz w:val="24"/>
        </w:rPr>
      </w:pPr>
      <w:r>
        <w:rPr>
          <w:rFonts w:hint="eastAsia"/>
          <w:b/>
          <w:bCs/>
          <w:sz w:val="24"/>
        </w:rPr>
        <w:t>附件2</w:t>
      </w: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bookmarkStart w:id="646" w:name="_Toc11850"/>
      <w:bookmarkStart w:id="647" w:name="_Toc26458"/>
      <w:bookmarkStart w:id="648" w:name="_Toc17826"/>
      <w:bookmarkStart w:id="649" w:name="_Toc5602"/>
      <w:r>
        <w:rPr>
          <w:rStyle w:val="29"/>
          <w:rFonts w:hint="eastAsia" w:ascii="宋体" w:hAnsi="宋体" w:cs="宋体"/>
          <w:sz w:val="32"/>
        </w:rPr>
        <w:t>关于印发中小企业划型标准规定的通知</w:t>
      </w:r>
      <w:bookmarkEnd w:id="646"/>
      <w:r>
        <w:rPr>
          <w:rStyle w:val="29"/>
          <w:rFonts w:hint="eastAsia" w:ascii="宋体" w:hAnsi="宋体" w:cs="宋体"/>
          <w:sz w:val="32"/>
        </w:rPr>
        <w:t xml:space="preserve"> </w:t>
      </w:r>
    </w:p>
    <w:bookmarkEnd w:id="647"/>
    <w:bookmarkEnd w:id="648"/>
    <w:bookmarkEnd w:id="649"/>
    <w:p>
      <w:pPr>
        <w:ind w:firstLine="643" w:firstLineChars="200"/>
        <w:jc w:val="center"/>
        <w:textAlignment w:val="baseline"/>
        <w:rPr>
          <w:rStyle w:val="29"/>
          <w:rFonts w:ascii="宋体" w:hAnsi="宋体" w:cs="宋体"/>
          <w:sz w:val="32"/>
        </w:rPr>
      </w:pPr>
      <w:bookmarkStart w:id="650" w:name="_Toc31059"/>
      <w:bookmarkStart w:id="651" w:name="_Toc20757"/>
      <w:bookmarkStart w:id="652" w:name="_Toc15663"/>
      <w:r>
        <w:rPr>
          <w:rStyle w:val="29"/>
          <w:rFonts w:hint="eastAsia" w:ascii="宋体" w:hAnsi="宋体" w:cs="宋体"/>
          <w:sz w:val="32"/>
        </w:rPr>
        <w:t>工信部联企业〔2011〕300号</w:t>
      </w:r>
      <w:bookmarkEnd w:id="650"/>
      <w:r>
        <w:rPr>
          <w:rStyle w:val="29"/>
          <w:rFonts w:hint="eastAsia" w:ascii="宋体" w:hAnsi="宋体" w:cs="宋体"/>
          <w:sz w:val="32"/>
        </w:rPr>
        <w:t xml:space="preserve"> </w:t>
      </w:r>
    </w:p>
    <w:bookmarkEnd w:id="651"/>
    <w:bookmarkEnd w:id="652"/>
    <w:p>
      <w:pPr>
        <w:snapToGrid w:val="0"/>
        <w:spacing w:line="440" w:lineRule="exact"/>
        <w:ind w:firstLine="480" w:firstLineChars="200"/>
        <w:jc w:val="left"/>
        <w:textAlignment w:val="baseline"/>
        <w:rPr>
          <w:sz w:val="24"/>
        </w:rPr>
      </w:pPr>
      <w:r>
        <w:rPr>
          <w:rFonts w:hint="eastAsia"/>
          <w:sz w:val="24"/>
        </w:rPr>
        <w:t xml:space="preserve">各省、自治区、直辖市人民政府，国务院各部委、各直属机构及有关单位：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pPr>
        <w:snapToGrid w:val="0"/>
        <w:spacing w:line="440" w:lineRule="exact"/>
        <w:ind w:firstLine="480" w:firstLineChars="200"/>
        <w:jc w:val="left"/>
        <w:textAlignment w:val="baseline"/>
        <w:rPr>
          <w:sz w:val="24"/>
        </w:rPr>
      </w:pPr>
      <w:r>
        <w:rPr>
          <w:rFonts w:hint="eastAsia"/>
          <w:sz w:val="24"/>
        </w:rPr>
        <w:t xml:space="preserve">       </w:t>
      </w:r>
    </w:p>
    <w:p>
      <w:pPr>
        <w:snapToGrid w:val="0"/>
        <w:spacing w:line="440" w:lineRule="exact"/>
        <w:ind w:firstLine="480" w:firstLineChars="200"/>
        <w:jc w:val="left"/>
        <w:textAlignment w:val="baseline"/>
        <w:rPr>
          <w:sz w:val="24"/>
        </w:rPr>
      </w:pPr>
      <w:r>
        <w:rPr>
          <w:rFonts w:hint="eastAsia"/>
          <w:sz w:val="24"/>
        </w:rPr>
        <w:t xml:space="preserve">                          工业和信息化部          国家统计局 </w:t>
      </w:r>
    </w:p>
    <w:p>
      <w:pPr>
        <w:snapToGrid w:val="0"/>
        <w:spacing w:line="440" w:lineRule="exact"/>
        <w:ind w:firstLine="480" w:firstLineChars="200"/>
        <w:jc w:val="left"/>
        <w:textAlignment w:val="baseline"/>
        <w:rPr>
          <w:sz w:val="24"/>
        </w:rPr>
      </w:pPr>
      <w:r>
        <w:rPr>
          <w:rFonts w:hint="eastAsia"/>
          <w:sz w:val="24"/>
        </w:rPr>
        <w:t xml:space="preserve">                        国家发展和改革委员会       财政部  </w:t>
      </w:r>
    </w:p>
    <w:p>
      <w:pPr>
        <w:snapToGrid w:val="0"/>
        <w:spacing w:line="440" w:lineRule="exact"/>
        <w:ind w:firstLine="480" w:firstLineChars="200"/>
        <w:jc w:val="left"/>
        <w:textAlignment w:val="baseline"/>
        <w:rPr>
          <w:sz w:val="24"/>
        </w:rPr>
      </w:pPr>
      <w:r>
        <w:rPr>
          <w:rFonts w:hint="eastAsia"/>
          <w:sz w:val="24"/>
        </w:rPr>
        <w:t xml:space="preserve">                                                  </w:t>
      </w:r>
    </w:p>
    <w:p>
      <w:pPr>
        <w:snapToGrid w:val="0"/>
        <w:spacing w:line="440" w:lineRule="exact"/>
        <w:ind w:firstLine="480" w:firstLineChars="200"/>
        <w:jc w:val="left"/>
        <w:textAlignment w:val="baseline"/>
        <w:rPr>
          <w:sz w:val="24"/>
        </w:rPr>
      </w:pPr>
      <w:r>
        <w:rPr>
          <w:rFonts w:hint="eastAsia"/>
          <w:sz w:val="24"/>
        </w:rPr>
        <w:t xml:space="preserve">                                      二○一一年六月十八日</w:t>
      </w: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pPr>
    </w:p>
    <w:p>
      <w:pPr>
        <w:textAlignment w:val="baseline"/>
        <w:rPr>
          <w:rStyle w:val="29"/>
          <w:rFonts w:ascii="宋体" w:hAnsi="宋体" w:cs="宋体"/>
          <w:sz w:val="32"/>
        </w:rPr>
      </w:pPr>
    </w:p>
    <w:p>
      <w:pPr>
        <w:ind w:firstLine="643" w:firstLineChars="200"/>
        <w:jc w:val="center"/>
        <w:textAlignment w:val="baseline"/>
        <w:rPr>
          <w:rStyle w:val="29"/>
          <w:rFonts w:ascii="宋体" w:hAnsi="宋体" w:cs="宋体"/>
          <w:sz w:val="32"/>
        </w:rPr>
        <w:sectPr>
          <w:pgSz w:w="11906" w:h="16838"/>
          <w:pgMar w:top="1531" w:right="1531" w:bottom="1417" w:left="1644" w:header="851" w:footer="992" w:gutter="0"/>
          <w:cols w:space="720" w:num="1"/>
          <w:docGrid w:type="lines" w:linePitch="323" w:charSpace="0"/>
        </w:sectPr>
      </w:pPr>
      <w:bookmarkStart w:id="653" w:name="_Toc28827"/>
    </w:p>
    <w:p>
      <w:pPr>
        <w:ind w:firstLine="643" w:firstLineChars="200"/>
        <w:jc w:val="center"/>
        <w:textAlignment w:val="baseline"/>
        <w:rPr>
          <w:rStyle w:val="29"/>
          <w:rFonts w:ascii="宋体" w:hAnsi="宋体" w:cs="宋体"/>
          <w:sz w:val="32"/>
        </w:rPr>
      </w:pPr>
      <w:bookmarkStart w:id="654" w:name="_Toc20070"/>
      <w:bookmarkStart w:id="655" w:name="_Toc6662"/>
      <w:r>
        <w:rPr>
          <w:rStyle w:val="29"/>
          <w:rFonts w:hint="eastAsia" w:ascii="宋体" w:hAnsi="宋体" w:cs="宋体"/>
          <w:sz w:val="32"/>
        </w:rPr>
        <w:t>中小企业划型标准规定</w:t>
      </w:r>
      <w:bookmarkEnd w:id="653"/>
    </w:p>
    <w:bookmarkEnd w:id="654"/>
    <w:bookmarkEnd w:id="655"/>
    <w:p>
      <w:pPr>
        <w:snapToGrid w:val="0"/>
        <w:spacing w:line="440" w:lineRule="exact"/>
        <w:ind w:firstLine="480" w:firstLineChars="200"/>
        <w:jc w:val="left"/>
        <w:textAlignment w:val="baseline"/>
        <w:rPr>
          <w:sz w:val="24"/>
        </w:rPr>
      </w:pPr>
      <w:r>
        <w:rPr>
          <w:rFonts w:hint="eastAsia"/>
          <w:sz w:val="24"/>
        </w:rPr>
        <w:t>一、根据《中华人民共和国中小企业促进法》和《国务院关于进一步促进中小企业发展的若干意见》（国发〔2009〕36号)，制定本规定。</w:t>
      </w:r>
    </w:p>
    <w:p>
      <w:pPr>
        <w:snapToGrid w:val="0"/>
        <w:spacing w:line="440" w:lineRule="exact"/>
        <w:ind w:firstLine="480" w:firstLineChars="200"/>
        <w:jc w:val="left"/>
        <w:textAlignment w:val="baseline"/>
        <w:rPr>
          <w:sz w:val="24"/>
        </w:rPr>
      </w:pPr>
      <w:r>
        <w:rPr>
          <w:rFonts w:hint="eastAsia"/>
          <w:sz w:val="24"/>
        </w:rPr>
        <w:t>二、中小企业划分为中型、小型、微型三种类型，具体标准根据企业从业人员、营业收入、资产总额等指标，结合行业特点制定。</w:t>
      </w:r>
    </w:p>
    <w:p>
      <w:pPr>
        <w:snapToGrid w:val="0"/>
        <w:spacing w:line="440" w:lineRule="exact"/>
        <w:ind w:firstLine="480" w:firstLineChars="200"/>
        <w:jc w:val="left"/>
        <w:textAlignment w:val="baseline"/>
        <w:rPr>
          <w:sz w:val="24"/>
        </w:rPr>
      </w:pPr>
      <w:r>
        <w:rPr>
          <w:rFonts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napToGrid w:val="0"/>
        <w:spacing w:line="440" w:lineRule="exact"/>
        <w:ind w:firstLine="480" w:firstLineChars="200"/>
        <w:jc w:val="left"/>
        <w:textAlignment w:val="baseline"/>
        <w:rPr>
          <w:sz w:val="24"/>
        </w:rPr>
      </w:pPr>
      <w:r>
        <w:rPr>
          <w:rFonts w:hint="eastAsia"/>
          <w:sz w:val="24"/>
        </w:rPr>
        <w:t>四、各行业划型标准为：</w:t>
      </w:r>
    </w:p>
    <w:p>
      <w:pPr>
        <w:snapToGrid w:val="0"/>
        <w:spacing w:line="440" w:lineRule="exact"/>
        <w:ind w:firstLine="480" w:firstLineChars="200"/>
        <w:jc w:val="left"/>
        <w:textAlignment w:val="baseline"/>
        <w:rPr>
          <w:sz w:val="24"/>
        </w:rPr>
      </w:pPr>
      <w:r>
        <w:rPr>
          <w:rFonts w:hint="eastAsia"/>
          <w:sz w:val="24"/>
        </w:rPr>
        <w:t>（一）农、林、牧、渔业。营业收入20000万元以下的为中小微型企业。其中，营业收入500万元及以上的为中型企业，营业收入50万元及以上的为小型企业，营业收入50万元以下的为微型企业。</w:t>
      </w:r>
    </w:p>
    <w:p>
      <w:pPr>
        <w:snapToGrid w:val="0"/>
        <w:spacing w:line="440" w:lineRule="exact"/>
        <w:ind w:firstLine="480" w:firstLineChars="200"/>
        <w:jc w:val="left"/>
        <w:textAlignment w:val="baseline"/>
        <w:rPr>
          <w:sz w:val="24"/>
        </w:rPr>
      </w:pPr>
      <w:r>
        <w:rPr>
          <w:rFonts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440" w:lineRule="exact"/>
        <w:ind w:firstLine="480" w:firstLineChars="200"/>
        <w:jc w:val="left"/>
        <w:textAlignment w:val="baseline"/>
        <w:rPr>
          <w:sz w:val="24"/>
        </w:rPr>
      </w:pPr>
      <w:r>
        <w:rPr>
          <w:rFonts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napToGrid w:val="0"/>
        <w:spacing w:line="440" w:lineRule="exact"/>
        <w:ind w:firstLine="480" w:firstLineChars="200"/>
        <w:jc w:val="left"/>
        <w:textAlignment w:val="baseline"/>
        <w:rPr>
          <w:sz w:val="24"/>
        </w:rPr>
      </w:pPr>
      <w:r>
        <w:rPr>
          <w:rFonts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napToGrid w:val="0"/>
        <w:spacing w:line="440" w:lineRule="exact"/>
        <w:ind w:firstLine="480" w:firstLineChars="200"/>
        <w:jc w:val="left"/>
        <w:textAlignment w:val="baseline"/>
        <w:rPr>
          <w:sz w:val="24"/>
        </w:rPr>
      </w:pPr>
      <w:r>
        <w:rPr>
          <w:rFonts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napToGrid w:val="0"/>
        <w:spacing w:line="440" w:lineRule="exact"/>
        <w:ind w:firstLine="480" w:firstLineChars="200"/>
        <w:jc w:val="left"/>
        <w:textAlignment w:val="baseline"/>
        <w:rPr>
          <w:sz w:val="24"/>
        </w:rPr>
      </w:pPr>
      <w:r>
        <w:rPr>
          <w:rFonts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napToGrid w:val="0"/>
        <w:spacing w:line="440" w:lineRule="exact"/>
        <w:ind w:firstLine="480" w:firstLineChars="200"/>
        <w:jc w:val="left"/>
        <w:textAlignment w:val="baseline"/>
        <w:rPr>
          <w:sz w:val="24"/>
        </w:rPr>
      </w:pPr>
      <w:r>
        <w:rPr>
          <w:rFonts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napToGrid w:val="0"/>
        <w:spacing w:line="440" w:lineRule="exact"/>
        <w:ind w:firstLine="480" w:firstLineChars="200"/>
        <w:jc w:val="left"/>
        <w:textAlignment w:val="baseline"/>
        <w:rPr>
          <w:sz w:val="24"/>
        </w:rPr>
      </w:pPr>
      <w:r>
        <w:rPr>
          <w:rFonts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napToGrid w:val="0"/>
        <w:spacing w:line="440" w:lineRule="exact"/>
        <w:ind w:firstLine="480" w:firstLineChars="200"/>
        <w:jc w:val="left"/>
        <w:textAlignment w:val="baseline"/>
        <w:rPr>
          <w:sz w:val="24"/>
        </w:rPr>
      </w:pPr>
      <w:r>
        <w:rPr>
          <w:rFonts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440" w:lineRule="exact"/>
        <w:ind w:firstLine="480" w:firstLineChars="200"/>
        <w:jc w:val="left"/>
        <w:textAlignment w:val="baseline"/>
        <w:rPr>
          <w:sz w:val="24"/>
        </w:rPr>
      </w:pPr>
      <w:r>
        <w:rPr>
          <w:rFonts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440" w:lineRule="exact"/>
        <w:ind w:firstLine="480" w:firstLineChars="200"/>
        <w:jc w:val="left"/>
        <w:textAlignment w:val="baseline"/>
        <w:rPr>
          <w:sz w:val="24"/>
        </w:rPr>
      </w:pPr>
      <w:r>
        <w:rPr>
          <w:rFonts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napToGrid w:val="0"/>
        <w:spacing w:line="440" w:lineRule="exact"/>
        <w:ind w:firstLine="480" w:firstLineChars="200"/>
        <w:jc w:val="left"/>
        <w:textAlignment w:val="baseline"/>
        <w:rPr>
          <w:sz w:val="24"/>
        </w:rPr>
      </w:pPr>
      <w:r>
        <w:rPr>
          <w:rFonts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spacing w:line="440" w:lineRule="exact"/>
        <w:ind w:firstLine="480" w:firstLineChars="200"/>
        <w:jc w:val="left"/>
        <w:textAlignment w:val="baseline"/>
        <w:rPr>
          <w:sz w:val="24"/>
        </w:rPr>
      </w:pPr>
      <w:r>
        <w:rPr>
          <w:rFonts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napToGrid w:val="0"/>
        <w:spacing w:line="440" w:lineRule="exact"/>
        <w:ind w:firstLine="480" w:firstLineChars="200"/>
        <w:jc w:val="left"/>
        <w:textAlignment w:val="baseline"/>
        <w:rPr>
          <w:sz w:val="24"/>
        </w:rPr>
      </w:pPr>
      <w:r>
        <w:rPr>
          <w:rFonts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line="440" w:lineRule="exact"/>
        <w:ind w:firstLine="480" w:firstLineChars="200"/>
        <w:jc w:val="left"/>
        <w:textAlignment w:val="baseline"/>
        <w:rPr>
          <w:sz w:val="24"/>
        </w:rPr>
      </w:pPr>
      <w:r>
        <w:rPr>
          <w:rFonts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spacing w:line="440" w:lineRule="exact"/>
        <w:ind w:firstLine="480" w:firstLineChars="200"/>
        <w:jc w:val="left"/>
        <w:textAlignment w:val="baseline"/>
        <w:rPr>
          <w:sz w:val="24"/>
        </w:rPr>
      </w:pPr>
      <w:r>
        <w:rPr>
          <w:rFonts w:hint="eastAsia"/>
          <w:sz w:val="24"/>
        </w:rPr>
        <w:t>（十六）其他未列明行业。从业人员300人以下的为中小微型企业。其中，从业人员100人及以上的为中型企业；从业人员10人及以上的为小型企业；从业人员10人以下的为微型企业。</w:t>
      </w:r>
    </w:p>
    <w:p>
      <w:pPr>
        <w:snapToGrid w:val="0"/>
        <w:spacing w:line="440" w:lineRule="exact"/>
        <w:ind w:firstLine="480" w:firstLineChars="200"/>
        <w:jc w:val="left"/>
        <w:textAlignment w:val="baseline"/>
        <w:rPr>
          <w:sz w:val="24"/>
        </w:rPr>
      </w:pPr>
      <w:r>
        <w:rPr>
          <w:rFonts w:hint="eastAsia"/>
          <w:sz w:val="24"/>
        </w:rPr>
        <w:t>五、企业类型的划分以统计部门的统计数据为依据。</w:t>
      </w:r>
    </w:p>
    <w:p>
      <w:pPr>
        <w:snapToGrid w:val="0"/>
        <w:spacing w:line="440" w:lineRule="exact"/>
        <w:ind w:firstLine="480" w:firstLineChars="200"/>
        <w:jc w:val="left"/>
        <w:textAlignment w:val="baseline"/>
        <w:rPr>
          <w:sz w:val="24"/>
        </w:rPr>
      </w:pPr>
      <w:r>
        <w:rPr>
          <w:rFonts w:hint="eastAsia"/>
          <w:sz w:val="24"/>
        </w:rPr>
        <w:t>六、本规定适用于在中华人民共和国境内依法设立的各类所有制和各种组织形式的企业。个体工商户和本规定以外的行业，参照本规定进行划型。</w:t>
      </w:r>
    </w:p>
    <w:p>
      <w:pPr>
        <w:snapToGrid w:val="0"/>
        <w:spacing w:line="440" w:lineRule="exact"/>
        <w:ind w:firstLine="480" w:firstLineChars="200"/>
        <w:jc w:val="left"/>
        <w:textAlignment w:val="baseline"/>
        <w:rPr>
          <w:sz w:val="24"/>
        </w:rPr>
      </w:pPr>
      <w:r>
        <w:rPr>
          <w:rFonts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napToGrid w:val="0"/>
        <w:spacing w:line="440" w:lineRule="exact"/>
        <w:ind w:firstLine="480" w:firstLineChars="200"/>
        <w:jc w:val="left"/>
        <w:textAlignment w:val="baseline"/>
        <w:rPr>
          <w:sz w:val="24"/>
        </w:rPr>
      </w:pPr>
      <w:r>
        <w:rPr>
          <w:rFonts w:hint="eastAsia"/>
          <w:sz w:val="24"/>
        </w:rPr>
        <w:t>八、本规定由工业和信息化部、国家统计局会同有关部门根据《国民经济行业分类》修订情况和企业发展变化情况适时修订。</w:t>
      </w:r>
    </w:p>
    <w:p>
      <w:pPr>
        <w:snapToGrid w:val="0"/>
        <w:spacing w:line="440" w:lineRule="exact"/>
        <w:ind w:firstLine="480" w:firstLineChars="200"/>
        <w:jc w:val="left"/>
        <w:textAlignment w:val="baseline"/>
        <w:rPr>
          <w:sz w:val="24"/>
        </w:rPr>
      </w:pPr>
      <w:r>
        <w:rPr>
          <w:rFonts w:hint="eastAsia"/>
          <w:sz w:val="24"/>
        </w:rPr>
        <w:t>九、本规定由工业和信息化部、国家统计局会同有关部门负责解释。</w:t>
      </w:r>
    </w:p>
    <w:p>
      <w:pPr>
        <w:snapToGrid w:val="0"/>
        <w:spacing w:line="440" w:lineRule="exact"/>
        <w:ind w:firstLine="480" w:firstLineChars="200"/>
        <w:jc w:val="left"/>
        <w:textAlignment w:val="baseline"/>
        <w:rPr>
          <w:sz w:val="24"/>
        </w:rPr>
      </w:pPr>
      <w:r>
        <w:rPr>
          <w:rFonts w:hint="eastAsia"/>
          <w:sz w:val="24"/>
        </w:rPr>
        <w:t>十、本规定自发布之日起执行，原国家经贸委、原国家计委、财政部和国家统计局2003年颁布的《中小企业标准暂行规定》国经贸中小企〔2003〕143号同时废止。</w:t>
      </w:r>
    </w:p>
    <w:p>
      <w:pPr>
        <w:rPr>
          <w:rFonts w:hint="eastAsia" w:ascii="宋体" w:hAnsi="宋体" w:cs="宋体"/>
          <w:sz w:val="24"/>
        </w:rPr>
      </w:pPr>
    </w:p>
    <w:p>
      <w:pPr>
        <w:pStyle w:val="13"/>
        <w:jc w:val="center"/>
        <w:outlineLvl w:val="0"/>
        <w:rPr>
          <w:rFonts w:hint="eastAsia"/>
          <w:sz w:val="32"/>
          <w:szCs w:val="32"/>
        </w:rPr>
      </w:pPr>
      <w:bookmarkStart w:id="656" w:name="_Toc24584"/>
      <w:bookmarkStart w:id="657" w:name="_Toc22325"/>
    </w:p>
    <w:bookmarkEnd w:id="656"/>
    <w:bookmarkEnd w:id="657"/>
    <w:p>
      <w:pPr>
        <w:rPr>
          <w:rFonts w:hint="eastAsia"/>
          <w:sz w:val="32"/>
          <w:szCs w:val="32"/>
          <w:lang w:val="en-US" w:eastAsia="zh-CN"/>
        </w:rPr>
      </w:pPr>
    </w:p>
    <w:p>
      <w:pPr>
        <w:pStyle w:val="3"/>
        <w:numPr>
          <w:ilvl w:val="0"/>
          <w:numId w:val="3"/>
        </w:numPr>
        <w:bidi w:val="0"/>
        <w:rPr>
          <w:rFonts w:hint="eastAsia"/>
          <w:b/>
          <w:bCs/>
          <w:sz w:val="56"/>
          <w:szCs w:val="40"/>
          <w:lang w:val="en-US" w:eastAsia="zh-CN"/>
        </w:rPr>
      </w:pPr>
      <w:bookmarkStart w:id="658" w:name="_Toc32430"/>
      <w:r>
        <w:rPr>
          <w:rFonts w:hint="eastAsia"/>
          <w:b/>
          <w:bCs/>
          <w:sz w:val="56"/>
          <w:szCs w:val="40"/>
          <w:lang w:val="en-US" w:eastAsia="zh-CN"/>
        </w:rPr>
        <w:t>响应文件格式</w:t>
      </w:r>
      <w:bookmarkEnd w:id="658"/>
    </w:p>
    <w:p>
      <w:pPr>
        <w:overflowPunct/>
        <w:autoSpaceDE/>
        <w:autoSpaceDN/>
        <w:adjustRightInd/>
        <w:spacing w:before="156" w:after="156" w:line="240" w:lineRule="auto"/>
        <w:ind w:firstLine="0"/>
        <w:jc w:val="center"/>
        <w:textAlignment w:val="auto"/>
        <w:rPr>
          <w:rFonts w:hAnsi="宋体"/>
          <w:kern w:val="2"/>
          <w:sz w:val="48"/>
          <w:szCs w:val="48"/>
        </w:rPr>
      </w:pPr>
      <w:r>
        <w:rPr>
          <w:rFonts w:hint="eastAsia" w:hAnsi="宋体"/>
          <w:kern w:val="2"/>
          <w:sz w:val="48"/>
          <w:szCs w:val="48"/>
        </w:rPr>
        <w:t>XXXX项目投标文件</w:t>
      </w:r>
    </w:p>
    <w:p>
      <w:pPr>
        <w:overflowPunct/>
        <w:autoSpaceDE/>
        <w:autoSpaceDN/>
        <w:adjustRightInd/>
        <w:spacing w:before="156" w:after="156" w:line="240" w:lineRule="auto"/>
        <w:ind w:firstLine="0"/>
        <w:jc w:val="center"/>
        <w:textAlignment w:val="auto"/>
        <w:rPr>
          <w:rFonts w:hAnsi="宋体"/>
          <w:b/>
          <w:kern w:val="2"/>
          <w:sz w:val="72"/>
          <w:szCs w:val="24"/>
        </w:rPr>
      </w:pPr>
      <w:r>
        <w:rPr>
          <w:rFonts w:hint="eastAsia" w:hAnsi="宋体"/>
          <w:kern w:val="2"/>
          <w:sz w:val="48"/>
          <w:szCs w:val="48"/>
        </w:rPr>
        <w:t>（XX包）</w:t>
      </w:r>
    </w:p>
    <w:p>
      <w:pPr>
        <w:overflowPunct/>
        <w:autoSpaceDE/>
        <w:autoSpaceDN/>
        <w:adjustRightInd/>
        <w:spacing w:line="567" w:lineRule="exact"/>
        <w:ind w:firstLine="567"/>
        <w:jc w:val="left"/>
        <w:textAlignment w:val="auto"/>
        <w:rPr>
          <w:rFonts w:hAnsi="宋体"/>
          <w:b/>
          <w:kern w:val="2"/>
          <w:sz w:val="36"/>
          <w:szCs w:val="24"/>
        </w:rPr>
      </w:pPr>
    </w:p>
    <w:p>
      <w:pPr>
        <w:overflowPunct/>
        <w:autoSpaceDE/>
        <w:autoSpaceDN/>
        <w:adjustRightInd/>
        <w:spacing w:line="567" w:lineRule="exact"/>
        <w:ind w:firstLine="567"/>
        <w:jc w:val="left"/>
        <w:textAlignment w:val="auto"/>
        <w:rPr>
          <w:rFonts w:hAnsi="宋体"/>
          <w:b/>
          <w:kern w:val="2"/>
          <w:sz w:val="36"/>
          <w:szCs w:val="24"/>
        </w:rPr>
      </w:pPr>
    </w:p>
    <w:p>
      <w:pPr>
        <w:pStyle w:val="2"/>
        <w:rPr>
          <w:rFonts w:hAnsi="宋体"/>
          <w:b/>
          <w:kern w:val="2"/>
          <w:sz w:val="36"/>
          <w:szCs w:val="24"/>
        </w:rPr>
      </w:pPr>
    </w:p>
    <w:p>
      <w:pPr>
        <w:pStyle w:val="2"/>
        <w:rPr>
          <w:rFonts w:hAnsi="宋体"/>
          <w:b/>
          <w:kern w:val="2"/>
          <w:sz w:val="36"/>
          <w:szCs w:val="24"/>
        </w:rPr>
      </w:pPr>
    </w:p>
    <w:p>
      <w:pPr>
        <w:pStyle w:val="2"/>
        <w:rPr>
          <w:rFonts w:hAnsi="宋体"/>
          <w:b/>
          <w:kern w:val="2"/>
          <w:sz w:val="36"/>
          <w:szCs w:val="24"/>
        </w:rPr>
      </w:pPr>
    </w:p>
    <w:p>
      <w:pPr>
        <w:pStyle w:val="2"/>
        <w:rPr>
          <w:rFonts w:hAnsi="宋体"/>
          <w:b/>
          <w:kern w:val="2"/>
          <w:sz w:val="36"/>
          <w:szCs w:val="24"/>
        </w:rPr>
      </w:pPr>
    </w:p>
    <w:p>
      <w:pPr>
        <w:overflowPunct/>
        <w:autoSpaceDE/>
        <w:autoSpaceDN/>
        <w:adjustRightInd/>
        <w:snapToGrid w:val="0"/>
        <w:spacing w:before="156" w:after="156" w:line="600" w:lineRule="exact"/>
        <w:ind w:firstLine="480" w:firstLineChars="200"/>
        <w:textAlignment w:val="auto"/>
        <w:rPr>
          <w:rFonts w:hAnsi="宋体"/>
          <w:kern w:val="2"/>
          <w:sz w:val="24"/>
          <w:szCs w:val="24"/>
          <w:u w:val="single"/>
        </w:rPr>
      </w:pPr>
      <w:r>
        <w:rPr>
          <w:rFonts w:hint="eastAsia" w:hAnsi="宋体"/>
          <w:kern w:val="2"/>
          <w:sz w:val="24"/>
          <w:szCs w:val="24"/>
        </w:rPr>
        <w:t xml:space="preserve">项目名称： </w:t>
      </w:r>
      <w:r>
        <w:rPr>
          <w:rFonts w:hint="eastAsia" w:hAnsi="宋体"/>
          <w:b/>
          <w:kern w:val="2"/>
          <w:sz w:val="24"/>
          <w:szCs w:val="24"/>
          <w:u w:val="single"/>
        </w:rPr>
        <w:t xml:space="preserve">                                           </w:t>
      </w:r>
    </w:p>
    <w:p>
      <w:pPr>
        <w:overflowPunct/>
        <w:autoSpaceDE/>
        <w:autoSpaceDN/>
        <w:adjustRightInd/>
        <w:snapToGrid w:val="0"/>
        <w:spacing w:before="156" w:after="156" w:line="600" w:lineRule="exact"/>
        <w:ind w:firstLine="480" w:firstLineChars="200"/>
        <w:textAlignment w:val="auto"/>
        <w:rPr>
          <w:rFonts w:hAnsi="宋体"/>
          <w:b/>
          <w:kern w:val="2"/>
          <w:sz w:val="24"/>
          <w:szCs w:val="24"/>
          <w:u w:val="single"/>
        </w:rPr>
      </w:pPr>
      <w:r>
        <w:rPr>
          <w:rFonts w:hint="eastAsia" w:hAnsi="宋体"/>
          <w:kern w:val="2"/>
          <w:sz w:val="24"/>
          <w:szCs w:val="24"/>
        </w:rPr>
        <w:t>项目编号：</w:t>
      </w:r>
      <w:r>
        <w:rPr>
          <w:rFonts w:hint="eastAsia" w:hAnsi="宋体"/>
          <w:b/>
          <w:kern w:val="2"/>
          <w:sz w:val="24"/>
          <w:szCs w:val="24"/>
          <w:u w:val="single"/>
        </w:rPr>
        <w:t xml:space="preserve">                                            </w:t>
      </w:r>
    </w:p>
    <w:p>
      <w:pPr>
        <w:overflowPunct/>
        <w:autoSpaceDE/>
        <w:autoSpaceDN/>
        <w:adjustRightInd/>
        <w:snapToGrid w:val="0"/>
        <w:spacing w:before="156" w:after="156" w:line="600" w:lineRule="exact"/>
        <w:ind w:firstLine="480" w:firstLineChars="200"/>
        <w:textAlignment w:val="auto"/>
        <w:rPr>
          <w:rFonts w:hAnsi="宋体"/>
          <w:b/>
          <w:kern w:val="2"/>
          <w:sz w:val="24"/>
          <w:szCs w:val="24"/>
          <w:u w:val="single"/>
        </w:rPr>
      </w:pPr>
      <w:r>
        <w:rPr>
          <w:rFonts w:hint="eastAsia" w:hAnsi="宋体"/>
          <w:kern w:val="2"/>
          <w:sz w:val="24"/>
          <w:szCs w:val="24"/>
        </w:rPr>
        <w:t xml:space="preserve">价供应商： </w:t>
      </w:r>
      <w:r>
        <w:rPr>
          <w:rFonts w:hint="eastAsia" w:hAnsi="宋体"/>
          <w:b/>
          <w:kern w:val="2"/>
          <w:sz w:val="24"/>
          <w:szCs w:val="24"/>
          <w:u w:val="single"/>
        </w:rPr>
        <w:t xml:space="preserve">                                           </w:t>
      </w:r>
    </w:p>
    <w:p>
      <w:pPr>
        <w:overflowPunct/>
        <w:autoSpaceDE/>
        <w:autoSpaceDN/>
        <w:adjustRightInd/>
        <w:snapToGrid w:val="0"/>
        <w:spacing w:before="156" w:after="156" w:line="600" w:lineRule="exact"/>
        <w:ind w:firstLine="480" w:firstLineChars="200"/>
        <w:textAlignment w:val="auto"/>
        <w:rPr>
          <w:rFonts w:hAnsi="宋体"/>
          <w:b/>
          <w:kern w:val="2"/>
          <w:sz w:val="24"/>
          <w:szCs w:val="24"/>
          <w:u w:val="single"/>
        </w:rPr>
      </w:pPr>
      <w:r>
        <w:rPr>
          <w:rFonts w:hint="eastAsia" w:hAnsi="宋体"/>
          <w:kern w:val="2"/>
          <w:sz w:val="24"/>
          <w:szCs w:val="24"/>
        </w:rPr>
        <w:t>日    期：</w:t>
      </w:r>
      <w:r>
        <w:rPr>
          <w:rFonts w:hint="eastAsia" w:hAnsi="宋体"/>
          <w:b/>
          <w:kern w:val="2"/>
          <w:sz w:val="24"/>
          <w:szCs w:val="24"/>
          <w:u w:val="single"/>
        </w:rPr>
        <w:t xml:space="preserve">                                             </w:t>
      </w:r>
    </w:p>
    <w:p>
      <w:pPr>
        <w:overflowPunct/>
        <w:autoSpaceDE/>
        <w:autoSpaceDN/>
        <w:adjustRightInd/>
        <w:snapToGrid w:val="0"/>
        <w:spacing w:before="156" w:after="156" w:line="600" w:lineRule="exact"/>
        <w:ind w:firstLine="480" w:firstLineChars="200"/>
        <w:textAlignment w:val="auto"/>
        <w:rPr>
          <w:rFonts w:hAnsi="宋体"/>
          <w:b/>
          <w:kern w:val="2"/>
          <w:sz w:val="24"/>
          <w:szCs w:val="24"/>
          <w:u w:val="single"/>
        </w:rPr>
      </w:pPr>
      <w:r>
        <w:rPr>
          <w:rFonts w:hint="eastAsia" w:hAnsi="宋体"/>
          <w:kern w:val="2"/>
          <w:sz w:val="24"/>
          <w:szCs w:val="24"/>
        </w:rPr>
        <w:t>法人签字：</w:t>
      </w:r>
      <w:r>
        <w:rPr>
          <w:rFonts w:hint="eastAsia" w:hAnsi="宋体"/>
          <w:b/>
          <w:kern w:val="2"/>
          <w:sz w:val="24"/>
          <w:szCs w:val="24"/>
          <w:u w:val="single"/>
        </w:rPr>
        <w:t xml:space="preserve">                                             </w:t>
      </w:r>
    </w:p>
    <w:p>
      <w:pPr>
        <w:overflowPunct/>
        <w:autoSpaceDE/>
        <w:autoSpaceDN/>
        <w:adjustRightInd/>
        <w:snapToGrid w:val="0"/>
        <w:spacing w:before="156" w:after="156" w:line="600" w:lineRule="exact"/>
        <w:ind w:firstLine="480" w:firstLineChars="200"/>
        <w:textAlignment w:val="auto"/>
        <w:rPr>
          <w:rFonts w:hAnsi="宋体"/>
          <w:kern w:val="2"/>
          <w:sz w:val="24"/>
          <w:szCs w:val="24"/>
        </w:rPr>
      </w:pPr>
      <w:r>
        <w:rPr>
          <w:rFonts w:hint="eastAsia" w:hAnsi="宋体"/>
          <w:kern w:val="2"/>
          <w:sz w:val="24"/>
          <w:szCs w:val="24"/>
        </w:rPr>
        <w:t>法人授权人签字：</w:t>
      </w:r>
      <w:r>
        <w:rPr>
          <w:rFonts w:hint="eastAsia" w:hAnsi="宋体"/>
          <w:b/>
          <w:kern w:val="2"/>
          <w:sz w:val="24"/>
          <w:szCs w:val="24"/>
          <w:u w:val="single"/>
        </w:rPr>
        <w:t xml:space="preserve">                                       </w:t>
      </w:r>
    </w:p>
    <w:p>
      <w:pPr>
        <w:widowControl w:val="0"/>
        <w:overflowPunct/>
        <w:autoSpaceDE/>
        <w:autoSpaceDN/>
        <w:adjustRightInd/>
        <w:spacing w:line="460" w:lineRule="exact"/>
        <w:ind w:firstLine="0"/>
        <w:jc w:val="center"/>
        <w:textAlignment w:val="auto"/>
        <w:rPr>
          <w:rFonts w:hAnsi="宋体"/>
          <w:b/>
          <w:kern w:val="2"/>
          <w:sz w:val="36"/>
          <w:szCs w:val="36"/>
        </w:rPr>
      </w:pPr>
    </w:p>
    <w:p>
      <w:pPr>
        <w:widowControl w:val="0"/>
        <w:overflowPunct/>
        <w:autoSpaceDE/>
        <w:autoSpaceDN/>
        <w:adjustRightInd/>
        <w:spacing w:line="460" w:lineRule="exact"/>
        <w:ind w:firstLine="0"/>
        <w:jc w:val="center"/>
        <w:textAlignment w:val="auto"/>
        <w:rPr>
          <w:rFonts w:hAnsi="宋体"/>
          <w:b/>
          <w:kern w:val="2"/>
          <w:sz w:val="36"/>
          <w:szCs w:val="36"/>
        </w:rPr>
      </w:pPr>
    </w:p>
    <w:p>
      <w:pPr>
        <w:widowControl w:val="0"/>
        <w:overflowPunct/>
        <w:autoSpaceDE/>
        <w:autoSpaceDN/>
        <w:adjustRightInd/>
        <w:spacing w:line="460" w:lineRule="exact"/>
        <w:ind w:firstLine="0"/>
        <w:jc w:val="center"/>
        <w:textAlignment w:val="auto"/>
        <w:rPr>
          <w:rFonts w:hAnsi="宋体"/>
          <w:b/>
          <w:kern w:val="2"/>
          <w:sz w:val="36"/>
          <w:szCs w:val="36"/>
        </w:rPr>
      </w:pPr>
    </w:p>
    <w:p>
      <w:pPr>
        <w:widowControl w:val="0"/>
        <w:overflowPunct/>
        <w:autoSpaceDE/>
        <w:autoSpaceDN/>
        <w:adjustRightInd/>
        <w:spacing w:line="460" w:lineRule="exact"/>
        <w:ind w:firstLine="0"/>
        <w:jc w:val="center"/>
        <w:textAlignment w:val="auto"/>
        <w:rPr>
          <w:rFonts w:hint="eastAsia" w:hAnsi="宋体"/>
          <w:b/>
          <w:kern w:val="2"/>
          <w:sz w:val="36"/>
          <w:szCs w:val="36"/>
        </w:rPr>
      </w:pPr>
    </w:p>
    <w:p>
      <w:pPr>
        <w:widowControl w:val="0"/>
        <w:overflowPunct/>
        <w:autoSpaceDE/>
        <w:autoSpaceDN/>
        <w:adjustRightInd/>
        <w:spacing w:line="460" w:lineRule="exact"/>
        <w:ind w:firstLine="0"/>
        <w:jc w:val="center"/>
        <w:textAlignment w:val="auto"/>
        <w:rPr>
          <w:rFonts w:hint="eastAsia" w:hAnsi="宋体"/>
          <w:b/>
          <w:kern w:val="2"/>
          <w:sz w:val="36"/>
          <w:szCs w:val="36"/>
        </w:rPr>
      </w:pPr>
    </w:p>
    <w:p>
      <w:pPr>
        <w:widowControl w:val="0"/>
        <w:overflowPunct/>
        <w:autoSpaceDE/>
        <w:autoSpaceDN/>
        <w:adjustRightInd/>
        <w:spacing w:line="460" w:lineRule="exact"/>
        <w:ind w:firstLine="0"/>
        <w:jc w:val="both"/>
        <w:textAlignment w:val="auto"/>
        <w:rPr>
          <w:rFonts w:hint="eastAsia" w:hAnsi="宋体"/>
          <w:b/>
          <w:kern w:val="2"/>
          <w:sz w:val="36"/>
          <w:szCs w:val="36"/>
        </w:rPr>
      </w:pPr>
    </w:p>
    <w:p>
      <w:pPr>
        <w:widowControl w:val="0"/>
        <w:overflowPunct/>
        <w:autoSpaceDE/>
        <w:autoSpaceDN/>
        <w:adjustRightInd/>
        <w:spacing w:line="460" w:lineRule="exact"/>
        <w:ind w:firstLine="0"/>
        <w:jc w:val="center"/>
        <w:textAlignment w:val="auto"/>
        <w:rPr>
          <w:rFonts w:hint="eastAsia" w:hAnsi="宋体"/>
          <w:b/>
          <w:kern w:val="2"/>
          <w:sz w:val="36"/>
          <w:szCs w:val="36"/>
        </w:rPr>
      </w:pPr>
    </w:p>
    <w:p>
      <w:pPr>
        <w:widowControl w:val="0"/>
        <w:overflowPunct/>
        <w:autoSpaceDE/>
        <w:autoSpaceDN/>
        <w:adjustRightInd/>
        <w:spacing w:line="460" w:lineRule="exact"/>
        <w:ind w:firstLine="0"/>
        <w:jc w:val="center"/>
        <w:textAlignment w:val="auto"/>
        <w:rPr>
          <w:rFonts w:ascii="Calibri" w:hAnsi="Calibri"/>
          <w:b/>
          <w:bCs/>
          <w:kern w:val="2"/>
          <w:sz w:val="36"/>
          <w:szCs w:val="36"/>
        </w:rPr>
      </w:pPr>
      <w:r>
        <w:rPr>
          <w:rFonts w:hint="eastAsia" w:hAnsi="宋体"/>
          <w:b/>
          <w:kern w:val="2"/>
          <w:sz w:val="36"/>
          <w:szCs w:val="36"/>
        </w:rPr>
        <w:t>目  录</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一、资格证明文件</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（一）法定代表人授权委托书（资审）</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（二）营业执照及开户许可证</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（三）财务</w:t>
      </w:r>
      <w:r>
        <w:rPr>
          <w:rFonts w:hint="eastAsia" w:ascii="Calibri" w:hAnsi="Calibri"/>
          <w:bCs/>
          <w:kern w:val="2"/>
          <w:sz w:val="28"/>
          <w:szCs w:val="28"/>
          <w:lang w:eastAsia="zh-CN"/>
        </w:rPr>
        <w:t>审计</w:t>
      </w:r>
      <w:r>
        <w:rPr>
          <w:rFonts w:hint="eastAsia" w:ascii="Calibri" w:hAnsi="Calibri"/>
          <w:bCs/>
          <w:kern w:val="2"/>
          <w:sz w:val="28"/>
          <w:szCs w:val="28"/>
        </w:rPr>
        <w:t>报告</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（四）依法缴纳税收证明材料</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（五）依法缴纳社会保障资金证明材料</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（六）信用记录查询结果</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（七）联合体说明</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（八）庆阳市公共资源交易诚信承诺书</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w:t>
      </w:r>
      <w:r>
        <w:rPr>
          <w:rFonts w:hint="eastAsia" w:ascii="Calibri" w:hAnsi="Calibri"/>
          <w:bCs/>
          <w:kern w:val="2"/>
          <w:sz w:val="28"/>
          <w:szCs w:val="28"/>
          <w:lang w:eastAsia="zh-CN"/>
        </w:rPr>
        <w:t>九</w:t>
      </w:r>
      <w:r>
        <w:rPr>
          <w:rFonts w:hint="eastAsia" w:ascii="Calibri" w:hAnsi="Calibri"/>
          <w:bCs/>
          <w:kern w:val="2"/>
          <w:sz w:val="28"/>
          <w:szCs w:val="28"/>
        </w:rPr>
        <w:t>）招标文件规定的其它资格证明文件（若有）</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二、商务文件</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（一）投标函</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w:t>
      </w:r>
      <w:r>
        <w:rPr>
          <w:rFonts w:hint="eastAsia" w:ascii="Calibri" w:hAnsi="Calibri"/>
          <w:bCs/>
          <w:kern w:val="2"/>
          <w:sz w:val="28"/>
          <w:szCs w:val="28"/>
          <w:lang w:val="en-US" w:eastAsia="zh-CN"/>
        </w:rPr>
        <w:t>二</w:t>
      </w:r>
      <w:r>
        <w:rPr>
          <w:rFonts w:hint="eastAsia" w:ascii="Calibri" w:hAnsi="Calibri"/>
          <w:bCs/>
          <w:kern w:val="2"/>
          <w:sz w:val="28"/>
          <w:szCs w:val="28"/>
        </w:rPr>
        <w:t>）商务部分其他资料</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三、技术文件</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（一） 产品响应表</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（二）技术部分响应情况说明表</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（三）技术响应证明（支撑）材料</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w:t>
      </w:r>
      <w:r>
        <w:rPr>
          <w:rFonts w:hint="eastAsia" w:ascii="Calibri" w:hAnsi="Calibri"/>
          <w:bCs/>
          <w:kern w:val="2"/>
          <w:sz w:val="28"/>
          <w:szCs w:val="28"/>
          <w:lang w:val="en-US" w:eastAsia="zh-CN"/>
        </w:rPr>
        <w:t>四</w:t>
      </w:r>
      <w:r>
        <w:rPr>
          <w:rFonts w:hint="eastAsia" w:ascii="Calibri" w:hAnsi="Calibri"/>
          <w:bCs/>
          <w:kern w:val="2"/>
          <w:sz w:val="28"/>
          <w:szCs w:val="28"/>
        </w:rPr>
        <w:t>）其他技术资料</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四、价格文件</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（一）开标一览表</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（二）投标分项报价表</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（三）政府采购政策情况表</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Calibri" w:hAnsi="Calibri"/>
          <w:bCs/>
          <w:kern w:val="2"/>
          <w:sz w:val="28"/>
          <w:szCs w:val="28"/>
        </w:rPr>
      </w:pPr>
      <w:r>
        <w:rPr>
          <w:rFonts w:hint="eastAsia" w:ascii="Calibri" w:hAnsi="Calibri"/>
          <w:bCs/>
          <w:kern w:val="2"/>
          <w:sz w:val="28"/>
          <w:szCs w:val="28"/>
        </w:rPr>
        <w:t>（四）政府采购政策证明文件</w:t>
      </w:r>
    </w:p>
    <w:p>
      <w:pPr>
        <w:widowControl w:val="0"/>
        <w:overflowPunct/>
        <w:autoSpaceDE/>
        <w:autoSpaceDN/>
        <w:adjustRightInd/>
        <w:spacing w:line="660" w:lineRule="exact"/>
        <w:ind w:firstLine="492" w:firstLineChars="176"/>
        <w:textAlignment w:val="auto"/>
        <w:rPr>
          <w:rFonts w:ascii="Calibri" w:hAnsi="Calibri"/>
          <w:bCs/>
          <w:kern w:val="2"/>
          <w:sz w:val="28"/>
          <w:szCs w:val="28"/>
        </w:rPr>
      </w:pPr>
    </w:p>
    <w:p>
      <w:pPr>
        <w:overflowPunct/>
        <w:autoSpaceDE/>
        <w:autoSpaceDN/>
        <w:adjustRightInd/>
        <w:snapToGrid w:val="0"/>
        <w:spacing w:before="156" w:after="156" w:line="600" w:lineRule="exact"/>
        <w:ind w:firstLine="560" w:firstLineChars="200"/>
        <w:textAlignment w:val="auto"/>
        <w:rPr>
          <w:rFonts w:ascii="Calibri" w:hAnsi="Calibri"/>
          <w:bCs/>
          <w:kern w:val="2"/>
          <w:sz w:val="28"/>
          <w:szCs w:val="28"/>
        </w:rPr>
      </w:pPr>
    </w:p>
    <w:p>
      <w:pPr>
        <w:overflowPunct/>
        <w:autoSpaceDE/>
        <w:autoSpaceDN/>
        <w:adjustRightInd/>
        <w:snapToGrid w:val="0"/>
        <w:spacing w:before="156" w:after="156" w:line="600" w:lineRule="exact"/>
        <w:ind w:firstLine="560" w:firstLineChars="200"/>
        <w:textAlignment w:val="auto"/>
        <w:rPr>
          <w:rFonts w:ascii="Calibri" w:hAnsi="Calibri"/>
          <w:bCs/>
          <w:kern w:val="2"/>
          <w:sz w:val="28"/>
          <w:szCs w:val="28"/>
        </w:rPr>
      </w:pPr>
    </w:p>
    <w:p>
      <w:pPr>
        <w:overflowPunct/>
        <w:autoSpaceDE/>
        <w:autoSpaceDN/>
        <w:adjustRightInd/>
        <w:snapToGrid w:val="0"/>
        <w:spacing w:before="156" w:after="156" w:line="600" w:lineRule="exact"/>
        <w:ind w:firstLine="480" w:firstLineChars="200"/>
        <w:textAlignment w:val="auto"/>
        <w:rPr>
          <w:rFonts w:hAnsi="宋体"/>
          <w:kern w:val="2"/>
          <w:sz w:val="24"/>
          <w:szCs w:val="24"/>
          <w:u w:val="single"/>
        </w:rPr>
      </w:pPr>
    </w:p>
    <w:p>
      <w:pPr>
        <w:overflowPunct/>
        <w:autoSpaceDE/>
        <w:autoSpaceDN/>
        <w:adjustRightInd/>
        <w:snapToGrid w:val="0"/>
        <w:spacing w:before="156" w:after="156" w:line="600" w:lineRule="exact"/>
        <w:ind w:firstLine="480" w:firstLineChars="200"/>
        <w:textAlignment w:val="auto"/>
        <w:rPr>
          <w:rFonts w:hAnsi="宋体"/>
          <w:kern w:val="2"/>
          <w:sz w:val="24"/>
          <w:szCs w:val="24"/>
          <w:u w:val="single"/>
        </w:rPr>
      </w:pPr>
    </w:p>
    <w:p>
      <w:pPr>
        <w:overflowPunct/>
        <w:autoSpaceDE/>
        <w:autoSpaceDN/>
        <w:adjustRightInd/>
        <w:snapToGrid w:val="0"/>
        <w:spacing w:before="156" w:after="156" w:line="600" w:lineRule="exact"/>
        <w:ind w:firstLine="480" w:firstLineChars="200"/>
        <w:textAlignment w:val="auto"/>
        <w:rPr>
          <w:rFonts w:hAnsi="宋体"/>
          <w:kern w:val="2"/>
          <w:sz w:val="24"/>
          <w:szCs w:val="24"/>
          <w:u w:val="single"/>
        </w:rPr>
      </w:pPr>
    </w:p>
    <w:p>
      <w:pPr>
        <w:overflowPunct/>
        <w:autoSpaceDE/>
        <w:autoSpaceDN/>
        <w:adjustRightInd/>
        <w:snapToGrid w:val="0"/>
        <w:spacing w:before="156" w:after="156" w:line="600" w:lineRule="exact"/>
        <w:ind w:firstLine="480" w:firstLineChars="200"/>
        <w:textAlignment w:val="auto"/>
        <w:rPr>
          <w:rFonts w:hAnsi="宋体"/>
          <w:kern w:val="2"/>
          <w:sz w:val="24"/>
          <w:szCs w:val="24"/>
          <w:u w:val="single"/>
        </w:rPr>
      </w:pPr>
    </w:p>
    <w:p>
      <w:pPr>
        <w:overflowPunct/>
        <w:autoSpaceDE/>
        <w:autoSpaceDN/>
        <w:adjustRightInd/>
        <w:snapToGrid w:val="0"/>
        <w:spacing w:before="156" w:after="156" w:line="600" w:lineRule="exact"/>
        <w:ind w:firstLine="480" w:firstLineChars="200"/>
        <w:textAlignment w:val="auto"/>
        <w:rPr>
          <w:rFonts w:hAnsi="宋体"/>
          <w:kern w:val="2"/>
          <w:sz w:val="24"/>
          <w:szCs w:val="24"/>
          <w:u w:val="single"/>
        </w:rPr>
      </w:pPr>
    </w:p>
    <w:p>
      <w:pPr>
        <w:widowControl w:val="0"/>
        <w:overflowPunct/>
        <w:autoSpaceDE/>
        <w:autoSpaceDN/>
        <w:adjustRightInd/>
        <w:spacing w:line="660" w:lineRule="exact"/>
        <w:ind w:firstLine="0"/>
        <w:jc w:val="both"/>
        <w:textAlignment w:val="auto"/>
        <w:rPr>
          <w:rFonts w:hint="eastAsia" w:ascii="Calibri" w:hAnsi="Calibri"/>
          <w:b/>
          <w:bCs/>
          <w:kern w:val="2"/>
          <w:sz w:val="36"/>
          <w:szCs w:val="36"/>
        </w:rPr>
      </w:pPr>
      <w:bookmarkStart w:id="659" w:name="_Toc9486"/>
      <w:bookmarkStart w:id="660" w:name="_Toc27757"/>
      <w:bookmarkStart w:id="661" w:name="_Toc8327"/>
      <w:bookmarkStart w:id="662" w:name="_Toc25435"/>
      <w:bookmarkStart w:id="663" w:name="_Toc20777"/>
      <w:bookmarkStart w:id="664" w:name="_Toc6107"/>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hint="eastAsia" w:ascii="Calibri" w:hAnsi="Calibri"/>
          <w:b/>
          <w:bCs/>
          <w:kern w:val="2"/>
          <w:sz w:val="36"/>
          <w:szCs w:val="36"/>
        </w:rPr>
      </w:pPr>
    </w:p>
    <w:p>
      <w:pPr>
        <w:widowControl w:val="0"/>
        <w:overflowPunct/>
        <w:autoSpaceDE/>
        <w:autoSpaceDN/>
        <w:adjustRightInd/>
        <w:spacing w:line="660" w:lineRule="exact"/>
        <w:ind w:firstLine="0"/>
        <w:jc w:val="center"/>
        <w:textAlignment w:val="auto"/>
        <w:rPr>
          <w:rFonts w:ascii="Calibri" w:hAnsi="Calibri"/>
          <w:b/>
          <w:bCs/>
          <w:kern w:val="2"/>
          <w:sz w:val="36"/>
          <w:szCs w:val="36"/>
        </w:rPr>
      </w:pPr>
      <w:r>
        <w:rPr>
          <w:rFonts w:hint="eastAsia" w:ascii="Calibri" w:hAnsi="Calibri"/>
          <w:b/>
          <w:bCs/>
          <w:kern w:val="2"/>
          <w:sz w:val="36"/>
          <w:szCs w:val="36"/>
        </w:rPr>
        <w:t>一、资格证明文件</w:t>
      </w:r>
    </w:p>
    <w:bookmarkEnd w:id="659"/>
    <w:bookmarkEnd w:id="660"/>
    <w:bookmarkEnd w:id="661"/>
    <w:bookmarkEnd w:id="662"/>
    <w:bookmarkEnd w:id="663"/>
    <w:bookmarkEnd w:id="664"/>
    <w:p>
      <w:pPr>
        <w:widowControl w:val="0"/>
        <w:overflowPunct/>
        <w:autoSpaceDE/>
        <w:autoSpaceDN/>
        <w:adjustRightInd/>
        <w:spacing w:line="240" w:lineRule="auto"/>
        <w:ind w:firstLine="0"/>
        <w:jc w:val="center"/>
        <w:textAlignment w:val="auto"/>
        <w:outlineLvl w:val="2"/>
        <w:rPr>
          <w:rFonts w:ascii="Times New Roman"/>
          <w:b/>
          <w:kern w:val="2"/>
          <w:sz w:val="28"/>
          <w:szCs w:val="28"/>
        </w:rPr>
      </w:pPr>
      <w:bookmarkStart w:id="665" w:name="_Toc28000"/>
      <w:bookmarkStart w:id="666" w:name="_Toc17890"/>
      <w:bookmarkStart w:id="667" w:name="_Toc16067"/>
      <w:r>
        <w:rPr>
          <w:rFonts w:hint="eastAsia" w:ascii="Times New Roman"/>
          <w:b/>
          <w:kern w:val="2"/>
          <w:sz w:val="28"/>
          <w:szCs w:val="28"/>
        </w:rPr>
        <w:t>法定代表人授权书(委托代理人参加投标)</w:t>
      </w:r>
      <w:bookmarkEnd w:id="665"/>
      <w:bookmarkEnd w:id="666"/>
      <w:bookmarkEnd w:id="667"/>
    </w:p>
    <w:p>
      <w:pPr>
        <w:widowControl w:val="0"/>
        <w:overflowPunct/>
        <w:autoSpaceDE/>
        <w:autoSpaceDN/>
        <w:adjustRightInd/>
        <w:spacing w:before="120" w:beforeLines="50" w:after="120" w:afterLines="50" w:line="360" w:lineRule="auto"/>
        <w:ind w:firstLine="0"/>
        <w:textAlignment w:val="auto"/>
        <w:rPr>
          <w:rFonts w:hAnsi="宋体" w:cs="宋体"/>
          <w:kern w:val="2"/>
          <w:sz w:val="24"/>
          <w:szCs w:val="24"/>
        </w:rPr>
      </w:pPr>
    </w:p>
    <w:p>
      <w:pPr>
        <w:widowControl w:val="0"/>
        <w:overflowPunct/>
        <w:autoSpaceDE/>
        <w:autoSpaceDN/>
        <w:adjustRightInd/>
        <w:spacing w:before="120" w:beforeLines="50" w:line="360" w:lineRule="exact"/>
        <w:ind w:firstLine="0"/>
        <w:textAlignment w:val="auto"/>
        <w:rPr>
          <w:rFonts w:hAnsi="宋体" w:cs="宋体"/>
          <w:kern w:val="2"/>
          <w:sz w:val="21"/>
          <w:szCs w:val="21"/>
        </w:rPr>
      </w:pPr>
      <w:r>
        <w:rPr>
          <w:rFonts w:hint="eastAsia" w:hAnsi="宋体" w:cs="宋体"/>
          <w:kern w:val="2"/>
          <w:sz w:val="21"/>
          <w:szCs w:val="21"/>
        </w:rPr>
        <w:t>__________________（采购人名称）：</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本授权声明：</w:t>
      </w:r>
      <w:r>
        <w:rPr>
          <w:rFonts w:hint="eastAsia" w:hAnsi="宋体" w:cs="宋体"/>
          <w:kern w:val="2"/>
          <w:sz w:val="21"/>
          <w:szCs w:val="21"/>
          <w:u w:val="single"/>
        </w:rPr>
        <w:t xml:space="preserve">                     </w:t>
      </w:r>
      <w:r>
        <w:rPr>
          <w:rFonts w:hint="eastAsia" w:hAnsi="宋体" w:cs="宋体"/>
          <w:kern w:val="2"/>
          <w:sz w:val="21"/>
          <w:szCs w:val="21"/>
        </w:rPr>
        <w:t>（投标人名称）</w:t>
      </w:r>
      <w:r>
        <w:rPr>
          <w:rFonts w:hint="eastAsia" w:hAnsi="宋体" w:cs="宋体"/>
          <w:kern w:val="2"/>
          <w:sz w:val="21"/>
          <w:szCs w:val="21"/>
          <w:u w:val="single"/>
        </w:rPr>
        <w:t xml:space="preserve">          </w:t>
      </w:r>
      <w:r>
        <w:rPr>
          <w:rFonts w:hint="eastAsia" w:hAnsi="宋体" w:cs="宋体"/>
          <w:kern w:val="2"/>
          <w:sz w:val="21"/>
          <w:szCs w:val="21"/>
        </w:rPr>
        <w:t>（法定代表人姓名、职务）授权</w:t>
      </w:r>
      <w:r>
        <w:rPr>
          <w:rFonts w:hint="eastAsia" w:hAnsi="宋体" w:cs="宋体"/>
          <w:kern w:val="2"/>
          <w:sz w:val="21"/>
          <w:szCs w:val="21"/>
          <w:u w:val="single"/>
        </w:rPr>
        <w:t xml:space="preserve">                        </w:t>
      </w:r>
      <w:r>
        <w:rPr>
          <w:rFonts w:hint="eastAsia" w:hAnsi="宋体" w:cs="宋体"/>
          <w:kern w:val="2"/>
          <w:sz w:val="21"/>
          <w:szCs w:val="21"/>
        </w:rPr>
        <w:t xml:space="preserve">（被授权人姓名、职务）为我方 “ </w:t>
      </w:r>
      <w:r>
        <w:rPr>
          <w:rFonts w:hint="eastAsia" w:hAnsi="宋体" w:cs="宋体"/>
          <w:kern w:val="2"/>
          <w:sz w:val="21"/>
          <w:szCs w:val="21"/>
          <w:u w:val="single"/>
        </w:rPr>
        <w:t xml:space="preserve">             </w:t>
      </w:r>
      <w:r>
        <w:rPr>
          <w:rFonts w:hint="eastAsia" w:hAnsi="宋体" w:cs="宋体"/>
          <w:kern w:val="2"/>
          <w:sz w:val="21"/>
          <w:szCs w:val="21"/>
        </w:rPr>
        <w:t>” 项目（公开招标文件项目编号）投标活动的合法代表，以我方名义全权处理该项目有关投标、签订合同以及执行合同等一切事宜。</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特此声明。</w:t>
      </w:r>
    </w:p>
    <w:p>
      <w:pPr>
        <w:widowControl w:val="0"/>
        <w:overflowPunct/>
        <w:autoSpaceDE/>
        <w:autoSpaceDN/>
        <w:snapToGrid w:val="0"/>
        <w:spacing w:before="120" w:beforeLines="50" w:line="360" w:lineRule="exact"/>
        <w:ind w:firstLine="420" w:firstLineChars="200"/>
        <w:textAlignment w:val="auto"/>
        <w:rPr>
          <w:rFonts w:hAnsi="宋体" w:cs="宋体"/>
          <w:kern w:val="2"/>
          <w:sz w:val="21"/>
          <w:szCs w:val="21"/>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4495" w:type="dxa"/>
            <w:vAlign w:val="center"/>
          </w:tcPr>
          <w:p>
            <w:pPr>
              <w:widowControl w:val="0"/>
              <w:overflowPunct/>
              <w:autoSpaceDE/>
              <w:autoSpaceDN/>
              <w:adjustRightInd/>
              <w:spacing w:before="120" w:beforeLines="50" w:line="360" w:lineRule="exact"/>
              <w:ind w:firstLine="0"/>
              <w:jc w:val="center"/>
              <w:textAlignment w:val="auto"/>
              <w:rPr>
                <w:rFonts w:hAnsi="宋体" w:cs="宋体"/>
                <w:b/>
                <w:kern w:val="2"/>
                <w:sz w:val="21"/>
                <w:szCs w:val="21"/>
              </w:rPr>
            </w:pPr>
            <w:r>
              <w:rPr>
                <w:rFonts w:hint="eastAsia" w:hAnsi="宋体" w:cs="宋体"/>
                <w:b/>
                <w:kern w:val="2"/>
                <w:sz w:val="21"/>
                <w:szCs w:val="21"/>
              </w:rPr>
              <w:t>法定代表人身份证</w:t>
            </w:r>
          </w:p>
          <w:p>
            <w:pPr>
              <w:widowControl w:val="0"/>
              <w:overflowPunct/>
              <w:autoSpaceDE/>
              <w:autoSpaceDN/>
              <w:adjustRightInd/>
              <w:spacing w:before="120" w:beforeLines="50" w:line="360" w:lineRule="exact"/>
              <w:ind w:firstLine="0"/>
              <w:jc w:val="center"/>
              <w:textAlignment w:val="auto"/>
              <w:rPr>
                <w:rFonts w:hAnsi="宋体" w:cs="宋体"/>
                <w:b/>
                <w:kern w:val="2"/>
                <w:sz w:val="21"/>
                <w:szCs w:val="21"/>
              </w:rPr>
            </w:pPr>
            <w:r>
              <w:rPr>
                <w:rFonts w:hint="eastAsia" w:hAnsi="宋体" w:cs="宋体"/>
                <w:b/>
                <w:kern w:val="2"/>
                <w:sz w:val="21"/>
                <w:szCs w:val="21"/>
              </w:rPr>
              <w:t>复印件（正反面）</w:t>
            </w:r>
          </w:p>
        </w:tc>
        <w:tc>
          <w:tcPr>
            <w:tcW w:w="4605" w:type="dxa"/>
            <w:vAlign w:val="center"/>
          </w:tcPr>
          <w:p>
            <w:pPr>
              <w:widowControl w:val="0"/>
              <w:overflowPunct/>
              <w:autoSpaceDE/>
              <w:autoSpaceDN/>
              <w:adjustRightInd/>
              <w:spacing w:before="120" w:beforeLines="50" w:line="360" w:lineRule="exact"/>
              <w:ind w:firstLine="0"/>
              <w:jc w:val="center"/>
              <w:textAlignment w:val="auto"/>
              <w:rPr>
                <w:rFonts w:hAnsi="宋体" w:cs="宋体"/>
                <w:b/>
                <w:kern w:val="2"/>
                <w:sz w:val="21"/>
                <w:szCs w:val="21"/>
              </w:rPr>
            </w:pPr>
            <w:r>
              <w:rPr>
                <w:rFonts w:hint="eastAsia" w:hAnsi="宋体" w:cs="宋体"/>
                <w:b/>
                <w:kern w:val="2"/>
                <w:sz w:val="21"/>
                <w:szCs w:val="21"/>
              </w:rPr>
              <w:t>委托代理人身份证</w:t>
            </w:r>
          </w:p>
          <w:p>
            <w:pPr>
              <w:widowControl w:val="0"/>
              <w:overflowPunct/>
              <w:autoSpaceDE/>
              <w:autoSpaceDN/>
              <w:adjustRightInd/>
              <w:spacing w:before="120" w:beforeLines="50" w:line="360" w:lineRule="exact"/>
              <w:ind w:firstLine="0"/>
              <w:jc w:val="center"/>
              <w:textAlignment w:val="auto"/>
              <w:rPr>
                <w:rFonts w:hAnsi="宋体" w:cs="宋体"/>
                <w:b/>
                <w:kern w:val="2"/>
                <w:sz w:val="21"/>
                <w:szCs w:val="21"/>
              </w:rPr>
            </w:pPr>
            <w:r>
              <w:rPr>
                <w:rFonts w:hint="eastAsia" w:hAnsi="宋体" w:cs="宋体"/>
                <w:b/>
                <w:kern w:val="2"/>
                <w:sz w:val="21"/>
                <w:szCs w:val="21"/>
              </w:rPr>
              <w:t xml:space="preserve">  复印件（正反面）</w:t>
            </w:r>
          </w:p>
        </w:tc>
      </w:tr>
    </w:tbl>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 xml:space="preserve">投标人（盖章）：         </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法定代表人（签字）：</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委托代理人（签字）：</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日   期：</w:t>
      </w:r>
      <w:r>
        <w:rPr>
          <w:rFonts w:hint="eastAsia" w:hAnsi="宋体" w:cs="宋体"/>
          <w:kern w:val="2"/>
          <w:sz w:val="21"/>
          <w:szCs w:val="21"/>
          <w:u w:val="single"/>
        </w:rPr>
        <w:t xml:space="preserve">      </w:t>
      </w:r>
      <w:r>
        <w:rPr>
          <w:rFonts w:hint="eastAsia" w:hAnsi="宋体" w:cs="宋体"/>
          <w:kern w:val="2"/>
          <w:sz w:val="21"/>
          <w:szCs w:val="21"/>
        </w:rPr>
        <w:t>年</w:t>
      </w:r>
      <w:r>
        <w:rPr>
          <w:rFonts w:hint="eastAsia" w:hAnsi="宋体" w:cs="宋体"/>
          <w:kern w:val="2"/>
          <w:sz w:val="21"/>
          <w:szCs w:val="21"/>
          <w:u w:val="single"/>
        </w:rPr>
        <w:t xml:space="preserve">    </w:t>
      </w:r>
      <w:r>
        <w:rPr>
          <w:rFonts w:hint="eastAsia" w:hAnsi="宋体" w:cs="宋体"/>
          <w:kern w:val="2"/>
          <w:sz w:val="21"/>
          <w:szCs w:val="21"/>
        </w:rPr>
        <w:t>月</w:t>
      </w:r>
      <w:r>
        <w:rPr>
          <w:rFonts w:hint="eastAsia" w:hAnsi="宋体" w:cs="宋体"/>
          <w:kern w:val="2"/>
          <w:sz w:val="21"/>
          <w:szCs w:val="21"/>
          <w:u w:val="single"/>
        </w:rPr>
        <w:t xml:space="preserve">    </w:t>
      </w:r>
      <w:r>
        <w:rPr>
          <w:rFonts w:hint="eastAsia" w:hAnsi="宋体" w:cs="宋体"/>
          <w:kern w:val="2"/>
          <w:sz w:val="21"/>
          <w:szCs w:val="21"/>
        </w:rPr>
        <w:t>日</w:t>
      </w:r>
    </w:p>
    <w:p>
      <w:pPr>
        <w:widowControl w:val="0"/>
        <w:overflowPunct/>
        <w:autoSpaceDE/>
        <w:autoSpaceDN/>
        <w:adjustRightInd/>
        <w:spacing w:line="240" w:lineRule="auto"/>
        <w:ind w:firstLine="0"/>
        <w:textAlignment w:val="auto"/>
        <w:rPr>
          <w:rFonts w:ascii="Courier New" w:hAnsi="Courier New"/>
          <w:kern w:val="2"/>
          <w:sz w:val="20"/>
          <w:szCs w:val="24"/>
        </w:rPr>
      </w:pPr>
    </w:p>
    <w:p>
      <w:pPr>
        <w:widowControl w:val="0"/>
        <w:overflowPunct/>
        <w:autoSpaceDE/>
        <w:autoSpaceDN/>
        <w:adjustRightInd/>
        <w:spacing w:before="240" w:beforeLines="100" w:after="240" w:afterLines="100" w:line="240" w:lineRule="auto"/>
        <w:ind w:firstLine="0"/>
        <w:jc w:val="center"/>
        <w:textAlignment w:val="auto"/>
        <w:outlineLvl w:val="2"/>
        <w:rPr>
          <w:rFonts w:ascii="Times New Roman"/>
          <w:b/>
          <w:kern w:val="2"/>
          <w:sz w:val="28"/>
          <w:szCs w:val="28"/>
        </w:rPr>
      </w:pPr>
      <w:r>
        <w:rPr>
          <w:rFonts w:hint="eastAsia" w:ascii="Times New Roman"/>
          <w:b/>
          <w:kern w:val="2"/>
          <w:sz w:val="28"/>
          <w:szCs w:val="28"/>
        </w:rPr>
        <w:t>（</w:t>
      </w:r>
      <w:r>
        <w:rPr>
          <w:rFonts w:hint="eastAsia"/>
          <w:b/>
          <w:kern w:val="2"/>
          <w:sz w:val="28"/>
          <w:szCs w:val="28"/>
          <w:lang w:val="en-US" w:eastAsia="zh-CN"/>
        </w:rPr>
        <w:t>一</w:t>
      </w:r>
      <w:r>
        <w:rPr>
          <w:rFonts w:hint="eastAsia" w:ascii="Times New Roman"/>
          <w:b/>
          <w:kern w:val="2"/>
          <w:sz w:val="28"/>
          <w:szCs w:val="28"/>
        </w:rPr>
        <w:t>）法定代表人身份证明(法定代表人参加投标)</w:t>
      </w:r>
    </w:p>
    <w:p>
      <w:pPr>
        <w:widowControl w:val="0"/>
        <w:overflowPunct/>
        <w:autoSpaceDE/>
        <w:autoSpaceDN/>
        <w:adjustRightInd/>
        <w:snapToGrid w:val="0"/>
        <w:spacing w:before="120" w:beforeLines="50" w:after="120" w:afterLines="50" w:line="360" w:lineRule="auto"/>
        <w:ind w:firstLine="0"/>
        <w:textAlignment w:val="auto"/>
        <w:rPr>
          <w:rFonts w:hAnsi="宋体" w:cs="宋体"/>
          <w:kern w:val="2"/>
          <w:sz w:val="24"/>
          <w:szCs w:val="24"/>
        </w:rPr>
      </w:pPr>
    </w:p>
    <w:p>
      <w:pPr>
        <w:widowControl w:val="0"/>
        <w:overflowPunct/>
        <w:snapToGrid w:val="0"/>
        <w:spacing w:before="120" w:beforeLines="50" w:line="360" w:lineRule="exact"/>
        <w:ind w:firstLine="0"/>
        <w:jc w:val="left"/>
        <w:textAlignment w:val="auto"/>
        <w:rPr>
          <w:rFonts w:hAnsi="宋体" w:cs="宋体"/>
          <w:sz w:val="21"/>
          <w:szCs w:val="21"/>
        </w:rPr>
      </w:pPr>
      <w:r>
        <w:rPr>
          <w:rFonts w:hint="eastAsia" w:hAnsi="宋体" w:cs="宋体"/>
          <w:kern w:val="2"/>
          <w:sz w:val="21"/>
          <w:szCs w:val="21"/>
        </w:rPr>
        <w:t>投标人</w:t>
      </w:r>
      <w:r>
        <w:rPr>
          <w:rFonts w:hint="eastAsia" w:hAnsi="宋体" w:cs="宋体"/>
          <w:sz w:val="21"/>
          <w:szCs w:val="21"/>
        </w:rPr>
        <w:t>名称：</w:t>
      </w:r>
      <w:r>
        <w:rPr>
          <w:rFonts w:hint="eastAsia" w:hAnsi="宋体" w:cs="宋体"/>
          <w:sz w:val="21"/>
          <w:szCs w:val="21"/>
          <w:u w:val="single"/>
        </w:rPr>
        <w:t xml:space="preserve">                  </w:t>
      </w:r>
      <w:r>
        <w:rPr>
          <w:rFonts w:hint="eastAsia" w:hAnsi="宋体" w:cs="宋体"/>
          <w:sz w:val="21"/>
          <w:szCs w:val="21"/>
        </w:rPr>
        <w:t xml:space="preserve"> </w:t>
      </w:r>
    </w:p>
    <w:p>
      <w:pPr>
        <w:widowControl w:val="0"/>
        <w:overflowPunct/>
        <w:snapToGrid w:val="0"/>
        <w:spacing w:before="120" w:beforeLines="50" w:line="360" w:lineRule="exact"/>
        <w:ind w:firstLine="0"/>
        <w:jc w:val="left"/>
        <w:textAlignment w:val="auto"/>
        <w:rPr>
          <w:rFonts w:hAnsi="宋体" w:cs="宋体"/>
          <w:sz w:val="21"/>
          <w:szCs w:val="21"/>
        </w:rPr>
      </w:pPr>
      <w:r>
        <w:rPr>
          <w:rFonts w:hint="eastAsia" w:hAnsi="宋体" w:cs="宋体"/>
          <w:sz w:val="21"/>
          <w:szCs w:val="21"/>
        </w:rPr>
        <w:t>注册号：</w:t>
      </w:r>
      <w:r>
        <w:rPr>
          <w:rFonts w:hint="eastAsia" w:hAnsi="宋体" w:cs="宋体"/>
          <w:sz w:val="21"/>
          <w:szCs w:val="21"/>
          <w:u w:val="single"/>
        </w:rPr>
        <w:t xml:space="preserve">                  </w:t>
      </w:r>
    </w:p>
    <w:p>
      <w:pPr>
        <w:widowControl w:val="0"/>
        <w:overflowPunct/>
        <w:snapToGrid w:val="0"/>
        <w:spacing w:before="120" w:beforeLines="50" w:line="360" w:lineRule="exact"/>
        <w:ind w:firstLine="0"/>
        <w:jc w:val="left"/>
        <w:textAlignment w:val="auto"/>
        <w:rPr>
          <w:rFonts w:hAnsi="宋体" w:cs="宋体"/>
          <w:sz w:val="21"/>
          <w:szCs w:val="21"/>
        </w:rPr>
      </w:pPr>
      <w:r>
        <w:rPr>
          <w:rFonts w:hint="eastAsia" w:hAnsi="宋体" w:cs="宋体"/>
          <w:sz w:val="21"/>
          <w:szCs w:val="21"/>
        </w:rPr>
        <w:t>注册地址：</w:t>
      </w:r>
      <w:r>
        <w:rPr>
          <w:rFonts w:hint="eastAsia" w:hAnsi="宋体" w:cs="宋体"/>
          <w:sz w:val="21"/>
          <w:szCs w:val="21"/>
          <w:u w:val="single"/>
        </w:rPr>
        <w:t xml:space="preserve">                                    </w:t>
      </w:r>
    </w:p>
    <w:p>
      <w:pPr>
        <w:widowControl w:val="0"/>
        <w:overflowPunct/>
        <w:snapToGrid w:val="0"/>
        <w:spacing w:before="120" w:beforeLines="50" w:line="360" w:lineRule="exact"/>
        <w:ind w:firstLine="0"/>
        <w:jc w:val="left"/>
        <w:textAlignment w:val="auto"/>
        <w:rPr>
          <w:rFonts w:hAnsi="宋体" w:cs="宋体"/>
          <w:sz w:val="21"/>
          <w:szCs w:val="21"/>
        </w:rPr>
      </w:pPr>
      <w:r>
        <w:rPr>
          <w:rFonts w:hint="eastAsia" w:hAnsi="宋体" w:cs="宋体"/>
          <w:sz w:val="21"/>
          <w:szCs w:val="21"/>
        </w:rPr>
        <w:t xml:space="preserve">成立时间： </w:t>
      </w:r>
      <w:r>
        <w:rPr>
          <w:rFonts w:hint="eastAsia" w:hAnsi="宋体" w:cs="宋体"/>
          <w:sz w:val="21"/>
          <w:szCs w:val="21"/>
          <w:u w:val="single"/>
        </w:rPr>
        <w:t xml:space="preserve">       </w:t>
      </w:r>
      <w:r>
        <w:rPr>
          <w:rFonts w:hint="eastAsia" w:hAnsi="宋体" w:cs="宋体"/>
          <w:sz w:val="21"/>
          <w:szCs w:val="21"/>
        </w:rPr>
        <w:t xml:space="preserve">年 </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 xml:space="preserve"> 日</w:t>
      </w:r>
    </w:p>
    <w:p>
      <w:pPr>
        <w:widowControl w:val="0"/>
        <w:overflowPunct/>
        <w:snapToGrid w:val="0"/>
        <w:spacing w:before="120" w:beforeLines="50" w:line="360" w:lineRule="exact"/>
        <w:ind w:firstLine="0"/>
        <w:jc w:val="left"/>
        <w:textAlignment w:val="auto"/>
        <w:rPr>
          <w:rFonts w:hAnsi="宋体" w:cs="宋体"/>
          <w:sz w:val="21"/>
          <w:szCs w:val="21"/>
          <w:u w:val="single"/>
        </w:rPr>
      </w:pPr>
      <w:r>
        <w:rPr>
          <w:rFonts w:hint="eastAsia" w:hAnsi="宋体" w:cs="宋体"/>
          <w:sz w:val="21"/>
          <w:szCs w:val="21"/>
        </w:rPr>
        <w:t>经营期限：</w:t>
      </w:r>
      <w:r>
        <w:rPr>
          <w:rFonts w:hint="eastAsia" w:hAnsi="宋体" w:cs="宋体"/>
          <w:sz w:val="21"/>
          <w:szCs w:val="21"/>
          <w:u w:val="single"/>
        </w:rPr>
        <w:t xml:space="preserve">                  </w:t>
      </w:r>
    </w:p>
    <w:p>
      <w:pPr>
        <w:widowControl w:val="0"/>
        <w:overflowPunct/>
        <w:snapToGrid w:val="0"/>
        <w:spacing w:before="120" w:beforeLines="50" w:line="360" w:lineRule="exact"/>
        <w:ind w:firstLine="0"/>
        <w:jc w:val="left"/>
        <w:textAlignment w:val="auto"/>
        <w:rPr>
          <w:rFonts w:hAnsi="宋体" w:cs="宋体"/>
          <w:sz w:val="21"/>
          <w:szCs w:val="21"/>
          <w:u w:val="single"/>
        </w:rPr>
      </w:pPr>
      <w:r>
        <w:rPr>
          <w:rFonts w:hint="eastAsia" w:hAnsi="宋体" w:cs="宋体"/>
          <w:sz w:val="21"/>
          <w:szCs w:val="21"/>
        </w:rPr>
        <w:t>经营范围：主营：</w:t>
      </w:r>
      <w:r>
        <w:rPr>
          <w:rFonts w:hint="eastAsia" w:hAnsi="宋体" w:cs="宋体"/>
          <w:sz w:val="21"/>
          <w:szCs w:val="21"/>
          <w:u w:val="single"/>
        </w:rPr>
        <w:t xml:space="preserve">              </w:t>
      </w:r>
      <w:r>
        <w:rPr>
          <w:rFonts w:hint="eastAsia" w:hAnsi="宋体" w:cs="宋体"/>
          <w:sz w:val="21"/>
          <w:szCs w:val="21"/>
        </w:rPr>
        <w:t xml:space="preserve"> ；兼营：</w:t>
      </w:r>
      <w:r>
        <w:rPr>
          <w:rFonts w:hint="eastAsia" w:hAnsi="宋体" w:cs="宋体"/>
          <w:sz w:val="21"/>
          <w:szCs w:val="21"/>
          <w:u w:val="single"/>
        </w:rPr>
        <w:t xml:space="preserve">              </w:t>
      </w:r>
    </w:p>
    <w:p>
      <w:pPr>
        <w:widowControl w:val="0"/>
        <w:overflowPunct/>
        <w:snapToGrid w:val="0"/>
        <w:spacing w:before="120" w:beforeLines="50" w:line="360" w:lineRule="exact"/>
        <w:ind w:firstLine="0"/>
        <w:jc w:val="left"/>
        <w:textAlignment w:val="auto"/>
        <w:rPr>
          <w:rFonts w:hAnsi="宋体" w:cs="宋体"/>
          <w:sz w:val="21"/>
          <w:szCs w:val="21"/>
        </w:rPr>
      </w:pPr>
      <w:r>
        <w:rPr>
          <w:rFonts w:hint="eastAsia" w:hAnsi="宋体" w:cs="宋体"/>
          <w:sz w:val="21"/>
          <w:szCs w:val="21"/>
        </w:rPr>
        <w:t>姓名：</w:t>
      </w:r>
      <w:r>
        <w:rPr>
          <w:rFonts w:hint="eastAsia" w:hAnsi="宋体" w:cs="宋体"/>
          <w:sz w:val="21"/>
          <w:szCs w:val="21"/>
          <w:u w:val="single"/>
        </w:rPr>
        <w:t xml:space="preserve">         </w:t>
      </w:r>
      <w:r>
        <w:rPr>
          <w:rFonts w:hint="eastAsia" w:hAnsi="宋体" w:cs="宋体"/>
          <w:sz w:val="21"/>
          <w:szCs w:val="21"/>
        </w:rPr>
        <w:t xml:space="preserve"> 性别：</w:t>
      </w:r>
      <w:r>
        <w:rPr>
          <w:rFonts w:hint="eastAsia" w:hAnsi="宋体" w:cs="宋体"/>
          <w:sz w:val="21"/>
          <w:szCs w:val="21"/>
          <w:u w:val="single"/>
        </w:rPr>
        <w:t xml:space="preserve">      </w:t>
      </w:r>
      <w:r>
        <w:rPr>
          <w:rFonts w:hint="eastAsia" w:hAnsi="宋体" w:cs="宋体"/>
          <w:sz w:val="21"/>
          <w:szCs w:val="21"/>
        </w:rPr>
        <w:t xml:space="preserve"> 年龄：</w:t>
      </w:r>
      <w:r>
        <w:rPr>
          <w:rFonts w:hint="eastAsia" w:hAnsi="宋体" w:cs="宋体"/>
          <w:sz w:val="21"/>
          <w:szCs w:val="21"/>
          <w:u w:val="single"/>
        </w:rPr>
        <w:t xml:space="preserve">         </w:t>
      </w:r>
      <w:r>
        <w:rPr>
          <w:rFonts w:hint="eastAsia" w:hAnsi="宋体" w:cs="宋体"/>
          <w:sz w:val="21"/>
          <w:szCs w:val="21"/>
        </w:rPr>
        <w:t xml:space="preserve"> 系</w:t>
      </w:r>
      <w:r>
        <w:rPr>
          <w:rFonts w:hint="eastAsia" w:hAnsi="宋体" w:cs="宋体"/>
          <w:sz w:val="21"/>
          <w:szCs w:val="21"/>
          <w:u w:val="single"/>
        </w:rPr>
        <w:t xml:space="preserve">      </w:t>
      </w:r>
      <w:r>
        <w:rPr>
          <w:rFonts w:hint="eastAsia" w:hAnsi="宋体" w:cs="宋体"/>
          <w:sz w:val="21"/>
          <w:szCs w:val="21"/>
        </w:rPr>
        <w:t>（</w:t>
      </w:r>
      <w:r>
        <w:rPr>
          <w:rFonts w:hint="eastAsia" w:hAnsi="宋体" w:cs="宋体"/>
          <w:kern w:val="2"/>
          <w:sz w:val="21"/>
          <w:szCs w:val="21"/>
        </w:rPr>
        <w:t>投标人</w:t>
      </w:r>
      <w:r>
        <w:rPr>
          <w:rFonts w:hint="eastAsia" w:hAnsi="宋体" w:cs="宋体"/>
          <w:sz w:val="21"/>
          <w:szCs w:val="21"/>
        </w:rPr>
        <w:t>名称）的法定代表人。</w:t>
      </w:r>
    </w:p>
    <w:p>
      <w:pPr>
        <w:widowControl w:val="0"/>
        <w:overflowPunct/>
        <w:snapToGrid w:val="0"/>
        <w:spacing w:before="120" w:beforeLines="50" w:line="360" w:lineRule="exact"/>
        <w:ind w:firstLine="315" w:firstLineChars="150"/>
        <w:jc w:val="left"/>
        <w:textAlignment w:val="auto"/>
        <w:rPr>
          <w:rFonts w:hAnsi="宋体" w:cs="宋体"/>
          <w:kern w:val="2"/>
          <w:sz w:val="21"/>
          <w:szCs w:val="21"/>
        </w:rPr>
      </w:pPr>
      <w:r>
        <w:rPr>
          <w:rFonts w:hint="eastAsia" w:hAnsi="宋体" w:cs="宋体"/>
          <w:sz w:val="21"/>
          <w:szCs w:val="21"/>
        </w:rPr>
        <w:t>特此证明。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7280" w:type="dxa"/>
            <w:vAlign w:val="center"/>
          </w:tcPr>
          <w:p>
            <w:pPr>
              <w:widowControl w:val="0"/>
              <w:overflowPunct/>
              <w:autoSpaceDE/>
              <w:autoSpaceDN/>
              <w:adjustRightInd/>
              <w:spacing w:before="120" w:beforeLines="50" w:line="360" w:lineRule="exact"/>
              <w:ind w:firstLine="0"/>
              <w:jc w:val="center"/>
              <w:textAlignment w:val="auto"/>
              <w:rPr>
                <w:rFonts w:hAnsi="宋体" w:cs="宋体"/>
                <w:b/>
                <w:kern w:val="2"/>
                <w:sz w:val="21"/>
                <w:szCs w:val="21"/>
              </w:rPr>
            </w:pPr>
            <w:r>
              <w:rPr>
                <w:rFonts w:hint="eastAsia" w:hAnsi="宋体" w:cs="宋体"/>
                <w:b/>
                <w:kern w:val="2"/>
                <w:sz w:val="21"/>
                <w:szCs w:val="21"/>
              </w:rPr>
              <w:t>法定代表人身份证</w:t>
            </w:r>
          </w:p>
          <w:p>
            <w:pPr>
              <w:widowControl w:val="0"/>
              <w:overflowPunct/>
              <w:autoSpaceDE/>
              <w:autoSpaceDN/>
              <w:adjustRightInd/>
              <w:spacing w:before="120" w:beforeLines="50" w:line="360" w:lineRule="exact"/>
              <w:ind w:firstLine="0"/>
              <w:jc w:val="center"/>
              <w:textAlignment w:val="auto"/>
              <w:rPr>
                <w:rFonts w:hAnsi="宋体" w:cs="宋体"/>
                <w:b/>
                <w:kern w:val="2"/>
                <w:sz w:val="21"/>
                <w:szCs w:val="21"/>
              </w:rPr>
            </w:pPr>
            <w:r>
              <w:rPr>
                <w:rFonts w:hint="eastAsia" w:hAnsi="宋体" w:cs="宋体"/>
                <w:b/>
                <w:kern w:val="2"/>
                <w:sz w:val="21"/>
                <w:szCs w:val="21"/>
              </w:rPr>
              <w:t>复印件（正反面）</w:t>
            </w:r>
          </w:p>
        </w:tc>
      </w:tr>
    </w:tbl>
    <w:p>
      <w:pPr>
        <w:widowControl w:val="0"/>
        <w:overflowPunct/>
        <w:autoSpaceDE/>
        <w:autoSpaceDN/>
        <w:adjustRightInd/>
        <w:spacing w:before="120" w:beforeLines="50" w:line="360" w:lineRule="exact"/>
        <w:ind w:firstLine="0"/>
        <w:textAlignment w:val="auto"/>
        <w:rPr>
          <w:rFonts w:hAnsi="宋体" w:cs="宋体"/>
          <w:b/>
          <w:kern w:val="2"/>
          <w:sz w:val="21"/>
          <w:szCs w:val="21"/>
        </w:rPr>
      </w:pP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u w:val="single"/>
        </w:rPr>
      </w:pPr>
      <w:r>
        <w:rPr>
          <w:rFonts w:hint="eastAsia" w:hAnsi="宋体" w:cs="宋体"/>
          <w:kern w:val="2"/>
          <w:sz w:val="21"/>
          <w:szCs w:val="21"/>
        </w:rPr>
        <w:t>投标人（盖章）：</w:t>
      </w:r>
      <w:r>
        <w:rPr>
          <w:rFonts w:hint="eastAsia" w:hAnsi="宋体" w:cs="宋体"/>
          <w:kern w:val="2"/>
          <w:sz w:val="21"/>
          <w:szCs w:val="21"/>
          <w:u w:val="single"/>
        </w:rPr>
        <w:t xml:space="preserve">                   </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u w:val="single"/>
        </w:rPr>
      </w:pPr>
      <w:r>
        <w:rPr>
          <w:rFonts w:hint="eastAsia" w:hAnsi="宋体" w:cs="宋体"/>
          <w:kern w:val="2"/>
          <w:sz w:val="21"/>
          <w:szCs w:val="21"/>
        </w:rPr>
        <w:t>法定代表人（签字）：</w:t>
      </w:r>
      <w:r>
        <w:rPr>
          <w:rFonts w:hint="eastAsia" w:hAnsi="宋体" w:cs="宋体"/>
          <w:kern w:val="2"/>
          <w:sz w:val="21"/>
          <w:szCs w:val="21"/>
          <w:u w:val="single"/>
        </w:rPr>
        <w:t xml:space="preserve">                 </w:t>
      </w:r>
    </w:p>
    <w:p>
      <w:pPr>
        <w:widowControl w:val="0"/>
        <w:overflowPunct/>
        <w:autoSpaceDE/>
        <w:autoSpaceDN/>
        <w:adjustRightInd/>
        <w:spacing w:before="120" w:beforeLines="50" w:line="360" w:lineRule="exact"/>
        <w:ind w:firstLine="420" w:firstLineChars="200"/>
        <w:textAlignment w:val="auto"/>
        <w:rPr>
          <w:rFonts w:hAnsi="宋体" w:cs="宋体"/>
          <w:kern w:val="2"/>
          <w:sz w:val="24"/>
          <w:szCs w:val="24"/>
        </w:rPr>
      </w:pPr>
      <w:r>
        <w:rPr>
          <w:rFonts w:hint="eastAsia" w:hAnsi="宋体" w:cs="宋体"/>
          <w:kern w:val="2"/>
          <w:sz w:val="21"/>
          <w:szCs w:val="21"/>
        </w:rPr>
        <w:t>日   期：</w:t>
      </w:r>
      <w:r>
        <w:rPr>
          <w:rFonts w:hint="eastAsia" w:hAnsi="宋体" w:cs="宋体"/>
          <w:kern w:val="2"/>
          <w:sz w:val="21"/>
          <w:szCs w:val="21"/>
          <w:u w:val="single"/>
        </w:rPr>
        <w:t xml:space="preserve">      </w:t>
      </w:r>
      <w:r>
        <w:rPr>
          <w:rFonts w:hint="eastAsia" w:hAnsi="宋体" w:cs="宋体"/>
          <w:kern w:val="2"/>
          <w:sz w:val="21"/>
          <w:szCs w:val="21"/>
        </w:rPr>
        <w:t>年</w:t>
      </w:r>
      <w:r>
        <w:rPr>
          <w:rFonts w:hint="eastAsia" w:hAnsi="宋体" w:cs="宋体"/>
          <w:kern w:val="2"/>
          <w:sz w:val="21"/>
          <w:szCs w:val="21"/>
          <w:u w:val="single"/>
        </w:rPr>
        <w:t xml:space="preserve">    </w:t>
      </w:r>
      <w:r>
        <w:rPr>
          <w:rFonts w:hint="eastAsia" w:hAnsi="宋体" w:cs="宋体"/>
          <w:kern w:val="2"/>
          <w:sz w:val="21"/>
          <w:szCs w:val="21"/>
        </w:rPr>
        <w:t>月</w:t>
      </w:r>
      <w:r>
        <w:rPr>
          <w:rFonts w:hint="eastAsia" w:hAnsi="宋体" w:cs="宋体"/>
          <w:kern w:val="2"/>
          <w:sz w:val="21"/>
          <w:szCs w:val="21"/>
          <w:u w:val="single"/>
        </w:rPr>
        <w:t xml:space="preserve">    </w:t>
      </w:r>
      <w:r>
        <w:rPr>
          <w:rFonts w:hint="eastAsia" w:hAnsi="宋体" w:cs="宋体"/>
          <w:kern w:val="2"/>
          <w:sz w:val="21"/>
          <w:szCs w:val="21"/>
        </w:rPr>
        <w:t>日</w:t>
      </w:r>
    </w:p>
    <w:p>
      <w:pPr>
        <w:pStyle w:val="14"/>
      </w:pPr>
    </w:p>
    <w:p>
      <w:pPr>
        <w:overflowPunct/>
        <w:autoSpaceDE/>
        <w:autoSpaceDN/>
        <w:adjustRightInd/>
        <w:spacing w:before="156" w:after="156" w:line="480" w:lineRule="exact"/>
        <w:ind w:firstLine="0"/>
        <w:jc w:val="center"/>
        <w:rPr>
          <w:rFonts w:ascii="Arial" w:hAnsi="Arial"/>
          <w:b/>
          <w:bCs/>
          <w:kern w:val="2"/>
          <w:sz w:val="28"/>
          <w:szCs w:val="28"/>
        </w:rPr>
      </w:pPr>
      <w:r>
        <w:rPr>
          <w:rFonts w:hint="eastAsia" w:ascii="Arial" w:hAnsi="Arial"/>
          <w:b/>
          <w:bCs/>
          <w:kern w:val="2"/>
          <w:sz w:val="28"/>
          <w:szCs w:val="28"/>
        </w:rPr>
        <w:t>（二）联合体投标声明（如有）</w:t>
      </w:r>
    </w:p>
    <w:p>
      <w:pPr>
        <w:keepNext/>
        <w:keepLines/>
        <w:overflowPunct/>
        <w:autoSpaceDE/>
        <w:autoSpaceDN/>
        <w:adjustRightInd/>
        <w:spacing w:after="156" w:line="560" w:lineRule="exact"/>
        <w:ind w:firstLine="0"/>
        <w:jc w:val="center"/>
        <w:rPr>
          <w:rFonts w:ascii="Arial" w:hAnsi="Arial"/>
          <w:b/>
          <w:bCs/>
          <w:kern w:val="2"/>
          <w:sz w:val="24"/>
          <w:szCs w:val="24"/>
        </w:rPr>
      </w:pPr>
      <w:r>
        <w:rPr>
          <w:rFonts w:ascii="Arial" w:hAnsi="Arial"/>
          <w:b/>
          <w:bCs/>
          <w:kern w:val="2"/>
          <w:sz w:val="24"/>
          <w:szCs w:val="24"/>
        </w:rPr>
        <w:t>联合体协议</w:t>
      </w:r>
    </w:p>
    <w:p>
      <w:pPr>
        <w:overflowPunct/>
        <w:autoSpaceDE/>
        <w:autoSpaceDN/>
        <w:adjustRightInd/>
        <w:snapToGrid w:val="0"/>
        <w:spacing w:before="156" w:after="156" w:line="360" w:lineRule="auto"/>
        <w:ind w:firstLine="0"/>
        <w:rPr>
          <w:rFonts w:hAnsi="宋体"/>
          <w:kern w:val="2"/>
          <w:sz w:val="21"/>
          <w:szCs w:val="21"/>
        </w:rPr>
      </w:pPr>
      <w:r>
        <w:rPr>
          <w:rFonts w:hAnsi="宋体"/>
          <w:kern w:val="2"/>
          <w:sz w:val="21"/>
          <w:szCs w:val="21"/>
        </w:rPr>
        <w:t>致</w:t>
      </w:r>
      <w:r>
        <w:rPr>
          <w:rFonts w:hAnsi="宋体"/>
          <w:kern w:val="2"/>
          <w:sz w:val="21"/>
          <w:szCs w:val="21"/>
          <w:u w:val="single"/>
        </w:rPr>
        <w:t xml:space="preserve">                 </w:t>
      </w:r>
      <w:r>
        <w:rPr>
          <w:rFonts w:hAnsi="宋体"/>
          <w:kern w:val="2"/>
          <w:sz w:val="21"/>
          <w:szCs w:val="21"/>
        </w:rPr>
        <w:t>(采购人名称)：</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经研究，我们决定自愿组成联合体共同申请参加</w:t>
      </w:r>
      <w:r>
        <w:rPr>
          <w:rFonts w:hAnsi="宋体"/>
          <w:kern w:val="2"/>
          <w:sz w:val="21"/>
          <w:szCs w:val="21"/>
          <w:u w:val="single"/>
        </w:rPr>
        <w:t xml:space="preserve">              </w:t>
      </w:r>
      <w:r>
        <w:rPr>
          <w:rFonts w:hAnsi="宋体"/>
          <w:kern w:val="2"/>
          <w:sz w:val="21"/>
          <w:szCs w:val="21"/>
        </w:rPr>
        <w:t>（项目名称）项目</w:t>
      </w:r>
      <w:r>
        <w:rPr>
          <w:rFonts w:hAnsi="宋体"/>
          <w:kern w:val="2"/>
          <w:sz w:val="21"/>
          <w:szCs w:val="21"/>
          <w:u w:val="single"/>
        </w:rPr>
        <w:t xml:space="preserve">          </w:t>
      </w:r>
      <w:r>
        <w:rPr>
          <w:rFonts w:hAnsi="宋体"/>
          <w:kern w:val="2"/>
          <w:sz w:val="21"/>
          <w:szCs w:val="21"/>
        </w:rPr>
        <w:t>（公开招标编号）的公开公开招标活动。现就联合体事宜订立如下协议：</w:t>
      </w:r>
    </w:p>
    <w:p>
      <w:pPr>
        <w:overflowPunct/>
        <w:autoSpaceDE/>
        <w:autoSpaceDN/>
        <w:adjustRightInd/>
        <w:snapToGrid w:val="0"/>
        <w:spacing w:before="156" w:after="156" w:line="360" w:lineRule="auto"/>
        <w:ind w:firstLine="420" w:firstLineChars="200"/>
        <w:rPr>
          <w:rFonts w:hAnsi="宋体"/>
          <w:kern w:val="2"/>
          <w:sz w:val="21"/>
          <w:szCs w:val="21"/>
          <w:u w:val="single"/>
        </w:rPr>
      </w:pPr>
      <w:r>
        <w:rPr>
          <w:rFonts w:hAnsi="宋体"/>
          <w:kern w:val="2"/>
          <w:sz w:val="21"/>
          <w:szCs w:val="21"/>
        </w:rPr>
        <w:t>一、联合体基本信息：</w:t>
      </w:r>
      <w:r>
        <w:rPr>
          <w:rFonts w:hAnsi="宋体"/>
          <w:kern w:val="2"/>
          <w:sz w:val="21"/>
          <w:szCs w:val="21"/>
          <w:u w:val="single"/>
        </w:rPr>
        <w:t xml:space="preserve">                                  </w:t>
      </w:r>
      <w:r>
        <w:rPr>
          <w:rFonts w:hAnsi="宋体"/>
          <w:kern w:val="2"/>
          <w:sz w:val="21"/>
          <w:szCs w:val="21"/>
        </w:rPr>
        <w:t>（各方公司名称、地址、营业执照、法定代表人姓名）。</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二、</w:t>
      </w:r>
      <w:r>
        <w:rPr>
          <w:rFonts w:hAnsi="宋体"/>
          <w:kern w:val="2"/>
          <w:sz w:val="21"/>
          <w:szCs w:val="21"/>
          <w:u w:val="single"/>
        </w:rPr>
        <w:t xml:space="preserve">         </w:t>
      </w:r>
      <w:r>
        <w:rPr>
          <w:rFonts w:hAnsi="宋体"/>
          <w:kern w:val="2"/>
          <w:sz w:val="21"/>
          <w:szCs w:val="21"/>
        </w:rPr>
        <w:t>（某成员单位名称）为</w:t>
      </w:r>
      <w:r>
        <w:rPr>
          <w:rFonts w:hAnsi="宋体"/>
          <w:kern w:val="2"/>
          <w:sz w:val="21"/>
          <w:szCs w:val="21"/>
          <w:u w:val="single"/>
        </w:rPr>
        <w:t xml:space="preserve">         </w:t>
      </w:r>
      <w:r>
        <w:rPr>
          <w:rFonts w:hAnsi="宋体"/>
          <w:kern w:val="2"/>
          <w:sz w:val="21"/>
          <w:szCs w:val="21"/>
        </w:rPr>
        <w:t>（联合体名称）牵头人。</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三、联合体牵头人合法代表联合体各成员负责本项目投标文件编制活动，代表联合体提交和接收相关的资料、信息及指示，并处理与投标和成交有关的一切事务；联合体成交后，联合体牵头人负责合同订立和合同实施阶段的主办、组织和协调工作。</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四．联合体将严格按照公开招标文件的各项要求，递交投标文件，参加投标，履行中标义务和中标后的合同，并向采购人承担连带责任。</w:t>
      </w:r>
    </w:p>
    <w:p>
      <w:pPr>
        <w:overflowPunct/>
        <w:autoSpaceDE/>
        <w:autoSpaceDN/>
        <w:adjustRightInd/>
        <w:snapToGrid w:val="0"/>
        <w:spacing w:before="156" w:after="156" w:line="360" w:lineRule="auto"/>
        <w:ind w:firstLine="420" w:firstLineChars="200"/>
        <w:rPr>
          <w:rFonts w:hAnsi="宋体"/>
          <w:kern w:val="2"/>
          <w:sz w:val="21"/>
          <w:szCs w:val="21"/>
          <w:u w:val="single"/>
        </w:rPr>
      </w:pPr>
      <w:r>
        <w:rPr>
          <w:rFonts w:hAnsi="宋体"/>
          <w:kern w:val="2"/>
          <w:sz w:val="21"/>
          <w:szCs w:val="21"/>
        </w:rPr>
        <w:t>五、联合体各成员单位内部的职责分工如下：</w:t>
      </w:r>
      <w:r>
        <w:rPr>
          <w:rFonts w:hAnsi="宋体"/>
          <w:kern w:val="2"/>
          <w:sz w:val="21"/>
          <w:szCs w:val="21"/>
          <w:u w:val="single"/>
        </w:rPr>
        <w:t xml:space="preserve">               </w:t>
      </w:r>
      <w:r>
        <w:rPr>
          <w:rFonts w:hAnsi="宋体"/>
          <w:kern w:val="2"/>
          <w:sz w:val="21"/>
          <w:szCs w:val="21"/>
        </w:rPr>
        <w:t>。按照本条上述分工，联合体成员单位各自所承担的合同工作量比例如下：</w:t>
      </w:r>
      <w:r>
        <w:rPr>
          <w:rFonts w:hAnsi="宋体"/>
          <w:kern w:val="2"/>
          <w:sz w:val="21"/>
          <w:szCs w:val="21"/>
          <w:u w:val="single"/>
        </w:rPr>
        <w:t xml:space="preserve">               </w:t>
      </w:r>
      <w:r>
        <w:rPr>
          <w:rFonts w:hAnsi="宋体"/>
          <w:kern w:val="2"/>
          <w:sz w:val="21"/>
          <w:szCs w:val="21"/>
        </w:rPr>
        <w:t>。</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六、本协议书自签署之日起生效，合同履行完毕后自动失效。</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七、本协议书一式</w:t>
      </w:r>
      <w:r>
        <w:rPr>
          <w:rFonts w:hAnsi="宋体"/>
          <w:kern w:val="2"/>
          <w:sz w:val="21"/>
          <w:szCs w:val="21"/>
          <w:u w:val="single"/>
        </w:rPr>
        <w:t xml:space="preserve">       </w:t>
      </w:r>
      <w:r>
        <w:rPr>
          <w:rFonts w:hAnsi="宋体"/>
          <w:kern w:val="2"/>
          <w:sz w:val="21"/>
          <w:szCs w:val="21"/>
        </w:rPr>
        <w:t>份，联合体成员和采购人各执一份。</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牵头人名称（盖章）：</w:t>
      </w:r>
      <w:r>
        <w:rPr>
          <w:rFonts w:hAnsi="宋体"/>
          <w:kern w:val="2"/>
          <w:sz w:val="21"/>
          <w:szCs w:val="21"/>
          <w:u w:val="single"/>
        </w:rPr>
        <w:t xml:space="preserve">            </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法定代表人或委托代理人（签字）：</w:t>
      </w:r>
      <w:r>
        <w:rPr>
          <w:rFonts w:hAnsi="宋体"/>
          <w:kern w:val="2"/>
          <w:sz w:val="21"/>
          <w:szCs w:val="21"/>
          <w:u w:val="single"/>
        </w:rPr>
        <w:t xml:space="preserve">            </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成员二名称（盖章）：</w:t>
      </w:r>
      <w:r>
        <w:rPr>
          <w:rFonts w:hAnsi="宋体"/>
          <w:kern w:val="2"/>
          <w:sz w:val="21"/>
          <w:szCs w:val="21"/>
          <w:u w:val="single"/>
        </w:rPr>
        <w:t xml:space="preserve">            </w:t>
      </w:r>
    </w:p>
    <w:p>
      <w:pPr>
        <w:overflowPunct/>
        <w:autoSpaceDE/>
        <w:autoSpaceDN/>
        <w:adjustRightInd/>
        <w:snapToGrid w:val="0"/>
        <w:spacing w:before="156" w:after="156" w:line="360" w:lineRule="auto"/>
        <w:ind w:firstLine="420" w:firstLineChars="200"/>
        <w:rPr>
          <w:rFonts w:hAnsi="宋体"/>
          <w:kern w:val="2"/>
          <w:sz w:val="21"/>
          <w:szCs w:val="21"/>
        </w:rPr>
      </w:pPr>
      <w:r>
        <w:rPr>
          <w:rFonts w:hAnsi="宋体"/>
          <w:kern w:val="2"/>
          <w:sz w:val="21"/>
          <w:szCs w:val="21"/>
        </w:rPr>
        <w:t>法定代表人或委托代理人（签字）：</w:t>
      </w:r>
      <w:r>
        <w:rPr>
          <w:rFonts w:hAnsi="宋体"/>
          <w:kern w:val="2"/>
          <w:sz w:val="21"/>
          <w:szCs w:val="21"/>
          <w:u w:val="single"/>
        </w:rPr>
        <w:t xml:space="preserve">           </w:t>
      </w:r>
    </w:p>
    <w:p>
      <w:pPr>
        <w:overflowPunct/>
        <w:autoSpaceDE/>
        <w:autoSpaceDN/>
        <w:adjustRightInd/>
        <w:snapToGrid w:val="0"/>
        <w:spacing w:before="156" w:after="156" w:line="360" w:lineRule="auto"/>
        <w:ind w:firstLine="4305" w:firstLineChars="2050"/>
        <w:rPr>
          <w:rFonts w:hAnsi="宋体"/>
          <w:kern w:val="2"/>
          <w:sz w:val="21"/>
          <w:szCs w:val="21"/>
        </w:rPr>
      </w:pPr>
      <w:r>
        <w:rPr>
          <w:rFonts w:hAnsi="宋体"/>
          <w:kern w:val="2"/>
          <w:sz w:val="21"/>
          <w:szCs w:val="21"/>
          <w:u w:val="single"/>
        </w:rPr>
        <w:t xml:space="preserve">      </w:t>
      </w:r>
      <w:r>
        <w:rPr>
          <w:rFonts w:hAnsi="宋体"/>
          <w:kern w:val="2"/>
          <w:sz w:val="21"/>
          <w:szCs w:val="21"/>
        </w:rPr>
        <w:t>年</w:t>
      </w:r>
      <w:r>
        <w:rPr>
          <w:rFonts w:hAnsi="宋体"/>
          <w:kern w:val="2"/>
          <w:sz w:val="21"/>
          <w:szCs w:val="21"/>
          <w:u w:val="single"/>
        </w:rPr>
        <w:t xml:space="preserve">     </w:t>
      </w:r>
      <w:r>
        <w:rPr>
          <w:rFonts w:hAnsi="宋体"/>
          <w:kern w:val="2"/>
          <w:sz w:val="21"/>
          <w:szCs w:val="21"/>
        </w:rPr>
        <w:t>月</w:t>
      </w:r>
      <w:r>
        <w:rPr>
          <w:rFonts w:hAnsi="宋体"/>
          <w:kern w:val="2"/>
          <w:sz w:val="21"/>
          <w:szCs w:val="21"/>
          <w:u w:val="single"/>
        </w:rPr>
        <w:t xml:space="preserve">   </w:t>
      </w:r>
      <w:r>
        <w:rPr>
          <w:rFonts w:hAnsi="宋体"/>
          <w:kern w:val="2"/>
          <w:sz w:val="21"/>
          <w:szCs w:val="21"/>
        </w:rPr>
        <w:t xml:space="preserve">日  </w:t>
      </w:r>
    </w:p>
    <w:p>
      <w:pPr>
        <w:overflowPunct/>
        <w:autoSpaceDE/>
        <w:autoSpaceDN/>
        <w:adjustRightInd/>
        <w:snapToGrid w:val="0"/>
        <w:spacing w:before="156" w:after="156" w:line="360" w:lineRule="auto"/>
        <w:ind w:firstLine="0"/>
        <w:rPr>
          <w:rFonts w:hint="default" w:asciiTheme="minorEastAsia" w:hAnsiTheme="minorEastAsia" w:eastAsiaTheme="minorEastAsia"/>
          <w:color w:val="000000" w:themeColor="text1"/>
          <w:sz w:val="24"/>
          <w:szCs w:val="24"/>
          <w14:textFill>
            <w14:solidFill>
              <w14:schemeClr w14:val="tx1"/>
            </w14:solidFill>
          </w14:textFill>
        </w:rPr>
      </w:pPr>
      <w:r>
        <w:rPr>
          <w:rFonts w:hAnsi="宋体"/>
          <w:kern w:val="2"/>
          <w:sz w:val="21"/>
          <w:szCs w:val="21"/>
        </w:rPr>
        <w:t>说明：本协议书由委托代理人签字的，应附法定代表人签字的授权委托书。</w:t>
      </w:r>
    </w:p>
    <w:p>
      <w:pPr>
        <w:overflowPunct/>
        <w:autoSpaceDE/>
        <w:autoSpaceDN/>
        <w:adjustRightInd/>
        <w:spacing w:before="156" w:after="156" w:line="480" w:lineRule="exact"/>
        <w:ind w:firstLine="0"/>
        <w:jc w:val="center"/>
        <w:rPr>
          <w:rFonts w:ascii="Arial" w:hAnsi="Arial"/>
          <w:b/>
          <w:bCs/>
          <w:kern w:val="2"/>
          <w:sz w:val="28"/>
          <w:szCs w:val="28"/>
        </w:rPr>
      </w:pPr>
      <w:r>
        <w:rPr>
          <w:rFonts w:hint="eastAsia" w:ascii="Arial" w:hAnsi="Arial"/>
          <w:b/>
          <w:bCs/>
          <w:kern w:val="2"/>
          <w:sz w:val="28"/>
          <w:szCs w:val="28"/>
        </w:rPr>
        <w:t>（三）</w:t>
      </w:r>
      <w:r>
        <w:rPr>
          <w:rFonts w:ascii="Arial" w:hAnsi="Arial"/>
          <w:b/>
          <w:bCs/>
          <w:kern w:val="2"/>
          <w:sz w:val="28"/>
          <w:szCs w:val="28"/>
        </w:rPr>
        <w:t>庆阳市公共资源交易诚信承诺书</w:t>
      </w:r>
    </w:p>
    <w:p>
      <w:pPr>
        <w:widowControl w:val="0"/>
        <w:overflowPunct/>
        <w:autoSpaceDE/>
        <w:autoSpaceDN/>
        <w:adjustRightInd/>
        <w:spacing w:line="520" w:lineRule="exact"/>
        <w:ind w:firstLine="0"/>
        <w:rPr>
          <w:rFonts w:ascii="Times New Roman" w:eastAsia="仿宋_GB2312"/>
          <w:kern w:val="2"/>
          <w:sz w:val="28"/>
          <w:szCs w:val="28"/>
        </w:rPr>
      </w:pPr>
      <w:r>
        <w:rPr>
          <w:rFonts w:ascii="Times New Roman" w:eastAsia="仿宋_GB2312"/>
          <w:kern w:val="2"/>
          <w:sz w:val="28"/>
          <w:szCs w:val="28"/>
        </w:rPr>
        <w:t>致：</w:t>
      </w:r>
      <w:r>
        <w:rPr>
          <w:rFonts w:ascii="Times New Roman" w:eastAsia="仿宋_GB2312"/>
          <w:kern w:val="2"/>
          <w:sz w:val="28"/>
          <w:szCs w:val="28"/>
          <w:u w:val="single"/>
        </w:rPr>
        <w:t xml:space="preserve">          （招标采购人）</w:t>
      </w:r>
    </w:p>
    <w:p>
      <w:pPr>
        <w:widowControl w:val="0"/>
        <w:overflowPunct/>
        <w:autoSpaceDE/>
        <w:autoSpaceDN/>
        <w:adjustRightInd/>
        <w:spacing w:line="520" w:lineRule="exact"/>
        <w:ind w:firstLine="560" w:firstLineChars="200"/>
        <w:rPr>
          <w:rFonts w:ascii="Times New Roman" w:eastAsia="仿宋_GB2312"/>
          <w:sz w:val="28"/>
          <w:szCs w:val="28"/>
        </w:rPr>
      </w:pPr>
      <w:r>
        <w:rPr>
          <w:rFonts w:ascii="Times New Roman" w:eastAsia="仿宋_GB2312"/>
          <w:sz w:val="28"/>
          <w:szCs w:val="28"/>
        </w:rPr>
        <w:t>我方</w:t>
      </w:r>
      <w:r>
        <w:rPr>
          <w:rFonts w:ascii="Times New Roman" w:eastAsia="仿宋_GB2312"/>
          <w:sz w:val="28"/>
          <w:szCs w:val="28"/>
          <w:u w:val="single"/>
        </w:rPr>
        <w:t xml:space="preserve">          （企业名称）</w:t>
      </w:r>
      <w:r>
        <w:rPr>
          <w:rFonts w:ascii="Times New Roman" w:eastAsia="仿宋_GB2312"/>
          <w:sz w:val="28"/>
          <w:szCs w:val="28"/>
        </w:rPr>
        <w:t>自愿参加编号为</w:t>
      </w:r>
      <w:r>
        <w:rPr>
          <w:rFonts w:ascii="Times New Roman" w:eastAsia="仿宋_GB2312"/>
          <w:sz w:val="28"/>
          <w:szCs w:val="28"/>
          <w:u w:val="single"/>
        </w:rPr>
        <w:t xml:space="preserve">       （项目编号）</w:t>
      </w:r>
      <w:r>
        <w:rPr>
          <w:rFonts w:ascii="Times New Roman" w:eastAsia="仿宋_GB2312"/>
          <w:sz w:val="28"/>
          <w:szCs w:val="28"/>
        </w:rPr>
        <w:t>的</w:t>
      </w:r>
      <w:r>
        <w:rPr>
          <w:rFonts w:ascii="Times New Roman" w:eastAsia="仿宋_GB2312"/>
          <w:sz w:val="28"/>
          <w:szCs w:val="28"/>
          <w:u w:val="single"/>
        </w:rPr>
        <w:t xml:space="preserve">     （项目名称）</w:t>
      </w:r>
      <w:r>
        <w:rPr>
          <w:rFonts w:ascii="Times New Roman" w:eastAsia="仿宋_GB2312"/>
          <w:sz w:val="28"/>
          <w:szCs w:val="28"/>
        </w:rPr>
        <w:t>的招标采购活动</w:t>
      </w:r>
      <w:r>
        <w:rPr>
          <w:rFonts w:hint="eastAsia" w:ascii="Times New Roman" w:eastAsia="仿宋_GB2312"/>
          <w:sz w:val="28"/>
          <w:szCs w:val="28"/>
        </w:rPr>
        <w:t>。</w:t>
      </w:r>
      <w:r>
        <w:rPr>
          <w:rFonts w:ascii="Times New Roman" w:eastAsia="仿宋_GB2312"/>
          <w:kern w:val="2"/>
          <w:sz w:val="28"/>
          <w:szCs w:val="28"/>
        </w:rPr>
        <w:t>按照《招标投标法》《招标投标法实施条例》《政府采购法》《政府采购法实施条例》</w:t>
      </w:r>
      <w:r>
        <w:rPr>
          <w:rFonts w:hint="eastAsia" w:ascii="Times New Roman" w:eastAsia="仿宋_GB2312"/>
          <w:kern w:val="2"/>
          <w:sz w:val="28"/>
          <w:szCs w:val="28"/>
        </w:rPr>
        <w:t>，中共庆阳市委、庆阳市人民政府</w:t>
      </w:r>
      <w:r>
        <w:rPr>
          <w:rFonts w:ascii="Times New Roman" w:eastAsia="仿宋_GB2312"/>
          <w:kern w:val="2"/>
          <w:sz w:val="28"/>
          <w:szCs w:val="28"/>
        </w:rPr>
        <w:t>《关于进一步优化全市营商环境的实施意见》</w:t>
      </w:r>
      <w:r>
        <w:rPr>
          <w:rFonts w:hint="eastAsia" w:ascii="Times New Roman" w:eastAsia="仿宋_GB2312"/>
          <w:kern w:val="2"/>
          <w:sz w:val="28"/>
          <w:szCs w:val="28"/>
        </w:rPr>
        <w:t>（庆发</w:t>
      </w:r>
      <w:r>
        <w:rPr>
          <w:rFonts w:hint="eastAsia" w:ascii="仿宋_GB2312" w:hAnsi="仿宋_GB2312" w:eastAsia="仿宋_GB2312" w:cs="仿宋_GB2312"/>
          <w:kern w:val="2"/>
          <w:sz w:val="28"/>
          <w:szCs w:val="28"/>
        </w:rPr>
        <w:t>〔</w:t>
      </w:r>
      <w:r>
        <w:rPr>
          <w:rFonts w:hint="eastAsia" w:ascii="Times New Roman" w:eastAsia="仿宋_GB2312"/>
          <w:kern w:val="2"/>
          <w:sz w:val="28"/>
          <w:szCs w:val="28"/>
        </w:rPr>
        <w:t>2022</w:t>
      </w:r>
      <w:r>
        <w:rPr>
          <w:rFonts w:hint="eastAsia" w:ascii="仿宋_GB2312" w:hAnsi="仿宋_GB2312" w:eastAsia="仿宋_GB2312" w:cs="仿宋_GB2312"/>
          <w:kern w:val="2"/>
          <w:sz w:val="28"/>
          <w:szCs w:val="28"/>
        </w:rPr>
        <w:t>〕</w:t>
      </w:r>
      <w:r>
        <w:rPr>
          <w:rFonts w:hint="eastAsia" w:ascii="Times New Roman" w:eastAsia="仿宋_GB2312"/>
          <w:kern w:val="2"/>
          <w:sz w:val="28"/>
          <w:szCs w:val="28"/>
        </w:rPr>
        <w:t>4号），庆阳市政府根治拖欠农民工工资工作领导小组办公室</w:t>
      </w:r>
      <w:r>
        <w:rPr>
          <w:rFonts w:ascii="Times New Roman" w:eastAsia="仿宋_GB2312"/>
          <w:kern w:val="2"/>
          <w:sz w:val="28"/>
          <w:szCs w:val="28"/>
        </w:rPr>
        <w:t>《关于在全市公共资源交易活动中实行拖欠农民工工资</w:t>
      </w:r>
      <w:r>
        <w:rPr>
          <w:rFonts w:hint="eastAsia" w:ascii="仿宋_GB2312" w:hAnsi="仿宋_GB2312" w:eastAsia="仿宋_GB2312" w:cs="仿宋_GB2312"/>
          <w:kern w:val="2"/>
          <w:sz w:val="28"/>
          <w:szCs w:val="28"/>
        </w:rPr>
        <w:t>“</w:t>
      </w:r>
      <w:r>
        <w:rPr>
          <w:rFonts w:ascii="Times New Roman" w:eastAsia="仿宋_GB2312"/>
          <w:kern w:val="2"/>
          <w:sz w:val="28"/>
          <w:szCs w:val="28"/>
        </w:rPr>
        <w:t>诚信承诺+信息推送</w:t>
      </w:r>
      <w:r>
        <w:rPr>
          <w:rFonts w:hint="eastAsia" w:ascii="仿宋_GB2312" w:hAnsi="仿宋_GB2312" w:eastAsia="仿宋_GB2312" w:cs="仿宋_GB2312"/>
          <w:kern w:val="2"/>
          <w:sz w:val="28"/>
          <w:szCs w:val="28"/>
        </w:rPr>
        <w:t>”</w:t>
      </w:r>
      <w:r>
        <w:rPr>
          <w:rFonts w:ascii="Times New Roman" w:eastAsia="仿宋_GB2312"/>
          <w:kern w:val="2"/>
          <w:sz w:val="28"/>
          <w:szCs w:val="28"/>
        </w:rPr>
        <w:t>制度的通知》</w:t>
      </w:r>
      <w:r>
        <w:rPr>
          <w:rFonts w:hint="eastAsia" w:ascii="Times New Roman" w:eastAsia="仿宋_GB2312"/>
          <w:kern w:val="2"/>
          <w:sz w:val="28"/>
          <w:szCs w:val="28"/>
        </w:rPr>
        <w:t>（庆治欠办发</w:t>
      </w:r>
      <w:r>
        <w:rPr>
          <w:rFonts w:hint="eastAsia" w:ascii="仿宋_GB2312" w:hAnsi="仿宋_GB2312" w:eastAsia="仿宋_GB2312" w:cs="仿宋_GB2312"/>
          <w:kern w:val="2"/>
          <w:sz w:val="28"/>
          <w:szCs w:val="28"/>
        </w:rPr>
        <w:t>〔</w:t>
      </w:r>
      <w:r>
        <w:rPr>
          <w:rFonts w:hint="eastAsia" w:ascii="Times New Roman" w:eastAsia="仿宋_GB2312"/>
          <w:kern w:val="2"/>
          <w:sz w:val="28"/>
          <w:szCs w:val="28"/>
        </w:rPr>
        <w:t>2020</w:t>
      </w:r>
      <w:r>
        <w:rPr>
          <w:rFonts w:hint="eastAsia" w:ascii="仿宋_GB2312" w:hAnsi="仿宋_GB2312" w:eastAsia="仿宋_GB2312" w:cs="仿宋_GB2312"/>
          <w:kern w:val="2"/>
          <w:sz w:val="28"/>
          <w:szCs w:val="28"/>
        </w:rPr>
        <w:t>〕</w:t>
      </w:r>
      <w:r>
        <w:rPr>
          <w:rFonts w:hint="eastAsia" w:ascii="Times New Roman" w:eastAsia="仿宋_GB2312"/>
          <w:kern w:val="2"/>
          <w:sz w:val="28"/>
          <w:szCs w:val="28"/>
        </w:rPr>
        <w:t>15号）、庆阳市政府根治拖欠农民工工资工作领导小组办公室</w:t>
      </w:r>
      <w:r>
        <w:rPr>
          <w:rFonts w:ascii="Times New Roman" w:eastAsia="仿宋_GB2312"/>
          <w:kern w:val="2"/>
          <w:sz w:val="28"/>
          <w:szCs w:val="28"/>
        </w:rPr>
        <w:t>《关于取消工程建设项目招投标无欠薪证明事项的公告》</w:t>
      </w:r>
      <w:r>
        <w:rPr>
          <w:rFonts w:hint="eastAsia" w:ascii="Times New Roman" w:eastAsia="仿宋_GB2312"/>
          <w:kern w:val="2"/>
          <w:sz w:val="28"/>
          <w:szCs w:val="28"/>
        </w:rPr>
        <w:t>，庆阳市公共资源交易管理委员会办公室</w:t>
      </w:r>
      <w:r>
        <w:rPr>
          <w:rFonts w:ascii="Times New Roman" w:eastAsia="仿宋_GB2312"/>
          <w:kern w:val="2"/>
          <w:sz w:val="28"/>
          <w:szCs w:val="28"/>
        </w:rPr>
        <w:t>《关于在全市工程建设项目招标投标过程中落实项目经理任职行为有关规定的通知》</w:t>
      </w:r>
      <w:r>
        <w:rPr>
          <w:rFonts w:hint="eastAsia" w:ascii="Times New Roman" w:eastAsia="仿宋_GB2312"/>
          <w:kern w:val="2"/>
          <w:sz w:val="28"/>
          <w:szCs w:val="28"/>
        </w:rPr>
        <w:t>（庆公管办发</w:t>
      </w:r>
      <w:r>
        <w:rPr>
          <w:rFonts w:hint="eastAsia" w:ascii="仿宋_GB2312" w:hAnsi="仿宋_GB2312" w:eastAsia="仿宋_GB2312" w:cs="仿宋_GB2312"/>
          <w:kern w:val="2"/>
          <w:sz w:val="28"/>
          <w:szCs w:val="28"/>
        </w:rPr>
        <w:t>〔</w:t>
      </w:r>
      <w:r>
        <w:rPr>
          <w:rFonts w:hint="eastAsia" w:ascii="Times New Roman" w:eastAsia="仿宋_GB2312"/>
          <w:kern w:val="2"/>
          <w:sz w:val="28"/>
          <w:szCs w:val="28"/>
        </w:rPr>
        <w:t>2018</w:t>
      </w:r>
      <w:r>
        <w:rPr>
          <w:rFonts w:hint="eastAsia" w:ascii="仿宋_GB2312" w:hAnsi="仿宋_GB2312" w:eastAsia="仿宋_GB2312" w:cs="仿宋_GB2312"/>
          <w:kern w:val="2"/>
          <w:sz w:val="28"/>
          <w:szCs w:val="28"/>
        </w:rPr>
        <w:t>〕</w:t>
      </w:r>
      <w:r>
        <w:rPr>
          <w:rFonts w:hint="eastAsia" w:ascii="Times New Roman" w:eastAsia="仿宋_GB2312"/>
          <w:kern w:val="2"/>
          <w:sz w:val="28"/>
          <w:szCs w:val="28"/>
        </w:rPr>
        <w:t>2号）、庆阳市财政局、庆阳市审计局、庆阳市发展和改革委员会、庆阳市公安局</w:t>
      </w:r>
      <w:r>
        <w:rPr>
          <w:rFonts w:ascii="Times New Roman" w:eastAsia="仿宋_GB2312"/>
          <w:kern w:val="2"/>
          <w:sz w:val="28"/>
          <w:szCs w:val="28"/>
        </w:rPr>
        <w:t>《关于开展联合惩戒加强源头管理防治政府采购领域串通投标行为的通知》</w:t>
      </w:r>
      <w:r>
        <w:rPr>
          <w:rFonts w:hint="eastAsia" w:ascii="Times New Roman" w:eastAsia="仿宋_GB2312"/>
          <w:kern w:val="2"/>
          <w:sz w:val="28"/>
          <w:szCs w:val="28"/>
        </w:rPr>
        <w:t>（庆市财采</w:t>
      </w:r>
      <w:r>
        <w:rPr>
          <w:rFonts w:hint="eastAsia" w:ascii="仿宋_GB2312" w:hAnsi="仿宋_GB2312" w:eastAsia="仿宋_GB2312" w:cs="仿宋_GB2312"/>
          <w:kern w:val="2"/>
          <w:sz w:val="28"/>
          <w:szCs w:val="28"/>
        </w:rPr>
        <w:t>〔</w:t>
      </w:r>
      <w:r>
        <w:rPr>
          <w:rFonts w:hint="eastAsia" w:ascii="Times New Roman" w:eastAsia="仿宋_GB2312"/>
          <w:kern w:val="2"/>
          <w:sz w:val="28"/>
          <w:szCs w:val="28"/>
        </w:rPr>
        <w:t>2018</w:t>
      </w:r>
      <w:r>
        <w:rPr>
          <w:rFonts w:hint="eastAsia" w:ascii="仿宋_GB2312" w:hAnsi="仿宋_GB2312" w:eastAsia="仿宋_GB2312" w:cs="仿宋_GB2312"/>
          <w:kern w:val="2"/>
          <w:sz w:val="28"/>
          <w:szCs w:val="28"/>
        </w:rPr>
        <w:t>〕</w:t>
      </w:r>
      <w:r>
        <w:rPr>
          <w:rFonts w:hint="eastAsia" w:ascii="Times New Roman" w:eastAsia="仿宋_GB2312"/>
          <w:kern w:val="2"/>
          <w:sz w:val="28"/>
          <w:szCs w:val="28"/>
        </w:rPr>
        <w:t>11号）</w:t>
      </w:r>
      <w:r>
        <w:rPr>
          <w:rFonts w:ascii="Times New Roman" w:eastAsia="仿宋_GB2312"/>
          <w:kern w:val="2"/>
          <w:sz w:val="28"/>
          <w:szCs w:val="28"/>
        </w:rPr>
        <w:t>等法规文件规定，我方已知晓承诺内容，现</w:t>
      </w:r>
      <w:r>
        <w:rPr>
          <w:rFonts w:ascii="Times New Roman" w:eastAsia="仿宋_GB2312"/>
          <w:sz w:val="28"/>
          <w:szCs w:val="28"/>
        </w:rPr>
        <w:t>郑重作出如下承诺：</w:t>
      </w:r>
    </w:p>
    <w:p>
      <w:pPr>
        <w:widowControl w:val="0"/>
        <w:suppressAutoHyphens/>
        <w:overflowPunct/>
        <w:autoSpaceDE/>
        <w:autoSpaceDN/>
        <w:adjustRightInd/>
        <w:spacing w:line="520" w:lineRule="exact"/>
        <w:ind w:firstLine="480" w:firstLineChars="200"/>
        <w:jc w:val="left"/>
        <w:rPr>
          <w:rFonts w:ascii="Calibri" w:hAnsi="Calibri"/>
          <w:color w:val="FF0000"/>
          <w:sz w:val="24"/>
          <w:szCs w:val="24"/>
        </w:rPr>
      </w:pPr>
    </w:p>
    <w:tbl>
      <w:tblPr>
        <w:tblStyle w:val="3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533"/>
        <w:gridCol w:w="1627"/>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1" w:type="dxa"/>
            <w:vAlign w:val="center"/>
          </w:tcPr>
          <w:p>
            <w:pPr>
              <w:widowControl w:val="0"/>
              <w:overflowPunct/>
              <w:autoSpaceDE/>
              <w:autoSpaceDN/>
              <w:adjustRightInd/>
              <w:spacing w:line="520" w:lineRule="exact"/>
              <w:ind w:firstLine="0"/>
              <w:jc w:val="center"/>
              <w:rPr>
                <w:rFonts w:ascii="黑体" w:hAnsi="黑体" w:eastAsia="黑体" w:cs="黑体"/>
                <w:kern w:val="2"/>
                <w:sz w:val="28"/>
                <w:szCs w:val="28"/>
              </w:rPr>
            </w:pPr>
            <w:r>
              <w:rPr>
                <w:rFonts w:hint="eastAsia" w:ascii="黑体" w:hAnsi="黑体" w:eastAsia="黑体" w:cs="黑体"/>
                <w:kern w:val="2"/>
                <w:sz w:val="28"/>
                <w:szCs w:val="28"/>
              </w:rPr>
              <w:t>序号</w:t>
            </w:r>
          </w:p>
        </w:tc>
        <w:tc>
          <w:tcPr>
            <w:tcW w:w="4533" w:type="dxa"/>
            <w:vAlign w:val="center"/>
          </w:tcPr>
          <w:p>
            <w:pPr>
              <w:widowControl w:val="0"/>
              <w:overflowPunct/>
              <w:autoSpaceDE/>
              <w:autoSpaceDN/>
              <w:adjustRightInd/>
              <w:spacing w:line="520" w:lineRule="exact"/>
              <w:ind w:firstLine="0"/>
              <w:jc w:val="center"/>
              <w:rPr>
                <w:rFonts w:ascii="黑体" w:hAnsi="黑体" w:eastAsia="黑体" w:cs="黑体"/>
                <w:kern w:val="2"/>
                <w:sz w:val="28"/>
                <w:szCs w:val="28"/>
              </w:rPr>
            </w:pPr>
            <w:r>
              <w:rPr>
                <w:rFonts w:hint="eastAsia" w:ascii="黑体" w:hAnsi="黑体" w:eastAsia="黑体" w:cs="黑体"/>
                <w:kern w:val="2"/>
                <w:sz w:val="28"/>
                <w:szCs w:val="28"/>
              </w:rPr>
              <w:t>承诺事项</w:t>
            </w:r>
          </w:p>
        </w:tc>
        <w:tc>
          <w:tcPr>
            <w:tcW w:w="1627" w:type="dxa"/>
            <w:vAlign w:val="center"/>
          </w:tcPr>
          <w:p>
            <w:pPr>
              <w:widowControl w:val="0"/>
              <w:overflowPunct/>
              <w:autoSpaceDE/>
              <w:autoSpaceDN/>
              <w:adjustRightInd/>
              <w:spacing w:line="520" w:lineRule="exact"/>
              <w:ind w:firstLine="0"/>
              <w:jc w:val="center"/>
              <w:rPr>
                <w:rFonts w:ascii="黑体" w:hAnsi="黑体" w:eastAsia="黑体" w:cs="黑体"/>
                <w:kern w:val="2"/>
                <w:sz w:val="28"/>
                <w:szCs w:val="28"/>
              </w:rPr>
            </w:pPr>
            <w:r>
              <w:rPr>
                <w:rFonts w:hint="eastAsia" w:ascii="黑体" w:hAnsi="黑体" w:eastAsia="黑体" w:cs="黑体"/>
                <w:kern w:val="2"/>
                <w:sz w:val="28"/>
                <w:szCs w:val="28"/>
              </w:rPr>
              <w:t>是否承诺</w:t>
            </w:r>
          </w:p>
        </w:tc>
        <w:tc>
          <w:tcPr>
            <w:tcW w:w="2345" w:type="dxa"/>
            <w:vAlign w:val="center"/>
          </w:tcPr>
          <w:p>
            <w:pPr>
              <w:widowControl w:val="0"/>
              <w:overflowPunct/>
              <w:autoSpaceDE/>
              <w:autoSpaceDN/>
              <w:adjustRightInd/>
              <w:spacing w:line="520" w:lineRule="exact"/>
              <w:ind w:firstLine="0"/>
              <w:jc w:val="center"/>
              <w:rPr>
                <w:rFonts w:ascii="黑体" w:hAnsi="黑体" w:eastAsia="黑体" w:cs="黑体"/>
                <w:kern w:val="2"/>
                <w:sz w:val="28"/>
                <w:szCs w:val="28"/>
              </w:rPr>
            </w:pPr>
            <w:r>
              <w:rPr>
                <w:rFonts w:hint="eastAsia" w:ascii="黑体" w:hAnsi="黑体" w:eastAsia="黑体" w:cs="黑体"/>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1"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1</w:t>
            </w:r>
          </w:p>
        </w:tc>
        <w:tc>
          <w:tcPr>
            <w:tcW w:w="4533"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不挂靠、不转包、不违法分包承诺</w:t>
            </w:r>
          </w:p>
        </w:tc>
        <w:tc>
          <w:tcPr>
            <w:tcW w:w="1627"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□是  □否</w:t>
            </w:r>
          </w:p>
        </w:tc>
        <w:tc>
          <w:tcPr>
            <w:tcW w:w="2345"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必须承诺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1"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2</w:t>
            </w:r>
          </w:p>
        </w:tc>
        <w:tc>
          <w:tcPr>
            <w:tcW w:w="4533"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投标材料真实性保证承诺</w:t>
            </w:r>
          </w:p>
        </w:tc>
        <w:tc>
          <w:tcPr>
            <w:tcW w:w="1627"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□是  □否</w:t>
            </w:r>
          </w:p>
        </w:tc>
        <w:tc>
          <w:tcPr>
            <w:tcW w:w="2345"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必须承诺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1"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3</w:t>
            </w:r>
          </w:p>
        </w:tc>
        <w:tc>
          <w:tcPr>
            <w:tcW w:w="4533"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农民工工资支付诚信承诺</w:t>
            </w:r>
          </w:p>
        </w:tc>
        <w:tc>
          <w:tcPr>
            <w:tcW w:w="1627"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□是  □否</w:t>
            </w:r>
          </w:p>
        </w:tc>
        <w:tc>
          <w:tcPr>
            <w:tcW w:w="2345"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涉及农民工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21"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4</w:t>
            </w:r>
          </w:p>
        </w:tc>
        <w:tc>
          <w:tcPr>
            <w:tcW w:w="4533" w:type="dxa"/>
            <w:vAlign w:val="center"/>
          </w:tcPr>
          <w:p>
            <w:pPr>
              <w:widowControl w:val="0"/>
              <w:overflowPunct/>
              <w:autoSpaceDE/>
              <w:autoSpaceDN/>
              <w:adjustRightInd/>
              <w:spacing w:line="520" w:lineRule="exact"/>
              <w:ind w:firstLine="560" w:firstLineChars="200"/>
              <w:rPr>
                <w:rFonts w:ascii="Times New Roman" w:eastAsia="仿宋_GB2312"/>
                <w:kern w:val="2"/>
                <w:sz w:val="28"/>
                <w:szCs w:val="28"/>
              </w:rPr>
            </w:pPr>
            <w:r>
              <w:rPr>
                <w:rFonts w:ascii="Times New Roman" w:eastAsia="仿宋_GB2312"/>
                <w:kern w:val="2"/>
                <w:sz w:val="28"/>
                <w:szCs w:val="28"/>
              </w:rPr>
              <w:t>项目经理无在建项目承诺</w:t>
            </w:r>
          </w:p>
          <w:p>
            <w:pPr>
              <w:widowControl w:val="0"/>
              <w:overflowPunct/>
              <w:autoSpaceDE/>
              <w:autoSpaceDN/>
              <w:adjustRightInd/>
              <w:spacing w:line="520" w:lineRule="exact"/>
              <w:ind w:firstLine="0"/>
              <w:rPr>
                <w:rFonts w:ascii="Times New Roman" w:eastAsia="仿宋_GB2312"/>
                <w:kern w:val="2"/>
                <w:sz w:val="28"/>
                <w:szCs w:val="28"/>
                <w:u w:val="single"/>
              </w:rPr>
            </w:pPr>
            <w:r>
              <w:rPr>
                <w:rFonts w:ascii="Times New Roman" w:eastAsia="仿宋_GB2312"/>
                <w:kern w:val="2"/>
                <w:sz w:val="28"/>
                <w:szCs w:val="28"/>
              </w:rPr>
              <w:t>建造师姓名</w:t>
            </w:r>
            <w:r>
              <w:rPr>
                <w:rFonts w:ascii="Times New Roman" w:eastAsia="仿宋_GB2312"/>
                <w:kern w:val="2"/>
                <w:sz w:val="28"/>
                <w:szCs w:val="28"/>
                <w:u w:val="single"/>
              </w:rPr>
              <w:t xml:space="preserve">         </w:t>
            </w:r>
            <w:r>
              <w:rPr>
                <w:rFonts w:ascii="Times New Roman" w:eastAsia="仿宋_GB2312"/>
                <w:kern w:val="2"/>
                <w:sz w:val="28"/>
                <w:szCs w:val="28"/>
              </w:rPr>
              <w:t>注册编号</w:t>
            </w:r>
            <w:r>
              <w:rPr>
                <w:rFonts w:ascii="Times New Roman" w:eastAsia="仿宋_GB2312"/>
                <w:kern w:val="2"/>
                <w:sz w:val="28"/>
                <w:szCs w:val="28"/>
                <w:u w:val="single"/>
              </w:rPr>
              <w:t xml:space="preserve">          </w:t>
            </w:r>
          </w:p>
          <w:p>
            <w:pPr>
              <w:widowControl w:val="0"/>
              <w:overflowPunct/>
              <w:autoSpaceDE/>
              <w:autoSpaceDN/>
              <w:adjustRightInd/>
              <w:spacing w:line="520" w:lineRule="exact"/>
              <w:ind w:firstLine="0"/>
              <w:rPr>
                <w:rFonts w:ascii="Times New Roman" w:eastAsia="仿宋_GB2312"/>
                <w:kern w:val="2"/>
                <w:sz w:val="28"/>
                <w:szCs w:val="28"/>
              </w:rPr>
            </w:pPr>
            <w:r>
              <w:rPr>
                <w:rFonts w:ascii="Times New Roman" w:eastAsia="仿宋_GB2312"/>
                <w:kern w:val="2"/>
                <w:sz w:val="28"/>
                <w:szCs w:val="28"/>
              </w:rPr>
              <w:t>身份证号码</w:t>
            </w:r>
            <w:r>
              <w:rPr>
                <w:rFonts w:ascii="Times New Roman" w:eastAsia="仿宋_GB2312"/>
                <w:kern w:val="2"/>
                <w:sz w:val="28"/>
                <w:szCs w:val="28"/>
                <w:u w:val="single"/>
              </w:rPr>
              <w:t xml:space="preserve">                              </w:t>
            </w:r>
          </w:p>
        </w:tc>
        <w:tc>
          <w:tcPr>
            <w:tcW w:w="1627"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□是  □否</w:t>
            </w:r>
          </w:p>
        </w:tc>
        <w:tc>
          <w:tcPr>
            <w:tcW w:w="2345"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涉及建造师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1"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5</w:t>
            </w:r>
          </w:p>
        </w:tc>
        <w:tc>
          <w:tcPr>
            <w:tcW w:w="4533"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三年内无重大违法记录书面申明</w:t>
            </w:r>
          </w:p>
        </w:tc>
        <w:tc>
          <w:tcPr>
            <w:tcW w:w="1627"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□是</w:t>
            </w:r>
            <w:r>
              <w:rPr>
                <w:rFonts w:hint="eastAsia" w:ascii="Times New Roman" w:eastAsia="仿宋_GB2312"/>
                <w:kern w:val="2"/>
                <w:sz w:val="28"/>
                <w:szCs w:val="28"/>
              </w:rPr>
              <w:t xml:space="preserve"> </w:t>
            </w:r>
            <w:r>
              <w:rPr>
                <w:rFonts w:ascii="Times New Roman" w:eastAsia="仿宋_GB2312"/>
                <w:kern w:val="2"/>
                <w:sz w:val="28"/>
                <w:szCs w:val="28"/>
              </w:rPr>
              <w:t xml:space="preserve"> □否</w:t>
            </w:r>
          </w:p>
        </w:tc>
        <w:tc>
          <w:tcPr>
            <w:tcW w:w="2345"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21"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6</w:t>
            </w:r>
          </w:p>
        </w:tc>
        <w:tc>
          <w:tcPr>
            <w:tcW w:w="4533"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庆阳市政府采购供应商诚信承诺</w:t>
            </w:r>
          </w:p>
        </w:tc>
        <w:tc>
          <w:tcPr>
            <w:tcW w:w="1627"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□是  □否</w:t>
            </w:r>
          </w:p>
        </w:tc>
        <w:tc>
          <w:tcPr>
            <w:tcW w:w="2345" w:type="dxa"/>
            <w:vAlign w:val="center"/>
          </w:tcPr>
          <w:p>
            <w:pPr>
              <w:widowControl w:val="0"/>
              <w:overflowPunct/>
              <w:autoSpaceDE/>
              <w:autoSpaceDN/>
              <w:adjustRightInd/>
              <w:spacing w:line="520" w:lineRule="exact"/>
              <w:ind w:firstLine="0"/>
              <w:jc w:val="center"/>
              <w:rPr>
                <w:rFonts w:ascii="Times New Roman" w:eastAsia="仿宋_GB2312"/>
                <w:kern w:val="2"/>
                <w:sz w:val="28"/>
                <w:szCs w:val="28"/>
              </w:rPr>
            </w:pPr>
            <w:r>
              <w:rPr>
                <w:rFonts w:ascii="Times New Roman" w:eastAsia="仿宋_GB2312"/>
                <w:kern w:val="2"/>
                <w:sz w:val="28"/>
                <w:szCs w:val="28"/>
              </w:rPr>
              <w:t>政府采购项目</w:t>
            </w:r>
          </w:p>
        </w:tc>
      </w:tr>
    </w:tbl>
    <w:p>
      <w:pPr>
        <w:widowControl w:val="0"/>
        <w:overflowPunct/>
        <w:autoSpaceDE/>
        <w:autoSpaceDN/>
        <w:adjustRightInd/>
        <w:spacing w:line="520" w:lineRule="exact"/>
        <w:ind w:firstLine="560" w:firstLineChars="200"/>
        <w:rPr>
          <w:rFonts w:ascii="Times New Roman" w:eastAsia="仿宋_GB2312"/>
          <w:b/>
          <w:bCs/>
          <w:spacing w:val="-6"/>
          <w:kern w:val="2"/>
          <w:sz w:val="28"/>
          <w:szCs w:val="28"/>
        </w:rPr>
      </w:pPr>
      <w:r>
        <w:rPr>
          <w:rFonts w:ascii="Times New Roman" w:eastAsia="楷体_GB2312"/>
          <w:kern w:val="2"/>
          <w:sz w:val="28"/>
          <w:szCs w:val="28"/>
        </w:rPr>
        <w:t>注：投标人（供</w:t>
      </w:r>
      <w:r>
        <w:rPr>
          <w:rFonts w:ascii="Times New Roman" w:eastAsia="楷体_GB2312"/>
          <w:spacing w:val="-6"/>
          <w:kern w:val="2"/>
          <w:sz w:val="28"/>
          <w:szCs w:val="28"/>
        </w:rPr>
        <w:t xml:space="preserve">应商）根据实际情况，选择相应承诺并用 </w:t>
      </w:r>
      <w:r>
        <w:rPr>
          <w:rFonts w:hint="eastAsia" w:ascii="仿宋_GB2312" w:hAnsi="仿宋_GB2312" w:eastAsia="仿宋_GB2312" w:cs="仿宋_GB2312"/>
          <w:spacing w:val="-6"/>
          <w:kern w:val="2"/>
          <w:sz w:val="28"/>
          <w:szCs w:val="28"/>
        </w:rPr>
        <w:t>“</w:t>
      </w:r>
      <w:r>
        <w:rPr>
          <w:rFonts w:ascii="Times New Roman" w:eastAsia="楷体_GB2312"/>
          <w:spacing w:val="-6"/>
          <w:kern w:val="2"/>
          <w:sz w:val="28"/>
          <w:szCs w:val="28"/>
        </w:rPr>
        <w:t>√</w:t>
      </w:r>
      <w:r>
        <w:rPr>
          <w:rFonts w:hint="eastAsia" w:ascii="仿宋_GB2312" w:hAnsi="仿宋_GB2312" w:eastAsia="仿宋_GB2312" w:cs="仿宋_GB2312"/>
          <w:spacing w:val="-6"/>
          <w:kern w:val="2"/>
          <w:sz w:val="28"/>
          <w:szCs w:val="28"/>
        </w:rPr>
        <w:t>”</w:t>
      </w:r>
      <w:r>
        <w:rPr>
          <w:rFonts w:ascii="Times New Roman" w:eastAsia="楷体_GB2312"/>
          <w:spacing w:val="-6"/>
          <w:kern w:val="2"/>
          <w:sz w:val="28"/>
          <w:szCs w:val="28"/>
        </w:rPr>
        <w:t>勾选</w:t>
      </w:r>
      <w:r>
        <w:rPr>
          <w:rFonts w:hint="eastAsia" w:ascii="仿宋_GB2312" w:hAnsi="仿宋_GB2312" w:eastAsia="仿宋_GB2312" w:cs="仿宋_GB2312"/>
          <w:spacing w:val="-6"/>
          <w:kern w:val="2"/>
          <w:sz w:val="28"/>
          <w:szCs w:val="28"/>
        </w:rPr>
        <w:t>“</w:t>
      </w:r>
      <w:r>
        <w:rPr>
          <w:rFonts w:ascii="Times New Roman" w:eastAsia="楷体_GB2312"/>
          <w:spacing w:val="-6"/>
          <w:kern w:val="2"/>
          <w:sz w:val="28"/>
          <w:szCs w:val="28"/>
        </w:rPr>
        <w:t>是</w:t>
      </w:r>
      <w:r>
        <w:rPr>
          <w:rFonts w:hint="eastAsia" w:ascii="仿宋_GB2312" w:hAnsi="仿宋_GB2312" w:eastAsia="仿宋_GB2312" w:cs="仿宋_GB2312"/>
          <w:spacing w:val="-6"/>
          <w:kern w:val="2"/>
          <w:sz w:val="28"/>
          <w:szCs w:val="28"/>
        </w:rPr>
        <w:t>”</w:t>
      </w:r>
      <w:r>
        <w:rPr>
          <w:rFonts w:ascii="Times New Roman" w:eastAsia="楷体_GB2312"/>
          <w:spacing w:val="-6"/>
          <w:kern w:val="2"/>
          <w:sz w:val="28"/>
          <w:szCs w:val="28"/>
        </w:rPr>
        <w:t>，无需承诺的勾选</w:t>
      </w:r>
      <w:r>
        <w:rPr>
          <w:rFonts w:hint="eastAsia" w:ascii="仿宋_GB2312" w:hAnsi="仿宋_GB2312" w:eastAsia="仿宋_GB2312" w:cs="仿宋_GB2312"/>
          <w:spacing w:val="-6"/>
          <w:kern w:val="2"/>
          <w:sz w:val="28"/>
          <w:szCs w:val="28"/>
        </w:rPr>
        <w:t>“</w:t>
      </w:r>
      <w:r>
        <w:rPr>
          <w:rFonts w:ascii="Times New Roman" w:eastAsia="楷体_GB2312"/>
          <w:spacing w:val="-6"/>
          <w:kern w:val="2"/>
          <w:sz w:val="28"/>
          <w:szCs w:val="28"/>
        </w:rPr>
        <w:t>否</w:t>
      </w:r>
      <w:r>
        <w:rPr>
          <w:rFonts w:hint="eastAsia" w:ascii="仿宋_GB2312" w:hAnsi="仿宋_GB2312" w:eastAsia="仿宋_GB2312" w:cs="仿宋_GB2312"/>
          <w:spacing w:val="-6"/>
          <w:kern w:val="2"/>
          <w:sz w:val="28"/>
          <w:szCs w:val="28"/>
        </w:rPr>
        <w:t>”</w:t>
      </w:r>
      <w:r>
        <w:rPr>
          <w:rFonts w:ascii="Times New Roman" w:eastAsia="楷体_GB2312"/>
          <w:spacing w:val="-6"/>
          <w:kern w:val="2"/>
          <w:sz w:val="28"/>
          <w:szCs w:val="28"/>
        </w:rPr>
        <w:t>，未选择或不据实承诺的视为无效投标。</w:t>
      </w:r>
    </w:p>
    <w:p>
      <w:pPr>
        <w:widowControl w:val="0"/>
        <w:overflowPunct/>
        <w:autoSpaceDE/>
        <w:autoSpaceDN/>
        <w:adjustRightInd/>
        <w:spacing w:line="520" w:lineRule="exact"/>
        <w:ind w:right="420" w:firstLine="560" w:firstLineChars="200"/>
        <w:jc w:val="center"/>
        <w:rPr>
          <w:rFonts w:ascii="Times New Roman" w:eastAsia="仿宋_GB2312"/>
          <w:kern w:val="2"/>
          <w:sz w:val="28"/>
          <w:szCs w:val="28"/>
        </w:rPr>
      </w:pPr>
      <w:r>
        <w:rPr>
          <w:rFonts w:ascii="Times New Roman" w:eastAsia="仿宋_GB2312"/>
          <w:kern w:val="2"/>
          <w:sz w:val="28"/>
          <w:szCs w:val="28"/>
        </w:rPr>
        <w:t xml:space="preserve">  </w:t>
      </w:r>
    </w:p>
    <w:p>
      <w:pPr>
        <w:widowControl w:val="0"/>
        <w:overflowPunct/>
        <w:autoSpaceDE/>
        <w:autoSpaceDN/>
        <w:adjustRightInd/>
        <w:spacing w:line="520" w:lineRule="exact"/>
        <w:ind w:firstLine="3920" w:firstLineChars="1400"/>
        <w:rPr>
          <w:rFonts w:ascii="Times New Roman" w:eastAsia="仿宋_GB2312"/>
          <w:kern w:val="2"/>
          <w:sz w:val="28"/>
          <w:szCs w:val="28"/>
        </w:rPr>
      </w:pPr>
      <w:r>
        <w:rPr>
          <w:rFonts w:ascii="Times New Roman" w:eastAsia="仿宋_GB2312"/>
          <w:kern w:val="2"/>
          <w:sz w:val="28"/>
          <w:szCs w:val="28"/>
        </w:rPr>
        <w:t>承诺人（盖章）：</w:t>
      </w:r>
    </w:p>
    <w:p>
      <w:pPr>
        <w:widowControl w:val="0"/>
        <w:overflowPunct/>
        <w:autoSpaceDE/>
        <w:autoSpaceDN/>
        <w:adjustRightInd/>
        <w:spacing w:line="520" w:lineRule="exact"/>
        <w:ind w:firstLine="3920" w:firstLineChars="1400"/>
        <w:rPr>
          <w:rFonts w:ascii="Times New Roman" w:eastAsia="仿宋_GB2312"/>
          <w:kern w:val="2"/>
          <w:sz w:val="28"/>
          <w:szCs w:val="28"/>
        </w:rPr>
      </w:pPr>
      <w:r>
        <w:rPr>
          <w:rFonts w:ascii="Times New Roman" w:eastAsia="仿宋_GB2312"/>
          <w:kern w:val="2"/>
          <w:sz w:val="28"/>
          <w:szCs w:val="28"/>
        </w:rPr>
        <w:t>法定代表人签字：</w:t>
      </w:r>
    </w:p>
    <w:p>
      <w:pPr>
        <w:widowControl w:val="0"/>
        <w:overflowPunct/>
        <w:autoSpaceDE/>
        <w:autoSpaceDN/>
        <w:adjustRightInd/>
        <w:spacing w:line="520" w:lineRule="exact"/>
        <w:ind w:firstLine="5880" w:firstLineChars="2100"/>
        <w:rPr>
          <w:rFonts w:ascii="Times New Roman" w:eastAsia="仿宋_GB2312"/>
          <w:kern w:val="2"/>
          <w:sz w:val="28"/>
          <w:szCs w:val="28"/>
        </w:rPr>
      </w:pPr>
      <w:r>
        <w:rPr>
          <w:rFonts w:ascii="Times New Roman" w:eastAsia="仿宋_GB2312"/>
          <w:kern w:val="2"/>
          <w:sz w:val="28"/>
          <w:szCs w:val="28"/>
        </w:rPr>
        <w:t>年  月  日</w:t>
      </w:r>
    </w:p>
    <w:p>
      <w:pPr>
        <w:widowControl w:val="0"/>
        <w:suppressAutoHyphens/>
        <w:overflowPunct/>
        <w:autoSpaceDE/>
        <w:autoSpaceDN/>
        <w:adjustRightInd/>
        <w:spacing w:line="520" w:lineRule="exact"/>
        <w:ind w:firstLine="560" w:firstLineChars="200"/>
        <w:jc w:val="left"/>
        <w:rPr>
          <w:rFonts w:ascii="Calibri" w:hAnsi="Calibri"/>
          <w:color w:val="FF0000"/>
          <w:sz w:val="28"/>
          <w:szCs w:val="28"/>
        </w:rPr>
      </w:pPr>
    </w:p>
    <w:p>
      <w:pPr>
        <w:widowControl w:val="0"/>
        <w:overflowPunct/>
        <w:autoSpaceDE/>
        <w:autoSpaceDN/>
        <w:adjustRightInd/>
        <w:spacing w:line="520" w:lineRule="exact"/>
        <w:ind w:firstLine="562" w:firstLineChars="200"/>
        <w:textAlignment w:val="auto"/>
        <w:rPr>
          <w:rFonts w:ascii="楷体_GB2312" w:hAnsi="楷体_GB2312" w:eastAsia="楷体_GB2312" w:cs="楷体_GB2312"/>
          <w:b/>
          <w:bCs/>
          <w:kern w:val="2"/>
          <w:sz w:val="28"/>
          <w:szCs w:val="28"/>
        </w:rPr>
      </w:pPr>
      <w:r>
        <w:rPr>
          <w:rFonts w:hint="eastAsia" w:ascii="楷体_GB2312" w:hAnsi="楷体_GB2312" w:eastAsia="楷体_GB2312" w:cs="楷体_GB2312"/>
          <w:b/>
          <w:bCs/>
          <w:kern w:val="2"/>
          <w:sz w:val="28"/>
          <w:szCs w:val="28"/>
        </w:rPr>
        <w:t>特别提示：</w:t>
      </w:r>
    </w:p>
    <w:p>
      <w:pPr>
        <w:widowControl w:val="0"/>
        <w:overflowPunct/>
        <w:autoSpaceDE/>
        <w:autoSpaceDN/>
        <w:adjustRightInd/>
        <w:spacing w:line="520" w:lineRule="exact"/>
        <w:ind w:firstLine="560" w:firstLineChars="200"/>
        <w:textAlignment w:val="auto"/>
        <w:rPr>
          <w:rFonts w:ascii="楷体_GB2312" w:hAnsi="楷体_GB2312" w:eastAsia="楷体_GB2312" w:cs="楷体_GB2312"/>
          <w:b/>
          <w:bCs/>
          <w:kern w:val="2"/>
          <w:sz w:val="28"/>
          <w:szCs w:val="28"/>
        </w:rPr>
      </w:pPr>
      <w:r>
        <w:rPr>
          <w:rFonts w:hint="eastAsia" w:ascii="Times New Roman" w:eastAsia="楷体_GB2312" w:cs="楷体_GB2312"/>
          <w:bCs/>
          <w:kern w:val="2"/>
          <w:sz w:val="28"/>
          <w:szCs w:val="28"/>
        </w:rPr>
        <w:t>1</w:t>
      </w:r>
      <w:r>
        <w:rPr>
          <w:rFonts w:hint="eastAsia" w:ascii="楷体_GB2312" w:hAnsi="楷体_GB2312" w:eastAsia="楷体_GB2312" w:cs="楷体_GB2312"/>
          <w:b/>
          <w:bCs/>
          <w:kern w:val="2"/>
          <w:sz w:val="28"/>
          <w:szCs w:val="28"/>
        </w:rPr>
        <w:t>.本信用承诺书必须由投标人（供应商）法人代表本人签字，否则视为无效投标；</w:t>
      </w:r>
    </w:p>
    <w:p>
      <w:pPr>
        <w:widowControl w:val="0"/>
        <w:overflowPunct/>
        <w:autoSpaceDE/>
        <w:autoSpaceDN/>
        <w:adjustRightInd/>
        <w:spacing w:line="520" w:lineRule="exact"/>
        <w:ind w:firstLine="560" w:firstLineChars="200"/>
        <w:textAlignment w:val="auto"/>
        <w:rPr>
          <w:rFonts w:ascii="楷体_GB2312" w:hAnsi="楷体_GB2312" w:eastAsia="楷体_GB2312" w:cs="楷体_GB2312"/>
          <w:b/>
          <w:bCs/>
          <w:kern w:val="2"/>
          <w:sz w:val="28"/>
          <w:szCs w:val="28"/>
        </w:rPr>
      </w:pPr>
      <w:r>
        <w:rPr>
          <w:rFonts w:hint="eastAsia" w:ascii="Times New Roman" w:eastAsia="楷体_GB2312" w:cs="楷体_GB2312"/>
          <w:bCs/>
          <w:kern w:val="2"/>
          <w:sz w:val="28"/>
          <w:szCs w:val="28"/>
        </w:rPr>
        <w:t>2</w:t>
      </w:r>
      <w:r>
        <w:rPr>
          <w:rFonts w:hint="eastAsia" w:ascii="楷体_GB2312" w:hAnsi="楷体_GB2312" w:eastAsia="楷体_GB2312" w:cs="楷体_GB2312"/>
          <w:b/>
          <w:bCs/>
          <w:kern w:val="2"/>
          <w:sz w:val="28"/>
          <w:szCs w:val="28"/>
        </w:rPr>
        <w:t>.投标人（供应商）未做出承诺或私自修改承诺内容的，视同自愿放弃投标（响应）资格；</w:t>
      </w:r>
    </w:p>
    <w:p>
      <w:pPr>
        <w:widowControl w:val="0"/>
        <w:overflowPunct/>
        <w:autoSpaceDE/>
        <w:autoSpaceDN/>
        <w:adjustRightInd/>
        <w:spacing w:line="520" w:lineRule="exact"/>
        <w:ind w:firstLine="560" w:firstLineChars="200"/>
        <w:textAlignment w:val="auto"/>
        <w:rPr>
          <w:rFonts w:ascii="Times New Roman" w:eastAsia="方正小标宋简体"/>
          <w:b/>
          <w:kern w:val="2"/>
          <w:sz w:val="36"/>
          <w:szCs w:val="24"/>
        </w:rPr>
      </w:pPr>
      <w:r>
        <w:rPr>
          <w:rFonts w:hint="eastAsia" w:ascii="Times New Roman" w:eastAsia="楷体_GB2312" w:cs="楷体_GB2312"/>
          <w:bCs/>
          <w:kern w:val="2"/>
          <w:sz w:val="28"/>
          <w:szCs w:val="28"/>
        </w:rPr>
        <w:t>3</w:t>
      </w:r>
      <w:r>
        <w:rPr>
          <w:rFonts w:hint="eastAsia" w:ascii="楷体_GB2312" w:hAnsi="楷体_GB2312" w:eastAsia="楷体_GB2312" w:cs="楷体_GB2312"/>
          <w:b/>
          <w:bCs/>
          <w:kern w:val="2"/>
          <w:sz w:val="28"/>
          <w:szCs w:val="28"/>
        </w:rPr>
        <w:t>.未履行或未全面履行承诺的，依法依规处罚，并记入不良行为记录名单。</w:t>
      </w:r>
      <w:r>
        <w:rPr>
          <w:rFonts w:ascii="Times New Roman" w:eastAsia="方正小标宋简体"/>
          <w:b/>
          <w:kern w:val="2"/>
          <w:sz w:val="36"/>
          <w:szCs w:val="24"/>
        </w:rPr>
        <w:t>承</w:t>
      </w:r>
      <w:r>
        <w:rPr>
          <w:rFonts w:hint="eastAsia" w:ascii="Times New Roman" w:eastAsia="方正小标宋简体"/>
          <w:b/>
          <w:kern w:val="2"/>
          <w:sz w:val="36"/>
          <w:szCs w:val="24"/>
        </w:rPr>
        <w:t xml:space="preserve">  </w:t>
      </w:r>
      <w:r>
        <w:rPr>
          <w:rFonts w:ascii="Times New Roman" w:eastAsia="方正小标宋简体"/>
          <w:b/>
          <w:kern w:val="2"/>
          <w:sz w:val="36"/>
          <w:szCs w:val="24"/>
        </w:rPr>
        <w:t>诺</w:t>
      </w:r>
      <w:r>
        <w:rPr>
          <w:rFonts w:hint="eastAsia" w:ascii="Times New Roman" w:eastAsia="方正小标宋简体"/>
          <w:b/>
          <w:kern w:val="2"/>
          <w:sz w:val="36"/>
          <w:szCs w:val="24"/>
        </w:rPr>
        <w:t xml:space="preserve">  </w:t>
      </w:r>
      <w:r>
        <w:rPr>
          <w:rFonts w:ascii="Times New Roman" w:eastAsia="方正小标宋简体"/>
          <w:b/>
          <w:kern w:val="2"/>
          <w:sz w:val="36"/>
          <w:szCs w:val="24"/>
        </w:rPr>
        <w:t>事</w:t>
      </w:r>
      <w:r>
        <w:rPr>
          <w:rFonts w:hint="eastAsia" w:ascii="Times New Roman" w:eastAsia="方正小标宋简体"/>
          <w:b/>
          <w:kern w:val="2"/>
          <w:sz w:val="36"/>
          <w:szCs w:val="24"/>
        </w:rPr>
        <w:t xml:space="preserve">  </w:t>
      </w:r>
      <w:r>
        <w:rPr>
          <w:rFonts w:ascii="Times New Roman" w:eastAsia="方正小标宋简体"/>
          <w:b/>
          <w:kern w:val="2"/>
          <w:sz w:val="36"/>
          <w:szCs w:val="24"/>
        </w:rPr>
        <w:t>项</w:t>
      </w:r>
    </w:p>
    <w:p>
      <w:pPr>
        <w:overflowPunct/>
        <w:autoSpaceDE/>
        <w:autoSpaceDN/>
        <w:adjustRightInd/>
        <w:spacing w:line="520" w:lineRule="exact"/>
        <w:ind w:firstLine="480" w:firstLineChars="200"/>
        <w:jc w:val="center"/>
        <w:textAlignment w:val="auto"/>
        <w:rPr>
          <w:rFonts w:ascii="黑体" w:hAnsi="黑体" w:eastAsia="黑体" w:cs="黑体"/>
          <w:sz w:val="24"/>
          <w:szCs w:val="24"/>
        </w:rPr>
      </w:pPr>
      <w:r>
        <w:rPr>
          <w:rFonts w:ascii="黑体" w:hAnsi="黑体" w:eastAsia="黑体" w:cs="黑体"/>
          <w:sz w:val="24"/>
          <w:szCs w:val="24"/>
        </w:rPr>
        <w:t>一、不挂靠、不转包、不违法分包承诺</w:t>
      </w:r>
    </w:p>
    <w:p>
      <w:pPr>
        <w:overflowPunct/>
        <w:autoSpaceDE/>
        <w:autoSpaceDN/>
        <w:adjustRightInd/>
        <w:spacing w:line="520" w:lineRule="exact"/>
        <w:ind w:firstLine="0"/>
        <w:jc w:val="center"/>
        <w:textAlignment w:val="auto"/>
        <w:rPr>
          <w:rFonts w:hAnsi="宋体" w:eastAsia="黑体" w:cs="宋体"/>
          <w:sz w:val="24"/>
          <w:szCs w:val="24"/>
        </w:rPr>
      </w:pPr>
      <w:r>
        <w:rPr>
          <w:rFonts w:hAnsi="宋体" w:eastAsia="楷体_GB2312" w:cs="宋体"/>
          <w:sz w:val="24"/>
          <w:szCs w:val="24"/>
        </w:rPr>
        <w:t>（必须承诺）</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我方自愿参加该项目的招标采购活动，已知悉并理解本项目招标采购文件的各项要求，并对不挂靠、不转包、不违法分包、不参与围标串标等违法活动郑重承诺如下：</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1.在参与投标、订立合同、办理有关施工手续、从事施工等活动中，不向其他单位或个人出借或借用资质证书、营业执照等行政许可证件</w:t>
      </w:r>
      <w:r>
        <w:rPr>
          <w:rFonts w:hint="eastAsia" w:hAnsi="宋体" w:eastAsia="仿宋_GB2312" w:cs="宋体"/>
          <w:sz w:val="24"/>
          <w:szCs w:val="24"/>
        </w:rPr>
        <w:t>和</w:t>
      </w:r>
      <w:r>
        <w:rPr>
          <w:rFonts w:hAnsi="宋体" w:eastAsia="仿宋_GB2312" w:cs="宋体"/>
          <w:sz w:val="24"/>
          <w:szCs w:val="24"/>
        </w:rPr>
        <w:t>证书，不接受任何形式的挂靠。</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2.如我方中标，不以任何非正当理由拒绝与招标</w:t>
      </w:r>
      <w:r>
        <w:rPr>
          <w:rFonts w:hint="eastAsia" w:hAnsi="宋体" w:eastAsia="仿宋_GB2312" w:cs="宋体"/>
          <w:sz w:val="24"/>
          <w:szCs w:val="24"/>
        </w:rPr>
        <w:t>（</w:t>
      </w:r>
      <w:r>
        <w:rPr>
          <w:rFonts w:hAnsi="宋体" w:eastAsia="仿宋_GB2312" w:cs="宋体"/>
          <w:sz w:val="24"/>
          <w:szCs w:val="24"/>
        </w:rPr>
        <w:t>采购</w:t>
      </w:r>
      <w:r>
        <w:rPr>
          <w:rFonts w:hint="eastAsia" w:hAnsi="宋体" w:eastAsia="仿宋_GB2312" w:cs="宋体"/>
          <w:sz w:val="24"/>
          <w:szCs w:val="24"/>
        </w:rPr>
        <w:t>）</w:t>
      </w:r>
      <w:r>
        <w:rPr>
          <w:rFonts w:hAnsi="宋体" w:eastAsia="仿宋_GB2312" w:cs="宋体"/>
          <w:sz w:val="24"/>
          <w:szCs w:val="24"/>
        </w:rPr>
        <w:t>人签订合同，将严格履行合同责任和义务，</w:t>
      </w:r>
      <w:r>
        <w:rPr>
          <w:rFonts w:hint="eastAsia" w:hAnsi="宋体" w:eastAsia="仿宋_GB2312" w:cs="宋体"/>
          <w:sz w:val="24"/>
          <w:szCs w:val="24"/>
        </w:rPr>
        <w:t>不随意变更项目部人员，</w:t>
      </w:r>
      <w:r>
        <w:rPr>
          <w:rFonts w:hAnsi="宋体" w:eastAsia="仿宋_GB2312" w:cs="宋体"/>
          <w:sz w:val="24"/>
          <w:szCs w:val="24"/>
        </w:rPr>
        <w:t>不以任何形式或名义向其他单位</w:t>
      </w:r>
      <w:r>
        <w:rPr>
          <w:rFonts w:hint="eastAsia" w:hAnsi="宋体" w:eastAsia="仿宋_GB2312" w:cs="宋体"/>
          <w:sz w:val="24"/>
          <w:szCs w:val="24"/>
        </w:rPr>
        <w:t>（</w:t>
      </w:r>
      <w:r>
        <w:rPr>
          <w:rFonts w:hAnsi="宋体" w:eastAsia="仿宋_GB2312" w:cs="宋体"/>
          <w:sz w:val="24"/>
          <w:szCs w:val="24"/>
        </w:rPr>
        <w:t>个人</w:t>
      </w:r>
      <w:r>
        <w:rPr>
          <w:rFonts w:hint="eastAsia" w:hAnsi="宋体" w:eastAsia="仿宋_GB2312" w:cs="宋体"/>
          <w:sz w:val="24"/>
          <w:szCs w:val="24"/>
        </w:rPr>
        <w:t>）</w:t>
      </w:r>
      <w:r>
        <w:rPr>
          <w:rFonts w:hAnsi="宋体" w:eastAsia="仿宋_GB2312" w:cs="宋体"/>
          <w:sz w:val="24"/>
          <w:szCs w:val="24"/>
        </w:rPr>
        <w:t>转包中标项目，除特殊专业工程征得招标采购单位同意外，不向其他单位或个人分包合同约定外的单位工程或分部分项工程。</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3.不组织或参与围标串标活动，不以提供虚假资料、不以低于成本价或恶意低价等不正当</w:t>
      </w:r>
      <w:r>
        <w:rPr>
          <w:rFonts w:hint="eastAsia" w:hAnsi="宋体" w:eastAsia="仿宋_GB2312" w:cs="宋体"/>
          <w:sz w:val="24"/>
          <w:szCs w:val="24"/>
        </w:rPr>
        <w:t>手段</w:t>
      </w:r>
      <w:r>
        <w:rPr>
          <w:rFonts w:hAnsi="宋体" w:eastAsia="仿宋_GB2312" w:cs="宋体"/>
          <w:sz w:val="24"/>
          <w:szCs w:val="24"/>
        </w:rPr>
        <w:t>谋取中标。</w:t>
      </w:r>
    </w:p>
    <w:p>
      <w:pPr>
        <w:overflowPunct/>
        <w:autoSpaceDE/>
        <w:autoSpaceDN/>
        <w:adjustRightInd/>
        <w:spacing w:line="520" w:lineRule="exact"/>
        <w:ind w:firstLine="526" w:firstLineChars="200"/>
        <w:jc w:val="left"/>
        <w:textAlignment w:val="auto"/>
        <w:rPr>
          <w:rFonts w:hAnsi="宋体" w:eastAsia="楷体_GB2312" w:cs="宋体"/>
          <w:b/>
          <w:bCs/>
          <w:spacing w:val="11"/>
          <w:sz w:val="24"/>
          <w:szCs w:val="24"/>
        </w:rPr>
      </w:pPr>
      <w:r>
        <w:rPr>
          <w:rFonts w:hAnsi="宋体" w:eastAsia="楷体_GB2312" w:cs="宋体"/>
          <w:b/>
          <w:bCs/>
          <w:spacing w:val="11"/>
          <w:sz w:val="24"/>
          <w:szCs w:val="24"/>
        </w:rPr>
        <w:t>如违反上述承诺，我方自愿接受招标采购单位、行政监督部门依法取消投标、中标资格，终止合同，没收投标保证金，实施行政处罚、信用惩戒，追究刑事民事责任等惩戒措施。</w:t>
      </w:r>
    </w:p>
    <w:p>
      <w:pPr>
        <w:overflowPunct/>
        <w:autoSpaceDE/>
        <w:autoSpaceDN/>
        <w:adjustRightInd/>
        <w:spacing w:line="520" w:lineRule="exact"/>
        <w:ind w:firstLine="480" w:firstLineChars="200"/>
        <w:jc w:val="center"/>
        <w:textAlignment w:val="auto"/>
        <w:rPr>
          <w:rFonts w:ascii="黑体" w:hAnsi="黑体" w:eastAsia="黑体" w:cs="黑体"/>
          <w:sz w:val="24"/>
          <w:szCs w:val="24"/>
        </w:rPr>
      </w:pPr>
      <w:r>
        <w:rPr>
          <w:rFonts w:ascii="黑体" w:hAnsi="黑体" w:eastAsia="黑体" w:cs="黑体"/>
          <w:sz w:val="24"/>
          <w:szCs w:val="24"/>
        </w:rPr>
        <w:t>二、投标材料真实性保证承诺</w:t>
      </w:r>
    </w:p>
    <w:p>
      <w:pPr>
        <w:overflowPunct/>
        <w:autoSpaceDE/>
        <w:autoSpaceDN/>
        <w:adjustRightInd/>
        <w:spacing w:line="520" w:lineRule="exact"/>
        <w:ind w:firstLine="0"/>
        <w:jc w:val="center"/>
        <w:textAlignment w:val="auto"/>
        <w:rPr>
          <w:rFonts w:hAnsi="宋体" w:eastAsia="仿宋_GB2312" w:cs="宋体"/>
          <w:sz w:val="24"/>
          <w:szCs w:val="24"/>
        </w:rPr>
      </w:pPr>
      <w:r>
        <w:rPr>
          <w:rFonts w:hAnsi="宋体" w:eastAsia="楷体_GB2312" w:cs="宋体"/>
          <w:sz w:val="24"/>
          <w:szCs w:val="24"/>
        </w:rPr>
        <w:t>（必须承诺）</w:t>
      </w:r>
    </w:p>
    <w:p>
      <w:pPr>
        <w:overflowPunct/>
        <w:autoSpaceDE/>
        <w:autoSpaceDN/>
        <w:adjustRightInd/>
        <w:spacing w:line="520" w:lineRule="exact"/>
        <w:ind w:firstLine="456" w:firstLineChars="200"/>
        <w:jc w:val="left"/>
        <w:textAlignment w:val="auto"/>
        <w:rPr>
          <w:rFonts w:hAnsi="宋体" w:eastAsia="仿宋_GB2312" w:cs="宋体"/>
          <w:spacing w:val="-6"/>
          <w:sz w:val="24"/>
          <w:szCs w:val="24"/>
        </w:rPr>
      </w:pPr>
      <w:r>
        <w:rPr>
          <w:rFonts w:hAnsi="宋体" w:eastAsia="仿宋_GB2312" w:cs="宋体"/>
          <w:spacing w:val="-6"/>
          <w:sz w:val="24"/>
          <w:szCs w:val="24"/>
        </w:rPr>
        <w:t>我方以</w:t>
      </w:r>
      <w:r>
        <w:rPr>
          <w:rFonts w:hint="eastAsia" w:ascii="仿宋_GB2312" w:hAnsi="仿宋_GB2312" w:eastAsia="仿宋_GB2312" w:cs="仿宋_GB2312"/>
          <w:spacing w:val="-6"/>
          <w:sz w:val="24"/>
          <w:szCs w:val="24"/>
        </w:rPr>
        <w:t>“</w:t>
      </w:r>
      <w:r>
        <w:rPr>
          <w:rFonts w:hAnsi="宋体" w:eastAsia="仿宋_GB2312" w:cs="宋体"/>
          <w:spacing w:val="-6"/>
          <w:sz w:val="24"/>
          <w:szCs w:val="24"/>
        </w:rPr>
        <w:t>线上不见面</w:t>
      </w:r>
      <w:r>
        <w:rPr>
          <w:rFonts w:hint="eastAsia" w:ascii="仿宋_GB2312" w:hAnsi="仿宋_GB2312" w:eastAsia="仿宋_GB2312" w:cs="仿宋_GB2312"/>
          <w:spacing w:val="-6"/>
          <w:sz w:val="24"/>
          <w:szCs w:val="24"/>
        </w:rPr>
        <w:t>”</w:t>
      </w:r>
      <w:r>
        <w:rPr>
          <w:rFonts w:hAnsi="宋体" w:eastAsia="仿宋_GB2312" w:cs="宋体"/>
          <w:spacing w:val="-6"/>
          <w:sz w:val="24"/>
          <w:szCs w:val="24"/>
        </w:rPr>
        <w:t>的方式参加该项目投标，不能现场提供各类企业和人员证书及相关资料原件，特在此郑重承诺如下：</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 xml:space="preserve">    1.我方在电子投标文件中提供的各类企业和人员证书及相关资料的扫描件与原件一致，真实有效；</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 xml:space="preserve">    2.我方愿意在中标公告中公示相关资质、证书和资料，接受社会监督；</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 xml:space="preserve">    3.招标采购单位或其他潜在投标人（供应商/竞买人）对我方投标文件中的相关资料如有异议，我公司随时提供资料原件进行核实；</w:t>
      </w:r>
    </w:p>
    <w:p>
      <w:pPr>
        <w:overflowPunct/>
        <w:autoSpaceDE/>
        <w:autoSpaceDN/>
        <w:adjustRightInd/>
        <w:spacing w:line="520" w:lineRule="exact"/>
        <w:ind w:firstLine="480" w:firstLineChars="200"/>
        <w:jc w:val="left"/>
        <w:textAlignment w:val="auto"/>
        <w:rPr>
          <w:rFonts w:hAnsi="宋体" w:eastAsia="楷体_GB2312" w:cs="宋体"/>
          <w:b/>
          <w:bCs/>
          <w:sz w:val="24"/>
          <w:szCs w:val="24"/>
        </w:rPr>
      </w:pPr>
      <w:r>
        <w:rPr>
          <w:rFonts w:hAnsi="宋体" w:eastAsia="仿宋_GB2312" w:cs="宋体"/>
          <w:sz w:val="24"/>
          <w:szCs w:val="24"/>
        </w:rPr>
        <w:t xml:space="preserve">    </w:t>
      </w:r>
      <w:r>
        <w:rPr>
          <w:rFonts w:hAnsi="宋体" w:eastAsia="楷体_GB2312" w:cs="宋体"/>
          <w:b/>
          <w:bCs/>
          <w:sz w:val="24"/>
          <w:szCs w:val="24"/>
        </w:rPr>
        <w:t>如我方提供的投标资料不真实或不能按要求及时提供原件，自愿接受行业监管部门及其他部门依法依规给予的处罚，并承担相关损失。</w:t>
      </w:r>
    </w:p>
    <w:p>
      <w:pPr>
        <w:overflowPunct/>
        <w:autoSpaceDE/>
        <w:autoSpaceDN/>
        <w:adjustRightInd/>
        <w:spacing w:line="520" w:lineRule="exact"/>
        <w:ind w:firstLine="480" w:firstLineChars="200"/>
        <w:jc w:val="center"/>
        <w:textAlignment w:val="auto"/>
        <w:rPr>
          <w:rFonts w:ascii="黑体" w:hAnsi="黑体" w:eastAsia="黑体" w:cs="黑体"/>
          <w:sz w:val="24"/>
          <w:szCs w:val="24"/>
        </w:rPr>
      </w:pPr>
      <w:r>
        <w:rPr>
          <w:rFonts w:ascii="黑体" w:hAnsi="黑体" w:eastAsia="黑体" w:cs="黑体"/>
          <w:sz w:val="24"/>
          <w:szCs w:val="24"/>
        </w:rPr>
        <w:t>三、农民工工资支付诚信承诺</w:t>
      </w:r>
    </w:p>
    <w:p>
      <w:pPr>
        <w:overflowPunct/>
        <w:autoSpaceDE/>
        <w:autoSpaceDN/>
        <w:adjustRightInd/>
        <w:spacing w:line="520" w:lineRule="exact"/>
        <w:ind w:firstLine="480" w:firstLineChars="200"/>
        <w:jc w:val="center"/>
        <w:textAlignment w:val="auto"/>
        <w:rPr>
          <w:rFonts w:hAnsi="宋体" w:eastAsia="楷体_GB2312" w:cs="宋体"/>
          <w:sz w:val="24"/>
          <w:szCs w:val="24"/>
        </w:rPr>
      </w:pPr>
      <w:r>
        <w:rPr>
          <w:rFonts w:hAnsi="宋体" w:eastAsia="楷体_GB2312" w:cs="宋体"/>
          <w:sz w:val="24"/>
          <w:szCs w:val="24"/>
        </w:rPr>
        <w:t>（适用于有农民工参与合同履行的项目）</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我方参与该项目的招投标事项，现就农民工工资支付工作承诺如下：</w:t>
      </w:r>
    </w:p>
    <w:p>
      <w:pPr>
        <w:overflowPunct/>
        <w:autoSpaceDE/>
        <w:autoSpaceDN/>
        <w:adjustRightInd/>
        <w:spacing w:line="520" w:lineRule="exact"/>
        <w:ind w:firstLine="482" w:firstLineChars="200"/>
        <w:jc w:val="left"/>
        <w:textAlignment w:val="auto"/>
        <w:rPr>
          <w:rFonts w:hAnsi="宋体" w:eastAsia="楷体_GB2312" w:cs="宋体"/>
          <w:b/>
          <w:bCs/>
          <w:sz w:val="24"/>
          <w:szCs w:val="24"/>
        </w:rPr>
      </w:pPr>
      <w:r>
        <w:rPr>
          <w:rFonts w:hAnsi="宋体" w:eastAsia="楷体_GB2312" w:cs="宋体"/>
          <w:b/>
          <w:bCs/>
          <w:sz w:val="24"/>
          <w:szCs w:val="24"/>
        </w:rPr>
        <w:t>（一）基本信息</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详见营业执照等相关资料。</w:t>
      </w:r>
    </w:p>
    <w:p>
      <w:pPr>
        <w:overflowPunct/>
        <w:autoSpaceDE/>
        <w:autoSpaceDN/>
        <w:adjustRightInd/>
        <w:spacing w:line="520" w:lineRule="exact"/>
        <w:ind w:firstLine="482" w:firstLineChars="200"/>
        <w:jc w:val="left"/>
        <w:textAlignment w:val="auto"/>
        <w:rPr>
          <w:rFonts w:hAnsi="宋体" w:eastAsia="楷体_GB2312" w:cs="宋体"/>
          <w:b/>
          <w:bCs/>
          <w:sz w:val="24"/>
          <w:szCs w:val="24"/>
        </w:rPr>
      </w:pPr>
      <w:r>
        <w:rPr>
          <w:rFonts w:hAnsi="宋体" w:eastAsia="楷体_GB2312" w:cs="宋体"/>
          <w:b/>
          <w:bCs/>
          <w:sz w:val="24"/>
          <w:szCs w:val="24"/>
        </w:rPr>
        <w:t>（二）承诺事项</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1</w:t>
      </w:r>
      <w:r>
        <w:rPr>
          <w:rFonts w:hint="eastAsia" w:hAnsi="宋体" w:eastAsia="仿宋_GB2312" w:cs="宋体"/>
          <w:sz w:val="24"/>
          <w:szCs w:val="24"/>
        </w:rPr>
        <w:t>.</w:t>
      </w:r>
      <w:r>
        <w:rPr>
          <w:rFonts w:hAnsi="宋体" w:eastAsia="仿宋_GB2312" w:cs="宋体"/>
          <w:sz w:val="24"/>
          <w:szCs w:val="24"/>
        </w:rPr>
        <w:t>严格遵守《劳动法》《劳动合同法》《保障农民工工资支付条例》等法律、法规相关规定，切实履行农民工工资支付主体责任，确保农民工工资按月足额支付；</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2.按照有关规定开设农民工工资专用账户，专项用于支付</w:t>
      </w:r>
      <w:r>
        <w:rPr>
          <w:rFonts w:hint="eastAsia" w:hAnsi="宋体" w:eastAsia="仿宋_GB2312" w:cs="宋体"/>
          <w:sz w:val="24"/>
          <w:szCs w:val="24"/>
        </w:rPr>
        <w:t>本</w:t>
      </w:r>
      <w:r>
        <w:rPr>
          <w:rFonts w:hAnsi="宋体" w:eastAsia="仿宋_GB2312" w:cs="宋体"/>
          <w:sz w:val="24"/>
          <w:szCs w:val="24"/>
        </w:rPr>
        <w:t>工程建设项目农民工工资；</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3.对本企业及分包单位所招用的农民工实行实名制管理，</w:t>
      </w:r>
      <w:r>
        <w:rPr>
          <w:rFonts w:hint="eastAsia" w:hAnsi="宋体" w:eastAsia="仿宋_GB2312" w:cs="宋体"/>
          <w:sz w:val="24"/>
          <w:szCs w:val="24"/>
        </w:rPr>
        <w:t>分别</w:t>
      </w:r>
      <w:r>
        <w:rPr>
          <w:rFonts w:hAnsi="宋体" w:eastAsia="仿宋_GB2312" w:cs="宋体"/>
          <w:sz w:val="24"/>
          <w:szCs w:val="24"/>
        </w:rPr>
        <w:t>签订劳动合同，并对分包单位的劳动用工和工资发放等情况进行监督；</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4.按照有关规定存储农民工工资保证金，专项用于支付为该工程项目提供劳动的农民工被拖欠的工资；</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5.愿意承担不实承诺的法律责任；</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6.本承诺可核查方式包括：各级劳动保障监察部门调查核实、</w:t>
      </w:r>
      <w:r>
        <w:rPr>
          <w:rFonts w:hint="eastAsia" w:ascii="仿宋_GB2312" w:hAnsi="仿宋_GB2312" w:eastAsia="仿宋_GB2312" w:cs="仿宋_GB2312"/>
          <w:sz w:val="24"/>
          <w:szCs w:val="24"/>
        </w:rPr>
        <w:t>“</w:t>
      </w:r>
      <w:r>
        <w:rPr>
          <w:rFonts w:hAnsi="宋体" w:eastAsia="仿宋_GB2312" w:cs="宋体"/>
          <w:sz w:val="24"/>
          <w:szCs w:val="24"/>
        </w:rPr>
        <w:t>陇明公</w:t>
      </w:r>
      <w:r>
        <w:rPr>
          <w:rFonts w:hint="eastAsia" w:ascii="仿宋_GB2312" w:hAnsi="仿宋_GB2312" w:eastAsia="仿宋_GB2312" w:cs="仿宋_GB2312"/>
          <w:sz w:val="24"/>
          <w:szCs w:val="24"/>
        </w:rPr>
        <w:t>”</w:t>
      </w:r>
      <w:r>
        <w:rPr>
          <w:rFonts w:hAnsi="宋体" w:eastAsia="仿宋_GB2312" w:cs="宋体"/>
          <w:sz w:val="24"/>
          <w:szCs w:val="24"/>
        </w:rPr>
        <w:t>平台查询、现场检查，本人愿意配合对承诺内容的调查、核查、核验；</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7.本承诺文书中填写的基本信息真实、准确</w:t>
      </w:r>
      <w:r>
        <w:rPr>
          <w:rFonts w:hint="eastAsia" w:hAnsi="宋体" w:eastAsia="仿宋_GB2312" w:cs="宋体"/>
          <w:sz w:val="24"/>
          <w:szCs w:val="24"/>
        </w:rPr>
        <w:t>。</w:t>
      </w:r>
    </w:p>
    <w:p>
      <w:pPr>
        <w:overflowPunct/>
        <w:autoSpaceDE/>
        <w:autoSpaceDN/>
        <w:adjustRightInd/>
        <w:spacing w:line="520" w:lineRule="exact"/>
        <w:ind w:firstLine="482" w:firstLineChars="200"/>
        <w:jc w:val="left"/>
        <w:textAlignment w:val="auto"/>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我所承诺事项可到有关部门、单位进行核查或者申请有关部门、单位进行协查，或者进行现场检查，或者通过其他方式进行核查。如果经核实我作出虚假承诺，我自愿承担全部法律责任和不利后果。</w:t>
      </w:r>
    </w:p>
    <w:p>
      <w:pPr>
        <w:overflowPunct/>
        <w:autoSpaceDE/>
        <w:autoSpaceDN/>
        <w:adjustRightInd/>
        <w:spacing w:line="520" w:lineRule="exact"/>
        <w:ind w:firstLine="480" w:firstLineChars="200"/>
        <w:jc w:val="center"/>
        <w:textAlignment w:val="auto"/>
        <w:rPr>
          <w:rFonts w:ascii="黑体" w:hAnsi="黑体" w:eastAsia="黑体" w:cs="黑体"/>
          <w:sz w:val="24"/>
          <w:szCs w:val="24"/>
        </w:rPr>
      </w:pPr>
      <w:r>
        <w:rPr>
          <w:rFonts w:hint="eastAsia" w:ascii="黑体" w:hAnsi="黑体" w:eastAsia="黑体" w:cs="黑体"/>
          <w:sz w:val="24"/>
          <w:szCs w:val="24"/>
        </w:rPr>
        <w:t>四、项目经理无在建项目承诺</w:t>
      </w:r>
    </w:p>
    <w:p>
      <w:pPr>
        <w:overflowPunct/>
        <w:autoSpaceDE/>
        <w:autoSpaceDN/>
        <w:adjustRightInd/>
        <w:spacing w:line="520" w:lineRule="exact"/>
        <w:ind w:firstLine="0"/>
        <w:jc w:val="left"/>
        <w:textAlignment w:val="auto"/>
        <w:rPr>
          <w:rFonts w:hAnsi="宋体" w:eastAsia="仿宋_GB2312" w:cs="宋体"/>
          <w:sz w:val="24"/>
          <w:szCs w:val="24"/>
        </w:rPr>
      </w:pPr>
      <w:r>
        <w:rPr>
          <w:rFonts w:hint="eastAsia" w:ascii="楷体_GB2312" w:hAnsi="楷体_GB2312" w:eastAsia="楷体_GB2312" w:cs="楷体_GB2312"/>
          <w:sz w:val="24"/>
          <w:szCs w:val="24"/>
        </w:rPr>
        <w:t>（适用于有项目经理参与投标的项目，项目经理为一级或二级建造师）</w:t>
      </w:r>
    </w:p>
    <w:p>
      <w:pPr>
        <w:overflowPunct/>
        <w:autoSpaceDE/>
        <w:autoSpaceDN/>
        <w:adjustRightInd/>
        <w:spacing w:line="520" w:lineRule="exact"/>
        <w:ind w:firstLine="480" w:firstLineChars="200"/>
        <w:jc w:val="left"/>
        <w:textAlignment w:val="auto"/>
        <w:rPr>
          <w:rFonts w:hAnsi="宋体" w:eastAsia="仿宋_GB2312" w:cs="宋体"/>
          <w:sz w:val="24"/>
          <w:szCs w:val="24"/>
        </w:rPr>
      </w:pPr>
      <w:r>
        <w:rPr>
          <w:rFonts w:hAnsi="宋体" w:eastAsia="仿宋_GB2312" w:cs="宋体"/>
          <w:sz w:val="24"/>
          <w:szCs w:val="24"/>
        </w:rPr>
        <w:t>我方在此申明，拟派的项目经理在现阶段没有担任过任何在施建设工程项目的项目经理。</w:t>
      </w:r>
    </w:p>
    <w:p>
      <w:pPr>
        <w:widowControl w:val="0"/>
        <w:overflowPunct/>
        <w:autoSpaceDE/>
        <w:autoSpaceDN/>
        <w:adjustRightInd/>
        <w:spacing w:line="520" w:lineRule="exact"/>
        <w:ind w:firstLine="482" w:firstLineChars="200"/>
        <w:textAlignment w:val="auto"/>
        <w:rPr>
          <w:rFonts w:ascii="Times New Roman" w:eastAsia="仿宋_GB2312"/>
          <w:kern w:val="2"/>
          <w:sz w:val="24"/>
          <w:szCs w:val="24"/>
        </w:rPr>
      </w:pPr>
      <w:r>
        <w:rPr>
          <w:rFonts w:hint="eastAsia" w:ascii="楷体_GB2312" w:hAnsi="楷体_GB2312" w:eastAsia="楷体_GB2312" w:cs="楷体_GB2312"/>
          <w:b/>
          <w:bCs/>
          <w:kern w:val="2"/>
          <w:sz w:val="24"/>
          <w:szCs w:val="24"/>
        </w:rPr>
        <w:t>我方保证上述信息的真实和准确，并愿意承担因我方就此弄虚作假所引起的一切法律后果。</w:t>
      </w:r>
    </w:p>
    <w:p>
      <w:pPr>
        <w:overflowPunct/>
        <w:autoSpaceDE/>
        <w:autoSpaceDN/>
        <w:adjustRightInd/>
        <w:spacing w:line="520" w:lineRule="exact"/>
        <w:ind w:firstLine="480" w:firstLineChars="200"/>
        <w:jc w:val="center"/>
        <w:textAlignment w:val="auto"/>
        <w:rPr>
          <w:rFonts w:ascii="黑体" w:hAnsi="黑体" w:eastAsia="黑体" w:cs="黑体"/>
          <w:sz w:val="24"/>
          <w:szCs w:val="24"/>
        </w:rPr>
      </w:pPr>
      <w:r>
        <w:rPr>
          <w:rFonts w:hint="eastAsia" w:ascii="黑体" w:hAnsi="黑体" w:eastAsia="黑体" w:cs="黑体"/>
          <w:sz w:val="24"/>
          <w:szCs w:val="24"/>
        </w:rPr>
        <w:t>五、三年内无重大违法记录书面申明</w:t>
      </w:r>
    </w:p>
    <w:p>
      <w:pPr>
        <w:widowControl w:val="0"/>
        <w:overflowPunct/>
        <w:autoSpaceDE/>
        <w:autoSpaceDN/>
        <w:adjustRightInd/>
        <w:spacing w:line="520" w:lineRule="exact"/>
        <w:ind w:firstLine="480" w:firstLineChars="200"/>
        <w:jc w:val="center"/>
        <w:textAlignment w:val="auto"/>
        <w:rPr>
          <w:rFonts w:ascii="Times New Roman" w:eastAsia="仿宋_GB2312"/>
          <w:kern w:val="2"/>
          <w:sz w:val="24"/>
          <w:szCs w:val="24"/>
        </w:rPr>
      </w:pPr>
      <w:r>
        <w:rPr>
          <w:rFonts w:hint="eastAsia" w:ascii="楷体_GB2312" w:hAnsi="楷体_GB2312" w:eastAsia="楷体_GB2312" w:cs="楷体_GB2312"/>
          <w:kern w:val="2"/>
          <w:sz w:val="24"/>
          <w:szCs w:val="24"/>
        </w:rPr>
        <w:t>（适用于政府采购项目）</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按照《政府采购法》第二十二条和《政府采购法实施条例》第十七条、第十九条相关规定，现做出以下承诺：申明在参加</w:t>
      </w:r>
      <w:r>
        <w:rPr>
          <w:rFonts w:hint="eastAsia" w:ascii="Times New Roman" w:eastAsia="仿宋_GB2312"/>
          <w:kern w:val="2"/>
          <w:sz w:val="24"/>
          <w:szCs w:val="24"/>
        </w:rPr>
        <w:t>本次</w:t>
      </w:r>
      <w:r>
        <w:rPr>
          <w:rFonts w:ascii="Times New Roman" w:eastAsia="仿宋_GB2312"/>
          <w:kern w:val="2"/>
          <w:sz w:val="24"/>
          <w:szCs w:val="24"/>
        </w:rPr>
        <w:t>政府采购活动前3年内，我方在在经营活动中无重大违法记录。其中</w:t>
      </w:r>
      <w:r>
        <w:rPr>
          <w:rFonts w:hint="eastAsia" w:ascii="仿宋_GB2312" w:hAnsi="仿宋_GB2312" w:eastAsia="仿宋_GB2312" w:cs="仿宋_GB2312"/>
          <w:kern w:val="2"/>
          <w:sz w:val="24"/>
          <w:szCs w:val="24"/>
        </w:rPr>
        <w:t>“</w:t>
      </w:r>
      <w:r>
        <w:rPr>
          <w:rFonts w:ascii="Times New Roman" w:eastAsia="仿宋_GB2312"/>
          <w:kern w:val="2"/>
          <w:sz w:val="24"/>
          <w:szCs w:val="24"/>
        </w:rPr>
        <w:t>重大违法记录</w:t>
      </w:r>
      <w:r>
        <w:rPr>
          <w:rFonts w:hint="eastAsia" w:ascii="仿宋_GB2312" w:hAnsi="仿宋_GB2312" w:eastAsia="仿宋_GB2312" w:cs="仿宋_GB2312"/>
          <w:kern w:val="2"/>
          <w:sz w:val="24"/>
          <w:szCs w:val="24"/>
        </w:rPr>
        <w:t>”</w:t>
      </w:r>
      <w:r>
        <w:rPr>
          <w:rFonts w:ascii="Times New Roman" w:eastAsia="仿宋_GB2312"/>
          <w:kern w:val="2"/>
          <w:sz w:val="24"/>
          <w:szCs w:val="24"/>
        </w:rPr>
        <w:t>是指违法经营受到刑事处罚或者责令停产停业、吊销许可证或者执照、较大数额罚款等行政处罚、被禁止在一定期限内参加政府采购活动。</w:t>
      </w:r>
      <w:r>
        <w:rPr>
          <w:rFonts w:hint="eastAsia" w:ascii="仿宋_GB2312" w:hAnsi="仿宋_GB2312" w:eastAsia="仿宋_GB2312" w:cs="仿宋_GB2312"/>
          <w:kern w:val="2"/>
          <w:sz w:val="24"/>
          <w:szCs w:val="24"/>
        </w:rPr>
        <w:t>“</w:t>
      </w:r>
      <w:r>
        <w:rPr>
          <w:rFonts w:ascii="Times New Roman" w:eastAsia="仿宋_GB2312"/>
          <w:kern w:val="2"/>
          <w:sz w:val="24"/>
          <w:szCs w:val="24"/>
        </w:rPr>
        <w:t>较大数额罚款</w:t>
      </w:r>
      <w:r>
        <w:rPr>
          <w:rFonts w:hint="eastAsia" w:ascii="仿宋_GB2312" w:hAnsi="仿宋_GB2312" w:eastAsia="仿宋_GB2312" w:cs="仿宋_GB2312"/>
          <w:kern w:val="2"/>
          <w:sz w:val="24"/>
          <w:szCs w:val="24"/>
        </w:rPr>
        <w:t>”</w:t>
      </w:r>
      <w:r>
        <w:rPr>
          <w:rFonts w:ascii="Times New Roman" w:eastAsia="仿宋_GB2312"/>
          <w:kern w:val="2"/>
          <w:sz w:val="24"/>
          <w:szCs w:val="24"/>
        </w:rPr>
        <w:t>是为200万元以上的罚款；法律、行政法规以及国务院有关部门明确规定相关领域</w:t>
      </w:r>
      <w:r>
        <w:rPr>
          <w:rFonts w:hint="eastAsia" w:ascii="仿宋_GB2312" w:hAnsi="仿宋_GB2312" w:eastAsia="仿宋_GB2312" w:cs="仿宋_GB2312"/>
          <w:kern w:val="2"/>
          <w:sz w:val="24"/>
          <w:szCs w:val="24"/>
        </w:rPr>
        <w:t>“</w:t>
      </w:r>
      <w:r>
        <w:rPr>
          <w:rFonts w:ascii="Times New Roman" w:eastAsia="仿宋_GB2312"/>
          <w:kern w:val="2"/>
          <w:sz w:val="24"/>
          <w:szCs w:val="24"/>
        </w:rPr>
        <w:t>较大数额罚款</w:t>
      </w:r>
      <w:r>
        <w:rPr>
          <w:rFonts w:hint="eastAsia" w:ascii="仿宋_GB2312" w:hAnsi="仿宋_GB2312" w:eastAsia="仿宋_GB2312" w:cs="仿宋_GB2312"/>
          <w:kern w:val="2"/>
          <w:sz w:val="24"/>
          <w:szCs w:val="24"/>
        </w:rPr>
        <w:t>”</w:t>
      </w:r>
      <w:r>
        <w:rPr>
          <w:rFonts w:ascii="Times New Roman" w:eastAsia="仿宋_GB2312"/>
          <w:kern w:val="2"/>
          <w:sz w:val="24"/>
          <w:szCs w:val="24"/>
        </w:rPr>
        <w:t>标准高于200万元的，从其规定。</w:t>
      </w:r>
    </w:p>
    <w:p>
      <w:pPr>
        <w:overflowPunct/>
        <w:autoSpaceDE/>
        <w:autoSpaceDN/>
        <w:adjustRightInd/>
        <w:spacing w:line="520" w:lineRule="exact"/>
        <w:ind w:firstLine="480" w:firstLineChars="200"/>
        <w:jc w:val="center"/>
        <w:textAlignment w:val="auto"/>
        <w:rPr>
          <w:rFonts w:ascii="黑体" w:hAnsi="黑体" w:eastAsia="黑体" w:cs="黑体"/>
          <w:sz w:val="24"/>
          <w:szCs w:val="24"/>
        </w:rPr>
      </w:pPr>
      <w:r>
        <w:rPr>
          <w:rFonts w:hint="eastAsia" w:ascii="黑体" w:hAnsi="黑体" w:eastAsia="黑体" w:cs="黑体"/>
          <w:sz w:val="24"/>
          <w:szCs w:val="24"/>
        </w:rPr>
        <w:t>六、庆阳市政府采购供应商诚信承诺</w:t>
      </w:r>
    </w:p>
    <w:p>
      <w:pPr>
        <w:widowControl w:val="0"/>
        <w:overflowPunct/>
        <w:autoSpaceDE/>
        <w:autoSpaceDN/>
        <w:adjustRightInd/>
        <w:spacing w:line="520" w:lineRule="exact"/>
        <w:ind w:firstLine="480" w:firstLineChars="200"/>
        <w:jc w:val="center"/>
        <w:textAlignment w:val="auto"/>
        <w:rPr>
          <w:rFonts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（适用于庆阳市政府采购项目）</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我方自愿参加该项目的招标采购活动，我方已知悉并理解本项目采购文件的各项要求。为贯彻公开、公平、公正和诚实信用的政府采购原则，共同维护庆阳市政府采购市场良好秩序，我方郑重声明和承诺如下：</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（一）在参加本次政府采购活动中严格遵守《中华人民共和国政府采购法》等法律、法规、规章及庆阳市有关规定。</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二）我方郑重声明，在参加本次政府采购活动前三年内，无因违法经营受到刑事处罚或者责令停产停业、吊销许可证或者执照、较大数额罚款等重大违法记录。我方同时声明，在参加本次政府采购活动前，未被列入失信被执行人、重大税收违法案件当事人名单、政府采购严重违法失信行为记录名单。</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我方对以上声明的真实性负责，接受采购人、采购代理机构根据相关政策规定进行的信用记录查询。如发现以上声明不实，我方承担相应后果。</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（三）我方郑重承诺，在参加本次政府采购活动中：</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1.</w:t>
      </w:r>
      <w:r>
        <w:rPr>
          <w:rFonts w:ascii="Times New Roman" w:eastAsia="仿宋_GB2312"/>
          <w:kern w:val="2"/>
          <w:sz w:val="24"/>
          <w:szCs w:val="24"/>
        </w:rPr>
        <w:t>不向采购人、采购代理机构和评审专家提供任何形式的商业贿赂或者提供其他不正当利益。对索取或接受商业贿赂的单位和个人，及时向财政部门和监察机关举报；</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2.</w:t>
      </w:r>
      <w:r>
        <w:rPr>
          <w:rFonts w:ascii="Times New Roman" w:eastAsia="仿宋_GB2312"/>
          <w:kern w:val="2"/>
          <w:sz w:val="24"/>
          <w:szCs w:val="24"/>
        </w:rPr>
        <w:t>不与其他供应商串通采取围标、陪标等商业欺诈手段谋取中标（成交）；</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3.</w:t>
      </w:r>
      <w:r>
        <w:rPr>
          <w:rFonts w:ascii="Times New Roman" w:eastAsia="仿宋_GB2312"/>
          <w:kern w:val="2"/>
          <w:sz w:val="24"/>
          <w:szCs w:val="24"/>
        </w:rPr>
        <w:t>不出借或借用资质；</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4.</w:t>
      </w:r>
      <w:r>
        <w:rPr>
          <w:rFonts w:ascii="Times New Roman" w:eastAsia="仿宋_GB2312"/>
          <w:kern w:val="2"/>
          <w:sz w:val="24"/>
          <w:szCs w:val="24"/>
        </w:rPr>
        <w:t>不与采购人、采购代理机构、评审专家恶意串通；</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5.</w:t>
      </w:r>
      <w:r>
        <w:rPr>
          <w:rFonts w:ascii="Times New Roman" w:eastAsia="仿宋_GB2312"/>
          <w:kern w:val="2"/>
          <w:sz w:val="24"/>
          <w:szCs w:val="24"/>
        </w:rPr>
        <w:t>不采取不正当手段诋毁、排挤其他供应商；</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6.</w:t>
      </w:r>
      <w:r>
        <w:rPr>
          <w:rFonts w:ascii="Times New Roman" w:eastAsia="仿宋_GB2312"/>
          <w:kern w:val="2"/>
          <w:sz w:val="24"/>
          <w:szCs w:val="24"/>
        </w:rPr>
        <w:t>不以虚假材料谋取中标（成交）；</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7.</w:t>
      </w:r>
      <w:r>
        <w:rPr>
          <w:rFonts w:ascii="Times New Roman" w:eastAsia="仿宋_GB2312"/>
          <w:kern w:val="2"/>
          <w:sz w:val="24"/>
          <w:szCs w:val="24"/>
        </w:rPr>
        <w:t>不以低于成本价或恶意低价竞争；</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8.</w:t>
      </w:r>
      <w:r>
        <w:rPr>
          <w:rFonts w:ascii="Times New Roman" w:eastAsia="仿宋_GB2312"/>
          <w:kern w:val="2"/>
          <w:sz w:val="24"/>
          <w:szCs w:val="24"/>
        </w:rPr>
        <w:t>不与采购人在招标采购过程中进行协商谈判；</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9.</w:t>
      </w:r>
      <w:r>
        <w:rPr>
          <w:rFonts w:ascii="Times New Roman" w:eastAsia="仿宋_GB2312"/>
          <w:kern w:val="2"/>
          <w:sz w:val="24"/>
          <w:szCs w:val="24"/>
        </w:rPr>
        <w:t>中标或者成交后不提供假冒伪劣产品；</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10.</w:t>
      </w:r>
      <w:r>
        <w:rPr>
          <w:rFonts w:ascii="Times New Roman" w:eastAsia="仿宋_GB2312"/>
          <w:kern w:val="2"/>
          <w:sz w:val="24"/>
          <w:szCs w:val="24"/>
        </w:rPr>
        <w:t>中标或者成交后非因不可抗力不变更投标（响应）文件中承诺的项目管理实施人员；</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11.</w:t>
      </w:r>
      <w:r>
        <w:rPr>
          <w:rFonts w:ascii="Times New Roman" w:eastAsia="仿宋_GB2312"/>
          <w:kern w:val="2"/>
          <w:sz w:val="24"/>
          <w:szCs w:val="24"/>
        </w:rPr>
        <w:t>中标或者成交后无正当理由不得拒不与采购人签订政府采购合同；</w:t>
      </w:r>
    </w:p>
    <w:p>
      <w:pPr>
        <w:widowControl w:val="0"/>
        <w:overflowPunct/>
        <w:autoSpaceDE/>
        <w:autoSpaceDN/>
        <w:adjustRightInd/>
        <w:spacing w:line="520" w:lineRule="exact"/>
        <w:ind w:firstLine="480" w:firstLineChars="200"/>
        <w:textAlignment w:val="auto"/>
        <w:rPr>
          <w:rFonts w:ascii="Times New Roman" w:eastAsia="仿宋_GB2312"/>
          <w:spacing w:val="6"/>
          <w:kern w:val="2"/>
          <w:sz w:val="24"/>
          <w:szCs w:val="24"/>
        </w:rPr>
      </w:pPr>
      <w:r>
        <w:rPr>
          <w:rFonts w:hint="eastAsia" w:ascii="Times New Roman" w:eastAsia="仿宋_GB2312"/>
          <w:kern w:val="2"/>
          <w:sz w:val="24"/>
          <w:szCs w:val="24"/>
        </w:rPr>
        <w:t>12.</w:t>
      </w:r>
      <w:r>
        <w:rPr>
          <w:rFonts w:ascii="Times New Roman" w:eastAsia="仿宋_GB2312"/>
          <w:kern w:val="2"/>
          <w:sz w:val="24"/>
          <w:szCs w:val="24"/>
        </w:rPr>
        <w:t>不得</w:t>
      </w:r>
      <w:r>
        <w:rPr>
          <w:rFonts w:ascii="Times New Roman" w:eastAsia="仿宋_GB2312"/>
          <w:spacing w:val="6"/>
          <w:kern w:val="2"/>
          <w:sz w:val="24"/>
          <w:szCs w:val="24"/>
        </w:rPr>
        <w:t>有未按照采购文件确定的事项与采购人签订政府采购合同，或者与采购人另行订立背离合同实质性内容协议的行为；</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13.</w:t>
      </w:r>
      <w:r>
        <w:rPr>
          <w:rFonts w:ascii="Times New Roman" w:eastAsia="仿宋_GB2312"/>
          <w:kern w:val="2"/>
          <w:sz w:val="24"/>
          <w:szCs w:val="24"/>
        </w:rPr>
        <w:t>不转包或违法分包政府采购合同，不擅自变更、中止或者终止政府采购合同；</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14.</w:t>
      </w:r>
      <w:r>
        <w:rPr>
          <w:rFonts w:ascii="Times New Roman" w:eastAsia="仿宋_GB2312"/>
          <w:kern w:val="2"/>
          <w:sz w:val="24"/>
          <w:szCs w:val="24"/>
        </w:rPr>
        <w:t>不捏造事实、提供虚假材料或者以非法手段取得证明材料进行质疑、投诉；</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15.</w:t>
      </w:r>
      <w:r>
        <w:rPr>
          <w:rFonts w:ascii="Times New Roman" w:eastAsia="仿宋_GB2312"/>
          <w:kern w:val="2"/>
          <w:sz w:val="24"/>
          <w:szCs w:val="24"/>
        </w:rPr>
        <w:t>不得有拒绝有关部门监督检查或者提供虚假情况的行为；</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16.</w:t>
      </w:r>
      <w:r>
        <w:rPr>
          <w:rFonts w:ascii="Times New Roman" w:eastAsia="仿宋_GB2312"/>
          <w:kern w:val="2"/>
          <w:sz w:val="24"/>
          <w:szCs w:val="24"/>
        </w:rPr>
        <w:t>不得有其他违反国家法律法规和规章要求的违法犯罪或者失信行为。</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（四）如有违反以上声明或者承诺之一情形的，我方知悉并接受采购人、采购代理机构和政府采购监督管理部门等政府职能部门将采取以下一种或几种方式追究我方责任：</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1</w:t>
      </w:r>
      <w:r>
        <w:rPr>
          <w:rFonts w:hint="eastAsia" w:ascii="Times New Roman" w:eastAsia="仿宋_GB2312"/>
          <w:kern w:val="2"/>
          <w:sz w:val="24"/>
          <w:szCs w:val="24"/>
        </w:rPr>
        <w:t>.</w:t>
      </w:r>
      <w:r>
        <w:rPr>
          <w:rFonts w:ascii="Times New Roman" w:eastAsia="仿宋_GB2312"/>
          <w:kern w:val="2"/>
          <w:sz w:val="24"/>
          <w:szCs w:val="24"/>
        </w:rPr>
        <w:t>投标（响应）无效；</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2</w:t>
      </w:r>
      <w:r>
        <w:rPr>
          <w:rFonts w:hint="eastAsia" w:ascii="Times New Roman" w:eastAsia="仿宋_GB2312"/>
          <w:kern w:val="2"/>
          <w:sz w:val="24"/>
          <w:szCs w:val="24"/>
        </w:rPr>
        <w:t>.</w:t>
      </w:r>
      <w:r>
        <w:rPr>
          <w:rFonts w:ascii="Times New Roman" w:eastAsia="仿宋_GB2312"/>
          <w:kern w:val="2"/>
          <w:sz w:val="24"/>
          <w:szCs w:val="24"/>
        </w:rPr>
        <w:t>不予退还投标保证金或者履约保证金；</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3</w:t>
      </w:r>
      <w:r>
        <w:rPr>
          <w:rFonts w:hint="eastAsia" w:ascii="Times New Roman" w:eastAsia="仿宋_GB2312"/>
          <w:kern w:val="2"/>
          <w:sz w:val="24"/>
          <w:szCs w:val="24"/>
        </w:rPr>
        <w:t>.</w:t>
      </w:r>
      <w:r>
        <w:rPr>
          <w:rFonts w:ascii="Times New Roman" w:eastAsia="仿宋_GB2312"/>
          <w:kern w:val="2"/>
          <w:sz w:val="24"/>
          <w:szCs w:val="24"/>
        </w:rPr>
        <w:t>约谈法人代表或者主要负责人，责令整改；</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4</w:t>
      </w:r>
      <w:r>
        <w:rPr>
          <w:rFonts w:hint="eastAsia" w:ascii="Times New Roman" w:eastAsia="仿宋_GB2312"/>
          <w:kern w:val="2"/>
          <w:sz w:val="24"/>
          <w:szCs w:val="24"/>
        </w:rPr>
        <w:t>.</w:t>
      </w:r>
      <w:r>
        <w:rPr>
          <w:rFonts w:ascii="Times New Roman" w:eastAsia="仿宋_GB2312"/>
          <w:kern w:val="2"/>
          <w:sz w:val="24"/>
          <w:szCs w:val="24"/>
        </w:rPr>
        <w:t>中标（成交）无效；</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5</w:t>
      </w:r>
      <w:r>
        <w:rPr>
          <w:rFonts w:hint="eastAsia" w:ascii="Times New Roman" w:eastAsia="仿宋_GB2312"/>
          <w:kern w:val="2"/>
          <w:sz w:val="24"/>
          <w:szCs w:val="24"/>
        </w:rPr>
        <w:t>.</w:t>
      </w:r>
      <w:r>
        <w:rPr>
          <w:rFonts w:ascii="Times New Roman" w:eastAsia="仿宋_GB2312"/>
          <w:kern w:val="2"/>
          <w:sz w:val="24"/>
          <w:szCs w:val="24"/>
        </w:rPr>
        <w:t>处以采购金额千分之五以上千分之十以下的罚款，列入不良行为记录名单，在一至三年内禁止参加政府采购活动；</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6</w:t>
      </w:r>
      <w:r>
        <w:rPr>
          <w:rFonts w:hint="eastAsia" w:ascii="Times New Roman" w:eastAsia="仿宋_GB2312"/>
          <w:kern w:val="2"/>
          <w:sz w:val="24"/>
          <w:szCs w:val="24"/>
        </w:rPr>
        <w:t>.</w:t>
      </w:r>
      <w:r>
        <w:rPr>
          <w:rFonts w:ascii="Times New Roman" w:eastAsia="仿宋_GB2312"/>
          <w:kern w:val="2"/>
          <w:sz w:val="24"/>
          <w:szCs w:val="24"/>
        </w:rPr>
        <w:t>没收违法所得；</w:t>
      </w:r>
    </w:p>
    <w:p>
      <w:pPr>
        <w:widowControl w:val="0"/>
        <w:overflowPunct/>
        <w:autoSpaceDE/>
        <w:autoSpaceDN/>
        <w:adjustRightInd/>
        <w:spacing w:line="52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7</w:t>
      </w:r>
      <w:r>
        <w:rPr>
          <w:rFonts w:hint="eastAsia" w:ascii="Times New Roman" w:eastAsia="仿宋_GB2312"/>
          <w:kern w:val="2"/>
          <w:sz w:val="24"/>
          <w:szCs w:val="24"/>
        </w:rPr>
        <w:t>.</w:t>
      </w:r>
      <w:r>
        <w:rPr>
          <w:rFonts w:ascii="Times New Roman" w:eastAsia="仿宋_GB2312"/>
          <w:kern w:val="2"/>
          <w:sz w:val="24"/>
          <w:szCs w:val="24"/>
        </w:rPr>
        <w:t>吊销营业执照；</w:t>
      </w:r>
    </w:p>
    <w:p>
      <w:pPr>
        <w:widowControl w:val="0"/>
        <w:overflowPunct/>
        <w:autoSpaceDE/>
        <w:autoSpaceDN/>
        <w:adjustRightInd/>
        <w:spacing w:line="440" w:lineRule="exact"/>
        <w:ind w:firstLine="480" w:firstLineChars="200"/>
        <w:textAlignment w:val="auto"/>
        <w:rPr>
          <w:rFonts w:ascii="Times New Roman" w:eastAsia="仿宋_GB2312"/>
          <w:kern w:val="2"/>
          <w:sz w:val="24"/>
          <w:szCs w:val="24"/>
        </w:rPr>
      </w:pPr>
      <w:r>
        <w:rPr>
          <w:rFonts w:ascii="Times New Roman" w:eastAsia="仿宋_GB2312"/>
          <w:kern w:val="2"/>
          <w:sz w:val="24"/>
          <w:szCs w:val="24"/>
        </w:rPr>
        <w:t>8</w:t>
      </w:r>
      <w:r>
        <w:rPr>
          <w:rFonts w:hint="eastAsia" w:ascii="Times New Roman" w:eastAsia="仿宋_GB2312"/>
          <w:kern w:val="2"/>
          <w:sz w:val="24"/>
          <w:szCs w:val="24"/>
        </w:rPr>
        <w:t>.</w:t>
      </w:r>
      <w:r>
        <w:rPr>
          <w:rFonts w:ascii="Times New Roman" w:eastAsia="仿宋_GB2312"/>
          <w:kern w:val="2"/>
          <w:sz w:val="24"/>
          <w:szCs w:val="24"/>
        </w:rPr>
        <w:t>政府相关部门的联合惩戒措施；</w:t>
      </w:r>
    </w:p>
    <w:p>
      <w:pPr>
        <w:widowControl w:val="0"/>
        <w:overflowPunct/>
        <w:autoSpaceDE/>
        <w:autoSpaceDN/>
        <w:adjustRightInd/>
        <w:spacing w:line="44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9.</w:t>
      </w:r>
      <w:r>
        <w:rPr>
          <w:rFonts w:ascii="Times New Roman" w:eastAsia="仿宋_GB2312"/>
          <w:kern w:val="2"/>
          <w:sz w:val="24"/>
          <w:szCs w:val="24"/>
        </w:rPr>
        <w:t>追究刑事责任；</w:t>
      </w:r>
    </w:p>
    <w:p>
      <w:pPr>
        <w:widowControl w:val="0"/>
        <w:overflowPunct/>
        <w:autoSpaceDE/>
        <w:autoSpaceDN/>
        <w:adjustRightInd/>
        <w:spacing w:line="440" w:lineRule="exact"/>
        <w:ind w:firstLine="480" w:firstLineChars="200"/>
        <w:textAlignment w:val="auto"/>
        <w:rPr>
          <w:rFonts w:ascii="Times New Roman" w:eastAsia="仿宋_GB2312"/>
          <w:kern w:val="2"/>
          <w:sz w:val="24"/>
          <w:szCs w:val="24"/>
        </w:rPr>
      </w:pPr>
      <w:r>
        <w:rPr>
          <w:rFonts w:hint="eastAsia" w:ascii="Times New Roman" w:eastAsia="仿宋_GB2312"/>
          <w:kern w:val="2"/>
          <w:sz w:val="24"/>
          <w:szCs w:val="24"/>
        </w:rPr>
        <w:t>10.</w:t>
      </w:r>
      <w:r>
        <w:rPr>
          <w:rFonts w:ascii="Times New Roman" w:eastAsia="仿宋_GB2312"/>
          <w:kern w:val="2"/>
          <w:sz w:val="24"/>
          <w:szCs w:val="24"/>
        </w:rPr>
        <w:t>法律法规规定的其他处理处罚措施。</w:t>
      </w:r>
    </w:p>
    <w:p>
      <w:pPr>
        <w:pStyle w:val="15"/>
        <w:autoSpaceDE w:val="0"/>
        <w:spacing w:line="400" w:lineRule="exact"/>
        <w:ind w:firstLine="480" w:firstLineChars="200"/>
        <w:rPr>
          <w:rFonts w:hint="default" w:asciiTheme="minorEastAsia" w:hAnsiTheme="minorEastAsia" w:eastAsiaTheme="minorEastAsia"/>
          <w:color w:val="000000" w:themeColor="text1"/>
          <w:sz w:val="24"/>
          <w:szCs w:val="24"/>
          <w14:textFill>
            <w14:solidFill>
              <w14:schemeClr w14:val="tx1"/>
            </w14:solidFill>
          </w14:textFill>
        </w:rPr>
      </w:pPr>
    </w:p>
    <w:p>
      <w:pPr>
        <w:pStyle w:val="15"/>
        <w:autoSpaceDE w:val="0"/>
        <w:spacing w:line="400" w:lineRule="exact"/>
        <w:ind w:firstLine="480" w:firstLineChars="200"/>
        <w:rPr>
          <w:rFonts w:hint="default" w:asciiTheme="minorEastAsia" w:hAnsiTheme="minorEastAsia" w:eastAsiaTheme="minorEastAsia"/>
          <w:color w:val="000000" w:themeColor="text1"/>
          <w:sz w:val="24"/>
          <w:szCs w:val="24"/>
          <w14:textFill>
            <w14:solidFill>
              <w14:schemeClr w14:val="tx1"/>
            </w14:solidFill>
          </w14:textFill>
        </w:rPr>
      </w:pPr>
    </w:p>
    <w:p>
      <w:pPr>
        <w:pStyle w:val="15"/>
        <w:autoSpaceDE w:val="0"/>
        <w:spacing w:line="400" w:lineRule="exact"/>
        <w:ind w:firstLine="480" w:firstLineChars="200"/>
        <w:rPr>
          <w:rFonts w:hint="default" w:asciiTheme="minorEastAsia" w:hAnsiTheme="minorEastAsia" w:eastAsiaTheme="minorEastAsia"/>
          <w:color w:val="000000" w:themeColor="text1"/>
          <w:sz w:val="24"/>
          <w:szCs w:val="24"/>
          <w14:textFill>
            <w14:solidFill>
              <w14:schemeClr w14:val="tx1"/>
            </w14:solidFill>
          </w14:textFill>
        </w:rPr>
      </w:pPr>
    </w:p>
    <w:p>
      <w:pPr>
        <w:keepNext/>
        <w:keepLines/>
        <w:overflowPunct/>
        <w:autoSpaceDE/>
        <w:autoSpaceDN/>
        <w:adjustRightInd/>
        <w:spacing w:after="156" w:line="560" w:lineRule="exact"/>
        <w:ind w:firstLine="0"/>
        <w:jc w:val="center"/>
        <w:rPr>
          <w:rFonts w:hint="eastAsia" w:ascii="Arial" w:hAnsi="Arial"/>
          <w:b/>
          <w:bCs/>
          <w:kern w:val="2"/>
          <w:sz w:val="32"/>
          <w:szCs w:val="32"/>
        </w:rPr>
      </w:pPr>
    </w:p>
    <w:p>
      <w:pPr>
        <w:pStyle w:val="2"/>
        <w:rPr>
          <w:rFonts w:hint="eastAsia" w:ascii="Arial" w:hAnsi="Arial"/>
          <w:b/>
          <w:bCs/>
          <w:kern w:val="2"/>
          <w:sz w:val="32"/>
          <w:szCs w:val="32"/>
        </w:rPr>
      </w:pPr>
    </w:p>
    <w:p>
      <w:pPr>
        <w:pStyle w:val="2"/>
        <w:rPr>
          <w:rFonts w:hint="eastAsia" w:ascii="Arial" w:hAnsi="Arial"/>
          <w:b/>
          <w:bCs/>
          <w:kern w:val="2"/>
          <w:sz w:val="32"/>
          <w:szCs w:val="32"/>
        </w:rPr>
      </w:pPr>
    </w:p>
    <w:p>
      <w:pPr>
        <w:pStyle w:val="2"/>
        <w:rPr>
          <w:rFonts w:hint="eastAsia" w:ascii="Arial" w:hAnsi="Arial"/>
          <w:b/>
          <w:bCs/>
          <w:kern w:val="2"/>
          <w:sz w:val="32"/>
          <w:szCs w:val="32"/>
        </w:rPr>
      </w:pPr>
    </w:p>
    <w:p>
      <w:pPr>
        <w:pStyle w:val="2"/>
        <w:rPr>
          <w:rFonts w:hint="eastAsia" w:ascii="Arial" w:hAnsi="Arial"/>
          <w:b/>
          <w:bCs/>
          <w:kern w:val="2"/>
          <w:sz w:val="32"/>
          <w:szCs w:val="32"/>
        </w:rPr>
      </w:pPr>
    </w:p>
    <w:p>
      <w:pPr>
        <w:keepNext/>
        <w:keepLines/>
        <w:overflowPunct/>
        <w:autoSpaceDE/>
        <w:autoSpaceDN/>
        <w:adjustRightInd/>
        <w:spacing w:after="156" w:line="560" w:lineRule="exact"/>
        <w:ind w:firstLine="0"/>
        <w:jc w:val="center"/>
        <w:rPr>
          <w:rFonts w:hint="eastAsia" w:ascii="Arial" w:hAnsi="Arial"/>
          <w:b/>
          <w:bCs/>
          <w:kern w:val="2"/>
          <w:sz w:val="32"/>
          <w:szCs w:val="32"/>
        </w:rPr>
      </w:pPr>
    </w:p>
    <w:p>
      <w:pPr>
        <w:pStyle w:val="2"/>
        <w:rPr>
          <w:rFonts w:hint="eastAsia"/>
        </w:rPr>
      </w:pPr>
    </w:p>
    <w:p>
      <w:pPr>
        <w:keepNext/>
        <w:keepLines/>
        <w:overflowPunct/>
        <w:autoSpaceDE/>
        <w:autoSpaceDN/>
        <w:adjustRightInd/>
        <w:spacing w:after="156" w:line="560" w:lineRule="exact"/>
        <w:ind w:firstLine="0"/>
        <w:jc w:val="center"/>
        <w:rPr>
          <w:rFonts w:hint="eastAsia" w:ascii="Arial" w:hAnsi="Arial"/>
          <w:b/>
          <w:bCs/>
          <w:kern w:val="2"/>
          <w:sz w:val="32"/>
          <w:szCs w:val="32"/>
        </w:rPr>
      </w:pPr>
    </w:p>
    <w:p>
      <w:pPr>
        <w:keepNext/>
        <w:keepLines/>
        <w:overflowPunct/>
        <w:autoSpaceDE/>
        <w:autoSpaceDN/>
        <w:adjustRightInd/>
        <w:spacing w:after="156" w:line="560" w:lineRule="exact"/>
        <w:ind w:firstLine="0"/>
        <w:jc w:val="center"/>
        <w:rPr>
          <w:rFonts w:ascii="Arial" w:hAnsi="Arial"/>
          <w:b/>
          <w:bCs/>
          <w:kern w:val="2"/>
          <w:sz w:val="32"/>
          <w:szCs w:val="32"/>
        </w:rPr>
      </w:pPr>
      <w:r>
        <w:rPr>
          <w:rFonts w:hint="eastAsia" w:ascii="Arial" w:hAnsi="Arial"/>
          <w:b/>
          <w:bCs/>
          <w:kern w:val="2"/>
          <w:sz w:val="32"/>
          <w:szCs w:val="32"/>
        </w:rPr>
        <w:t>二、</w:t>
      </w:r>
      <w:r>
        <w:rPr>
          <w:rFonts w:ascii="Arial" w:hAnsi="Arial"/>
          <w:b/>
          <w:bCs/>
          <w:kern w:val="2"/>
          <w:sz w:val="32"/>
          <w:szCs w:val="32"/>
        </w:rPr>
        <w:t>商务</w:t>
      </w:r>
      <w:r>
        <w:rPr>
          <w:rFonts w:hint="eastAsia" w:ascii="Arial" w:hAnsi="Arial"/>
          <w:b/>
          <w:bCs/>
          <w:kern w:val="2"/>
          <w:sz w:val="32"/>
          <w:szCs w:val="32"/>
        </w:rPr>
        <w:t>文件</w:t>
      </w:r>
    </w:p>
    <w:p>
      <w:pPr>
        <w:widowControl w:val="0"/>
        <w:overflowPunct/>
        <w:autoSpaceDE/>
        <w:autoSpaceDN/>
        <w:adjustRightInd/>
        <w:spacing w:line="240" w:lineRule="auto"/>
        <w:ind w:firstLine="0"/>
        <w:jc w:val="center"/>
        <w:textAlignment w:val="auto"/>
        <w:rPr>
          <w:rFonts w:ascii="Times New Roman"/>
          <w:b/>
          <w:kern w:val="2"/>
          <w:sz w:val="28"/>
          <w:szCs w:val="28"/>
        </w:rPr>
      </w:pPr>
      <w:r>
        <w:rPr>
          <w:rFonts w:hint="eastAsia" w:ascii="Times New Roman"/>
          <w:b/>
          <w:kern w:val="2"/>
          <w:sz w:val="28"/>
          <w:szCs w:val="28"/>
        </w:rPr>
        <w:t>（一）投标函</w:t>
      </w:r>
    </w:p>
    <w:p>
      <w:pPr>
        <w:widowControl w:val="0"/>
        <w:overflowPunct/>
        <w:autoSpaceDE/>
        <w:autoSpaceDN/>
        <w:adjustRightInd/>
        <w:spacing w:before="120" w:beforeLines="50" w:line="360" w:lineRule="exact"/>
        <w:ind w:firstLine="0"/>
        <w:textAlignment w:val="auto"/>
        <w:rPr>
          <w:rFonts w:hAnsi="宋体" w:cs="宋体"/>
          <w:bCs/>
          <w:kern w:val="2"/>
          <w:sz w:val="21"/>
          <w:szCs w:val="21"/>
        </w:rPr>
      </w:pPr>
      <w:r>
        <w:rPr>
          <w:rFonts w:hint="eastAsia" w:hAnsi="宋体" w:cs="宋体"/>
          <w:bCs/>
          <w:kern w:val="2"/>
          <w:sz w:val="21"/>
          <w:szCs w:val="21"/>
        </w:rPr>
        <w:t>__________________（采购人名称）：</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我方全面研究了 “</w:t>
      </w:r>
      <w:r>
        <w:rPr>
          <w:rFonts w:hint="eastAsia" w:hAnsi="宋体" w:cs="宋体"/>
          <w:bCs/>
          <w:kern w:val="2"/>
          <w:sz w:val="21"/>
          <w:szCs w:val="21"/>
          <w:u w:val="single"/>
        </w:rPr>
        <w:t xml:space="preserve">               </w:t>
      </w:r>
      <w:r>
        <w:rPr>
          <w:rFonts w:hint="eastAsia" w:hAnsi="宋体" w:cs="宋体"/>
          <w:bCs/>
          <w:kern w:val="2"/>
          <w:sz w:val="21"/>
          <w:szCs w:val="21"/>
        </w:rPr>
        <w:t>”项目公开招标文件</w:t>
      </w:r>
      <w:r>
        <w:rPr>
          <w:rFonts w:hint="eastAsia" w:hAnsi="宋体" w:cs="宋体"/>
          <w:bCs/>
          <w:kern w:val="2"/>
          <w:sz w:val="21"/>
          <w:szCs w:val="21"/>
          <w:u w:val="single"/>
        </w:rPr>
        <w:t xml:space="preserve">（公开招标文件项目编号）   </w:t>
      </w:r>
      <w:r>
        <w:rPr>
          <w:rFonts w:hint="eastAsia" w:hAnsi="宋体" w:cs="宋体"/>
          <w:bCs/>
          <w:kern w:val="2"/>
          <w:sz w:val="21"/>
          <w:szCs w:val="21"/>
        </w:rPr>
        <w:t>，决定参加贵单位组织的本项目公开招标。我方授权</w:t>
      </w:r>
      <w:r>
        <w:rPr>
          <w:rFonts w:hint="eastAsia" w:hAnsi="宋体" w:cs="宋体"/>
          <w:bCs/>
          <w:kern w:val="2"/>
          <w:sz w:val="21"/>
          <w:szCs w:val="21"/>
          <w:u w:val="single"/>
        </w:rPr>
        <w:t xml:space="preserve">                  （姓名、职务）</w:t>
      </w:r>
      <w:r>
        <w:rPr>
          <w:rFonts w:hint="eastAsia" w:hAnsi="宋体" w:cs="宋体"/>
          <w:bCs/>
          <w:kern w:val="2"/>
          <w:sz w:val="21"/>
          <w:szCs w:val="21"/>
        </w:rPr>
        <w:t>代表我方</w:t>
      </w:r>
      <w:r>
        <w:rPr>
          <w:rFonts w:hint="eastAsia" w:hAnsi="宋体" w:cs="宋体"/>
          <w:bCs/>
          <w:kern w:val="2"/>
          <w:sz w:val="21"/>
          <w:szCs w:val="21"/>
          <w:u w:val="single"/>
        </w:rPr>
        <w:t xml:space="preserve">          </w:t>
      </w:r>
      <w:r>
        <w:rPr>
          <w:rFonts w:hint="eastAsia" w:hAnsi="宋体" w:cs="宋体"/>
          <w:bCs/>
          <w:kern w:val="2"/>
          <w:sz w:val="21"/>
          <w:szCs w:val="21"/>
        </w:rPr>
        <w:t>（投标单位的名称）全权处理本项目投标的有关事宜。</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1</w:t>
      </w:r>
      <w:r>
        <w:rPr>
          <w:rFonts w:hint="eastAsia" w:hAnsi="宋体" w:cs="宋体"/>
          <w:b/>
          <w:kern w:val="2"/>
          <w:sz w:val="21"/>
          <w:szCs w:val="21"/>
        </w:rPr>
        <w:t>.</w:t>
      </w:r>
      <w:r>
        <w:rPr>
          <w:rFonts w:hint="eastAsia" w:hAnsi="宋体" w:cs="宋体"/>
          <w:bCs/>
          <w:kern w:val="2"/>
          <w:sz w:val="21"/>
          <w:szCs w:val="21"/>
        </w:rPr>
        <w:t>我方自愿按照公开招标文件规定的各项要求向采购人提供所需货物/服务，总投标价为人民币万元（大写：</w:t>
      </w:r>
      <w:r>
        <w:rPr>
          <w:rFonts w:hint="eastAsia" w:hAnsi="宋体" w:cs="宋体"/>
          <w:bCs/>
          <w:kern w:val="2"/>
          <w:sz w:val="21"/>
          <w:szCs w:val="21"/>
          <w:u w:val="single"/>
        </w:rPr>
        <w:t xml:space="preserve">                           </w:t>
      </w:r>
      <w:r>
        <w:rPr>
          <w:rFonts w:hint="eastAsia" w:hAnsi="宋体" w:cs="宋体"/>
          <w:bCs/>
          <w:kern w:val="2"/>
          <w:sz w:val="21"/>
          <w:szCs w:val="21"/>
        </w:rPr>
        <w:t>）。</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2.一旦我方中标，我方将严格履行合同规定的责任和义务，保证于合同签字生效后</w:t>
      </w:r>
      <w:r>
        <w:rPr>
          <w:rFonts w:hint="eastAsia" w:hAnsi="宋体" w:cs="宋体"/>
          <w:bCs/>
          <w:kern w:val="2"/>
          <w:sz w:val="21"/>
          <w:szCs w:val="21"/>
          <w:u w:val="single"/>
        </w:rPr>
        <w:t xml:space="preserve">     </w:t>
      </w:r>
      <w:r>
        <w:rPr>
          <w:rFonts w:hint="eastAsia" w:hAnsi="宋体" w:cs="宋体"/>
          <w:bCs/>
          <w:kern w:val="2"/>
          <w:sz w:val="21"/>
          <w:szCs w:val="21"/>
        </w:rPr>
        <w:t>日内完成项目的安装、调试，并交付采购人验收、使用。</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3.我方同意按照公开招标文件的要求，向贵单位交纳人民币</w:t>
      </w:r>
      <w:r>
        <w:rPr>
          <w:rFonts w:hint="eastAsia" w:hAnsi="宋体" w:cs="宋体"/>
          <w:bCs/>
          <w:kern w:val="2"/>
          <w:sz w:val="21"/>
          <w:szCs w:val="21"/>
          <w:u w:val="single"/>
        </w:rPr>
        <w:t xml:space="preserve">        </w:t>
      </w:r>
      <w:r>
        <w:rPr>
          <w:rFonts w:hint="eastAsia" w:hAnsi="宋体" w:cs="宋体"/>
          <w:bCs/>
          <w:kern w:val="2"/>
          <w:sz w:val="21"/>
          <w:szCs w:val="21"/>
        </w:rPr>
        <w:t>万元（大写：</w:t>
      </w:r>
      <w:r>
        <w:rPr>
          <w:rFonts w:hint="eastAsia" w:hAnsi="宋体" w:cs="宋体"/>
          <w:bCs/>
          <w:kern w:val="2"/>
          <w:sz w:val="21"/>
          <w:szCs w:val="21"/>
          <w:u w:val="single"/>
        </w:rPr>
        <w:t xml:space="preserve">            </w:t>
      </w:r>
      <w:r>
        <w:rPr>
          <w:rFonts w:hint="eastAsia" w:hAnsi="宋体" w:cs="宋体"/>
          <w:bCs/>
          <w:kern w:val="2"/>
          <w:sz w:val="21"/>
          <w:szCs w:val="21"/>
        </w:rPr>
        <w:t>）的投标保证金。并承诺下列任何情况发生时，我方将不要求退还投标保证金：</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（1）我方在投标有效期内撤回投标；</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（2）我方提供了响应公开招标文件的虚假投标文件；</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（3）我方在投标有效期内收到中标通知书后，由于我方原因未能按照公开招标文件要求提交履约保证金或与采购人签订并履行合同。</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bCs/>
          <w:kern w:val="2"/>
          <w:sz w:val="21"/>
          <w:szCs w:val="21"/>
        </w:rPr>
        <w:t>（4）我方</w:t>
      </w:r>
      <w:r>
        <w:rPr>
          <w:rFonts w:hint="eastAsia" w:hAnsi="宋体" w:cs="宋体"/>
          <w:kern w:val="2"/>
          <w:sz w:val="21"/>
          <w:szCs w:val="21"/>
        </w:rPr>
        <w:t>有</w:t>
      </w:r>
      <w:r>
        <w:rPr>
          <w:rFonts w:hint="eastAsia" w:hAnsi="宋体" w:cs="宋体"/>
          <w:bCs/>
          <w:kern w:val="2"/>
          <w:sz w:val="21"/>
          <w:szCs w:val="21"/>
        </w:rPr>
        <w:t>《中华人民共和国政府采购法实施条例》第七十二条至七十四条</w:t>
      </w:r>
      <w:r>
        <w:rPr>
          <w:rFonts w:hint="eastAsia" w:hAnsi="宋体" w:cs="宋体"/>
          <w:kern w:val="2"/>
          <w:sz w:val="21"/>
          <w:szCs w:val="21"/>
        </w:rPr>
        <w:t>情形之一的。</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bCs/>
          <w:kern w:val="2"/>
          <w:sz w:val="21"/>
          <w:szCs w:val="21"/>
        </w:rPr>
        <w:t>（5）我方在投标过程中有其他违规违纪行为；</w:t>
      </w:r>
      <w:r>
        <w:rPr>
          <w:rFonts w:hint="eastAsia" w:hAnsi="宋体" w:cs="宋体"/>
          <w:kern w:val="2"/>
          <w:sz w:val="21"/>
          <w:szCs w:val="21"/>
        </w:rPr>
        <w:t>并声明投标文件及所提供的一切资料均真实有效。由于我公司提供资料不实而造成的责任和后果由我公司自行承担。</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（6）我方的投标有效期为提交投标文件的截止之日起</w:t>
      </w:r>
      <w:r>
        <w:rPr>
          <w:rFonts w:hint="eastAsia" w:hAnsi="宋体" w:cs="宋体"/>
          <w:kern w:val="2"/>
          <w:sz w:val="21"/>
          <w:szCs w:val="21"/>
          <w:u w:val="single"/>
        </w:rPr>
        <w:t xml:space="preserve">     </w:t>
      </w:r>
      <w:r>
        <w:rPr>
          <w:rFonts w:hint="eastAsia" w:hAnsi="宋体" w:cs="宋体"/>
          <w:kern w:val="2"/>
          <w:sz w:val="21"/>
          <w:szCs w:val="21"/>
        </w:rPr>
        <w:t>天.</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4. 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5. 我方若中标，本承诺将成为合同不可分割的一部分，与合同具有同等的法律效力。</w:t>
      </w:r>
    </w:p>
    <w:p>
      <w:pPr>
        <w:widowControl w:val="0"/>
        <w:overflowPunct/>
        <w:autoSpaceDE/>
        <w:autoSpaceDN/>
        <w:adjustRightInd/>
        <w:spacing w:before="120" w:beforeLines="50" w:line="360" w:lineRule="exact"/>
        <w:ind w:firstLine="420" w:firstLineChars="200"/>
        <w:textAlignment w:val="auto"/>
        <w:rPr>
          <w:rFonts w:hAnsi="宋体" w:cs="宋体"/>
          <w:kern w:val="2"/>
          <w:sz w:val="21"/>
          <w:szCs w:val="21"/>
        </w:rPr>
      </w:pPr>
      <w:r>
        <w:rPr>
          <w:rFonts w:hint="eastAsia" w:hAnsi="宋体" w:cs="宋体"/>
          <w:kern w:val="2"/>
          <w:sz w:val="21"/>
          <w:szCs w:val="21"/>
        </w:rPr>
        <w:t>6. 如违反上述承诺，我方投标无效且接受相关部门依法作出的处罚，并承担通过“甘肃政府采购网”等相关媒体予以公布的任何风险和责任。</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7.我方为本项目提交的投标文件   份，电子文档   份。</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8.我方愿意提供贵单位可能另外要求的，与投标有关的文件资料，并保证我方已提供和将要提供的文件资料是真实、准确的。</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9.我方完全理解采购人不一定将合同授予最低报价的投标人的行为。</w:t>
      </w:r>
    </w:p>
    <w:p>
      <w:pPr>
        <w:widowControl w:val="0"/>
        <w:overflowPunct/>
        <w:autoSpaceDE/>
        <w:autoSpaceDN/>
        <w:snapToGrid w:val="0"/>
        <w:spacing w:before="120" w:beforeLines="50" w:line="360" w:lineRule="exact"/>
        <w:ind w:firstLine="0"/>
        <w:textAlignment w:val="auto"/>
        <w:rPr>
          <w:rFonts w:hAnsi="宋体" w:cs="宋体"/>
          <w:bCs/>
          <w:kern w:val="2"/>
          <w:sz w:val="21"/>
          <w:szCs w:val="21"/>
        </w:rPr>
      </w:pPr>
    </w:p>
    <w:p>
      <w:pPr>
        <w:widowControl w:val="0"/>
        <w:overflowPunct/>
        <w:autoSpaceDE/>
        <w:autoSpaceDN/>
        <w:snapToGrid w:val="0"/>
        <w:spacing w:before="120" w:beforeLines="50" w:line="360" w:lineRule="exact"/>
        <w:ind w:firstLine="420" w:firstLineChars="200"/>
        <w:textAlignment w:val="auto"/>
        <w:rPr>
          <w:rFonts w:hAnsi="宋体" w:cs="宋体"/>
          <w:bCs/>
          <w:kern w:val="2"/>
          <w:sz w:val="21"/>
          <w:szCs w:val="21"/>
        </w:rPr>
      </w:pPr>
    </w:p>
    <w:p>
      <w:pPr>
        <w:widowControl w:val="0"/>
        <w:overflowPunct/>
        <w:autoSpaceDE/>
        <w:autoSpaceDN/>
        <w:snapToGrid w:val="0"/>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附件1：法定代表人身份证明(法定代表人参加投标)</w:t>
      </w:r>
    </w:p>
    <w:p>
      <w:pPr>
        <w:widowControl w:val="0"/>
        <w:overflowPunct/>
        <w:autoSpaceDE/>
        <w:autoSpaceDN/>
        <w:snapToGrid w:val="0"/>
        <w:spacing w:before="120" w:beforeLines="50" w:line="360" w:lineRule="exact"/>
        <w:ind w:firstLine="867" w:firstLineChars="413"/>
        <w:textAlignment w:val="auto"/>
        <w:rPr>
          <w:rFonts w:hAnsi="宋体" w:cs="宋体"/>
          <w:bCs/>
          <w:kern w:val="2"/>
          <w:sz w:val="21"/>
          <w:szCs w:val="21"/>
        </w:rPr>
      </w:pPr>
      <w:r>
        <w:rPr>
          <w:rFonts w:hint="eastAsia" w:hAnsi="宋体" w:cs="宋体"/>
          <w:bCs/>
          <w:kern w:val="2"/>
          <w:sz w:val="21"/>
          <w:szCs w:val="21"/>
        </w:rPr>
        <w:t>2：法定代表人授权书(委托代理人参加投标)</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rPr>
      </w:pPr>
      <w:r>
        <w:rPr>
          <w:rFonts w:hint="eastAsia" w:hAnsi="宋体" w:cs="宋体"/>
          <w:bCs/>
          <w:kern w:val="2"/>
          <w:sz w:val="21"/>
          <w:szCs w:val="21"/>
        </w:rPr>
        <w:t>投标人（盖章）：</w:t>
      </w:r>
      <w:r>
        <w:rPr>
          <w:rFonts w:hint="eastAsia" w:hAnsi="宋体" w:cs="宋体"/>
          <w:bCs/>
          <w:kern w:val="2"/>
          <w:sz w:val="21"/>
          <w:szCs w:val="21"/>
          <w:u w:val="single"/>
        </w:rPr>
        <w:t xml:space="preserve">             </w:t>
      </w:r>
      <w:r>
        <w:rPr>
          <w:rFonts w:hint="eastAsia" w:hAnsi="宋体" w:cs="宋体"/>
          <w:bCs/>
          <w:kern w:val="2"/>
          <w:sz w:val="21"/>
          <w:szCs w:val="21"/>
        </w:rPr>
        <w:t xml:space="preserve">  法定代表人或委托代理人（签字）：</w:t>
      </w:r>
      <w:r>
        <w:rPr>
          <w:rFonts w:hint="eastAsia" w:hAnsi="宋体" w:cs="宋体"/>
          <w:bCs/>
          <w:kern w:val="2"/>
          <w:sz w:val="21"/>
          <w:szCs w:val="21"/>
          <w:u w:val="single"/>
        </w:rPr>
        <w:t xml:space="preserve">             </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u w:val="single"/>
        </w:rPr>
      </w:pPr>
      <w:r>
        <w:rPr>
          <w:rFonts w:hint="eastAsia" w:hAnsi="宋体" w:cs="宋体"/>
          <w:bCs/>
          <w:kern w:val="2"/>
          <w:sz w:val="21"/>
          <w:szCs w:val="21"/>
        </w:rPr>
        <w:t xml:space="preserve">通讯地址： </w:t>
      </w:r>
      <w:r>
        <w:rPr>
          <w:rFonts w:hint="eastAsia" w:hAnsi="宋体" w:cs="宋体"/>
          <w:bCs/>
          <w:kern w:val="2"/>
          <w:sz w:val="21"/>
          <w:szCs w:val="21"/>
          <w:u w:val="single"/>
        </w:rPr>
        <w:t xml:space="preserve">             </w:t>
      </w:r>
      <w:r>
        <w:rPr>
          <w:rFonts w:hint="eastAsia" w:hAnsi="宋体" w:cs="宋体"/>
          <w:bCs/>
          <w:kern w:val="2"/>
          <w:sz w:val="21"/>
          <w:szCs w:val="21"/>
        </w:rPr>
        <w:t xml:space="preserve">                   邮政编码：</w:t>
      </w:r>
      <w:r>
        <w:rPr>
          <w:rFonts w:hint="eastAsia" w:hAnsi="宋体" w:cs="宋体"/>
          <w:bCs/>
          <w:kern w:val="2"/>
          <w:sz w:val="21"/>
          <w:szCs w:val="21"/>
          <w:u w:val="single"/>
        </w:rPr>
        <w:t xml:space="preserve">             </w:t>
      </w:r>
    </w:p>
    <w:p>
      <w:pPr>
        <w:widowControl w:val="0"/>
        <w:overflowPunct/>
        <w:autoSpaceDE/>
        <w:autoSpaceDN/>
        <w:adjustRightInd/>
        <w:spacing w:before="120" w:beforeLines="50" w:line="360" w:lineRule="exact"/>
        <w:ind w:firstLine="420" w:firstLineChars="200"/>
        <w:textAlignment w:val="auto"/>
        <w:rPr>
          <w:rFonts w:hAnsi="宋体" w:cs="宋体"/>
          <w:bCs/>
          <w:kern w:val="2"/>
          <w:sz w:val="21"/>
          <w:szCs w:val="21"/>
          <w:u w:val="single"/>
        </w:rPr>
      </w:pPr>
      <w:r>
        <w:rPr>
          <w:rFonts w:hint="eastAsia" w:hAnsi="宋体" w:cs="宋体"/>
          <w:bCs/>
          <w:kern w:val="2"/>
          <w:sz w:val="21"/>
          <w:szCs w:val="21"/>
        </w:rPr>
        <w:t>联系电话：</w:t>
      </w:r>
      <w:r>
        <w:rPr>
          <w:rFonts w:hint="eastAsia" w:hAnsi="宋体" w:cs="宋体"/>
          <w:bCs/>
          <w:kern w:val="2"/>
          <w:sz w:val="21"/>
          <w:szCs w:val="21"/>
          <w:u w:val="single"/>
        </w:rPr>
        <w:t xml:space="preserve">                          </w:t>
      </w:r>
      <w:r>
        <w:rPr>
          <w:rFonts w:hint="eastAsia" w:hAnsi="宋体" w:cs="宋体"/>
          <w:bCs/>
          <w:kern w:val="2"/>
          <w:sz w:val="21"/>
          <w:szCs w:val="21"/>
        </w:rPr>
        <w:t xml:space="preserve">       传    真：</w:t>
      </w:r>
      <w:bookmarkStart w:id="668" w:name="_Toc10465"/>
      <w:bookmarkStart w:id="669" w:name="_Toc6859"/>
      <w:bookmarkStart w:id="670" w:name="_Toc11263"/>
      <w:bookmarkStart w:id="671" w:name="_Toc4805"/>
      <w:r>
        <w:rPr>
          <w:rFonts w:hint="eastAsia" w:hAnsi="宋体" w:cs="宋体"/>
          <w:bCs/>
          <w:kern w:val="2"/>
          <w:sz w:val="21"/>
          <w:szCs w:val="21"/>
          <w:u w:val="single"/>
        </w:rPr>
        <w:t xml:space="preserve">             </w:t>
      </w:r>
    </w:p>
    <w:p>
      <w:pPr>
        <w:widowControl w:val="0"/>
        <w:overflowPunct/>
        <w:autoSpaceDE/>
        <w:autoSpaceDN/>
        <w:adjustRightInd/>
        <w:spacing w:before="120" w:beforeLines="50" w:line="360" w:lineRule="exact"/>
        <w:ind w:firstLineChars="216"/>
        <w:jc w:val="left"/>
        <w:textAlignment w:val="auto"/>
        <w:rPr>
          <w:rFonts w:hAnsi="宋体" w:cs="宋体"/>
          <w:bCs/>
          <w:kern w:val="2"/>
          <w:sz w:val="21"/>
          <w:szCs w:val="21"/>
        </w:rPr>
      </w:pPr>
      <w:r>
        <w:rPr>
          <w:rFonts w:hint="eastAsia" w:hAnsi="宋体" w:cs="宋体"/>
          <w:bCs/>
          <w:kern w:val="2"/>
          <w:sz w:val="21"/>
          <w:szCs w:val="21"/>
        </w:rPr>
        <w:t>日    期：   年   月   日</w:t>
      </w:r>
      <w:bookmarkEnd w:id="668"/>
      <w:bookmarkEnd w:id="669"/>
      <w:bookmarkEnd w:id="670"/>
      <w:bookmarkEnd w:id="671"/>
    </w:p>
    <w:p>
      <w:pPr>
        <w:widowControl w:val="0"/>
        <w:overflowPunct/>
        <w:autoSpaceDE/>
        <w:autoSpaceDN/>
        <w:adjustRightInd/>
        <w:spacing w:before="120" w:beforeLines="50" w:line="360" w:lineRule="exact"/>
        <w:ind w:firstLine="0"/>
        <w:textAlignment w:val="auto"/>
        <w:rPr>
          <w:rFonts w:hAnsi="宋体" w:cs="宋体"/>
          <w:bCs/>
          <w:kern w:val="2"/>
          <w:sz w:val="21"/>
          <w:szCs w:val="21"/>
        </w:rPr>
      </w:pPr>
    </w:p>
    <w:p>
      <w:pPr>
        <w:widowControl w:val="0"/>
        <w:overflowPunct/>
        <w:autoSpaceDE/>
        <w:autoSpaceDN/>
        <w:adjustRightInd/>
        <w:spacing w:before="120" w:beforeLines="50" w:line="360" w:lineRule="exact"/>
        <w:ind w:firstLine="0"/>
        <w:textAlignment w:val="auto"/>
        <w:rPr>
          <w:rFonts w:hAnsi="宋体" w:cs="宋体"/>
          <w:bCs/>
          <w:kern w:val="2"/>
          <w:sz w:val="21"/>
          <w:szCs w:val="21"/>
        </w:rPr>
      </w:pPr>
    </w:p>
    <w:p>
      <w:pPr>
        <w:widowControl w:val="0"/>
        <w:overflowPunct/>
        <w:autoSpaceDE/>
        <w:autoSpaceDN/>
        <w:adjustRightInd/>
        <w:spacing w:before="120" w:beforeLines="50" w:after="120" w:afterLines="50" w:line="480" w:lineRule="exact"/>
        <w:ind w:firstLine="0"/>
        <w:textAlignment w:val="auto"/>
        <w:rPr>
          <w:rFonts w:hAnsi="宋体" w:cs="宋体"/>
          <w:kern w:val="2"/>
          <w:sz w:val="36"/>
          <w:szCs w:val="36"/>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widowControl w:val="0"/>
        <w:overflowPunct/>
        <w:autoSpaceDE/>
        <w:autoSpaceDN/>
        <w:adjustRightInd/>
        <w:spacing w:line="240" w:lineRule="auto"/>
        <w:ind w:firstLine="0"/>
        <w:textAlignment w:val="auto"/>
        <w:rPr>
          <w:rFonts w:hAnsi="宋体" w:cs="宋体"/>
          <w:kern w:val="2"/>
          <w:sz w:val="21"/>
          <w:szCs w:val="24"/>
        </w:rPr>
      </w:pPr>
    </w:p>
    <w:p>
      <w:pPr>
        <w:overflowPunct/>
        <w:autoSpaceDE/>
        <w:autoSpaceDN/>
        <w:adjustRightInd/>
        <w:spacing w:before="156" w:line="360" w:lineRule="exact"/>
        <w:ind w:firstLine="0"/>
        <w:jc w:val="both"/>
        <w:rPr>
          <w:rFonts w:hAnsi="宋体"/>
          <w:b/>
          <w:kern w:val="2"/>
          <w:sz w:val="28"/>
          <w:szCs w:val="28"/>
        </w:rPr>
      </w:pPr>
    </w:p>
    <w:p>
      <w:pPr>
        <w:overflowPunct/>
        <w:autoSpaceDE/>
        <w:autoSpaceDN/>
        <w:adjustRightInd/>
        <w:spacing w:before="156" w:line="360" w:lineRule="exact"/>
        <w:ind w:firstLine="0"/>
        <w:jc w:val="center"/>
        <w:rPr>
          <w:rFonts w:hAnsi="宋体"/>
          <w:b/>
          <w:kern w:val="2"/>
          <w:sz w:val="28"/>
          <w:szCs w:val="28"/>
        </w:rPr>
      </w:pPr>
    </w:p>
    <w:p>
      <w:pPr>
        <w:overflowPunct/>
        <w:autoSpaceDE/>
        <w:autoSpaceDN/>
        <w:adjustRightInd/>
        <w:spacing w:before="156" w:line="360" w:lineRule="exact"/>
        <w:ind w:firstLine="0"/>
        <w:jc w:val="center"/>
        <w:rPr>
          <w:rFonts w:hint="eastAsia" w:hAnsi="宋体"/>
          <w:b/>
          <w:kern w:val="2"/>
          <w:sz w:val="28"/>
          <w:szCs w:val="28"/>
        </w:rPr>
      </w:pPr>
    </w:p>
    <w:p>
      <w:pPr>
        <w:pStyle w:val="15"/>
        <w:autoSpaceDE w:val="0"/>
        <w:spacing w:line="400" w:lineRule="exact"/>
        <w:rPr>
          <w:rFonts w:hint="default" w:asciiTheme="minorEastAsia" w:hAnsiTheme="minorEastAsia" w:eastAsiaTheme="minorEastAsia"/>
          <w:color w:val="000000" w:themeColor="text1"/>
          <w:sz w:val="24"/>
          <w:szCs w:val="24"/>
          <w14:textFill>
            <w14:solidFill>
              <w14:schemeClr w14:val="tx1"/>
            </w14:solidFill>
          </w14:textFill>
        </w:rPr>
      </w:pPr>
    </w:p>
    <w:p>
      <w:pPr>
        <w:widowControl w:val="0"/>
        <w:overflowPunct/>
        <w:autoSpaceDE/>
        <w:autoSpaceDN/>
        <w:adjustRightInd/>
        <w:spacing w:line="240" w:lineRule="auto"/>
        <w:ind w:firstLine="0"/>
        <w:jc w:val="center"/>
        <w:textAlignment w:val="auto"/>
        <w:rPr>
          <w:rFonts w:ascii="Calibri" w:hAnsi="Calibri"/>
          <w:b/>
          <w:bCs/>
          <w:kern w:val="2"/>
          <w:sz w:val="28"/>
          <w:szCs w:val="36"/>
        </w:rPr>
      </w:pPr>
      <w:r>
        <w:rPr>
          <w:rFonts w:hint="eastAsia" w:ascii="Calibri" w:hAnsi="Calibri"/>
          <w:b/>
          <w:bCs/>
          <w:kern w:val="2"/>
          <w:sz w:val="28"/>
          <w:szCs w:val="36"/>
        </w:rPr>
        <w:t>（</w:t>
      </w:r>
      <w:r>
        <w:rPr>
          <w:rFonts w:hint="eastAsia" w:ascii="Calibri" w:hAnsi="Calibri"/>
          <w:b/>
          <w:bCs/>
          <w:kern w:val="2"/>
          <w:sz w:val="28"/>
          <w:szCs w:val="36"/>
          <w:lang w:val="en-US" w:eastAsia="zh-CN"/>
        </w:rPr>
        <w:t>二</w:t>
      </w:r>
      <w:r>
        <w:rPr>
          <w:rFonts w:hint="eastAsia" w:ascii="Calibri" w:hAnsi="Calibri"/>
          <w:b/>
          <w:bCs/>
          <w:kern w:val="2"/>
          <w:sz w:val="28"/>
          <w:szCs w:val="36"/>
        </w:rPr>
        <w:t>）商务部分其他资料</w:t>
      </w:r>
    </w:p>
    <w:p>
      <w:pPr>
        <w:widowControl w:val="0"/>
        <w:overflowPunct/>
        <w:autoSpaceDE/>
        <w:autoSpaceDN/>
        <w:adjustRightInd/>
        <w:spacing w:line="240" w:lineRule="auto"/>
        <w:ind w:firstLine="0"/>
        <w:jc w:val="center"/>
        <w:textAlignment w:val="auto"/>
        <w:rPr>
          <w:rFonts w:hAnsi="宋体" w:cs="宋体"/>
          <w:kern w:val="2"/>
          <w:sz w:val="28"/>
          <w:szCs w:val="36"/>
        </w:rPr>
      </w:pPr>
    </w:p>
    <w:p>
      <w:pPr>
        <w:widowControl w:val="0"/>
        <w:overflowPunct/>
        <w:autoSpaceDE/>
        <w:autoSpaceDN/>
        <w:adjustRightInd/>
        <w:spacing w:line="240" w:lineRule="auto"/>
        <w:ind w:firstLine="0"/>
        <w:jc w:val="center"/>
        <w:textAlignment w:val="auto"/>
        <w:rPr>
          <w:rFonts w:hAnsi="宋体" w:cs="宋体"/>
          <w:kern w:val="2"/>
          <w:sz w:val="28"/>
          <w:szCs w:val="36"/>
        </w:rPr>
      </w:pPr>
    </w:p>
    <w:p>
      <w:pPr>
        <w:widowControl w:val="0"/>
        <w:overflowPunct/>
        <w:autoSpaceDE/>
        <w:autoSpaceDN/>
        <w:adjustRightInd/>
        <w:spacing w:line="240" w:lineRule="auto"/>
        <w:ind w:firstLine="0"/>
        <w:jc w:val="center"/>
        <w:textAlignment w:val="auto"/>
        <w:rPr>
          <w:rFonts w:ascii="Arial" w:hAnsi="Arial"/>
          <w:b/>
          <w:bCs/>
          <w:kern w:val="2"/>
          <w:sz w:val="30"/>
          <w:szCs w:val="32"/>
        </w:rPr>
      </w:pPr>
      <w:r>
        <w:rPr>
          <w:rFonts w:hint="eastAsia" w:hAnsi="宋体" w:cs="宋体"/>
          <w:kern w:val="2"/>
          <w:sz w:val="28"/>
          <w:szCs w:val="36"/>
        </w:rPr>
        <w:t>（商务部分评审需用到的资料及其他商务资料）</w:t>
      </w:r>
    </w:p>
    <w:p>
      <w:pPr>
        <w:spacing w:before="120" w:beforeLines="50" w:after="120" w:afterLines="50" w:line="460" w:lineRule="exact"/>
        <w:jc w:val="both"/>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rFonts w:hint="eastAsia"/>
          <w:b/>
          <w:bCs/>
          <w:sz w:val="32"/>
          <w:szCs w:val="28"/>
        </w:rPr>
      </w:pPr>
    </w:p>
    <w:p>
      <w:pPr>
        <w:spacing w:before="120" w:beforeLines="50" w:after="120" w:afterLines="50" w:line="460" w:lineRule="exact"/>
        <w:jc w:val="center"/>
        <w:rPr>
          <w:b/>
          <w:bCs/>
          <w:sz w:val="32"/>
          <w:szCs w:val="28"/>
        </w:rPr>
      </w:pPr>
      <w:r>
        <w:rPr>
          <w:rFonts w:hint="eastAsia"/>
          <w:b/>
          <w:bCs/>
          <w:sz w:val="32"/>
          <w:szCs w:val="28"/>
        </w:rPr>
        <w:t>三、技术文件</w:t>
      </w:r>
    </w:p>
    <w:p>
      <w:pPr>
        <w:keepNext/>
        <w:keepLines/>
        <w:widowControl w:val="0"/>
        <w:overflowPunct/>
        <w:autoSpaceDE/>
        <w:autoSpaceDN/>
        <w:adjustRightInd/>
        <w:spacing w:after="120" w:afterLines="50" w:line="560" w:lineRule="exact"/>
        <w:ind w:firstLine="551"/>
        <w:jc w:val="center"/>
        <w:textAlignment w:val="auto"/>
        <w:outlineLvl w:val="1"/>
        <w:rPr>
          <w:rFonts w:ascii="Arial" w:hAnsi="Arial"/>
          <w:b/>
          <w:bCs/>
          <w:kern w:val="2"/>
          <w:sz w:val="28"/>
          <w:szCs w:val="28"/>
        </w:rPr>
      </w:pPr>
      <w:bookmarkStart w:id="672" w:name="_Toc29496"/>
      <w:r>
        <w:rPr>
          <w:rFonts w:hint="eastAsia" w:ascii="Arial" w:hAnsi="Arial"/>
          <w:b/>
          <w:bCs/>
          <w:kern w:val="2"/>
          <w:sz w:val="28"/>
          <w:szCs w:val="28"/>
        </w:rPr>
        <w:t>（一）产品响应表</w:t>
      </w:r>
      <w:bookmarkEnd w:id="672"/>
    </w:p>
    <w:p>
      <w:pPr>
        <w:spacing w:before="120" w:beforeLines="50" w:line="360" w:lineRule="exact"/>
        <w:ind w:firstLine="0"/>
        <w:rPr>
          <w:rFonts w:hAnsi="宋体" w:cs="宋体"/>
          <w:sz w:val="24"/>
          <w:szCs w:val="24"/>
        </w:rPr>
      </w:pPr>
      <w:r>
        <w:rPr>
          <w:rFonts w:hint="eastAsia" w:hAnsi="宋体" w:cs="宋体"/>
          <w:sz w:val="24"/>
          <w:szCs w:val="24"/>
        </w:rPr>
        <w:t>项目名称：</w:t>
      </w:r>
      <w:r>
        <w:rPr>
          <w:rFonts w:hint="eastAsia" w:hAnsi="宋体" w:cs="宋体"/>
          <w:sz w:val="24"/>
          <w:szCs w:val="24"/>
          <w:u w:val="single"/>
        </w:rPr>
        <w:t xml:space="preserve">                    </w:t>
      </w:r>
    </w:p>
    <w:p>
      <w:pPr>
        <w:spacing w:before="120" w:beforeLines="50" w:line="360" w:lineRule="exact"/>
        <w:ind w:firstLine="0"/>
        <w:rPr>
          <w:rFonts w:hAnsi="宋体" w:cs="宋体"/>
          <w:sz w:val="24"/>
          <w:szCs w:val="24"/>
        </w:rPr>
      </w:pPr>
      <w:r>
        <w:rPr>
          <w:rFonts w:hint="eastAsia" w:hAnsi="宋体" w:cs="宋体"/>
          <w:sz w:val="24"/>
          <w:szCs w:val="24"/>
        </w:rPr>
        <w:t>项目编号：</w:t>
      </w:r>
      <w:r>
        <w:rPr>
          <w:rFonts w:hint="eastAsia" w:hAnsi="宋体" w:cs="宋体"/>
          <w:sz w:val="24"/>
          <w:szCs w:val="24"/>
          <w:u w:val="single"/>
        </w:rPr>
        <w:t xml:space="preserve">                    </w:t>
      </w:r>
    </w:p>
    <w:p>
      <w:pPr>
        <w:spacing w:before="120" w:beforeLines="50" w:line="360" w:lineRule="exact"/>
        <w:ind w:firstLine="0"/>
        <w:rPr>
          <w:rFonts w:hAnsi="宋体" w:cs="宋体"/>
          <w:sz w:val="24"/>
          <w:szCs w:val="24"/>
        </w:rPr>
      </w:pPr>
      <w:r>
        <w:rPr>
          <w:rFonts w:hint="eastAsia" w:hAnsi="宋体" w:cs="宋体"/>
          <w:sz w:val="24"/>
          <w:szCs w:val="24"/>
        </w:rPr>
        <w:t>包    号：</w:t>
      </w:r>
      <w:r>
        <w:rPr>
          <w:rFonts w:hint="eastAsia" w:hAnsi="宋体" w:cs="宋体"/>
          <w:sz w:val="24"/>
          <w:szCs w:val="24"/>
          <w:u w:val="single"/>
        </w:rPr>
        <w:t xml:space="preserve">                    </w:t>
      </w:r>
    </w:p>
    <w:p>
      <w:pPr>
        <w:spacing w:before="120" w:beforeLines="50" w:line="360" w:lineRule="exact"/>
        <w:ind w:firstLine="6960" w:firstLineChars="2900"/>
        <w:jc w:val="right"/>
        <w:rPr>
          <w:rFonts w:hAnsi="宋体" w:cs="宋体"/>
          <w:sz w:val="24"/>
          <w:szCs w:val="24"/>
        </w:rPr>
      </w:pPr>
      <w:r>
        <w:rPr>
          <w:rFonts w:hint="eastAsia" w:hAnsi="宋体" w:cs="宋体"/>
          <w:sz w:val="24"/>
          <w:szCs w:val="24"/>
        </w:rPr>
        <w:t>单位：元</w:t>
      </w:r>
    </w:p>
    <w:tbl>
      <w:tblPr>
        <w:tblStyle w:val="1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8"/>
        <w:gridCol w:w="1417"/>
        <w:gridCol w:w="1418"/>
        <w:gridCol w:w="278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96" w:type="dxa"/>
            <w:vAlign w:val="center"/>
          </w:tcPr>
          <w:p>
            <w:pPr>
              <w:spacing w:before="120" w:beforeLines="50" w:line="360" w:lineRule="exact"/>
              <w:ind w:firstLine="0"/>
              <w:jc w:val="center"/>
              <w:rPr>
                <w:rFonts w:hAnsi="宋体" w:cs="宋体"/>
                <w:bCs/>
                <w:sz w:val="24"/>
                <w:szCs w:val="24"/>
              </w:rPr>
            </w:pPr>
            <w:r>
              <w:rPr>
                <w:rFonts w:hint="eastAsia" w:hAnsi="宋体" w:cs="宋体"/>
                <w:bCs/>
                <w:sz w:val="24"/>
                <w:szCs w:val="24"/>
              </w:rPr>
              <w:t>项号</w:t>
            </w:r>
          </w:p>
        </w:tc>
        <w:tc>
          <w:tcPr>
            <w:tcW w:w="1418" w:type="dxa"/>
            <w:vAlign w:val="center"/>
          </w:tcPr>
          <w:p>
            <w:pPr>
              <w:spacing w:before="120" w:beforeLines="50" w:line="360" w:lineRule="exact"/>
              <w:ind w:firstLine="0"/>
              <w:jc w:val="center"/>
              <w:rPr>
                <w:rFonts w:hAnsi="宋体" w:cs="宋体"/>
                <w:bCs/>
                <w:sz w:val="24"/>
                <w:szCs w:val="24"/>
              </w:rPr>
            </w:pPr>
            <w:r>
              <w:rPr>
                <w:rFonts w:hint="eastAsia" w:hAnsi="宋体" w:cs="宋体"/>
                <w:bCs/>
                <w:sz w:val="24"/>
                <w:szCs w:val="24"/>
              </w:rPr>
              <w:t>货物名称</w:t>
            </w:r>
          </w:p>
        </w:tc>
        <w:tc>
          <w:tcPr>
            <w:tcW w:w="1417" w:type="dxa"/>
            <w:vAlign w:val="center"/>
          </w:tcPr>
          <w:p>
            <w:pPr>
              <w:spacing w:before="120" w:beforeLines="50" w:line="360" w:lineRule="exact"/>
              <w:ind w:firstLine="0"/>
              <w:jc w:val="center"/>
              <w:rPr>
                <w:rFonts w:hAnsi="宋体" w:cs="宋体"/>
                <w:bCs/>
                <w:sz w:val="24"/>
                <w:szCs w:val="24"/>
              </w:rPr>
            </w:pPr>
            <w:r>
              <w:rPr>
                <w:rFonts w:hint="eastAsia" w:hAnsi="宋体" w:cs="宋体"/>
                <w:bCs/>
                <w:sz w:val="24"/>
                <w:szCs w:val="24"/>
              </w:rPr>
              <w:t>品牌</w:t>
            </w:r>
          </w:p>
        </w:tc>
        <w:tc>
          <w:tcPr>
            <w:tcW w:w="1418" w:type="dxa"/>
            <w:vAlign w:val="center"/>
          </w:tcPr>
          <w:p>
            <w:pPr>
              <w:spacing w:before="120" w:beforeLines="50" w:line="360" w:lineRule="exact"/>
              <w:ind w:firstLine="0"/>
              <w:jc w:val="center"/>
              <w:rPr>
                <w:rFonts w:hAnsi="宋体" w:cs="宋体"/>
                <w:bCs/>
                <w:sz w:val="24"/>
                <w:szCs w:val="24"/>
              </w:rPr>
            </w:pPr>
            <w:r>
              <w:rPr>
                <w:rFonts w:hint="eastAsia" w:hAnsi="宋体" w:cs="宋体"/>
                <w:bCs/>
                <w:sz w:val="24"/>
                <w:szCs w:val="24"/>
              </w:rPr>
              <w:t>型号</w:t>
            </w:r>
          </w:p>
        </w:tc>
        <w:tc>
          <w:tcPr>
            <w:tcW w:w="2788" w:type="dxa"/>
            <w:vAlign w:val="center"/>
          </w:tcPr>
          <w:p>
            <w:pPr>
              <w:spacing w:before="120" w:beforeLines="50" w:line="360" w:lineRule="exact"/>
              <w:ind w:firstLine="0"/>
              <w:jc w:val="center"/>
              <w:rPr>
                <w:rFonts w:hAnsi="宋体" w:cs="宋体"/>
                <w:bCs/>
                <w:sz w:val="24"/>
                <w:szCs w:val="24"/>
              </w:rPr>
            </w:pPr>
            <w:r>
              <w:rPr>
                <w:rFonts w:hint="eastAsia" w:hAnsi="宋体" w:cs="宋体"/>
                <w:bCs/>
                <w:sz w:val="24"/>
                <w:szCs w:val="24"/>
              </w:rPr>
              <w:t>详细（参数）服务内容</w:t>
            </w:r>
          </w:p>
        </w:tc>
        <w:tc>
          <w:tcPr>
            <w:tcW w:w="1520" w:type="dxa"/>
            <w:vAlign w:val="center"/>
          </w:tcPr>
          <w:p>
            <w:pPr>
              <w:spacing w:before="120" w:beforeLines="50" w:line="360" w:lineRule="exact"/>
              <w:ind w:firstLine="0"/>
              <w:jc w:val="center"/>
              <w:rPr>
                <w:rFonts w:hAnsi="宋体" w:cs="宋体"/>
                <w:bCs/>
                <w:sz w:val="24"/>
                <w:szCs w:val="24"/>
              </w:rPr>
            </w:pPr>
            <w:r>
              <w:rPr>
                <w:rFonts w:hint="eastAsia" w:hAnsi="宋体" w:cs="宋体"/>
                <w:bCs/>
                <w:sz w:val="24"/>
                <w:szCs w:val="24"/>
              </w:rPr>
              <w:t>执行的标准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6"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1417"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2788" w:type="dxa"/>
            <w:vAlign w:val="center"/>
          </w:tcPr>
          <w:p>
            <w:pPr>
              <w:spacing w:before="120" w:beforeLines="50" w:line="360" w:lineRule="exact"/>
              <w:jc w:val="center"/>
              <w:rPr>
                <w:rFonts w:hAnsi="宋体" w:cs="宋体"/>
                <w:sz w:val="24"/>
                <w:szCs w:val="24"/>
              </w:rPr>
            </w:pPr>
          </w:p>
        </w:tc>
        <w:tc>
          <w:tcPr>
            <w:tcW w:w="1520" w:type="dxa"/>
            <w:vAlign w:val="center"/>
          </w:tcPr>
          <w:p>
            <w:pPr>
              <w:spacing w:before="120" w:beforeLines="50" w:line="3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6"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1417"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2788" w:type="dxa"/>
            <w:vAlign w:val="center"/>
          </w:tcPr>
          <w:p>
            <w:pPr>
              <w:spacing w:before="120" w:beforeLines="50" w:line="360" w:lineRule="exact"/>
              <w:jc w:val="center"/>
              <w:rPr>
                <w:rFonts w:hAnsi="宋体" w:cs="宋体"/>
                <w:sz w:val="24"/>
                <w:szCs w:val="24"/>
              </w:rPr>
            </w:pPr>
          </w:p>
        </w:tc>
        <w:tc>
          <w:tcPr>
            <w:tcW w:w="1520" w:type="dxa"/>
            <w:vAlign w:val="center"/>
          </w:tcPr>
          <w:p>
            <w:pPr>
              <w:spacing w:before="120" w:beforeLines="50" w:line="3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6"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1417"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2788" w:type="dxa"/>
            <w:vAlign w:val="center"/>
          </w:tcPr>
          <w:p>
            <w:pPr>
              <w:spacing w:before="120" w:beforeLines="50" w:line="360" w:lineRule="exact"/>
              <w:jc w:val="center"/>
              <w:rPr>
                <w:rFonts w:hAnsi="宋体" w:cs="宋体"/>
                <w:sz w:val="24"/>
                <w:szCs w:val="24"/>
              </w:rPr>
            </w:pPr>
          </w:p>
        </w:tc>
        <w:tc>
          <w:tcPr>
            <w:tcW w:w="1520" w:type="dxa"/>
            <w:vAlign w:val="center"/>
          </w:tcPr>
          <w:p>
            <w:pPr>
              <w:spacing w:before="120" w:beforeLines="50" w:line="3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6"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1417"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2788" w:type="dxa"/>
            <w:vAlign w:val="center"/>
          </w:tcPr>
          <w:p>
            <w:pPr>
              <w:spacing w:before="120" w:beforeLines="50" w:line="360" w:lineRule="exact"/>
              <w:jc w:val="center"/>
              <w:rPr>
                <w:rFonts w:hAnsi="宋体" w:cs="宋体"/>
                <w:sz w:val="24"/>
                <w:szCs w:val="24"/>
              </w:rPr>
            </w:pPr>
          </w:p>
        </w:tc>
        <w:tc>
          <w:tcPr>
            <w:tcW w:w="1520" w:type="dxa"/>
            <w:vAlign w:val="center"/>
          </w:tcPr>
          <w:p>
            <w:pPr>
              <w:spacing w:before="120" w:beforeLines="50" w:line="3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6"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1417" w:type="dxa"/>
            <w:vAlign w:val="center"/>
          </w:tcPr>
          <w:p>
            <w:pPr>
              <w:spacing w:before="120" w:beforeLines="50" w:line="360" w:lineRule="exact"/>
              <w:jc w:val="center"/>
              <w:rPr>
                <w:rFonts w:hAnsi="宋体" w:cs="宋体"/>
                <w:sz w:val="24"/>
                <w:szCs w:val="24"/>
              </w:rPr>
            </w:pPr>
          </w:p>
        </w:tc>
        <w:tc>
          <w:tcPr>
            <w:tcW w:w="1418" w:type="dxa"/>
            <w:vAlign w:val="center"/>
          </w:tcPr>
          <w:p>
            <w:pPr>
              <w:spacing w:before="120" w:beforeLines="50" w:line="360" w:lineRule="exact"/>
              <w:jc w:val="center"/>
              <w:rPr>
                <w:rFonts w:hAnsi="宋体" w:cs="宋体"/>
                <w:sz w:val="24"/>
                <w:szCs w:val="24"/>
              </w:rPr>
            </w:pPr>
          </w:p>
        </w:tc>
        <w:tc>
          <w:tcPr>
            <w:tcW w:w="2788" w:type="dxa"/>
            <w:vAlign w:val="center"/>
          </w:tcPr>
          <w:p>
            <w:pPr>
              <w:spacing w:before="120" w:beforeLines="50" w:line="360" w:lineRule="exact"/>
              <w:jc w:val="center"/>
              <w:rPr>
                <w:rFonts w:hAnsi="宋体" w:cs="宋体"/>
                <w:sz w:val="24"/>
                <w:szCs w:val="24"/>
              </w:rPr>
            </w:pPr>
          </w:p>
        </w:tc>
        <w:tc>
          <w:tcPr>
            <w:tcW w:w="1520" w:type="dxa"/>
            <w:vAlign w:val="center"/>
          </w:tcPr>
          <w:p>
            <w:pPr>
              <w:spacing w:before="120" w:beforeLines="50" w:line="360" w:lineRule="exact"/>
              <w:jc w:val="center"/>
              <w:rPr>
                <w:rFonts w:hAnsi="宋体" w:cs="宋体"/>
                <w:sz w:val="24"/>
                <w:szCs w:val="24"/>
              </w:rPr>
            </w:pPr>
          </w:p>
        </w:tc>
      </w:tr>
    </w:tbl>
    <w:p>
      <w:pPr>
        <w:spacing w:before="120" w:beforeLines="50" w:line="360" w:lineRule="exact"/>
        <w:rPr>
          <w:rFonts w:hAnsi="宋体" w:cs="宋体"/>
          <w:sz w:val="24"/>
          <w:szCs w:val="24"/>
        </w:rPr>
      </w:pPr>
      <w:r>
        <w:rPr>
          <w:rFonts w:hint="eastAsia" w:hAnsi="宋体" w:cs="宋体"/>
          <w:sz w:val="24"/>
          <w:szCs w:val="24"/>
        </w:rPr>
        <w:t>注：</w:t>
      </w:r>
    </w:p>
    <w:p>
      <w:pPr>
        <w:widowControl w:val="0"/>
        <w:numPr>
          <w:ilvl w:val="0"/>
          <w:numId w:val="4"/>
        </w:numPr>
        <w:overflowPunct/>
        <w:autoSpaceDE/>
        <w:autoSpaceDN/>
        <w:adjustRightInd/>
        <w:spacing w:before="120" w:beforeLines="50" w:line="360" w:lineRule="exact"/>
        <w:ind w:firstLine="0"/>
        <w:textAlignment w:val="auto"/>
        <w:rPr>
          <w:rFonts w:hAnsi="宋体" w:cs="宋体"/>
          <w:sz w:val="24"/>
          <w:szCs w:val="24"/>
        </w:rPr>
      </w:pPr>
      <w:r>
        <w:rPr>
          <w:rFonts w:hint="eastAsia" w:hAnsi="宋体" w:cs="宋体"/>
          <w:sz w:val="24"/>
          <w:szCs w:val="24"/>
        </w:rPr>
        <w:t>此表应当与报价明细表中应列明项号一一对应。</w:t>
      </w:r>
    </w:p>
    <w:p>
      <w:pPr>
        <w:pStyle w:val="14"/>
        <w:rPr>
          <w:rFonts w:hint="default" w:cs="宋体"/>
        </w:rPr>
      </w:pPr>
    </w:p>
    <w:p>
      <w:pPr>
        <w:widowControl w:val="0"/>
        <w:numPr>
          <w:ilvl w:val="0"/>
          <w:numId w:val="4"/>
        </w:numPr>
        <w:overflowPunct/>
        <w:autoSpaceDE/>
        <w:autoSpaceDN/>
        <w:adjustRightInd/>
        <w:spacing w:before="120" w:beforeLines="50" w:line="360" w:lineRule="exact"/>
        <w:ind w:firstLine="0"/>
        <w:textAlignment w:val="auto"/>
        <w:rPr>
          <w:rFonts w:hAnsi="宋体" w:cs="宋体"/>
          <w:sz w:val="24"/>
          <w:szCs w:val="24"/>
        </w:rPr>
      </w:pPr>
      <w:r>
        <w:rPr>
          <w:rFonts w:hint="eastAsia" w:hAnsi="宋体" w:cs="宋体"/>
          <w:sz w:val="24"/>
          <w:szCs w:val="24"/>
        </w:rPr>
        <w:t xml:space="preserve">此格式可拓展但不允许变动 。 </w:t>
      </w:r>
    </w:p>
    <w:p>
      <w:pPr>
        <w:pStyle w:val="14"/>
        <w:rPr>
          <w:rFonts w:hint="default"/>
        </w:rPr>
      </w:pPr>
    </w:p>
    <w:p>
      <w:pPr>
        <w:widowControl w:val="0"/>
        <w:overflowPunct/>
        <w:autoSpaceDE/>
        <w:autoSpaceDN/>
        <w:adjustRightInd/>
        <w:spacing w:before="156" w:line="360" w:lineRule="exact"/>
        <w:ind w:firstLine="3400" w:firstLineChars="1417"/>
        <w:jc w:val="left"/>
        <w:rPr>
          <w:rFonts w:hAnsi="宋体"/>
          <w:kern w:val="2"/>
          <w:sz w:val="24"/>
          <w:szCs w:val="24"/>
        </w:rPr>
      </w:pPr>
    </w:p>
    <w:p>
      <w:pPr>
        <w:widowControl w:val="0"/>
        <w:overflowPunct/>
        <w:autoSpaceDE/>
        <w:autoSpaceDN/>
        <w:adjustRightInd/>
        <w:spacing w:before="156" w:line="360" w:lineRule="exact"/>
        <w:ind w:firstLine="3400" w:firstLineChars="1417"/>
        <w:jc w:val="left"/>
        <w:rPr>
          <w:rFonts w:hAnsi="宋体"/>
          <w:kern w:val="2"/>
          <w:sz w:val="24"/>
          <w:szCs w:val="24"/>
        </w:rPr>
      </w:pPr>
    </w:p>
    <w:p>
      <w:pPr>
        <w:widowControl w:val="0"/>
        <w:overflowPunct/>
        <w:autoSpaceDE/>
        <w:autoSpaceDN/>
        <w:adjustRightInd/>
        <w:spacing w:before="156" w:line="360" w:lineRule="exact"/>
        <w:ind w:firstLine="3400" w:firstLineChars="1417"/>
        <w:jc w:val="left"/>
        <w:rPr>
          <w:rFonts w:hAnsi="宋体"/>
          <w:kern w:val="2"/>
          <w:sz w:val="24"/>
          <w:szCs w:val="24"/>
          <w:u w:val="single"/>
        </w:rPr>
      </w:pPr>
      <w:r>
        <w:rPr>
          <w:rFonts w:hAnsi="宋体"/>
          <w:kern w:val="2"/>
          <w:sz w:val="24"/>
          <w:szCs w:val="24"/>
        </w:rPr>
        <w:t>投标人（盖章）：</w:t>
      </w:r>
      <w:r>
        <w:rPr>
          <w:rFonts w:hint="eastAsia" w:hAnsi="宋体"/>
          <w:kern w:val="2"/>
          <w:sz w:val="24"/>
          <w:szCs w:val="24"/>
          <w:u w:val="single"/>
        </w:rPr>
        <w:t xml:space="preserve">                   </w:t>
      </w:r>
    </w:p>
    <w:p>
      <w:pPr>
        <w:widowControl w:val="0"/>
        <w:overflowPunct/>
        <w:autoSpaceDE/>
        <w:autoSpaceDN/>
        <w:adjustRightInd/>
        <w:spacing w:before="156" w:line="360" w:lineRule="exact"/>
        <w:ind w:firstLine="3400" w:firstLineChars="1417"/>
        <w:jc w:val="left"/>
        <w:rPr>
          <w:rFonts w:hAnsi="宋体"/>
          <w:kern w:val="2"/>
          <w:sz w:val="24"/>
          <w:szCs w:val="24"/>
          <w:u w:val="single"/>
        </w:rPr>
      </w:pPr>
      <w:r>
        <w:rPr>
          <w:rFonts w:hAnsi="宋体"/>
          <w:kern w:val="2"/>
          <w:sz w:val="24"/>
          <w:szCs w:val="24"/>
        </w:rPr>
        <w:t>法定代表人或委托代理人（签字）：</w:t>
      </w:r>
      <w:r>
        <w:rPr>
          <w:rFonts w:hint="eastAsia" w:hAnsi="宋体"/>
          <w:kern w:val="2"/>
          <w:sz w:val="24"/>
          <w:szCs w:val="24"/>
          <w:u w:val="single"/>
        </w:rPr>
        <w:t xml:space="preserve">            </w:t>
      </w:r>
    </w:p>
    <w:p>
      <w:pPr>
        <w:widowControl w:val="0"/>
        <w:overflowPunct/>
        <w:autoSpaceDE/>
        <w:autoSpaceDN/>
        <w:adjustRightInd/>
        <w:spacing w:before="156" w:line="360" w:lineRule="exact"/>
        <w:ind w:firstLine="3400" w:firstLineChars="1417"/>
        <w:jc w:val="left"/>
        <w:rPr>
          <w:rFonts w:hAnsi="宋体"/>
          <w:kern w:val="2"/>
          <w:sz w:val="24"/>
          <w:szCs w:val="24"/>
        </w:rPr>
      </w:pPr>
      <w:r>
        <w:rPr>
          <w:rFonts w:hAnsi="宋体"/>
          <w:kern w:val="2"/>
          <w:sz w:val="24"/>
          <w:szCs w:val="24"/>
        </w:rPr>
        <w:t>日  期：</w:t>
      </w:r>
      <w:r>
        <w:rPr>
          <w:rFonts w:hAnsi="宋体"/>
          <w:kern w:val="2"/>
          <w:sz w:val="24"/>
          <w:szCs w:val="24"/>
          <w:u w:val="single"/>
        </w:rPr>
        <w:t xml:space="preserve">     </w:t>
      </w:r>
      <w:r>
        <w:rPr>
          <w:rFonts w:hAnsi="宋体"/>
          <w:kern w:val="2"/>
          <w:sz w:val="24"/>
          <w:szCs w:val="24"/>
        </w:rPr>
        <w:t>年</w:t>
      </w:r>
      <w:r>
        <w:rPr>
          <w:rFonts w:hAnsi="宋体"/>
          <w:kern w:val="2"/>
          <w:sz w:val="24"/>
          <w:szCs w:val="24"/>
          <w:u w:val="single"/>
        </w:rPr>
        <w:t xml:space="preserve">    </w:t>
      </w:r>
      <w:r>
        <w:rPr>
          <w:rFonts w:hAnsi="宋体"/>
          <w:kern w:val="2"/>
          <w:sz w:val="24"/>
          <w:szCs w:val="24"/>
        </w:rPr>
        <w:t>月</w:t>
      </w:r>
      <w:r>
        <w:rPr>
          <w:rFonts w:hAnsi="宋体"/>
          <w:kern w:val="2"/>
          <w:sz w:val="24"/>
          <w:szCs w:val="24"/>
          <w:u w:val="single"/>
        </w:rPr>
        <w:t xml:space="preserve">     </w:t>
      </w:r>
      <w:r>
        <w:rPr>
          <w:rFonts w:hAnsi="宋体"/>
          <w:kern w:val="2"/>
          <w:sz w:val="24"/>
          <w:szCs w:val="24"/>
        </w:rPr>
        <w:t>日</w:t>
      </w:r>
    </w:p>
    <w:p>
      <w:pPr>
        <w:rPr>
          <w:sz w:val="24"/>
          <w:szCs w:val="24"/>
        </w:rPr>
      </w:pPr>
    </w:p>
    <w:p/>
    <w:p>
      <w:pPr>
        <w:keepNext/>
        <w:keepLines/>
        <w:widowControl w:val="0"/>
        <w:overflowPunct/>
        <w:autoSpaceDE/>
        <w:autoSpaceDN/>
        <w:adjustRightInd/>
        <w:spacing w:after="120" w:afterLines="50" w:line="560" w:lineRule="exact"/>
        <w:ind w:firstLine="551"/>
        <w:jc w:val="center"/>
        <w:textAlignment w:val="auto"/>
        <w:outlineLvl w:val="1"/>
        <w:rPr>
          <w:rFonts w:ascii="Arial" w:hAnsi="Arial"/>
          <w:b/>
          <w:sz w:val="28"/>
          <w:szCs w:val="28"/>
        </w:rPr>
      </w:pPr>
      <w:bookmarkStart w:id="673" w:name="_Toc10040"/>
      <w:r>
        <w:rPr>
          <w:rFonts w:hint="eastAsia" w:ascii="Arial" w:hAnsi="Arial"/>
          <w:b/>
          <w:bCs/>
          <w:kern w:val="2"/>
          <w:sz w:val="28"/>
          <w:szCs w:val="28"/>
        </w:rPr>
        <w:t>（二）技术部分</w:t>
      </w:r>
      <w:r>
        <w:rPr>
          <w:rFonts w:hint="eastAsia" w:ascii="Arial" w:hAnsi="Arial"/>
          <w:b/>
          <w:bCs/>
          <w:kern w:val="2"/>
          <w:sz w:val="28"/>
          <w:szCs w:val="28"/>
          <w:lang w:eastAsia="zh-CN"/>
        </w:rPr>
        <w:t>偏离</w:t>
      </w:r>
      <w:r>
        <w:rPr>
          <w:rFonts w:hint="eastAsia" w:ascii="Arial" w:hAnsi="Arial"/>
          <w:b/>
          <w:bCs/>
          <w:kern w:val="2"/>
          <w:sz w:val="28"/>
          <w:szCs w:val="28"/>
        </w:rPr>
        <w:t>表</w:t>
      </w:r>
      <w:bookmarkEnd w:id="673"/>
    </w:p>
    <w:p>
      <w:pPr>
        <w:spacing w:before="156" w:beforeLines="50" w:line="360" w:lineRule="exact"/>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spacing w:before="156" w:beforeLines="50" w:line="360" w:lineRule="exact"/>
        <w:rPr>
          <w:rFonts w:hint="eastAsia" w:ascii="宋体" w:hAnsi="宋体" w:cs="宋体"/>
          <w:szCs w:val="21"/>
          <w:highlight w:val="none"/>
          <w:u w:val="single"/>
        </w:rPr>
      </w:pPr>
      <w:r>
        <w:rPr>
          <w:rFonts w:hint="eastAsia" w:ascii="宋体" w:hAnsi="宋体" w:cs="宋体"/>
          <w:szCs w:val="21"/>
          <w:highlight w:val="none"/>
        </w:rPr>
        <w:t>公开招标编号：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包号：</w:t>
      </w:r>
      <w:r>
        <w:rPr>
          <w:rFonts w:hint="eastAsia" w:ascii="宋体" w:hAnsi="宋体" w:cs="宋体"/>
          <w:szCs w:val="21"/>
          <w:highlight w:val="none"/>
          <w:u w:val="single"/>
        </w:rPr>
        <w:t xml:space="preserve">                        </w:t>
      </w:r>
    </w:p>
    <w:p>
      <w:pPr>
        <w:spacing w:before="156" w:beforeLines="50" w:line="360" w:lineRule="exact"/>
        <w:rPr>
          <w:rFonts w:hint="eastAsia" w:ascii="宋体" w:hAnsi="宋体" w:cs="宋体"/>
          <w:szCs w:val="21"/>
          <w:highlight w:val="none"/>
          <w:u w:val="single"/>
        </w:rPr>
      </w:pPr>
    </w:p>
    <w:tbl>
      <w:tblPr>
        <w:tblStyle w:val="17"/>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345"/>
        <w:gridCol w:w="2333"/>
        <w:gridCol w:w="2035"/>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lang w:eastAsia="zh-CN"/>
              </w:rPr>
              <w:t>项</w:t>
            </w:r>
            <w:r>
              <w:rPr>
                <w:rFonts w:hint="eastAsia" w:ascii="宋体" w:hAnsi="宋体" w:cs="宋体"/>
                <w:kern w:val="0"/>
                <w:szCs w:val="21"/>
                <w:highlight w:val="none"/>
              </w:rPr>
              <w:t>号</w:t>
            </w:r>
          </w:p>
        </w:tc>
        <w:tc>
          <w:tcPr>
            <w:tcW w:w="3345" w:type="dxa"/>
            <w:noWrap w:val="0"/>
            <w:vAlign w:val="center"/>
          </w:tcPr>
          <w:p>
            <w:pPr>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招标</w:t>
            </w:r>
            <w:r>
              <w:rPr>
                <w:rFonts w:hint="eastAsia" w:ascii="宋体" w:hAnsi="宋体" w:cs="宋体"/>
                <w:kern w:val="0"/>
                <w:szCs w:val="21"/>
                <w:highlight w:val="none"/>
                <w:lang w:eastAsia="zh-CN"/>
              </w:rPr>
              <w:t>文件</w:t>
            </w:r>
            <w:r>
              <w:rPr>
                <w:rFonts w:hint="eastAsia" w:ascii="宋体" w:hAnsi="宋体" w:cs="宋体"/>
                <w:kern w:val="0"/>
                <w:szCs w:val="21"/>
                <w:highlight w:val="none"/>
              </w:rPr>
              <w:t>要求</w:t>
            </w:r>
          </w:p>
        </w:tc>
        <w:tc>
          <w:tcPr>
            <w:tcW w:w="2333"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投标应答</w:t>
            </w:r>
          </w:p>
        </w:tc>
        <w:tc>
          <w:tcPr>
            <w:tcW w:w="20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偏离</w:t>
            </w:r>
          </w:p>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说明</w:t>
            </w:r>
          </w:p>
        </w:tc>
        <w:tc>
          <w:tcPr>
            <w:tcW w:w="821"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334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333"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0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821"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334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333"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0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821" w:type="dxa"/>
            <w:noWrap w:val="0"/>
            <w:vAlign w:val="center"/>
          </w:tcPr>
          <w:p>
            <w:pPr>
              <w:widowControl/>
              <w:snapToGrid w:val="0"/>
              <w:spacing w:before="156" w:beforeLines="50" w:line="360" w:lineRule="exac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9"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334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333"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0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821" w:type="dxa"/>
            <w:noWrap w:val="0"/>
            <w:vAlign w:val="center"/>
          </w:tcPr>
          <w:p>
            <w:pPr>
              <w:widowControl/>
              <w:snapToGrid w:val="0"/>
              <w:spacing w:before="156" w:beforeLines="50" w:line="360" w:lineRule="exac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9"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334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333"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0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821" w:type="dxa"/>
            <w:noWrap w:val="0"/>
            <w:vAlign w:val="center"/>
          </w:tcPr>
          <w:p>
            <w:pPr>
              <w:widowControl/>
              <w:snapToGrid w:val="0"/>
              <w:spacing w:before="156" w:beforeLines="50" w:line="360" w:lineRule="exact"/>
              <w:rPr>
                <w:rFonts w:hint="eastAsia" w:ascii="宋体" w:hAnsi="宋体" w:cs="宋体"/>
                <w:kern w:val="0"/>
                <w:szCs w:val="21"/>
                <w:highlight w:val="none"/>
              </w:rPr>
            </w:pPr>
          </w:p>
        </w:tc>
      </w:tr>
    </w:tbl>
    <w:p>
      <w:pPr>
        <w:autoSpaceDN w:val="0"/>
        <w:spacing w:before="156" w:beforeLines="50" w:line="360" w:lineRule="exact"/>
        <w:jc w:val="center"/>
        <w:rPr>
          <w:rFonts w:hint="eastAsia" w:ascii="宋体" w:hAnsi="宋体" w:cs="宋体"/>
          <w:b/>
          <w:bCs/>
          <w:szCs w:val="21"/>
          <w:highlight w:val="none"/>
        </w:rPr>
      </w:pPr>
      <w:r>
        <w:rPr>
          <w:rFonts w:hint="eastAsia" w:ascii="宋体" w:hAnsi="宋体" w:cs="宋体"/>
          <w:b/>
          <w:kern w:val="0"/>
          <w:szCs w:val="21"/>
          <w:highlight w:val="none"/>
        </w:rPr>
        <w:t>项目需求书标注“★”号的实质性条款要求</w:t>
      </w:r>
      <w:r>
        <w:rPr>
          <w:rFonts w:hint="eastAsia" w:ascii="宋体" w:hAnsi="宋体" w:cs="宋体"/>
          <w:b/>
          <w:bCs/>
          <w:szCs w:val="21"/>
          <w:highlight w:val="none"/>
        </w:rPr>
        <w:t>点对点应答表</w:t>
      </w:r>
    </w:p>
    <w:tbl>
      <w:tblPr>
        <w:tblStyle w:val="17"/>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45"/>
        <w:gridCol w:w="2618"/>
        <w:gridCol w:w="173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noWrap w:val="0"/>
            <w:vAlign w:val="center"/>
          </w:tcPr>
          <w:p>
            <w:pPr>
              <w:widowControl/>
              <w:snapToGrid w:val="0"/>
              <w:spacing w:before="156" w:beforeLines="50" w:line="360" w:lineRule="exact"/>
              <w:rPr>
                <w:rFonts w:hint="eastAsia" w:ascii="宋体" w:hAnsi="宋体" w:cs="宋体"/>
                <w:b/>
                <w:kern w:val="0"/>
                <w:szCs w:val="21"/>
                <w:highlight w:val="none"/>
              </w:rPr>
            </w:pPr>
            <w:r>
              <w:rPr>
                <w:rFonts w:hint="eastAsia" w:ascii="宋体" w:hAnsi="宋体" w:cs="宋体"/>
                <w:b/>
                <w:kern w:val="0"/>
                <w:szCs w:val="21"/>
                <w:highlight w:val="none"/>
              </w:rPr>
              <w:t>标注“★”号的实质性条款</w:t>
            </w:r>
            <w:r>
              <w:rPr>
                <w:rFonts w:hint="eastAsia" w:ascii="宋体" w:hAnsi="宋体" w:cs="宋体"/>
                <w:b/>
                <w:bCs/>
                <w:szCs w:val="21"/>
                <w:highlight w:val="none"/>
              </w:rPr>
              <w:t>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lang w:eastAsia="zh-CN"/>
              </w:rPr>
              <w:t>项</w:t>
            </w:r>
            <w:r>
              <w:rPr>
                <w:rFonts w:hint="eastAsia" w:ascii="宋体" w:hAnsi="宋体" w:cs="宋体"/>
                <w:kern w:val="0"/>
                <w:szCs w:val="21"/>
                <w:highlight w:val="none"/>
              </w:rPr>
              <w:t>号</w:t>
            </w:r>
          </w:p>
        </w:tc>
        <w:tc>
          <w:tcPr>
            <w:tcW w:w="3345" w:type="dxa"/>
            <w:noWrap w:val="0"/>
            <w:vAlign w:val="center"/>
          </w:tcPr>
          <w:p>
            <w:pPr>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招标</w:t>
            </w:r>
            <w:r>
              <w:rPr>
                <w:rFonts w:hint="eastAsia" w:ascii="宋体" w:hAnsi="宋体" w:cs="宋体"/>
                <w:kern w:val="0"/>
                <w:szCs w:val="21"/>
                <w:highlight w:val="none"/>
                <w:lang w:eastAsia="zh-CN"/>
              </w:rPr>
              <w:t>文件</w:t>
            </w:r>
            <w:r>
              <w:rPr>
                <w:rFonts w:hint="eastAsia" w:ascii="宋体" w:hAnsi="宋体" w:cs="宋体"/>
                <w:kern w:val="0"/>
                <w:szCs w:val="21"/>
                <w:highlight w:val="none"/>
              </w:rPr>
              <w:t>要求</w:t>
            </w:r>
          </w:p>
        </w:tc>
        <w:tc>
          <w:tcPr>
            <w:tcW w:w="2618"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投标应答</w:t>
            </w:r>
          </w:p>
        </w:tc>
        <w:tc>
          <w:tcPr>
            <w:tcW w:w="17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偏离</w:t>
            </w:r>
          </w:p>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说明</w:t>
            </w:r>
          </w:p>
        </w:tc>
        <w:tc>
          <w:tcPr>
            <w:tcW w:w="898"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r>
              <w:rPr>
                <w:rFonts w:hint="eastAsia" w:ascii="宋体" w:hAnsi="宋体" w:cs="宋体"/>
                <w:kern w:val="0"/>
                <w:szCs w:val="21"/>
                <w:highlight w:val="none"/>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334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618"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17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898"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334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618"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17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898" w:type="dxa"/>
            <w:noWrap w:val="0"/>
            <w:vAlign w:val="center"/>
          </w:tcPr>
          <w:p>
            <w:pPr>
              <w:widowControl/>
              <w:snapToGrid w:val="0"/>
              <w:spacing w:before="156" w:beforeLines="50" w:line="360" w:lineRule="exac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334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2618"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1735" w:type="dxa"/>
            <w:noWrap w:val="0"/>
            <w:vAlign w:val="center"/>
          </w:tcPr>
          <w:p>
            <w:pPr>
              <w:widowControl/>
              <w:snapToGrid w:val="0"/>
              <w:spacing w:before="156" w:beforeLines="50" w:line="360" w:lineRule="exact"/>
              <w:jc w:val="center"/>
              <w:rPr>
                <w:rFonts w:hint="eastAsia" w:ascii="宋体" w:hAnsi="宋体" w:cs="宋体"/>
                <w:kern w:val="0"/>
                <w:szCs w:val="21"/>
                <w:highlight w:val="none"/>
              </w:rPr>
            </w:pPr>
          </w:p>
        </w:tc>
        <w:tc>
          <w:tcPr>
            <w:tcW w:w="898" w:type="dxa"/>
            <w:noWrap w:val="0"/>
            <w:vAlign w:val="center"/>
          </w:tcPr>
          <w:p>
            <w:pPr>
              <w:widowControl/>
              <w:snapToGrid w:val="0"/>
              <w:spacing w:before="156" w:beforeLines="50" w:line="360" w:lineRule="exact"/>
              <w:rPr>
                <w:rFonts w:hint="eastAsia" w:ascii="宋体" w:hAnsi="宋体" w:cs="宋体"/>
                <w:kern w:val="0"/>
                <w:szCs w:val="21"/>
                <w:highlight w:val="none"/>
              </w:rPr>
            </w:pPr>
          </w:p>
        </w:tc>
      </w:tr>
    </w:tbl>
    <w:p>
      <w:pPr>
        <w:snapToGrid w:val="0"/>
        <w:spacing w:before="156" w:beforeLines="50" w:line="360" w:lineRule="exact"/>
        <w:rPr>
          <w:rFonts w:hint="eastAsia" w:ascii="宋体" w:hAnsi="宋体" w:cs="宋体"/>
          <w:szCs w:val="21"/>
          <w:highlight w:val="none"/>
        </w:rPr>
      </w:pPr>
    </w:p>
    <w:p>
      <w:pPr>
        <w:snapToGrid w:val="0"/>
        <w:spacing w:before="156" w:beforeLines="50" w:line="360" w:lineRule="exact"/>
        <w:rPr>
          <w:rFonts w:hint="eastAsia" w:ascii="宋体" w:hAnsi="宋体" w:cs="宋体"/>
          <w:szCs w:val="21"/>
          <w:highlight w:val="none"/>
        </w:rPr>
      </w:pPr>
      <w:r>
        <w:rPr>
          <w:rFonts w:hint="eastAsia" w:ascii="宋体" w:hAnsi="宋体" w:cs="宋体"/>
          <w:szCs w:val="21"/>
          <w:highlight w:val="none"/>
        </w:rPr>
        <w:t>注：</w:t>
      </w:r>
    </w:p>
    <w:p>
      <w:pPr>
        <w:snapToGrid w:val="0"/>
        <w:spacing w:before="156" w:beforeLines="50" w:line="360" w:lineRule="exact"/>
        <w:rPr>
          <w:rFonts w:hint="eastAsia" w:ascii="宋体" w:hAnsi="宋体" w:cs="宋体"/>
          <w:szCs w:val="21"/>
          <w:highlight w:val="none"/>
        </w:rPr>
      </w:pPr>
      <w:r>
        <w:rPr>
          <w:rFonts w:hint="eastAsia" w:ascii="宋体" w:hAnsi="宋体" w:cs="宋体"/>
          <w:szCs w:val="21"/>
          <w:highlight w:val="none"/>
        </w:rPr>
        <w:t>1. 不如实填写偏离情况的投标文件将视为虚假材料。</w:t>
      </w:r>
    </w:p>
    <w:p>
      <w:pPr>
        <w:snapToGrid w:val="0"/>
        <w:spacing w:before="156" w:beforeLines="50" w:line="360" w:lineRule="exact"/>
        <w:rPr>
          <w:rFonts w:hint="eastAsia" w:ascii="宋体" w:hAnsi="宋体" w:cs="宋体"/>
          <w:szCs w:val="21"/>
          <w:highlight w:val="none"/>
        </w:rPr>
      </w:pPr>
      <w:r>
        <w:rPr>
          <w:rFonts w:hint="eastAsia" w:ascii="宋体" w:hAnsi="宋体" w:cs="宋体"/>
          <w:szCs w:val="21"/>
          <w:highlight w:val="none"/>
        </w:rPr>
        <w:t>2. 偏离说明指公开招标要求与投标应答之间的不同之处。</w:t>
      </w:r>
    </w:p>
    <w:p>
      <w:pPr>
        <w:snapToGrid w:val="0"/>
        <w:spacing w:before="156" w:beforeLines="50" w:line="360" w:lineRule="exact"/>
        <w:rPr>
          <w:rFonts w:hint="eastAsia" w:ascii="宋体" w:hAnsi="宋体" w:cs="宋体"/>
          <w:szCs w:val="21"/>
          <w:highlight w:val="none"/>
        </w:rPr>
      </w:pPr>
      <w:r>
        <w:rPr>
          <w:rFonts w:hint="eastAsia" w:ascii="宋体" w:hAnsi="宋体" w:cs="宋体"/>
          <w:szCs w:val="21"/>
          <w:highlight w:val="none"/>
        </w:rPr>
        <w:t>3. 投标人在《技术要求点对点应答表》的投标应答中必须列出具体数值或内容。如投标人未应答或只注明“符合”、“满足”等类似无具体内容的表述，将被视为不符合公开招标文件要求。投标人自行承担由此造成的一切后果。</w:t>
      </w:r>
    </w:p>
    <w:p>
      <w:pPr>
        <w:snapToGrid w:val="0"/>
        <w:spacing w:before="156" w:beforeLines="50" w:line="360" w:lineRule="exact"/>
        <w:rPr>
          <w:rFonts w:hint="eastAsia" w:ascii="宋体" w:hAnsi="宋体" w:cs="宋体"/>
          <w:szCs w:val="21"/>
          <w:highlight w:val="none"/>
        </w:rPr>
      </w:pPr>
      <w:r>
        <w:rPr>
          <w:rFonts w:hint="eastAsia" w:ascii="宋体" w:hAnsi="宋体" w:cs="宋体"/>
          <w:szCs w:val="21"/>
          <w:highlight w:val="none"/>
        </w:rPr>
        <w:t>4. 技术支撑材料是指检测/检验/试验/测试报告、加盖所投产品制造商公章的技术证明材料、制造商公开发行的彩页、进口产品制造商（或其分支机构）盖章的技术证明材料等。未提供页码或提供页码不准确的视为无技术支撑材料。</w:t>
      </w:r>
    </w:p>
    <w:p>
      <w:pPr>
        <w:snapToGrid w:val="0"/>
        <w:spacing w:before="156" w:beforeLines="50" w:line="360" w:lineRule="exact"/>
        <w:rPr>
          <w:rFonts w:hint="eastAsia" w:ascii="宋体" w:hAnsi="宋体" w:cs="宋体"/>
          <w:szCs w:val="21"/>
          <w:highlight w:val="none"/>
        </w:rPr>
      </w:pPr>
    </w:p>
    <w:p>
      <w:pPr>
        <w:spacing w:before="156" w:beforeLines="50" w:line="360" w:lineRule="exact"/>
        <w:ind w:firstLine="3570" w:firstLineChars="1700"/>
        <w:rPr>
          <w:rFonts w:hint="eastAsia" w:ascii="宋体" w:hAnsi="宋体" w:cs="宋体"/>
          <w:szCs w:val="21"/>
          <w:highlight w:val="none"/>
        </w:rPr>
      </w:pPr>
      <w:r>
        <w:rPr>
          <w:rFonts w:hint="eastAsia" w:ascii="宋体" w:hAnsi="宋体" w:cs="宋体"/>
          <w:szCs w:val="21"/>
          <w:highlight w:val="none"/>
        </w:rPr>
        <w:t>投标人（盖章）：</w:t>
      </w:r>
    </w:p>
    <w:p>
      <w:pPr>
        <w:spacing w:before="156" w:beforeLines="50" w:line="360" w:lineRule="exact"/>
        <w:ind w:firstLine="3570" w:firstLineChars="1700"/>
        <w:rPr>
          <w:rFonts w:hint="eastAsia" w:ascii="宋体" w:hAnsi="宋体" w:cs="宋体"/>
          <w:b/>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val="0"/>
        <w:overflowPunct/>
        <w:autoSpaceDE/>
        <w:autoSpaceDN/>
        <w:adjustRightInd/>
        <w:spacing w:before="156" w:line="360" w:lineRule="exact"/>
        <w:ind w:firstLine="3400" w:firstLineChars="1417"/>
        <w:jc w:val="left"/>
        <w:rPr>
          <w:rFonts w:hAnsi="宋体"/>
          <w:kern w:val="2"/>
          <w:sz w:val="24"/>
          <w:szCs w:val="24"/>
        </w:rPr>
      </w:pPr>
    </w:p>
    <w:p>
      <w:pPr>
        <w:widowControl w:val="0"/>
        <w:overflowPunct/>
        <w:autoSpaceDE/>
        <w:autoSpaceDN/>
        <w:adjustRightInd/>
        <w:spacing w:before="156" w:line="360" w:lineRule="exact"/>
        <w:ind w:firstLine="3400" w:firstLineChars="1417"/>
        <w:jc w:val="left"/>
        <w:rPr>
          <w:rFonts w:hAnsi="宋体"/>
          <w:kern w:val="2"/>
          <w:sz w:val="24"/>
          <w:szCs w:val="24"/>
          <w:u w:val="single"/>
        </w:rPr>
      </w:pPr>
      <w:r>
        <w:rPr>
          <w:rFonts w:hAnsi="宋体"/>
          <w:kern w:val="2"/>
          <w:sz w:val="24"/>
          <w:szCs w:val="24"/>
        </w:rPr>
        <w:t>投标人（盖章）：</w:t>
      </w:r>
      <w:r>
        <w:rPr>
          <w:rFonts w:hint="eastAsia" w:hAnsi="宋体"/>
          <w:kern w:val="2"/>
          <w:sz w:val="24"/>
          <w:szCs w:val="24"/>
          <w:u w:val="single"/>
        </w:rPr>
        <w:t xml:space="preserve">                   </w:t>
      </w:r>
    </w:p>
    <w:p>
      <w:pPr>
        <w:widowControl w:val="0"/>
        <w:overflowPunct/>
        <w:autoSpaceDE/>
        <w:autoSpaceDN/>
        <w:adjustRightInd/>
        <w:spacing w:before="156" w:line="360" w:lineRule="exact"/>
        <w:ind w:firstLine="3400" w:firstLineChars="1417"/>
        <w:jc w:val="left"/>
        <w:rPr>
          <w:rFonts w:hAnsi="宋体"/>
          <w:kern w:val="2"/>
          <w:sz w:val="24"/>
          <w:szCs w:val="24"/>
          <w:u w:val="single"/>
        </w:rPr>
      </w:pPr>
      <w:r>
        <w:rPr>
          <w:rFonts w:hAnsi="宋体"/>
          <w:kern w:val="2"/>
          <w:sz w:val="24"/>
          <w:szCs w:val="24"/>
        </w:rPr>
        <w:t>法定代表人或委托代理人（签字）：</w:t>
      </w:r>
      <w:r>
        <w:rPr>
          <w:rFonts w:hint="eastAsia" w:hAnsi="宋体"/>
          <w:kern w:val="2"/>
          <w:sz w:val="24"/>
          <w:szCs w:val="24"/>
          <w:u w:val="single"/>
        </w:rPr>
        <w:t xml:space="preserve">            </w:t>
      </w:r>
    </w:p>
    <w:p>
      <w:pPr>
        <w:widowControl w:val="0"/>
        <w:overflowPunct/>
        <w:autoSpaceDE/>
        <w:autoSpaceDN/>
        <w:adjustRightInd/>
        <w:spacing w:before="156" w:line="360" w:lineRule="exact"/>
        <w:ind w:firstLine="3400" w:firstLineChars="1417"/>
        <w:jc w:val="left"/>
        <w:rPr>
          <w:rFonts w:hAnsi="宋体"/>
          <w:kern w:val="2"/>
          <w:sz w:val="24"/>
          <w:szCs w:val="24"/>
        </w:rPr>
      </w:pPr>
      <w:r>
        <w:rPr>
          <w:rFonts w:hAnsi="宋体"/>
          <w:kern w:val="2"/>
          <w:sz w:val="24"/>
          <w:szCs w:val="24"/>
        </w:rPr>
        <w:t>日  期：</w:t>
      </w:r>
      <w:r>
        <w:rPr>
          <w:rFonts w:hAnsi="宋体"/>
          <w:kern w:val="2"/>
          <w:sz w:val="24"/>
          <w:szCs w:val="24"/>
          <w:u w:val="single"/>
        </w:rPr>
        <w:t xml:space="preserve">     </w:t>
      </w:r>
      <w:r>
        <w:rPr>
          <w:rFonts w:hAnsi="宋体"/>
          <w:kern w:val="2"/>
          <w:sz w:val="24"/>
          <w:szCs w:val="24"/>
        </w:rPr>
        <w:t>年</w:t>
      </w:r>
      <w:r>
        <w:rPr>
          <w:rFonts w:hAnsi="宋体"/>
          <w:kern w:val="2"/>
          <w:sz w:val="24"/>
          <w:szCs w:val="24"/>
          <w:u w:val="single"/>
        </w:rPr>
        <w:t xml:space="preserve">    </w:t>
      </w:r>
      <w:r>
        <w:rPr>
          <w:rFonts w:hAnsi="宋体"/>
          <w:kern w:val="2"/>
          <w:sz w:val="24"/>
          <w:szCs w:val="24"/>
        </w:rPr>
        <w:t>月</w:t>
      </w:r>
      <w:r>
        <w:rPr>
          <w:rFonts w:hAnsi="宋体"/>
          <w:kern w:val="2"/>
          <w:sz w:val="24"/>
          <w:szCs w:val="24"/>
          <w:u w:val="single"/>
        </w:rPr>
        <w:t xml:space="preserve">     </w:t>
      </w:r>
      <w:r>
        <w:rPr>
          <w:rFonts w:hAnsi="宋体"/>
          <w:kern w:val="2"/>
          <w:sz w:val="24"/>
          <w:szCs w:val="24"/>
        </w:rPr>
        <w:t>日</w:t>
      </w:r>
    </w:p>
    <w:p>
      <w:pPr>
        <w:jc w:val="center"/>
        <w:rPr>
          <w:rFonts w:ascii="Calibri" w:hAnsi="Calibri"/>
          <w:b/>
          <w:bCs/>
          <w:kern w:val="2"/>
          <w:sz w:val="28"/>
          <w:szCs w:val="36"/>
        </w:rPr>
      </w:pPr>
    </w:p>
    <w:p>
      <w:pPr>
        <w:jc w:val="center"/>
        <w:rPr>
          <w:rFonts w:ascii="Calibri" w:hAnsi="Calibri"/>
          <w:b/>
          <w:bCs/>
          <w:kern w:val="2"/>
          <w:sz w:val="28"/>
          <w:szCs w:val="36"/>
        </w:rPr>
      </w:pPr>
    </w:p>
    <w:p>
      <w:pPr>
        <w:widowControl w:val="0"/>
        <w:overflowPunct/>
        <w:autoSpaceDE/>
        <w:autoSpaceDN/>
        <w:adjustRightInd/>
        <w:spacing w:before="120" w:beforeLines="50" w:after="120" w:afterLines="50" w:line="360" w:lineRule="auto"/>
        <w:ind w:firstLine="0"/>
        <w:textAlignment w:val="auto"/>
        <w:rPr>
          <w:rFonts w:hAnsi="宋体" w:cs="宋体"/>
          <w:kern w:val="2"/>
          <w:sz w:val="24"/>
          <w:szCs w:val="24"/>
        </w:rPr>
      </w:pPr>
      <w:bookmarkStart w:id="674" w:name="_Toc27200"/>
    </w:p>
    <w:p>
      <w:pPr>
        <w:keepNext/>
        <w:keepLines/>
        <w:widowControl w:val="0"/>
        <w:overflowPunct/>
        <w:autoSpaceDE/>
        <w:autoSpaceDN/>
        <w:adjustRightInd/>
        <w:spacing w:after="120" w:afterLines="50" w:line="560" w:lineRule="exact"/>
        <w:ind w:firstLine="551"/>
        <w:jc w:val="center"/>
        <w:textAlignment w:val="auto"/>
        <w:outlineLvl w:val="1"/>
        <w:rPr>
          <w:rFonts w:hAnsi="宋体" w:cs="宋体"/>
          <w:kern w:val="2"/>
          <w:sz w:val="36"/>
          <w:szCs w:val="36"/>
        </w:rPr>
      </w:pPr>
      <w:r>
        <w:rPr>
          <w:rFonts w:hint="eastAsia" w:ascii="Arial" w:hAnsi="Arial"/>
          <w:b/>
          <w:bCs/>
          <w:kern w:val="2"/>
          <w:sz w:val="28"/>
          <w:szCs w:val="28"/>
        </w:rPr>
        <w:t>（三）技术响应证明（支撑）材料</w:t>
      </w:r>
      <w:bookmarkEnd w:id="674"/>
    </w:p>
    <w:p>
      <w:pPr>
        <w:widowControl w:val="0"/>
        <w:overflowPunct/>
        <w:autoSpaceDE/>
        <w:autoSpaceDN/>
        <w:adjustRightInd/>
        <w:spacing w:line="240" w:lineRule="auto"/>
        <w:ind w:firstLine="0"/>
        <w:jc w:val="center"/>
        <w:textAlignment w:val="auto"/>
        <w:rPr>
          <w:rFonts w:hAnsi="宋体" w:cs="宋体"/>
          <w:b/>
          <w:bCs/>
          <w:kern w:val="2"/>
          <w:sz w:val="28"/>
          <w:szCs w:val="28"/>
        </w:rPr>
      </w:pPr>
      <w:r>
        <w:rPr>
          <w:rFonts w:hint="eastAsia" w:hAnsi="宋体" w:cs="宋体"/>
          <w:b/>
          <w:bCs/>
          <w:kern w:val="2"/>
          <w:sz w:val="28"/>
          <w:szCs w:val="28"/>
        </w:rPr>
        <w:t>（</w:t>
      </w:r>
      <w:r>
        <w:rPr>
          <w:rFonts w:hint="eastAsia" w:hAnsi="宋体" w:cs="宋体"/>
          <w:b/>
          <w:bCs/>
          <w:kern w:val="2"/>
          <w:sz w:val="28"/>
          <w:szCs w:val="28"/>
          <w:lang w:val="en-US" w:eastAsia="zh-CN"/>
        </w:rPr>
        <w:t>四</w:t>
      </w:r>
      <w:r>
        <w:rPr>
          <w:rFonts w:hint="eastAsia" w:hAnsi="宋体" w:cs="宋体"/>
          <w:b/>
          <w:bCs/>
          <w:kern w:val="2"/>
          <w:sz w:val="28"/>
          <w:szCs w:val="28"/>
        </w:rPr>
        <w:t>）其他技术资料</w:t>
      </w:r>
    </w:p>
    <w:p>
      <w:pPr>
        <w:widowControl w:val="0"/>
        <w:overflowPunct/>
        <w:autoSpaceDE/>
        <w:autoSpaceDN/>
        <w:adjustRightInd/>
        <w:spacing w:line="240" w:lineRule="auto"/>
        <w:ind w:firstLine="0"/>
        <w:textAlignment w:val="auto"/>
        <w:rPr>
          <w:rFonts w:hAnsi="宋体" w:cs="宋体"/>
          <w:kern w:val="2"/>
          <w:sz w:val="24"/>
          <w:szCs w:val="24"/>
        </w:rPr>
      </w:pPr>
    </w:p>
    <w:p>
      <w:pPr>
        <w:widowControl w:val="0"/>
        <w:overflowPunct/>
        <w:autoSpaceDE/>
        <w:autoSpaceDN/>
        <w:adjustRightInd/>
        <w:spacing w:line="240" w:lineRule="auto"/>
        <w:ind w:firstLine="0"/>
        <w:jc w:val="center"/>
        <w:textAlignment w:val="auto"/>
        <w:rPr>
          <w:rFonts w:hAnsi="宋体" w:cs="宋体"/>
          <w:kern w:val="2"/>
          <w:sz w:val="24"/>
          <w:szCs w:val="24"/>
        </w:rPr>
      </w:pPr>
    </w:p>
    <w:p>
      <w:pPr>
        <w:widowControl w:val="0"/>
        <w:overflowPunct/>
        <w:autoSpaceDE/>
        <w:autoSpaceDN/>
        <w:adjustRightInd/>
        <w:spacing w:line="240" w:lineRule="auto"/>
        <w:ind w:firstLine="0"/>
        <w:jc w:val="center"/>
        <w:textAlignment w:val="auto"/>
        <w:rPr>
          <w:rFonts w:hAnsi="宋体" w:cs="宋体"/>
          <w:kern w:val="2"/>
          <w:sz w:val="24"/>
          <w:szCs w:val="24"/>
        </w:rPr>
      </w:pPr>
      <w:r>
        <w:rPr>
          <w:rFonts w:hint="eastAsia" w:hAnsi="宋体" w:cs="宋体"/>
          <w:kern w:val="2"/>
          <w:sz w:val="24"/>
          <w:szCs w:val="24"/>
        </w:rPr>
        <w:t>(供应商根据实际情况进行编辑)</w:t>
      </w:r>
    </w:p>
    <w:p>
      <w:pPr>
        <w:widowControl w:val="0"/>
        <w:overflowPunct/>
        <w:autoSpaceDE/>
        <w:autoSpaceDN/>
        <w:adjustRightInd/>
        <w:spacing w:line="240" w:lineRule="auto"/>
        <w:ind w:firstLine="0"/>
        <w:jc w:val="center"/>
        <w:textAlignment w:val="auto"/>
        <w:rPr>
          <w:rFonts w:hAnsi="宋体" w:cs="宋体"/>
          <w:kern w:val="2"/>
          <w:sz w:val="24"/>
          <w:szCs w:val="24"/>
        </w:rPr>
      </w:pPr>
    </w:p>
    <w:p>
      <w:pPr>
        <w:widowControl w:val="0"/>
        <w:overflowPunct/>
        <w:autoSpaceDE/>
        <w:autoSpaceDN/>
        <w:adjustRightInd/>
        <w:spacing w:line="240" w:lineRule="auto"/>
        <w:ind w:firstLine="0"/>
        <w:jc w:val="center"/>
        <w:textAlignment w:val="auto"/>
        <w:rPr>
          <w:rFonts w:hAnsi="宋体" w:cs="宋体"/>
          <w:kern w:val="2"/>
          <w:sz w:val="24"/>
          <w:szCs w:val="24"/>
        </w:rPr>
      </w:pPr>
    </w:p>
    <w:p>
      <w:pPr>
        <w:widowControl w:val="0"/>
        <w:overflowPunct/>
        <w:autoSpaceDE/>
        <w:autoSpaceDN/>
        <w:adjustRightInd/>
        <w:spacing w:line="240" w:lineRule="auto"/>
        <w:ind w:firstLine="0"/>
        <w:jc w:val="center"/>
        <w:textAlignment w:val="auto"/>
        <w:rPr>
          <w:rFonts w:hAnsi="宋体" w:cs="宋体"/>
          <w:kern w:val="2"/>
          <w:sz w:val="24"/>
          <w:szCs w:val="24"/>
        </w:rPr>
      </w:pPr>
    </w:p>
    <w:p>
      <w:pPr>
        <w:widowControl w:val="0"/>
        <w:overflowPunct/>
        <w:autoSpaceDE/>
        <w:autoSpaceDN/>
        <w:adjustRightInd/>
        <w:spacing w:line="240" w:lineRule="auto"/>
        <w:ind w:firstLine="0"/>
        <w:jc w:val="both"/>
        <w:textAlignment w:val="auto"/>
        <w:rPr>
          <w:rFonts w:hAnsi="宋体" w:cs="宋体"/>
          <w:kern w:val="2"/>
          <w:sz w:val="24"/>
          <w:szCs w:val="24"/>
        </w:rPr>
      </w:pPr>
    </w:p>
    <w:p>
      <w:pPr>
        <w:widowControl w:val="0"/>
        <w:overflowPunct/>
        <w:autoSpaceDE/>
        <w:autoSpaceDN/>
        <w:adjustRightInd/>
        <w:spacing w:line="240" w:lineRule="auto"/>
        <w:ind w:firstLine="0"/>
        <w:jc w:val="center"/>
        <w:textAlignment w:val="auto"/>
        <w:rPr>
          <w:rFonts w:hAnsi="宋体" w:cs="宋体"/>
          <w:kern w:val="2"/>
          <w:sz w:val="24"/>
          <w:szCs w:val="24"/>
        </w:rPr>
      </w:pPr>
    </w:p>
    <w:p>
      <w:pPr>
        <w:widowControl w:val="0"/>
        <w:overflowPunct/>
        <w:autoSpaceDE/>
        <w:autoSpaceDN/>
        <w:adjustRightInd/>
        <w:spacing w:line="240" w:lineRule="auto"/>
        <w:ind w:firstLine="0"/>
        <w:jc w:val="center"/>
        <w:textAlignment w:val="auto"/>
        <w:rPr>
          <w:rFonts w:hAnsi="宋体" w:cs="宋体"/>
          <w:kern w:val="2"/>
          <w:sz w:val="24"/>
          <w:szCs w:val="24"/>
        </w:rPr>
      </w:pPr>
    </w:p>
    <w:p>
      <w:pPr>
        <w:widowControl w:val="0"/>
        <w:overflowPunct/>
        <w:autoSpaceDE/>
        <w:autoSpaceDN/>
        <w:adjustRightInd/>
        <w:spacing w:line="240" w:lineRule="auto"/>
        <w:ind w:firstLine="0"/>
        <w:jc w:val="center"/>
        <w:textAlignment w:val="auto"/>
        <w:rPr>
          <w:rFonts w:hAnsi="宋体" w:cs="宋体"/>
          <w:kern w:val="2"/>
          <w:sz w:val="24"/>
          <w:szCs w:val="24"/>
        </w:rPr>
      </w:pPr>
    </w:p>
    <w:p>
      <w:pPr>
        <w:keepNext/>
        <w:keepLines/>
        <w:overflowPunct/>
        <w:autoSpaceDE/>
        <w:autoSpaceDN/>
        <w:adjustRightInd/>
        <w:spacing w:after="156" w:line="560" w:lineRule="exact"/>
        <w:ind w:firstLine="0"/>
        <w:jc w:val="center"/>
        <w:rPr>
          <w:rFonts w:hint="eastAsia" w:ascii="Arial" w:hAnsi="Arial"/>
          <w:b/>
          <w:bCs/>
          <w:kern w:val="2"/>
          <w:sz w:val="32"/>
          <w:szCs w:val="32"/>
        </w:rPr>
      </w:pPr>
    </w:p>
    <w:p>
      <w:pPr>
        <w:keepNext/>
        <w:keepLines/>
        <w:overflowPunct/>
        <w:autoSpaceDE/>
        <w:autoSpaceDN/>
        <w:adjustRightInd/>
        <w:spacing w:after="156" w:line="560" w:lineRule="exact"/>
        <w:ind w:firstLine="0"/>
        <w:jc w:val="center"/>
        <w:rPr>
          <w:rFonts w:hint="eastAsia" w:ascii="Arial" w:hAnsi="Arial"/>
          <w:b/>
          <w:bCs/>
          <w:kern w:val="2"/>
          <w:sz w:val="32"/>
          <w:szCs w:val="32"/>
        </w:rPr>
      </w:pPr>
    </w:p>
    <w:p>
      <w:pPr>
        <w:keepNext/>
        <w:keepLines/>
        <w:overflowPunct/>
        <w:autoSpaceDE/>
        <w:autoSpaceDN/>
        <w:adjustRightInd/>
        <w:spacing w:after="156" w:line="560" w:lineRule="exact"/>
        <w:ind w:firstLine="0"/>
        <w:jc w:val="center"/>
        <w:rPr>
          <w:rFonts w:hint="eastAsia" w:ascii="Arial" w:hAnsi="Arial"/>
          <w:b/>
          <w:bCs/>
          <w:kern w:val="2"/>
          <w:sz w:val="32"/>
          <w:szCs w:val="32"/>
        </w:rPr>
      </w:pPr>
    </w:p>
    <w:p>
      <w:pPr>
        <w:pStyle w:val="2"/>
        <w:rPr>
          <w:rFonts w:hint="eastAsia"/>
        </w:rPr>
      </w:pPr>
    </w:p>
    <w:p>
      <w:pPr>
        <w:keepNext/>
        <w:keepLines/>
        <w:overflowPunct/>
        <w:autoSpaceDE/>
        <w:autoSpaceDN/>
        <w:adjustRightInd/>
        <w:spacing w:after="156" w:line="560" w:lineRule="exact"/>
        <w:ind w:firstLine="0"/>
        <w:jc w:val="center"/>
        <w:rPr>
          <w:rFonts w:ascii="Arial" w:hAnsi="Arial"/>
          <w:b/>
          <w:bCs/>
          <w:kern w:val="2"/>
          <w:sz w:val="32"/>
          <w:szCs w:val="32"/>
        </w:rPr>
      </w:pPr>
      <w:r>
        <w:rPr>
          <w:rFonts w:hint="eastAsia" w:ascii="Arial" w:hAnsi="Arial"/>
          <w:b/>
          <w:bCs/>
          <w:kern w:val="2"/>
          <w:sz w:val="32"/>
          <w:szCs w:val="32"/>
        </w:rPr>
        <w:t>四、</w:t>
      </w:r>
      <w:r>
        <w:rPr>
          <w:rFonts w:ascii="Arial" w:hAnsi="Arial"/>
          <w:b/>
          <w:bCs/>
          <w:kern w:val="2"/>
          <w:sz w:val="32"/>
          <w:szCs w:val="32"/>
        </w:rPr>
        <w:t>价格</w:t>
      </w:r>
      <w:r>
        <w:rPr>
          <w:rFonts w:hint="eastAsia" w:ascii="Arial" w:hAnsi="Arial"/>
          <w:b/>
          <w:bCs/>
          <w:kern w:val="2"/>
          <w:sz w:val="32"/>
          <w:szCs w:val="32"/>
        </w:rPr>
        <w:t>文件</w:t>
      </w:r>
    </w:p>
    <w:p>
      <w:pPr>
        <w:widowControl w:val="0"/>
        <w:overflowPunct/>
        <w:autoSpaceDE/>
        <w:autoSpaceDN/>
        <w:adjustRightInd/>
        <w:spacing w:line="240" w:lineRule="auto"/>
        <w:ind w:firstLine="0"/>
        <w:jc w:val="center"/>
        <w:textAlignment w:val="auto"/>
        <w:rPr>
          <w:rFonts w:hAnsi="宋体" w:cs="宋体"/>
          <w:b/>
          <w:bCs/>
          <w:kern w:val="2"/>
          <w:sz w:val="28"/>
          <w:szCs w:val="28"/>
        </w:rPr>
      </w:pPr>
      <w:r>
        <w:rPr>
          <w:rFonts w:hint="eastAsia" w:hAnsi="宋体" w:cs="宋体"/>
          <w:b/>
          <w:bCs/>
          <w:kern w:val="2"/>
          <w:sz w:val="28"/>
          <w:szCs w:val="28"/>
        </w:rPr>
        <w:t>（</w:t>
      </w:r>
      <w:r>
        <w:rPr>
          <w:rFonts w:hAnsi="宋体" w:cs="宋体"/>
          <w:b/>
          <w:bCs/>
          <w:kern w:val="2"/>
          <w:sz w:val="28"/>
          <w:szCs w:val="28"/>
        </w:rPr>
        <w:t>一</w:t>
      </w:r>
      <w:r>
        <w:rPr>
          <w:rFonts w:hint="eastAsia" w:hAnsi="宋体" w:cs="宋体"/>
          <w:b/>
          <w:bCs/>
          <w:kern w:val="2"/>
          <w:sz w:val="28"/>
          <w:szCs w:val="28"/>
        </w:rPr>
        <w:t>）</w:t>
      </w:r>
      <w:r>
        <w:rPr>
          <w:rFonts w:hAnsi="宋体" w:cs="宋体"/>
          <w:b/>
          <w:bCs/>
          <w:kern w:val="2"/>
          <w:sz w:val="28"/>
          <w:szCs w:val="28"/>
        </w:rPr>
        <w:t>开标一览表</w:t>
      </w:r>
    </w:p>
    <w:p>
      <w:pPr>
        <w:widowControl w:val="0"/>
        <w:overflowPunct/>
        <w:autoSpaceDE/>
        <w:autoSpaceDN/>
        <w:adjustRightInd/>
        <w:spacing w:before="156" w:line="360" w:lineRule="exact"/>
        <w:ind w:firstLine="0"/>
        <w:rPr>
          <w:rFonts w:hAnsi="宋体"/>
          <w:kern w:val="2"/>
          <w:sz w:val="21"/>
          <w:szCs w:val="21"/>
        </w:rPr>
      </w:pPr>
      <w:r>
        <w:rPr>
          <w:rFonts w:hAnsi="宋体"/>
          <w:kern w:val="2"/>
          <w:sz w:val="21"/>
          <w:szCs w:val="21"/>
        </w:rPr>
        <w:t>投标人名称：</w:t>
      </w:r>
      <w:r>
        <w:rPr>
          <w:rFonts w:hint="eastAsia" w:hAnsi="宋体" w:cs="宋体"/>
          <w:kern w:val="2"/>
          <w:sz w:val="21"/>
          <w:szCs w:val="21"/>
          <w:u w:val="single"/>
        </w:rPr>
        <w:t>__________________</w:t>
      </w:r>
      <w:r>
        <w:rPr>
          <w:rFonts w:hAnsi="宋体"/>
          <w:kern w:val="2"/>
          <w:sz w:val="21"/>
          <w:szCs w:val="21"/>
        </w:rPr>
        <w:t xml:space="preserve"> </w:t>
      </w:r>
    </w:p>
    <w:p>
      <w:pPr>
        <w:widowControl w:val="0"/>
        <w:overflowPunct/>
        <w:autoSpaceDE/>
        <w:autoSpaceDN/>
        <w:adjustRightInd/>
        <w:spacing w:before="156" w:line="360" w:lineRule="exact"/>
        <w:ind w:firstLine="0"/>
        <w:rPr>
          <w:rFonts w:hAnsi="宋体"/>
          <w:kern w:val="2"/>
          <w:sz w:val="21"/>
          <w:szCs w:val="21"/>
        </w:rPr>
      </w:pPr>
      <w:r>
        <w:rPr>
          <w:rFonts w:hAnsi="宋体"/>
          <w:kern w:val="2"/>
          <w:sz w:val="21"/>
          <w:szCs w:val="21"/>
        </w:rPr>
        <w:t>项目名称：</w:t>
      </w:r>
      <w:r>
        <w:rPr>
          <w:rFonts w:hAnsi="宋体"/>
          <w:kern w:val="2"/>
          <w:sz w:val="21"/>
          <w:szCs w:val="21"/>
          <w:u w:val="single"/>
        </w:rPr>
        <w:t xml:space="preserve"> </w:t>
      </w:r>
      <w:r>
        <w:rPr>
          <w:rFonts w:hint="eastAsia" w:hAnsi="宋体" w:cs="宋体"/>
          <w:kern w:val="2"/>
          <w:sz w:val="21"/>
          <w:szCs w:val="21"/>
          <w:u w:val="single"/>
        </w:rPr>
        <w:t>__________________</w:t>
      </w:r>
      <w:r>
        <w:rPr>
          <w:rFonts w:hAnsi="宋体"/>
          <w:kern w:val="2"/>
          <w:sz w:val="21"/>
          <w:szCs w:val="21"/>
        </w:rPr>
        <w:t xml:space="preserve">       </w:t>
      </w:r>
    </w:p>
    <w:p>
      <w:pPr>
        <w:widowControl w:val="0"/>
        <w:overflowPunct/>
        <w:autoSpaceDE/>
        <w:autoSpaceDN/>
        <w:adjustRightInd/>
        <w:spacing w:before="156" w:line="360" w:lineRule="exact"/>
        <w:ind w:firstLine="0"/>
        <w:rPr>
          <w:rFonts w:hAnsi="宋体" w:cs="宋体"/>
          <w:kern w:val="2"/>
          <w:sz w:val="21"/>
          <w:szCs w:val="21"/>
        </w:rPr>
      </w:pPr>
      <w:r>
        <w:rPr>
          <w:rFonts w:hAnsi="宋体"/>
          <w:kern w:val="2"/>
          <w:sz w:val="21"/>
          <w:szCs w:val="21"/>
        </w:rPr>
        <w:t>招标文件</w:t>
      </w:r>
      <w:r>
        <w:rPr>
          <w:rFonts w:hint="eastAsia" w:hAnsi="宋体"/>
          <w:kern w:val="2"/>
          <w:sz w:val="21"/>
          <w:szCs w:val="21"/>
        </w:rPr>
        <w:t>项目</w:t>
      </w:r>
      <w:r>
        <w:rPr>
          <w:rFonts w:hAnsi="宋体"/>
          <w:kern w:val="2"/>
          <w:sz w:val="21"/>
          <w:szCs w:val="21"/>
        </w:rPr>
        <w:t>编号：</w:t>
      </w:r>
      <w:r>
        <w:rPr>
          <w:rFonts w:hint="eastAsia" w:hAnsi="宋体" w:cs="宋体"/>
          <w:kern w:val="2"/>
          <w:sz w:val="21"/>
          <w:szCs w:val="21"/>
          <w:u w:val="single"/>
        </w:rPr>
        <w:t>__________________</w:t>
      </w:r>
      <w:r>
        <w:rPr>
          <w:rFonts w:hAnsi="宋体"/>
          <w:kern w:val="2"/>
          <w:sz w:val="21"/>
          <w:szCs w:val="21"/>
        </w:rPr>
        <w:t xml:space="preserve">                          包号：</w:t>
      </w:r>
      <w:r>
        <w:rPr>
          <w:rFonts w:hint="eastAsia" w:hAnsi="宋体" w:cs="宋体"/>
          <w:kern w:val="2"/>
          <w:sz w:val="21"/>
          <w:szCs w:val="21"/>
          <w:u w:val="single"/>
        </w:rPr>
        <w:t>__________________</w:t>
      </w:r>
    </w:p>
    <w:p>
      <w:pPr>
        <w:widowControl w:val="0"/>
        <w:overflowPunct/>
        <w:autoSpaceDE/>
        <w:autoSpaceDN/>
        <w:adjustRightInd/>
        <w:spacing w:before="156" w:line="360" w:lineRule="exact"/>
        <w:ind w:firstLine="7560" w:firstLineChars="3600"/>
        <w:rPr>
          <w:rFonts w:hAnsi="宋体"/>
          <w:kern w:val="2"/>
          <w:sz w:val="21"/>
          <w:szCs w:val="21"/>
        </w:rPr>
      </w:pPr>
      <w:r>
        <w:rPr>
          <w:rFonts w:hAnsi="宋体"/>
          <w:kern w:val="2"/>
          <w:sz w:val="21"/>
          <w:szCs w:val="21"/>
        </w:rPr>
        <w:t>币种：人民币</w:t>
      </w:r>
    </w:p>
    <w:tbl>
      <w:tblPr>
        <w:tblStyle w:val="17"/>
        <w:tblW w:w="8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2275"/>
        <w:gridCol w:w="3067"/>
        <w:gridCol w:w="1337"/>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9" w:hRule="atLeast"/>
          <w:jc w:val="center"/>
        </w:trPr>
        <w:tc>
          <w:tcPr>
            <w:tcW w:w="10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r>
              <w:rPr>
                <w:rFonts w:hAnsi="宋体"/>
                <w:kern w:val="2"/>
                <w:sz w:val="21"/>
                <w:szCs w:val="21"/>
              </w:rPr>
              <w:t>包号</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r>
              <w:rPr>
                <w:rFonts w:hAnsi="宋体"/>
                <w:kern w:val="2"/>
                <w:sz w:val="21"/>
                <w:szCs w:val="21"/>
              </w:rPr>
              <w:t>名称项目</w:t>
            </w:r>
          </w:p>
        </w:tc>
        <w:tc>
          <w:tcPr>
            <w:tcW w:w="306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r>
              <w:rPr>
                <w:rFonts w:hAnsi="宋体"/>
                <w:kern w:val="2"/>
                <w:sz w:val="21"/>
                <w:szCs w:val="21"/>
              </w:rPr>
              <w:t>投标报价</w:t>
            </w:r>
            <w:r>
              <w:rPr>
                <w:rFonts w:hint="eastAsia" w:hAnsi="宋体"/>
                <w:kern w:val="2"/>
                <w:sz w:val="21"/>
                <w:szCs w:val="21"/>
              </w:rPr>
              <w:t>（合计）</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r>
              <w:rPr>
                <w:rFonts w:hint="eastAsia" w:hAnsi="宋体"/>
                <w:kern w:val="2"/>
                <w:sz w:val="21"/>
                <w:szCs w:val="21"/>
              </w:rPr>
              <w:t>服务期限</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r>
              <w:rPr>
                <w:rFonts w:hAnsi="宋体"/>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0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p>
        </w:tc>
        <w:tc>
          <w:tcPr>
            <w:tcW w:w="306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left"/>
              <w:rPr>
                <w:rFonts w:hAnsi="宋体"/>
                <w:kern w:val="2"/>
                <w:sz w:val="21"/>
                <w:szCs w:val="21"/>
              </w:rPr>
            </w:pPr>
            <w:r>
              <w:rPr>
                <w:rFonts w:hAnsi="宋体"/>
                <w:kern w:val="2"/>
                <w:sz w:val="21"/>
                <w:szCs w:val="21"/>
              </w:rPr>
              <w:t>小写：</w:t>
            </w:r>
          </w:p>
          <w:p>
            <w:pPr>
              <w:widowControl w:val="0"/>
              <w:overflowPunct/>
              <w:autoSpaceDE/>
              <w:autoSpaceDN/>
              <w:adjustRightInd/>
              <w:spacing w:before="156" w:line="360" w:lineRule="exact"/>
              <w:ind w:firstLine="0"/>
              <w:jc w:val="center"/>
              <w:rPr>
                <w:rFonts w:hAnsi="宋体"/>
                <w:kern w:val="2"/>
                <w:sz w:val="21"/>
                <w:szCs w:val="21"/>
              </w:rPr>
            </w:pPr>
          </w:p>
          <w:p>
            <w:pPr>
              <w:widowControl w:val="0"/>
              <w:overflowPunct/>
              <w:autoSpaceDE/>
              <w:autoSpaceDN/>
              <w:adjustRightInd/>
              <w:spacing w:before="156" w:line="360" w:lineRule="exact"/>
              <w:ind w:firstLine="0"/>
              <w:jc w:val="left"/>
              <w:rPr>
                <w:rFonts w:hAnsi="宋体"/>
                <w:kern w:val="2"/>
                <w:sz w:val="21"/>
                <w:szCs w:val="21"/>
              </w:rPr>
            </w:pPr>
            <w:r>
              <w:rPr>
                <w:rFonts w:hAnsi="宋体"/>
                <w:kern w:val="2"/>
                <w:sz w:val="21"/>
                <w:szCs w:val="21"/>
              </w:rPr>
              <w:t>大写：</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before="156" w:line="360" w:lineRule="exact"/>
              <w:ind w:firstLine="0"/>
              <w:jc w:val="center"/>
              <w:rPr>
                <w:rFonts w:hAnsi="宋体"/>
                <w:kern w:val="2"/>
                <w:sz w:val="21"/>
                <w:szCs w:val="21"/>
              </w:rPr>
            </w:pPr>
          </w:p>
        </w:tc>
      </w:tr>
    </w:tbl>
    <w:p>
      <w:pPr>
        <w:widowControl w:val="0"/>
        <w:overflowPunct/>
        <w:autoSpaceDE/>
        <w:autoSpaceDN/>
        <w:adjustRightInd/>
        <w:spacing w:before="156" w:line="360" w:lineRule="exact"/>
        <w:ind w:firstLine="0"/>
        <w:rPr>
          <w:rFonts w:hAnsi="宋体"/>
          <w:kern w:val="2"/>
          <w:sz w:val="21"/>
          <w:szCs w:val="21"/>
        </w:rPr>
      </w:pPr>
      <w:r>
        <w:rPr>
          <w:rFonts w:hAnsi="宋体"/>
          <w:kern w:val="2"/>
          <w:sz w:val="21"/>
          <w:szCs w:val="21"/>
        </w:rPr>
        <w:t xml:space="preserve">   注：此格式不允许变动                                                               </w:t>
      </w:r>
    </w:p>
    <w:p>
      <w:pPr>
        <w:widowControl w:val="0"/>
        <w:overflowPunct/>
        <w:autoSpaceDE/>
        <w:autoSpaceDN/>
        <w:adjustRightInd/>
        <w:spacing w:before="156" w:line="360" w:lineRule="exact"/>
        <w:ind w:firstLine="3400" w:firstLineChars="1417"/>
        <w:jc w:val="left"/>
        <w:rPr>
          <w:rFonts w:hAnsi="宋体"/>
          <w:kern w:val="2"/>
          <w:sz w:val="24"/>
          <w:szCs w:val="24"/>
          <w:u w:val="single"/>
        </w:rPr>
      </w:pPr>
      <w:r>
        <w:rPr>
          <w:rFonts w:hAnsi="宋体"/>
          <w:kern w:val="2"/>
          <w:sz w:val="24"/>
          <w:szCs w:val="24"/>
        </w:rPr>
        <w:t>投标人（盖章）：</w:t>
      </w:r>
      <w:r>
        <w:rPr>
          <w:rFonts w:hint="eastAsia" w:hAnsi="宋体"/>
          <w:kern w:val="2"/>
          <w:sz w:val="24"/>
          <w:szCs w:val="24"/>
          <w:u w:val="single"/>
        </w:rPr>
        <w:t xml:space="preserve">                   </w:t>
      </w:r>
    </w:p>
    <w:p>
      <w:pPr>
        <w:widowControl w:val="0"/>
        <w:overflowPunct/>
        <w:autoSpaceDE/>
        <w:autoSpaceDN/>
        <w:adjustRightInd/>
        <w:spacing w:before="156" w:line="360" w:lineRule="exact"/>
        <w:ind w:firstLine="3400" w:firstLineChars="1417"/>
        <w:jc w:val="left"/>
        <w:rPr>
          <w:rFonts w:hAnsi="宋体"/>
          <w:kern w:val="2"/>
          <w:sz w:val="24"/>
          <w:szCs w:val="24"/>
          <w:u w:val="single"/>
        </w:rPr>
      </w:pPr>
      <w:r>
        <w:rPr>
          <w:rFonts w:hAnsi="宋体"/>
          <w:kern w:val="2"/>
          <w:sz w:val="24"/>
          <w:szCs w:val="24"/>
        </w:rPr>
        <w:t>法定代表人或委托代理人（签字）：</w:t>
      </w:r>
      <w:r>
        <w:rPr>
          <w:rFonts w:hint="eastAsia" w:hAnsi="宋体"/>
          <w:kern w:val="2"/>
          <w:sz w:val="24"/>
          <w:szCs w:val="24"/>
          <w:u w:val="single"/>
        </w:rPr>
        <w:t xml:space="preserve">            </w:t>
      </w:r>
    </w:p>
    <w:p>
      <w:pPr>
        <w:widowControl w:val="0"/>
        <w:overflowPunct/>
        <w:autoSpaceDE/>
        <w:autoSpaceDN/>
        <w:adjustRightInd/>
        <w:spacing w:before="156" w:line="360" w:lineRule="exact"/>
        <w:ind w:firstLine="3400" w:firstLineChars="1417"/>
        <w:jc w:val="left"/>
        <w:rPr>
          <w:rFonts w:hAnsi="宋体"/>
          <w:kern w:val="2"/>
          <w:sz w:val="24"/>
          <w:szCs w:val="24"/>
        </w:rPr>
      </w:pPr>
      <w:r>
        <w:rPr>
          <w:rFonts w:hAnsi="宋体"/>
          <w:kern w:val="2"/>
          <w:sz w:val="24"/>
          <w:szCs w:val="24"/>
        </w:rPr>
        <w:t>日  期：</w:t>
      </w:r>
      <w:r>
        <w:rPr>
          <w:rFonts w:hAnsi="宋体"/>
          <w:kern w:val="2"/>
          <w:sz w:val="24"/>
          <w:szCs w:val="24"/>
          <w:u w:val="single"/>
        </w:rPr>
        <w:t xml:space="preserve">     </w:t>
      </w:r>
      <w:r>
        <w:rPr>
          <w:rFonts w:hAnsi="宋体"/>
          <w:kern w:val="2"/>
          <w:sz w:val="24"/>
          <w:szCs w:val="24"/>
        </w:rPr>
        <w:t>年</w:t>
      </w:r>
      <w:r>
        <w:rPr>
          <w:rFonts w:hAnsi="宋体"/>
          <w:kern w:val="2"/>
          <w:sz w:val="24"/>
          <w:szCs w:val="24"/>
          <w:u w:val="single"/>
        </w:rPr>
        <w:t xml:space="preserve">    </w:t>
      </w:r>
      <w:r>
        <w:rPr>
          <w:rFonts w:hAnsi="宋体"/>
          <w:kern w:val="2"/>
          <w:sz w:val="24"/>
          <w:szCs w:val="24"/>
        </w:rPr>
        <w:t>月</w:t>
      </w:r>
      <w:r>
        <w:rPr>
          <w:rFonts w:hAnsi="宋体"/>
          <w:kern w:val="2"/>
          <w:sz w:val="24"/>
          <w:szCs w:val="24"/>
          <w:u w:val="single"/>
        </w:rPr>
        <w:t xml:space="preserve">     </w:t>
      </w:r>
      <w:r>
        <w:rPr>
          <w:rFonts w:hAnsi="宋体"/>
          <w:kern w:val="2"/>
          <w:sz w:val="24"/>
          <w:szCs w:val="24"/>
        </w:rPr>
        <w:t>日</w:t>
      </w:r>
    </w:p>
    <w:p>
      <w:pPr>
        <w:widowControl w:val="0"/>
        <w:overflowPunct/>
        <w:autoSpaceDE/>
        <w:autoSpaceDN/>
        <w:adjustRightInd/>
        <w:spacing w:before="156" w:line="360" w:lineRule="exact"/>
        <w:ind w:firstLine="0"/>
        <w:jc w:val="left"/>
        <w:rPr>
          <w:rFonts w:hAnsi="宋体"/>
          <w:kern w:val="2"/>
          <w:sz w:val="21"/>
          <w:szCs w:val="21"/>
        </w:rPr>
      </w:pPr>
    </w:p>
    <w:p>
      <w:pPr>
        <w:widowControl w:val="0"/>
        <w:overflowPunct/>
        <w:autoSpaceDE/>
        <w:autoSpaceDN/>
        <w:adjustRightInd/>
        <w:snapToGrid w:val="0"/>
        <w:spacing w:before="156" w:line="360" w:lineRule="exact"/>
        <w:ind w:firstLine="420" w:firstLineChars="200"/>
        <w:rPr>
          <w:rFonts w:hAnsi="宋体"/>
          <w:kern w:val="2"/>
          <w:sz w:val="21"/>
          <w:szCs w:val="21"/>
        </w:rPr>
      </w:pPr>
      <w:r>
        <w:rPr>
          <w:rFonts w:hAnsi="宋体"/>
          <w:kern w:val="2"/>
          <w:sz w:val="21"/>
          <w:szCs w:val="21"/>
        </w:rPr>
        <w:t>说明：1. 报价应是最终用户验收合格后的总价，包括设备运输、保险、代理、安装调试、培训、税费等和招标文件规定的其它费用。</w:t>
      </w:r>
    </w:p>
    <w:p>
      <w:pPr>
        <w:widowControl w:val="0"/>
        <w:overflowPunct/>
        <w:autoSpaceDE/>
        <w:autoSpaceDN/>
        <w:adjustRightInd/>
        <w:snapToGrid w:val="0"/>
        <w:spacing w:before="156" w:line="360" w:lineRule="exact"/>
        <w:ind w:firstLine="420" w:firstLineChars="200"/>
        <w:rPr>
          <w:rFonts w:hAnsi="宋体"/>
          <w:kern w:val="2"/>
          <w:sz w:val="21"/>
          <w:szCs w:val="21"/>
        </w:rPr>
      </w:pPr>
      <w:r>
        <w:rPr>
          <w:rFonts w:hAnsi="宋体"/>
          <w:kern w:val="2"/>
          <w:sz w:val="21"/>
          <w:szCs w:val="21"/>
        </w:rPr>
        <w:t xml:space="preserve">     2.“开标一览表”必须签字盖章，否则为无效投标，</w:t>
      </w:r>
    </w:p>
    <w:p>
      <w:pPr>
        <w:widowControl w:val="0"/>
        <w:overflowPunct/>
        <w:autoSpaceDE/>
        <w:autoSpaceDN/>
        <w:adjustRightInd/>
        <w:snapToGrid w:val="0"/>
        <w:spacing w:before="156" w:line="360" w:lineRule="exact"/>
        <w:ind w:firstLine="420" w:firstLineChars="200"/>
        <w:rPr>
          <w:rFonts w:hAnsi="宋体"/>
          <w:kern w:val="2"/>
          <w:sz w:val="21"/>
          <w:szCs w:val="21"/>
        </w:rPr>
      </w:pPr>
      <w:r>
        <w:rPr>
          <w:rFonts w:hAnsi="宋体"/>
          <w:kern w:val="2"/>
          <w:sz w:val="21"/>
          <w:szCs w:val="21"/>
        </w:rPr>
        <w:t xml:space="preserve">     3.“开标一览表”以包为单位填写。</w:t>
      </w:r>
    </w:p>
    <w:p>
      <w:pPr>
        <w:widowControl w:val="0"/>
        <w:overflowPunct/>
        <w:autoSpaceDE/>
        <w:autoSpaceDN/>
        <w:adjustRightInd/>
        <w:snapToGrid w:val="0"/>
        <w:spacing w:before="156" w:line="360" w:lineRule="exact"/>
        <w:ind w:firstLine="840" w:firstLineChars="400"/>
        <w:rPr>
          <w:rFonts w:hAnsi="宋体" w:cs="宋体"/>
          <w:b/>
          <w:bCs/>
          <w:kern w:val="2"/>
          <w:sz w:val="21"/>
          <w:szCs w:val="21"/>
        </w:rPr>
      </w:pPr>
      <w:r>
        <w:rPr>
          <w:rFonts w:hAnsi="宋体"/>
          <w:kern w:val="2"/>
          <w:sz w:val="21"/>
          <w:szCs w:val="21"/>
        </w:rPr>
        <w:t xml:space="preserve"> 4.开标一览表必须与网上开评标系统所填内容一致，若不一致的，</w:t>
      </w:r>
      <w:r>
        <w:rPr>
          <w:rFonts w:hint="eastAsia" w:hAnsi="宋体"/>
          <w:kern w:val="2"/>
          <w:sz w:val="21"/>
          <w:szCs w:val="21"/>
        </w:rPr>
        <w:t>以</w:t>
      </w:r>
      <w:r>
        <w:rPr>
          <w:rFonts w:hAnsi="宋体"/>
          <w:kern w:val="2"/>
          <w:sz w:val="21"/>
          <w:szCs w:val="21"/>
        </w:rPr>
        <w:t>系统提交(唱标)价格为准。但供应商必须对唱标的内容进行确认，不确认的视为无效投标。</w:t>
      </w:r>
    </w:p>
    <w:p>
      <w:pPr>
        <w:overflowPunct/>
        <w:autoSpaceDE/>
        <w:autoSpaceDN/>
        <w:adjustRightInd/>
        <w:spacing w:line="360" w:lineRule="auto"/>
        <w:ind w:firstLine="472" w:firstLineChars="196"/>
        <w:rPr>
          <w:rFonts w:hAnsi="宋体"/>
          <w:b/>
          <w:kern w:val="2"/>
          <w:sz w:val="24"/>
          <w:szCs w:val="22"/>
          <w:lang w:val="zh-CN"/>
        </w:rPr>
      </w:pPr>
    </w:p>
    <w:p>
      <w:pPr>
        <w:overflowPunct/>
        <w:autoSpaceDE/>
        <w:autoSpaceDN/>
        <w:adjustRightInd/>
        <w:spacing w:line="360" w:lineRule="auto"/>
        <w:ind w:firstLine="551" w:firstLineChars="196"/>
        <w:jc w:val="center"/>
        <w:rPr>
          <w:rFonts w:hint="eastAsia" w:hAnsi="宋体"/>
          <w:b/>
          <w:kern w:val="2"/>
          <w:sz w:val="28"/>
          <w:szCs w:val="28"/>
          <w:lang w:val="zh-CN"/>
        </w:rPr>
      </w:pPr>
    </w:p>
    <w:p>
      <w:pPr>
        <w:overflowPunct/>
        <w:autoSpaceDE/>
        <w:autoSpaceDN/>
        <w:adjustRightInd/>
        <w:spacing w:line="360" w:lineRule="auto"/>
        <w:ind w:firstLine="551" w:firstLineChars="196"/>
        <w:jc w:val="center"/>
        <w:rPr>
          <w:rFonts w:hAnsi="宋体"/>
          <w:b/>
          <w:kern w:val="2"/>
          <w:sz w:val="28"/>
          <w:szCs w:val="28"/>
          <w:lang w:val="zh-CN"/>
        </w:rPr>
      </w:pPr>
      <w:r>
        <w:rPr>
          <w:rFonts w:hint="eastAsia" w:hAnsi="宋体"/>
          <w:b/>
          <w:kern w:val="2"/>
          <w:sz w:val="28"/>
          <w:szCs w:val="28"/>
          <w:lang w:val="zh-CN"/>
        </w:rPr>
        <w:t>（</w:t>
      </w:r>
      <w:r>
        <w:rPr>
          <w:rFonts w:hAnsi="宋体"/>
          <w:b/>
          <w:kern w:val="2"/>
          <w:sz w:val="28"/>
          <w:szCs w:val="28"/>
          <w:lang w:val="zh-CN"/>
        </w:rPr>
        <w:t>二</w:t>
      </w:r>
      <w:r>
        <w:rPr>
          <w:rFonts w:hint="eastAsia" w:hAnsi="宋体"/>
          <w:b/>
          <w:kern w:val="2"/>
          <w:sz w:val="28"/>
          <w:szCs w:val="28"/>
          <w:lang w:val="zh-CN"/>
        </w:rPr>
        <w:t>）</w:t>
      </w:r>
      <w:r>
        <w:rPr>
          <w:rFonts w:hAnsi="宋体"/>
          <w:b/>
          <w:kern w:val="2"/>
          <w:sz w:val="28"/>
          <w:szCs w:val="28"/>
          <w:lang w:val="zh-CN"/>
        </w:rPr>
        <w:t>报价明细表</w:t>
      </w:r>
    </w:p>
    <w:p>
      <w:pPr>
        <w:widowControl w:val="0"/>
        <w:overflowPunct/>
        <w:autoSpaceDE/>
        <w:autoSpaceDN/>
        <w:adjustRightInd/>
        <w:spacing w:before="156" w:after="156" w:line="460" w:lineRule="exact"/>
        <w:ind w:firstLine="0"/>
        <w:rPr>
          <w:rFonts w:hAnsi="宋体"/>
          <w:kern w:val="2"/>
          <w:sz w:val="24"/>
          <w:szCs w:val="24"/>
        </w:rPr>
      </w:pPr>
    </w:p>
    <w:p>
      <w:pPr>
        <w:widowControl w:val="0"/>
        <w:overflowPunct/>
        <w:autoSpaceDE/>
        <w:autoSpaceDN/>
        <w:adjustRightInd/>
        <w:spacing w:before="156" w:line="360" w:lineRule="exact"/>
        <w:ind w:firstLine="0"/>
        <w:rPr>
          <w:rFonts w:hAnsi="宋体"/>
          <w:kern w:val="2"/>
          <w:sz w:val="21"/>
          <w:szCs w:val="21"/>
        </w:rPr>
      </w:pPr>
      <w:r>
        <w:rPr>
          <w:rFonts w:hAnsi="宋体"/>
          <w:kern w:val="2"/>
          <w:sz w:val="21"/>
          <w:szCs w:val="21"/>
        </w:rPr>
        <w:t>项目名称：</w:t>
      </w:r>
      <w:r>
        <w:rPr>
          <w:rFonts w:hAnsi="宋体"/>
          <w:kern w:val="2"/>
          <w:sz w:val="21"/>
          <w:szCs w:val="21"/>
          <w:u w:val="single"/>
        </w:rPr>
        <w:t xml:space="preserve">                    </w:t>
      </w:r>
    </w:p>
    <w:p>
      <w:pPr>
        <w:widowControl w:val="0"/>
        <w:overflowPunct/>
        <w:autoSpaceDE/>
        <w:autoSpaceDN/>
        <w:adjustRightInd/>
        <w:spacing w:before="156" w:line="360" w:lineRule="exact"/>
        <w:ind w:firstLine="0"/>
        <w:rPr>
          <w:rFonts w:hAnsi="宋体"/>
          <w:kern w:val="2"/>
          <w:sz w:val="21"/>
          <w:szCs w:val="21"/>
        </w:rPr>
      </w:pPr>
      <w:r>
        <w:rPr>
          <w:rFonts w:hAnsi="宋体"/>
          <w:kern w:val="2"/>
          <w:sz w:val="21"/>
          <w:szCs w:val="21"/>
        </w:rPr>
        <w:t>项目编号：</w:t>
      </w:r>
      <w:r>
        <w:rPr>
          <w:rFonts w:hAnsi="宋体"/>
          <w:kern w:val="2"/>
          <w:sz w:val="21"/>
          <w:szCs w:val="21"/>
          <w:u w:val="single"/>
        </w:rPr>
        <w:t xml:space="preserve">                    </w:t>
      </w:r>
    </w:p>
    <w:p>
      <w:pPr>
        <w:widowControl w:val="0"/>
        <w:overflowPunct/>
        <w:autoSpaceDE/>
        <w:autoSpaceDN/>
        <w:adjustRightInd/>
        <w:spacing w:before="156" w:line="360" w:lineRule="exact"/>
        <w:ind w:firstLine="0"/>
        <w:rPr>
          <w:rFonts w:hAnsi="宋体"/>
          <w:kern w:val="2"/>
          <w:sz w:val="21"/>
          <w:szCs w:val="21"/>
        </w:rPr>
      </w:pPr>
      <w:r>
        <w:rPr>
          <w:rFonts w:hAnsi="宋体"/>
          <w:kern w:val="2"/>
          <w:sz w:val="21"/>
          <w:szCs w:val="21"/>
        </w:rPr>
        <w:t>包    号：</w:t>
      </w:r>
      <w:r>
        <w:rPr>
          <w:rFonts w:hAnsi="宋体"/>
          <w:kern w:val="2"/>
          <w:sz w:val="21"/>
          <w:szCs w:val="21"/>
          <w:u w:val="single"/>
        </w:rPr>
        <w:t xml:space="preserve">                    </w:t>
      </w:r>
    </w:p>
    <w:p>
      <w:pPr>
        <w:widowControl w:val="0"/>
        <w:overflowPunct/>
        <w:autoSpaceDE/>
        <w:autoSpaceDN/>
        <w:adjustRightInd/>
        <w:spacing w:before="156" w:line="360" w:lineRule="exact"/>
        <w:ind w:firstLine="8190" w:firstLineChars="3900"/>
        <w:rPr>
          <w:rFonts w:hAnsi="宋体"/>
          <w:kern w:val="2"/>
          <w:sz w:val="21"/>
          <w:szCs w:val="21"/>
        </w:rPr>
      </w:pPr>
      <w:r>
        <w:rPr>
          <w:rFonts w:hAnsi="宋体"/>
          <w:kern w:val="2"/>
          <w:sz w:val="21"/>
          <w:szCs w:val="21"/>
        </w:rPr>
        <w:t>单位：元</w:t>
      </w:r>
    </w:p>
    <w:tbl>
      <w:tblPr>
        <w:tblStyle w:val="17"/>
        <w:tblW w:w="10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682"/>
        <w:gridCol w:w="1245"/>
        <w:gridCol w:w="1530"/>
        <w:gridCol w:w="2025"/>
        <w:gridCol w:w="997"/>
        <w:gridCol w:w="72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871" w:type="dxa"/>
            <w:vAlign w:val="center"/>
          </w:tcPr>
          <w:p>
            <w:pPr>
              <w:overflowPunct/>
              <w:autoSpaceDE/>
              <w:autoSpaceDN/>
              <w:adjustRightInd/>
              <w:spacing w:before="120" w:beforeLines="50" w:line="360" w:lineRule="exact"/>
              <w:ind w:firstLine="0"/>
              <w:jc w:val="center"/>
              <w:textAlignment w:val="auto"/>
              <w:rPr>
                <w:rFonts w:hAnsi="宋体" w:cs="宋体"/>
                <w:bCs/>
                <w:sz w:val="21"/>
                <w:szCs w:val="21"/>
              </w:rPr>
            </w:pPr>
            <w:r>
              <w:rPr>
                <w:rFonts w:hint="eastAsia" w:hAnsi="宋体" w:cs="宋体"/>
                <w:bCs/>
                <w:sz w:val="21"/>
                <w:szCs w:val="21"/>
              </w:rPr>
              <w:t>项号</w:t>
            </w:r>
          </w:p>
        </w:tc>
        <w:tc>
          <w:tcPr>
            <w:tcW w:w="1682" w:type="dxa"/>
            <w:vAlign w:val="center"/>
          </w:tcPr>
          <w:p>
            <w:pPr>
              <w:overflowPunct/>
              <w:autoSpaceDE/>
              <w:autoSpaceDN/>
              <w:adjustRightInd/>
              <w:spacing w:before="120" w:beforeLines="50" w:line="360" w:lineRule="exact"/>
              <w:ind w:firstLine="0"/>
              <w:jc w:val="center"/>
              <w:textAlignment w:val="auto"/>
              <w:rPr>
                <w:rFonts w:hAnsi="宋体" w:cs="宋体"/>
                <w:bCs/>
                <w:sz w:val="21"/>
                <w:szCs w:val="21"/>
              </w:rPr>
            </w:pPr>
            <w:r>
              <w:rPr>
                <w:rFonts w:hint="eastAsia" w:hAnsi="宋体" w:cs="宋体"/>
                <w:bCs/>
                <w:sz w:val="21"/>
                <w:szCs w:val="21"/>
              </w:rPr>
              <w:t>名称</w:t>
            </w:r>
          </w:p>
        </w:tc>
        <w:tc>
          <w:tcPr>
            <w:tcW w:w="1245" w:type="dxa"/>
            <w:vAlign w:val="center"/>
          </w:tcPr>
          <w:p>
            <w:pPr>
              <w:overflowPunct/>
              <w:autoSpaceDE/>
              <w:autoSpaceDN/>
              <w:adjustRightInd/>
              <w:spacing w:before="120" w:beforeLines="50" w:line="360" w:lineRule="exact"/>
              <w:ind w:firstLine="0"/>
              <w:jc w:val="center"/>
              <w:textAlignment w:val="auto"/>
              <w:rPr>
                <w:rFonts w:hAnsi="宋体" w:cs="宋体"/>
                <w:bCs/>
                <w:sz w:val="21"/>
                <w:szCs w:val="21"/>
              </w:rPr>
            </w:pPr>
            <w:r>
              <w:rPr>
                <w:rFonts w:hint="eastAsia" w:hAnsi="宋体" w:cs="宋体"/>
                <w:bCs/>
                <w:sz w:val="21"/>
                <w:szCs w:val="21"/>
              </w:rPr>
              <w:t>品牌</w:t>
            </w:r>
          </w:p>
        </w:tc>
        <w:tc>
          <w:tcPr>
            <w:tcW w:w="1530" w:type="dxa"/>
            <w:vAlign w:val="center"/>
          </w:tcPr>
          <w:p>
            <w:pPr>
              <w:overflowPunct/>
              <w:autoSpaceDE/>
              <w:autoSpaceDN/>
              <w:adjustRightInd/>
              <w:spacing w:before="120" w:beforeLines="50" w:line="360" w:lineRule="exact"/>
              <w:ind w:firstLine="0"/>
              <w:jc w:val="center"/>
              <w:textAlignment w:val="auto"/>
              <w:rPr>
                <w:rFonts w:hAnsi="宋体" w:cs="宋体"/>
                <w:bCs/>
                <w:sz w:val="21"/>
                <w:szCs w:val="21"/>
              </w:rPr>
            </w:pPr>
            <w:r>
              <w:rPr>
                <w:rFonts w:hint="eastAsia" w:hAnsi="宋体" w:cs="宋体"/>
                <w:bCs/>
                <w:sz w:val="21"/>
                <w:szCs w:val="21"/>
              </w:rPr>
              <w:t>型号</w:t>
            </w:r>
          </w:p>
        </w:tc>
        <w:tc>
          <w:tcPr>
            <w:tcW w:w="2025" w:type="dxa"/>
            <w:vAlign w:val="center"/>
          </w:tcPr>
          <w:p>
            <w:pPr>
              <w:overflowPunct/>
              <w:autoSpaceDE/>
              <w:autoSpaceDN/>
              <w:adjustRightInd/>
              <w:spacing w:before="120" w:beforeLines="50" w:line="360" w:lineRule="exact"/>
              <w:ind w:firstLine="0"/>
              <w:jc w:val="center"/>
              <w:textAlignment w:val="auto"/>
              <w:rPr>
                <w:rFonts w:hAnsi="宋体" w:cs="宋体"/>
                <w:bCs/>
                <w:sz w:val="21"/>
                <w:szCs w:val="21"/>
              </w:rPr>
            </w:pPr>
            <w:r>
              <w:rPr>
                <w:rFonts w:hint="eastAsia" w:hAnsi="宋体" w:cs="宋体"/>
                <w:bCs/>
                <w:sz w:val="21"/>
                <w:szCs w:val="21"/>
              </w:rPr>
              <w:t>生产厂家</w:t>
            </w:r>
          </w:p>
        </w:tc>
        <w:tc>
          <w:tcPr>
            <w:tcW w:w="997" w:type="dxa"/>
            <w:vAlign w:val="center"/>
          </w:tcPr>
          <w:p>
            <w:pPr>
              <w:overflowPunct/>
              <w:autoSpaceDE/>
              <w:autoSpaceDN/>
              <w:adjustRightInd/>
              <w:spacing w:before="120" w:beforeLines="50" w:line="360" w:lineRule="exact"/>
              <w:ind w:firstLine="0"/>
              <w:jc w:val="center"/>
              <w:textAlignment w:val="auto"/>
              <w:rPr>
                <w:rFonts w:hAnsi="宋体" w:cs="宋体"/>
                <w:bCs/>
                <w:sz w:val="21"/>
                <w:szCs w:val="21"/>
              </w:rPr>
            </w:pPr>
            <w:r>
              <w:rPr>
                <w:rFonts w:hint="eastAsia" w:hAnsi="宋体" w:cs="宋体"/>
                <w:bCs/>
                <w:sz w:val="21"/>
                <w:szCs w:val="21"/>
              </w:rPr>
              <w:t>单价</w:t>
            </w:r>
          </w:p>
        </w:tc>
        <w:tc>
          <w:tcPr>
            <w:tcW w:w="725" w:type="dxa"/>
            <w:vAlign w:val="center"/>
          </w:tcPr>
          <w:p>
            <w:pPr>
              <w:overflowPunct/>
              <w:autoSpaceDE/>
              <w:autoSpaceDN/>
              <w:adjustRightInd/>
              <w:spacing w:before="120" w:beforeLines="50" w:line="360" w:lineRule="exact"/>
              <w:ind w:firstLine="0"/>
              <w:jc w:val="center"/>
              <w:textAlignment w:val="auto"/>
              <w:rPr>
                <w:rFonts w:hAnsi="宋体" w:cs="宋体"/>
                <w:bCs/>
                <w:sz w:val="21"/>
                <w:szCs w:val="21"/>
              </w:rPr>
            </w:pPr>
            <w:r>
              <w:rPr>
                <w:rFonts w:hint="eastAsia" w:hAnsi="宋体" w:cs="宋体"/>
                <w:bCs/>
                <w:sz w:val="21"/>
                <w:szCs w:val="21"/>
              </w:rPr>
              <w:t>采购数量</w:t>
            </w:r>
          </w:p>
        </w:tc>
        <w:tc>
          <w:tcPr>
            <w:tcW w:w="1250" w:type="dxa"/>
            <w:vAlign w:val="center"/>
          </w:tcPr>
          <w:p>
            <w:pPr>
              <w:overflowPunct/>
              <w:autoSpaceDE/>
              <w:autoSpaceDN/>
              <w:adjustRightInd/>
              <w:spacing w:before="120" w:beforeLines="50" w:line="360" w:lineRule="exact"/>
              <w:ind w:firstLine="0"/>
              <w:jc w:val="center"/>
              <w:textAlignment w:val="auto"/>
              <w:rPr>
                <w:rFonts w:hAnsi="宋体" w:cs="宋体"/>
                <w:bCs/>
                <w:sz w:val="21"/>
                <w:szCs w:val="21"/>
              </w:rPr>
            </w:pPr>
            <w:r>
              <w:rPr>
                <w:rFonts w:hint="eastAsia" w:hAnsi="宋体" w:cs="宋体"/>
                <w:bCs/>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71"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682"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4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53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20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997"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7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5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71"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682"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4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53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20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997"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7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5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71"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682"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4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53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20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997"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7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5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71"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682"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4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53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20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997"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7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5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1"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682"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4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53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20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997"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725"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c>
          <w:tcPr>
            <w:tcW w:w="1250" w:type="dxa"/>
            <w:vAlign w:val="center"/>
          </w:tcPr>
          <w:p>
            <w:pPr>
              <w:overflowPunct/>
              <w:autoSpaceDE/>
              <w:autoSpaceDN/>
              <w:adjustRightInd/>
              <w:spacing w:before="120" w:beforeLines="50" w:line="360" w:lineRule="exact"/>
              <w:ind w:firstLine="0"/>
              <w:jc w:val="center"/>
              <w:textAlignment w:val="auto"/>
              <w:rPr>
                <w:rFonts w:hAnsi="宋体" w:cs="宋体"/>
                <w:sz w:val="21"/>
                <w:szCs w:val="21"/>
              </w:rPr>
            </w:pPr>
          </w:p>
        </w:tc>
      </w:tr>
    </w:tbl>
    <w:p>
      <w:pPr>
        <w:widowControl w:val="0"/>
        <w:overflowPunct/>
        <w:autoSpaceDE/>
        <w:autoSpaceDN/>
        <w:adjustRightInd/>
        <w:spacing w:before="156" w:line="360" w:lineRule="exact"/>
        <w:ind w:firstLine="0"/>
        <w:rPr>
          <w:rFonts w:hAnsi="宋体"/>
          <w:kern w:val="2"/>
          <w:sz w:val="21"/>
          <w:szCs w:val="21"/>
        </w:rPr>
      </w:pPr>
    </w:p>
    <w:p>
      <w:pPr>
        <w:widowControl w:val="0"/>
        <w:overflowPunct/>
        <w:autoSpaceDE/>
        <w:autoSpaceDN/>
        <w:adjustRightInd/>
        <w:spacing w:before="156" w:line="360" w:lineRule="exact"/>
        <w:ind w:firstLine="0"/>
        <w:rPr>
          <w:rFonts w:hAnsi="宋体"/>
          <w:kern w:val="2"/>
          <w:sz w:val="28"/>
          <w:szCs w:val="28"/>
        </w:rPr>
      </w:pPr>
      <w:r>
        <w:rPr>
          <w:rFonts w:hAnsi="宋体"/>
          <w:kern w:val="2"/>
          <w:sz w:val="28"/>
          <w:szCs w:val="28"/>
        </w:rPr>
        <w:t>注：</w:t>
      </w:r>
    </w:p>
    <w:p>
      <w:pPr>
        <w:overflowPunct/>
        <w:autoSpaceDE/>
        <w:autoSpaceDN/>
        <w:adjustRightInd/>
        <w:spacing w:before="156" w:line="360" w:lineRule="exact"/>
        <w:ind w:left="454" w:firstLine="0"/>
        <w:rPr>
          <w:rFonts w:hAnsi="宋体"/>
          <w:kern w:val="2"/>
          <w:sz w:val="28"/>
          <w:szCs w:val="28"/>
        </w:rPr>
      </w:pPr>
      <w:r>
        <w:rPr>
          <w:rFonts w:hint="eastAsia" w:hAnsi="宋体"/>
          <w:kern w:val="2"/>
          <w:sz w:val="28"/>
          <w:szCs w:val="28"/>
        </w:rPr>
        <w:t>1.</w:t>
      </w:r>
      <w:r>
        <w:rPr>
          <w:rFonts w:hAnsi="宋体"/>
          <w:kern w:val="2"/>
          <w:sz w:val="28"/>
          <w:szCs w:val="28"/>
        </w:rPr>
        <w:t>报价明细表中应列明开标一览表中每项的分项内容。</w:t>
      </w:r>
    </w:p>
    <w:p>
      <w:pPr>
        <w:overflowPunct/>
        <w:autoSpaceDE/>
        <w:autoSpaceDN/>
        <w:adjustRightInd/>
        <w:spacing w:before="156" w:line="360" w:lineRule="exact"/>
        <w:ind w:left="454" w:firstLine="0"/>
        <w:rPr>
          <w:rFonts w:hAnsi="宋体"/>
          <w:kern w:val="2"/>
          <w:sz w:val="21"/>
          <w:szCs w:val="21"/>
        </w:rPr>
      </w:pPr>
      <w:r>
        <w:rPr>
          <w:rFonts w:hint="eastAsia" w:hAnsi="宋体"/>
          <w:kern w:val="2"/>
          <w:sz w:val="28"/>
          <w:szCs w:val="28"/>
        </w:rPr>
        <w:t>2.</w:t>
      </w:r>
      <w:r>
        <w:rPr>
          <w:rFonts w:hAnsi="宋体"/>
          <w:kern w:val="2"/>
          <w:sz w:val="28"/>
          <w:szCs w:val="28"/>
        </w:rPr>
        <w:t>此格式可拓展但不允许变动 。</w:t>
      </w:r>
      <w:r>
        <w:rPr>
          <w:rFonts w:hAnsi="宋体"/>
          <w:kern w:val="2"/>
          <w:sz w:val="21"/>
          <w:szCs w:val="21"/>
        </w:rPr>
        <w:t xml:space="preserve"> </w:t>
      </w:r>
    </w:p>
    <w:p>
      <w:pPr>
        <w:overflowPunct/>
        <w:autoSpaceDE/>
        <w:autoSpaceDN/>
        <w:adjustRightInd/>
        <w:spacing w:line="240" w:lineRule="auto"/>
        <w:ind w:firstLine="0"/>
        <w:rPr>
          <w:rFonts w:ascii="Courier New" w:hAnsi="Courier New"/>
          <w:kern w:val="2"/>
          <w:sz w:val="20"/>
          <w:szCs w:val="24"/>
        </w:rPr>
      </w:pPr>
    </w:p>
    <w:p>
      <w:pPr>
        <w:overflowPunct/>
        <w:autoSpaceDE/>
        <w:autoSpaceDN/>
        <w:adjustRightInd/>
        <w:spacing w:line="240" w:lineRule="auto"/>
        <w:ind w:firstLine="0"/>
        <w:rPr>
          <w:rFonts w:ascii="Courier New" w:hAnsi="Courier New"/>
          <w:kern w:val="2"/>
          <w:sz w:val="20"/>
          <w:szCs w:val="24"/>
        </w:rPr>
      </w:pPr>
    </w:p>
    <w:p>
      <w:pPr>
        <w:widowControl w:val="0"/>
        <w:overflowPunct/>
        <w:autoSpaceDE/>
        <w:autoSpaceDN/>
        <w:adjustRightInd/>
        <w:spacing w:before="156" w:line="360" w:lineRule="exact"/>
        <w:ind w:firstLine="3400" w:firstLineChars="1417"/>
        <w:jc w:val="left"/>
        <w:rPr>
          <w:rFonts w:hAnsi="宋体"/>
          <w:kern w:val="2"/>
          <w:sz w:val="24"/>
          <w:szCs w:val="24"/>
          <w:u w:val="single"/>
        </w:rPr>
      </w:pPr>
      <w:r>
        <w:rPr>
          <w:rFonts w:hAnsi="宋体"/>
          <w:kern w:val="2"/>
          <w:sz w:val="24"/>
          <w:szCs w:val="24"/>
        </w:rPr>
        <w:t>投标人（盖章）：</w:t>
      </w:r>
      <w:r>
        <w:rPr>
          <w:rFonts w:hint="eastAsia" w:hAnsi="宋体"/>
          <w:kern w:val="2"/>
          <w:sz w:val="24"/>
          <w:szCs w:val="24"/>
          <w:u w:val="single"/>
        </w:rPr>
        <w:t xml:space="preserve">                   </w:t>
      </w:r>
    </w:p>
    <w:p>
      <w:pPr>
        <w:widowControl w:val="0"/>
        <w:overflowPunct/>
        <w:autoSpaceDE/>
        <w:autoSpaceDN/>
        <w:adjustRightInd/>
        <w:spacing w:before="156" w:line="360" w:lineRule="exact"/>
        <w:ind w:firstLine="3400" w:firstLineChars="1417"/>
        <w:jc w:val="left"/>
        <w:rPr>
          <w:rFonts w:hAnsi="宋体"/>
          <w:kern w:val="2"/>
          <w:sz w:val="24"/>
          <w:szCs w:val="24"/>
          <w:u w:val="single"/>
        </w:rPr>
      </w:pPr>
      <w:r>
        <w:rPr>
          <w:rFonts w:hAnsi="宋体"/>
          <w:kern w:val="2"/>
          <w:sz w:val="24"/>
          <w:szCs w:val="24"/>
        </w:rPr>
        <w:t>法定代表人或委托代理人（签字）：</w:t>
      </w:r>
      <w:r>
        <w:rPr>
          <w:rFonts w:hint="eastAsia" w:hAnsi="宋体"/>
          <w:kern w:val="2"/>
          <w:sz w:val="24"/>
          <w:szCs w:val="24"/>
          <w:u w:val="single"/>
        </w:rPr>
        <w:t xml:space="preserve">            </w:t>
      </w:r>
    </w:p>
    <w:p>
      <w:pPr>
        <w:widowControl w:val="0"/>
        <w:overflowPunct/>
        <w:autoSpaceDE/>
        <w:autoSpaceDN/>
        <w:adjustRightInd/>
        <w:spacing w:before="156" w:line="360" w:lineRule="exact"/>
        <w:ind w:firstLine="3400" w:firstLineChars="1417"/>
        <w:jc w:val="left"/>
        <w:rPr>
          <w:rFonts w:hAnsi="宋体"/>
          <w:kern w:val="2"/>
          <w:sz w:val="24"/>
          <w:szCs w:val="24"/>
        </w:rPr>
      </w:pPr>
      <w:r>
        <w:rPr>
          <w:rFonts w:hAnsi="宋体"/>
          <w:kern w:val="2"/>
          <w:sz w:val="24"/>
          <w:szCs w:val="24"/>
        </w:rPr>
        <w:t>日  期：</w:t>
      </w:r>
      <w:r>
        <w:rPr>
          <w:rFonts w:hAnsi="宋体"/>
          <w:kern w:val="2"/>
          <w:sz w:val="24"/>
          <w:szCs w:val="24"/>
          <w:u w:val="single"/>
        </w:rPr>
        <w:t xml:space="preserve">     </w:t>
      </w:r>
      <w:r>
        <w:rPr>
          <w:rFonts w:hAnsi="宋体"/>
          <w:kern w:val="2"/>
          <w:sz w:val="24"/>
          <w:szCs w:val="24"/>
        </w:rPr>
        <w:t>年</w:t>
      </w:r>
      <w:r>
        <w:rPr>
          <w:rFonts w:hAnsi="宋体"/>
          <w:kern w:val="2"/>
          <w:sz w:val="24"/>
          <w:szCs w:val="24"/>
          <w:u w:val="single"/>
        </w:rPr>
        <w:t xml:space="preserve">    </w:t>
      </w:r>
      <w:r>
        <w:rPr>
          <w:rFonts w:hAnsi="宋体"/>
          <w:kern w:val="2"/>
          <w:sz w:val="24"/>
          <w:szCs w:val="24"/>
        </w:rPr>
        <w:t>月</w:t>
      </w:r>
      <w:r>
        <w:rPr>
          <w:rFonts w:hAnsi="宋体"/>
          <w:kern w:val="2"/>
          <w:sz w:val="24"/>
          <w:szCs w:val="24"/>
          <w:u w:val="single"/>
        </w:rPr>
        <w:t xml:space="preserve">     </w:t>
      </w:r>
      <w:r>
        <w:rPr>
          <w:rFonts w:hAnsi="宋体"/>
          <w:kern w:val="2"/>
          <w:sz w:val="24"/>
          <w:szCs w:val="24"/>
        </w:rPr>
        <w:t>日</w:t>
      </w:r>
    </w:p>
    <w:p>
      <w:pPr>
        <w:keepNext/>
        <w:keepLines/>
        <w:overflowPunct/>
        <w:autoSpaceDE/>
        <w:autoSpaceDN/>
        <w:adjustRightInd/>
        <w:spacing w:after="156" w:line="560" w:lineRule="exact"/>
        <w:ind w:firstLine="0"/>
        <w:jc w:val="center"/>
        <w:rPr>
          <w:rFonts w:ascii="Arial" w:hAnsi="Arial"/>
          <w:b/>
          <w:bCs/>
          <w:kern w:val="2"/>
          <w:sz w:val="28"/>
          <w:szCs w:val="28"/>
        </w:rPr>
      </w:pPr>
      <w:r>
        <w:rPr>
          <w:rFonts w:hint="eastAsia" w:ascii="Arial" w:hAnsi="Arial"/>
          <w:b/>
          <w:bCs/>
          <w:kern w:val="2"/>
          <w:sz w:val="28"/>
          <w:szCs w:val="28"/>
        </w:rPr>
        <w:t>（</w:t>
      </w:r>
      <w:r>
        <w:rPr>
          <w:rFonts w:hint="eastAsia" w:ascii="Arial" w:hAnsi="Arial"/>
          <w:b/>
          <w:bCs/>
          <w:kern w:val="2"/>
          <w:sz w:val="28"/>
          <w:szCs w:val="28"/>
          <w:lang w:eastAsia="zh-CN"/>
        </w:rPr>
        <w:t>三</w:t>
      </w:r>
      <w:r>
        <w:rPr>
          <w:rFonts w:hint="eastAsia" w:ascii="Arial" w:hAnsi="Arial"/>
          <w:b/>
          <w:bCs/>
          <w:kern w:val="2"/>
          <w:sz w:val="28"/>
          <w:szCs w:val="28"/>
        </w:rPr>
        <w:t>）</w:t>
      </w:r>
      <w:r>
        <w:rPr>
          <w:rFonts w:ascii="Arial" w:hAnsi="Arial"/>
          <w:b/>
          <w:bCs/>
          <w:kern w:val="2"/>
          <w:sz w:val="28"/>
          <w:szCs w:val="28"/>
        </w:rPr>
        <w:t>政府采购政策证明文件</w:t>
      </w:r>
    </w:p>
    <w:p>
      <w:pPr>
        <w:overflowPunct/>
        <w:autoSpaceDE/>
        <w:autoSpaceDN/>
        <w:adjustRightInd/>
        <w:spacing w:before="156" w:line="360" w:lineRule="exact"/>
        <w:ind w:firstLine="420"/>
        <w:jc w:val="center"/>
        <w:rPr>
          <w:rFonts w:hAnsi="宋体"/>
          <w:b/>
          <w:kern w:val="2"/>
          <w:sz w:val="21"/>
          <w:szCs w:val="21"/>
        </w:rPr>
      </w:pPr>
    </w:p>
    <w:p>
      <w:pPr>
        <w:numPr>
          <w:ilvl w:val="0"/>
          <w:numId w:val="5"/>
        </w:numPr>
        <w:overflowPunct/>
        <w:autoSpaceDE/>
        <w:autoSpaceDN/>
        <w:adjustRightInd/>
        <w:spacing w:before="156" w:line="360" w:lineRule="exact"/>
        <w:rPr>
          <w:rFonts w:hAnsi="宋体"/>
          <w:b/>
          <w:kern w:val="2"/>
          <w:sz w:val="24"/>
          <w:szCs w:val="24"/>
        </w:rPr>
      </w:pPr>
      <w:r>
        <w:rPr>
          <w:rFonts w:hAnsi="宋体"/>
          <w:b/>
          <w:kern w:val="2"/>
          <w:sz w:val="24"/>
          <w:szCs w:val="24"/>
        </w:rPr>
        <w:t>小微企业声明函</w:t>
      </w:r>
    </w:p>
    <w:p>
      <w:pPr>
        <w:overflowPunct/>
        <w:autoSpaceDE/>
        <w:autoSpaceDN/>
        <w:adjustRightInd/>
        <w:spacing w:before="156" w:line="360" w:lineRule="exact"/>
        <w:rPr>
          <w:rFonts w:hAnsi="宋体"/>
          <w:b/>
          <w:kern w:val="2"/>
          <w:sz w:val="24"/>
          <w:szCs w:val="24"/>
        </w:rPr>
      </w:pPr>
    </w:p>
    <w:p>
      <w:pPr>
        <w:numPr>
          <w:ilvl w:val="0"/>
          <w:numId w:val="5"/>
        </w:numPr>
        <w:overflowPunct/>
        <w:autoSpaceDE/>
        <w:autoSpaceDN/>
        <w:adjustRightInd/>
        <w:spacing w:before="156" w:line="360" w:lineRule="exact"/>
        <w:rPr>
          <w:rFonts w:hAnsi="宋体"/>
          <w:b/>
          <w:kern w:val="2"/>
          <w:sz w:val="24"/>
          <w:szCs w:val="24"/>
        </w:rPr>
      </w:pPr>
      <w:r>
        <w:rPr>
          <w:rFonts w:hAnsi="宋体"/>
          <w:b/>
          <w:kern w:val="2"/>
          <w:sz w:val="24"/>
          <w:szCs w:val="24"/>
        </w:rPr>
        <w:t>监狱企业声明函及相关证明材料</w:t>
      </w:r>
    </w:p>
    <w:p>
      <w:pPr>
        <w:pStyle w:val="28"/>
        <w:ind w:firstLine="482"/>
        <w:rPr>
          <w:rFonts w:hAnsi="宋体"/>
          <w:b/>
          <w:kern w:val="2"/>
          <w:sz w:val="24"/>
          <w:szCs w:val="24"/>
        </w:rPr>
      </w:pPr>
    </w:p>
    <w:p>
      <w:pPr>
        <w:overflowPunct/>
        <w:autoSpaceDE/>
        <w:autoSpaceDN/>
        <w:adjustRightInd/>
        <w:spacing w:before="156" w:line="360" w:lineRule="exact"/>
        <w:rPr>
          <w:rFonts w:hAnsi="宋体"/>
          <w:b/>
          <w:kern w:val="2"/>
          <w:sz w:val="24"/>
          <w:szCs w:val="24"/>
        </w:rPr>
      </w:pPr>
    </w:p>
    <w:p>
      <w:pPr>
        <w:numPr>
          <w:ilvl w:val="0"/>
          <w:numId w:val="5"/>
        </w:numPr>
        <w:overflowPunct/>
        <w:autoSpaceDE/>
        <w:autoSpaceDN/>
        <w:adjustRightInd/>
        <w:spacing w:before="156" w:line="360" w:lineRule="exact"/>
        <w:rPr>
          <w:rFonts w:hAnsi="宋体"/>
          <w:b/>
          <w:kern w:val="2"/>
          <w:sz w:val="24"/>
          <w:szCs w:val="24"/>
        </w:rPr>
      </w:pPr>
      <w:r>
        <w:rPr>
          <w:rFonts w:hAnsi="宋体"/>
          <w:b/>
          <w:kern w:val="2"/>
          <w:sz w:val="24"/>
          <w:szCs w:val="24"/>
        </w:rPr>
        <w:t>残疾人福利性单位及相关证明材料</w:t>
      </w:r>
    </w:p>
    <w:p>
      <w:pPr>
        <w:overflowPunct/>
        <w:autoSpaceDE/>
        <w:autoSpaceDN/>
        <w:adjustRightInd/>
        <w:spacing w:before="156" w:line="360" w:lineRule="exact"/>
        <w:ind w:firstLine="482" w:firstLineChars="200"/>
        <w:rPr>
          <w:rFonts w:hAnsi="宋体"/>
          <w:b/>
          <w:kern w:val="2"/>
          <w:sz w:val="24"/>
          <w:szCs w:val="24"/>
        </w:rPr>
      </w:pPr>
      <w:r>
        <w:rPr>
          <w:rFonts w:hAnsi="宋体"/>
          <w:b/>
          <w:kern w:val="2"/>
          <w:sz w:val="24"/>
          <w:szCs w:val="24"/>
        </w:rPr>
        <w:t>注：  本节投标人可根据实际情况填写</w:t>
      </w:r>
    </w:p>
    <w:p>
      <w:pPr>
        <w:widowControl w:val="0"/>
        <w:overflowPunct/>
        <w:autoSpaceDE/>
        <w:autoSpaceDN/>
        <w:adjustRightInd/>
        <w:snapToGrid w:val="0"/>
        <w:spacing w:before="120" w:beforeLines="50" w:after="120" w:afterLines="50" w:line="360" w:lineRule="auto"/>
        <w:ind w:firstLine="0"/>
        <w:textAlignment w:val="auto"/>
        <w:rPr>
          <w:rFonts w:hAnsi="宋体" w:cs="宋体"/>
          <w:kern w:val="2"/>
          <w:sz w:val="24"/>
          <w:szCs w:val="21"/>
        </w:rPr>
      </w:pPr>
    </w:p>
    <w:p>
      <w:pPr>
        <w:widowControl w:val="0"/>
        <w:overflowPunct/>
        <w:autoSpaceDE/>
        <w:autoSpaceDN/>
        <w:adjustRightInd/>
        <w:snapToGrid w:val="0"/>
        <w:spacing w:before="120" w:beforeLines="50" w:after="120" w:afterLines="50" w:line="360" w:lineRule="auto"/>
        <w:ind w:firstLine="0"/>
        <w:textAlignment w:val="auto"/>
        <w:rPr>
          <w:rFonts w:hAnsi="宋体" w:cs="宋体"/>
          <w:kern w:val="2"/>
          <w:sz w:val="21"/>
          <w:szCs w:val="21"/>
        </w:rPr>
      </w:pPr>
      <w:r>
        <w:rPr>
          <w:rFonts w:hint="eastAsia" w:hAnsi="宋体" w:cs="宋体"/>
          <w:kern w:val="2"/>
          <w:sz w:val="21"/>
          <w:szCs w:val="21"/>
        </w:rPr>
        <w:t>附件：</w:t>
      </w:r>
    </w:p>
    <w:p>
      <w:pPr>
        <w:widowControl w:val="0"/>
        <w:overflowPunct/>
        <w:autoSpaceDE/>
        <w:autoSpaceDN/>
        <w:adjustRightInd/>
        <w:snapToGrid w:val="0"/>
        <w:spacing w:before="120" w:beforeLines="50" w:after="120" w:afterLines="50" w:line="360" w:lineRule="auto"/>
        <w:ind w:firstLine="0"/>
        <w:textAlignment w:val="auto"/>
        <w:rPr>
          <w:rFonts w:hAnsi="宋体" w:cs="宋体"/>
          <w:b/>
          <w:kern w:val="2"/>
          <w:sz w:val="21"/>
          <w:szCs w:val="21"/>
        </w:rPr>
      </w:pPr>
      <w:r>
        <w:rPr>
          <w:rFonts w:hint="eastAsia" w:hAnsi="宋体" w:cs="宋体"/>
          <w:kern w:val="2"/>
          <w:sz w:val="21"/>
          <w:szCs w:val="21"/>
        </w:rPr>
        <w:t>以下声明函需加盖投标人公章，否则不予认可。</w:t>
      </w:r>
    </w:p>
    <w:p>
      <w:pPr>
        <w:widowControl w:val="0"/>
        <w:tabs>
          <w:tab w:val="left" w:pos="3600"/>
        </w:tabs>
        <w:overflowPunct/>
        <w:autoSpaceDE/>
        <w:autoSpaceDN/>
        <w:snapToGrid w:val="0"/>
        <w:spacing w:before="120" w:beforeLines="50" w:after="120" w:afterLines="50" w:line="360" w:lineRule="auto"/>
        <w:ind w:firstLine="0"/>
        <w:textAlignment w:val="auto"/>
        <w:rPr>
          <w:rFonts w:hAnsi="宋体" w:cs="宋体"/>
          <w:b/>
          <w:bCs/>
          <w:kern w:val="2"/>
          <w:sz w:val="24"/>
          <w:szCs w:val="24"/>
        </w:rPr>
      </w:pPr>
    </w:p>
    <w:p>
      <w:pPr>
        <w:widowControl w:val="0"/>
        <w:overflowPunct/>
        <w:autoSpaceDE/>
        <w:autoSpaceDN/>
        <w:adjustRightInd/>
        <w:snapToGrid w:val="0"/>
        <w:spacing w:before="120" w:beforeLines="50" w:after="120" w:afterLines="50" w:line="360" w:lineRule="auto"/>
        <w:ind w:firstLine="0"/>
        <w:jc w:val="center"/>
        <w:textAlignment w:val="auto"/>
        <w:rPr>
          <w:rFonts w:hAnsi="宋体" w:cs="宋体"/>
          <w:kern w:val="2"/>
          <w:sz w:val="24"/>
          <w:szCs w:val="21"/>
        </w:rPr>
      </w:pPr>
      <w:r>
        <w:rPr>
          <w:rFonts w:hint="eastAsia" w:hAnsi="宋体" w:cs="宋体"/>
          <w:b/>
          <w:bCs/>
          <w:kern w:val="2"/>
          <w:sz w:val="28"/>
          <w:szCs w:val="22"/>
        </w:rPr>
        <w:t>中小企业声明函（货物）</w:t>
      </w:r>
    </w:p>
    <w:p>
      <w:pPr>
        <w:widowControl w:val="0"/>
        <w:overflowPunct/>
        <w:autoSpaceDE/>
        <w:autoSpaceDN/>
        <w:adjustRightInd/>
        <w:snapToGrid w:val="0"/>
        <w:spacing w:before="120" w:beforeLines="50" w:after="120" w:afterLines="50" w:line="360" w:lineRule="auto"/>
        <w:ind w:firstLine="5040" w:firstLineChars="2100"/>
        <w:textAlignment w:val="auto"/>
        <w:rPr>
          <w:rFonts w:hAnsi="宋体" w:cs="宋体"/>
          <w:kern w:val="2"/>
          <w:sz w:val="24"/>
          <w:szCs w:val="21"/>
        </w:rPr>
      </w:pPr>
    </w:p>
    <w:p>
      <w:pPr>
        <w:widowControl w:val="0"/>
        <w:overflowPunct/>
        <w:autoSpaceDE/>
        <w:autoSpaceDN/>
        <w:adjustRightInd/>
        <w:snapToGrid w:val="0"/>
        <w:spacing w:before="120" w:beforeLines="50" w:after="120" w:afterLines="50" w:line="360" w:lineRule="auto"/>
        <w:ind w:firstLine="5040" w:firstLineChars="2100"/>
        <w:textAlignment w:val="auto"/>
        <w:rPr>
          <w:rFonts w:hAnsi="宋体" w:cs="宋体"/>
          <w:kern w:val="2"/>
          <w:sz w:val="24"/>
          <w:szCs w:val="21"/>
        </w:rPr>
      </w:pPr>
    </w:p>
    <w:p>
      <w:pPr>
        <w:widowControl w:val="0"/>
        <w:overflowPunct/>
        <w:autoSpaceDE/>
        <w:autoSpaceDN/>
        <w:adjustRightInd/>
        <w:snapToGrid w:val="0"/>
        <w:spacing w:before="120" w:beforeLines="50" w:after="120" w:afterLines="50" w:line="360" w:lineRule="auto"/>
        <w:ind w:firstLine="480" w:firstLineChars="200"/>
        <w:textAlignment w:val="auto"/>
        <w:rPr>
          <w:rFonts w:hAnsi="宋体" w:cs="宋体"/>
          <w:kern w:val="2"/>
          <w:sz w:val="24"/>
          <w:szCs w:val="21"/>
        </w:rPr>
      </w:pPr>
      <w:r>
        <w:rPr>
          <w:rFonts w:hint="eastAsia" w:hAnsi="宋体" w:cs="宋体"/>
          <w:kern w:val="2"/>
          <w:sz w:val="24"/>
          <w:szCs w:val="21"/>
        </w:rPr>
        <w:t>本公司（联合体）郑重声明，根据《政府采购促进中小企业发展管理办法》（财库﹝2020﹞46 号）的规定，本公司（联合体）参加</w:t>
      </w:r>
      <w:r>
        <w:rPr>
          <w:rFonts w:hint="eastAsia" w:hAnsi="宋体" w:cs="宋体"/>
          <w:kern w:val="2"/>
          <w:sz w:val="24"/>
          <w:szCs w:val="21"/>
          <w:u w:val="single"/>
        </w:rPr>
        <w:t>（单位名称）</w:t>
      </w:r>
      <w:r>
        <w:rPr>
          <w:rFonts w:hint="eastAsia" w:hAnsi="宋体" w:cs="宋体"/>
          <w:kern w:val="2"/>
          <w:sz w:val="24"/>
          <w:szCs w:val="21"/>
        </w:rPr>
        <w:t>的</w:t>
      </w:r>
      <w:r>
        <w:rPr>
          <w:rFonts w:hint="eastAsia" w:hAnsi="宋体" w:cs="宋体"/>
          <w:kern w:val="2"/>
          <w:sz w:val="24"/>
          <w:szCs w:val="21"/>
          <w:u w:val="single"/>
        </w:rPr>
        <w:t>（项目名称）</w:t>
      </w:r>
      <w:r>
        <w:rPr>
          <w:rFonts w:hint="eastAsia" w:hAnsi="宋体" w:cs="宋体"/>
          <w:kern w:val="2"/>
          <w:sz w:val="24"/>
          <w:szCs w:val="21"/>
        </w:rPr>
        <w:t>采购活动，提供的货物全部由符合政策要求的中小企业制造。相关企业（含联合体中的中小企业、签订分包意向协议的中小企业）的具体情况如下：</w:t>
      </w:r>
    </w:p>
    <w:p>
      <w:pPr>
        <w:widowControl w:val="0"/>
        <w:overflowPunct/>
        <w:autoSpaceDE/>
        <w:autoSpaceDN/>
        <w:adjustRightInd/>
        <w:snapToGrid w:val="0"/>
        <w:spacing w:before="120" w:beforeLines="50" w:after="120" w:afterLines="50" w:line="360" w:lineRule="auto"/>
        <w:ind w:firstLine="480" w:firstLineChars="200"/>
        <w:textAlignment w:val="auto"/>
        <w:rPr>
          <w:rFonts w:hAnsi="宋体" w:cs="宋体"/>
          <w:kern w:val="2"/>
          <w:sz w:val="24"/>
          <w:szCs w:val="21"/>
        </w:rPr>
      </w:pPr>
      <w:r>
        <w:rPr>
          <w:rFonts w:hint="eastAsia" w:hAnsi="宋体" w:cs="宋体"/>
          <w:kern w:val="2"/>
          <w:sz w:val="24"/>
          <w:szCs w:val="21"/>
        </w:rPr>
        <w:t>1.</w:t>
      </w:r>
      <w:r>
        <w:rPr>
          <w:rFonts w:hint="eastAsia" w:hAnsi="宋体" w:cs="宋体"/>
          <w:kern w:val="2"/>
          <w:sz w:val="24"/>
          <w:szCs w:val="21"/>
          <w:u w:val="single"/>
        </w:rPr>
        <w:t xml:space="preserve"> （标的名称） </w:t>
      </w:r>
      <w:r>
        <w:rPr>
          <w:rFonts w:hint="eastAsia" w:hAnsi="宋体" w:cs="宋体"/>
          <w:kern w:val="2"/>
          <w:sz w:val="24"/>
          <w:szCs w:val="21"/>
        </w:rPr>
        <w:t>， 属于</w:t>
      </w:r>
      <w:r>
        <w:rPr>
          <w:rFonts w:hint="eastAsia" w:hAnsi="宋体" w:cs="宋体"/>
          <w:kern w:val="2"/>
          <w:sz w:val="24"/>
          <w:szCs w:val="21"/>
          <w:u w:val="single"/>
          <w:lang w:eastAsia="zh-CN"/>
        </w:rPr>
        <w:t>工业</w:t>
      </w:r>
      <w:r>
        <w:rPr>
          <w:rFonts w:hint="eastAsia" w:hAnsi="宋体" w:cs="宋体"/>
          <w:kern w:val="2"/>
          <w:sz w:val="24"/>
          <w:szCs w:val="21"/>
        </w:rPr>
        <w:t>；制造商为</w:t>
      </w:r>
      <w:r>
        <w:rPr>
          <w:rFonts w:hint="eastAsia" w:hAnsi="宋体" w:cs="宋体"/>
          <w:kern w:val="2"/>
          <w:sz w:val="24"/>
          <w:szCs w:val="21"/>
          <w:u w:val="single"/>
        </w:rPr>
        <w:t>（企业名称）</w:t>
      </w:r>
      <w:r>
        <w:rPr>
          <w:rFonts w:hint="eastAsia" w:hAnsi="宋体" w:cs="宋体"/>
          <w:kern w:val="2"/>
          <w:sz w:val="24"/>
          <w:szCs w:val="21"/>
        </w:rPr>
        <w:t>，从业人员</w:t>
      </w:r>
      <w:r>
        <w:rPr>
          <w:rFonts w:hint="eastAsia" w:hAnsi="宋体" w:cs="宋体"/>
          <w:kern w:val="2"/>
          <w:sz w:val="24"/>
          <w:szCs w:val="21"/>
          <w:u w:val="single"/>
        </w:rPr>
        <w:t xml:space="preserve"> </w:t>
      </w:r>
      <w:r>
        <w:rPr>
          <w:rFonts w:hint="eastAsia" w:hAnsi="宋体" w:cs="宋体"/>
          <w:kern w:val="2"/>
          <w:sz w:val="24"/>
          <w:szCs w:val="21"/>
          <w:u w:val="single"/>
        </w:rPr>
        <w:tab/>
      </w:r>
      <w:r>
        <w:rPr>
          <w:rFonts w:hint="eastAsia" w:hAnsi="宋体" w:cs="宋体"/>
          <w:kern w:val="2"/>
          <w:sz w:val="24"/>
          <w:szCs w:val="21"/>
        </w:rPr>
        <w:t>人，营业收入为</w:t>
      </w:r>
      <w:r>
        <w:rPr>
          <w:rFonts w:hint="eastAsia" w:hAnsi="宋体" w:cs="宋体"/>
          <w:kern w:val="2"/>
          <w:sz w:val="24"/>
          <w:szCs w:val="21"/>
          <w:u w:val="single"/>
        </w:rPr>
        <w:t xml:space="preserve"> </w:t>
      </w:r>
      <w:r>
        <w:rPr>
          <w:rFonts w:hint="eastAsia" w:hAnsi="宋体" w:cs="宋体"/>
          <w:kern w:val="2"/>
          <w:sz w:val="24"/>
          <w:szCs w:val="21"/>
          <w:u w:val="single"/>
        </w:rPr>
        <w:tab/>
      </w:r>
      <w:r>
        <w:rPr>
          <w:rFonts w:hint="eastAsia" w:hAnsi="宋体" w:cs="宋体"/>
          <w:kern w:val="2"/>
          <w:sz w:val="24"/>
          <w:szCs w:val="21"/>
        </w:rPr>
        <w:t>万元，资产总额为</w:t>
      </w:r>
      <w:r>
        <w:rPr>
          <w:rFonts w:hint="eastAsia" w:hAnsi="宋体" w:cs="宋体"/>
          <w:kern w:val="2"/>
          <w:sz w:val="24"/>
          <w:szCs w:val="21"/>
          <w:u w:val="single"/>
        </w:rPr>
        <w:t xml:space="preserve"> </w:t>
      </w:r>
      <w:r>
        <w:rPr>
          <w:rFonts w:hint="eastAsia" w:hAnsi="宋体" w:cs="宋体"/>
          <w:kern w:val="2"/>
          <w:sz w:val="24"/>
          <w:szCs w:val="21"/>
          <w:u w:val="single"/>
        </w:rPr>
        <w:tab/>
      </w:r>
      <w:r>
        <w:rPr>
          <w:rFonts w:hint="eastAsia" w:hAnsi="宋体" w:cs="宋体"/>
          <w:kern w:val="2"/>
          <w:sz w:val="24"/>
          <w:szCs w:val="21"/>
          <w:u w:val="single"/>
        </w:rPr>
        <w:t xml:space="preserve">  </w:t>
      </w:r>
      <w:r>
        <w:rPr>
          <w:rFonts w:hint="eastAsia" w:hAnsi="宋体" w:cs="宋体"/>
          <w:kern w:val="2"/>
          <w:sz w:val="24"/>
          <w:szCs w:val="21"/>
        </w:rPr>
        <w:t>万元，属于</w:t>
      </w:r>
      <w:r>
        <w:rPr>
          <w:rFonts w:hint="eastAsia" w:hAnsi="宋体" w:cs="宋体"/>
          <w:kern w:val="2"/>
          <w:sz w:val="24"/>
          <w:szCs w:val="21"/>
          <w:u w:val="single"/>
        </w:rPr>
        <w:t>（中型企业、小型企业、微型企业）</w:t>
      </w:r>
      <w:r>
        <w:rPr>
          <w:rFonts w:hint="eastAsia" w:hAnsi="宋体" w:cs="宋体"/>
          <w:kern w:val="2"/>
          <w:sz w:val="24"/>
          <w:szCs w:val="21"/>
        </w:rPr>
        <w:t>；</w:t>
      </w:r>
    </w:p>
    <w:p>
      <w:pPr>
        <w:widowControl w:val="0"/>
        <w:overflowPunct/>
        <w:autoSpaceDE/>
        <w:autoSpaceDN/>
        <w:adjustRightInd/>
        <w:snapToGrid w:val="0"/>
        <w:spacing w:before="120" w:beforeLines="50" w:after="120" w:afterLines="50" w:line="360" w:lineRule="auto"/>
        <w:ind w:firstLine="480" w:firstLineChars="200"/>
        <w:textAlignment w:val="auto"/>
        <w:rPr>
          <w:rFonts w:hAnsi="宋体" w:cs="宋体"/>
          <w:kern w:val="2"/>
          <w:sz w:val="24"/>
          <w:szCs w:val="21"/>
        </w:rPr>
      </w:pPr>
      <w:r>
        <w:rPr>
          <w:rFonts w:hint="eastAsia" w:hAnsi="宋体" w:cs="宋体"/>
          <w:kern w:val="2"/>
          <w:sz w:val="24"/>
          <w:szCs w:val="21"/>
        </w:rPr>
        <w:t>2.</w:t>
      </w:r>
      <w:r>
        <w:rPr>
          <w:rFonts w:hint="eastAsia" w:hAnsi="宋体" w:cs="宋体"/>
          <w:kern w:val="2"/>
          <w:sz w:val="24"/>
          <w:szCs w:val="21"/>
          <w:u w:val="single"/>
        </w:rPr>
        <w:t xml:space="preserve"> （标的名称） </w:t>
      </w:r>
      <w:r>
        <w:rPr>
          <w:rFonts w:hint="eastAsia" w:hAnsi="宋体" w:cs="宋体"/>
          <w:kern w:val="2"/>
          <w:sz w:val="24"/>
          <w:szCs w:val="21"/>
        </w:rPr>
        <w:t>， 属于(采购文件中明确的所属行业） 行业；制造商为</w:t>
      </w:r>
      <w:r>
        <w:rPr>
          <w:rFonts w:hint="eastAsia" w:hAnsi="宋体" w:cs="宋体"/>
          <w:kern w:val="2"/>
          <w:sz w:val="24"/>
          <w:szCs w:val="21"/>
          <w:u w:val="single"/>
        </w:rPr>
        <w:t>（企业名称）</w:t>
      </w:r>
      <w:r>
        <w:rPr>
          <w:rFonts w:hint="eastAsia" w:hAnsi="宋体" w:cs="宋体"/>
          <w:kern w:val="2"/>
          <w:sz w:val="24"/>
          <w:szCs w:val="21"/>
        </w:rPr>
        <w:t>，从业人员</w:t>
      </w:r>
      <w:r>
        <w:rPr>
          <w:rFonts w:hint="eastAsia" w:hAnsi="宋体" w:cs="宋体"/>
          <w:kern w:val="2"/>
          <w:sz w:val="24"/>
          <w:szCs w:val="21"/>
          <w:u w:val="single"/>
        </w:rPr>
        <w:t xml:space="preserve">    </w:t>
      </w:r>
      <w:r>
        <w:rPr>
          <w:rFonts w:hint="eastAsia" w:hAnsi="宋体" w:cs="宋体"/>
          <w:kern w:val="2"/>
          <w:sz w:val="24"/>
          <w:szCs w:val="21"/>
        </w:rPr>
        <w:t>人，营业收入为</w:t>
      </w:r>
      <w:r>
        <w:rPr>
          <w:rFonts w:hint="eastAsia" w:hAnsi="宋体" w:cs="宋体"/>
          <w:kern w:val="2"/>
          <w:sz w:val="24"/>
          <w:szCs w:val="21"/>
          <w:u w:val="single"/>
        </w:rPr>
        <w:t xml:space="preserve">  </w:t>
      </w:r>
      <w:r>
        <w:rPr>
          <w:rFonts w:hint="eastAsia" w:hAnsi="宋体" w:cs="宋体"/>
          <w:kern w:val="2"/>
          <w:sz w:val="24"/>
          <w:szCs w:val="21"/>
          <w:u w:val="single"/>
        </w:rPr>
        <w:tab/>
      </w:r>
      <w:r>
        <w:rPr>
          <w:rFonts w:hint="eastAsia" w:hAnsi="宋体" w:cs="宋体"/>
          <w:kern w:val="2"/>
          <w:sz w:val="24"/>
          <w:szCs w:val="21"/>
        </w:rPr>
        <w:t>万元，资产总额为</w:t>
      </w:r>
      <w:r>
        <w:rPr>
          <w:rFonts w:hint="eastAsia" w:hAnsi="宋体" w:cs="宋体"/>
          <w:kern w:val="2"/>
          <w:sz w:val="24"/>
          <w:szCs w:val="21"/>
          <w:u w:val="single"/>
        </w:rPr>
        <w:t xml:space="preserve"> </w:t>
      </w:r>
      <w:r>
        <w:rPr>
          <w:rFonts w:hint="eastAsia" w:hAnsi="宋体" w:cs="宋体"/>
          <w:kern w:val="2"/>
          <w:sz w:val="24"/>
          <w:szCs w:val="21"/>
          <w:u w:val="single"/>
        </w:rPr>
        <w:tab/>
      </w:r>
      <w:r>
        <w:rPr>
          <w:rFonts w:hint="eastAsia" w:hAnsi="宋体" w:cs="宋体"/>
          <w:kern w:val="2"/>
          <w:sz w:val="24"/>
          <w:szCs w:val="21"/>
          <w:u w:val="single"/>
        </w:rPr>
        <w:t xml:space="preserve">  </w:t>
      </w:r>
      <w:r>
        <w:rPr>
          <w:rFonts w:hint="eastAsia" w:hAnsi="宋体" w:cs="宋体"/>
          <w:kern w:val="2"/>
          <w:sz w:val="24"/>
          <w:szCs w:val="21"/>
        </w:rPr>
        <w:t>万元，属于</w:t>
      </w:r>
      <w:r>
        <w:rPr>
          <w:rFonts w:hint="eastAsia" w:hAnsi="宋体" w:cs="宋体"/>
          <w:kern w:val="2"/>
          <w:sz w:val="24"/>
          <w:szCs w:val="21"/>
          <w:u w:val="single"/>
        </w:rPr>
        <w:t>（中型企业、小型企业、微型企业）</w:t>
      </w:r>
      <w:r>
        <w:rPr>
          <w:rFonts w:hint="eastAsia" w:hAnsi="宋体" w:cs="宋体"/>
          <w:kern w:val="2"/>
          <w:sz w:val="24"/>
          <w:szCs w:val="21"/>
        </w:rPr>
        <w:t>；</w:t>
      </w:r>
    </w:p>
    <w:p>
      <w:pPr>
        <w:widowControl w:val="0"/>
        <w:overflowPunct/>
        <w:autoSpaceDE/>
        <w:autoSpaceDN/>
        <w:adjustRightInd/>
        <w:snapToGrid w:val="0"/>
        <w:spacing w:before="120" w:beforeLines="50" w:after="120" w:afterLines="50" w:line="360" w:lineRule="auto"/>
        <w:ind w:firstLine="0"/>
        <w:textAlignment w:val="auto"/>
        <w:rPr>
          <w:rFonts w:hAnsi="宋体" w:cs="宋体"/>
          <w:kern w:val="2"/>
          <w:sz w:val="24"/>
          <w:szCs w:val="21"/>
        </w:rPr>
      </w:pPr>
      <w:r>
        <w:rPr>
          <w:rFonts w:hint="eastAsia" w:hAnsi="宋体" w:cs="宋体"/>
          <w:kern w:val="2"/>
          <w:sz w:val="24"/>
          <w:szCs w:val="21"/>
        </w:rPr>
        <w:t>……</w:t>
      </w:r>
    </w:p>
    <w:p>
      <w:pPr>
        <w:widowControl w:val="0"/>
        <w:overflowPunct/>
        <w:autoSpaceDE/>
        <w:autoSpaceDN/>
        <w:adjustRightInd/>
        <w:snapToGrid w:val="0"/>
        <w:spacing w:before="120" w:beforeLines="50" w:after="120" w:afterLines="50" w:line="360" w:lineRule="auto"/>
        <w:ind w:firstLine="0"/>
        <w:textAlignment w:val="auto"/>
        <w:rPr>
          <w:rFonts w:hAnsi="宋体" w:cs="宋体"/>
          <w:kern w:val="2"/>
          <w:sz w:val="24"/>
          <w:szCs w:val="21"/>
        </w:rPr>
      </w:pPr>
      <w:r>
        <w:rPr>
          <w:rFonts w:hint="eastAsia" w:hAnsi="宋体" w:cs="宋体"/>
          <w:kern w:val="2"/>
          <w:sz w:val="24"/>
          <w:szCs w:val="21"/>
        </w:rPr>
        <w:t>以上企业，不属于大企业的分支机构，不存在控股股东为大企业的情形，也不存在与大企业的负责人为同一人的情形。</w:t>
      </w:r>
    </w:p>
    <w:p>
      <w:pPr>
        <w:widowControl w:val="0"/>
        <w:overflowPunct/>
        <w:autoSpaceDE/>
        <w:autoSpaceDN/>
        <w:adjustRightInd/>
        <w:snapToGrid w:val="0"/>
        <w:spacing w:before="120" w:beforeLines="50" w:after="120" w:afterLines="50" w:line="360" w:lineRule="auto"/>
        <w:ind w:firstLine="0"/>
        <w:textAlignment w:val="auto"/>
        <w:rPr>
          <w:rFonts w:hAnsi="宋体" w:cs="宋体"/>
          <w:kern w:val="2"/>
          <w:sz w:val="24"/>
          <w:szCs w:val="21"/>
        </w:rPr>
      </w:pPr>
      <w:r>
        <w:rPr>
          <w:rFonts w:hint="eastAsia" w:hAnsi="宋体" w:cs="宋体"/>
          <w:kern w:val="2"/>
          <w:sz w:val="24"/>
          <w:szCs w:val="21"/>
        </w:rPr>
        <w:t>本企业对上述声明内容的真实性负责。如有虚假，将依法承担相应责任。</w:t>
      </w:r>
    </w:p>
    <w:p>
      <w:pPr>
        <w:widowControl w:val="0"/>
        <w:overflowPunct/>
        <w:autoSpaceDE/>
        <w:autoSpaceDN/>
        <w:adjustRightInd/>
        <w:snapToGrid w:val="0"/>
        <w:spacing w:before="120" w:beforeLines="50" w:after="120" w:afterLines="50" w:line="360" w:lineRule="auto"/>
        <w:ind w:firstLine="5040" w:firstLineChars="2100"/>
        <w:textAlignment w:val="auto"/>
        <w:rPr>
          <w:rFonts w:hAnsi="宋体" w:cs="宋体"/>
          <w:kern w:val="2"/>
          <w:sz w:val="24"/>
          <w:szCs w:val="21"/>
        </w:rPr>
      </w:pPr>
    </w:p>
    <w:p>
      <w:pPr>
        <w:widowControl w:val="0"/>
        <w:overflowPunct/>
        <w:autoSpaceDE/>
        <w:autoSpaceDN/>
        <w:adjustRightInd/>
        <w:snapToGrid w:val="0"/>
        <w:spacing w:before="120" w:beforeLines="50" w:after="120" w:afterLines="50" w:line="360" w:lineRule="auto"/>
        <w:ind w:firstLine="5040" w:firstLineChars="2100"/>
        <w:textAlignment w:val="auto"/>
        <w:rPr>
          <w:rFonts w:hAnsi="宋体" w:cs="宋体"/>
          <w:kern w:val="2"/>
          <w:sz w:val="24"/>
          <w:szCs w:val="21"/>
        </w:rPr>
      </w:pPr>
      <w:r>
        <w:rPr>
          <w:rFonts w:hint="eastAsia" w:hAnsi="宋体" w:cs="宋体"/>
          <w:kern w:val="2"/>
          <w:sz w:val="24"/>
          <w:szCs w:val="21"/>
        </w:rPr>
        <w:t>企业名称（盖章）：</w:t>
      </w:r>
    </w:p>
    <w:p>
      <w:pPr>
        <w:widowControl w:val="0"/>
        <w:overflowPunct/>
        <w:autoSpaceDE/>
        <w:autoSpaceDN/>
        <w:adjustRightInd/>
        <w:snapToGrid w:val="0"/>
        <w:spacing w:before="120" w:beforeLines="50" w:after="120" w:afterLines="50" w:line="360" w:lineRule="auto"/>
        <w:ind w:firstLine="5040" w:firstLineChars="2100"/>
        <w:textAlignment w:val="auto"/>
        <w:rPr>
          <w:rFonts w:hAnsi="宋体" w:cs="宋体"/>
          <w:kern w:val="2"/>
          <w:sz w:val="24"/>
          <w:szCs w:val="21"/>
        </w:rPr>
      </w:pPr>
      <w:r>
        <w:rPr>
          <w:rFonts w:hint="eastAsia" w:hAnsi="宋体" w:cs="宋体"/>
          <w:kern w:val="2"/>
          <w:sz w:val="24"/>
          <w:szCs w:val="21"/>
        </w:rPr>
        <w:t>日期：</w:t>
      </w:r>
    </w:p>
    <w:p>
      <w:pPr>
        <w:widowControl w:val="0"/>
        <w:overflowPunct/>
        <w:autoSpaceDE/>
        <w:autoSpaceDN/>
        <w:adjustRightInd/>
        <w:snapToGrid w:val="0"/>
        <w:spacing w:before="120" w:beforeLines="50" w:after="120" w:afterLines="50" w:line="360" w:lineRule="auto"/>
        <w:ind w:firstLine="5040" w:firstLineChars="2100"/>
        <w:textAlignment w:val="auto"/>
        <w:rPr>
          <w:rFonts w:hAnsi="宋体" w:cs="宋体"/>
          <w:kern w:val="2"/>
          <w:sz w:val="24"/>
          <w:szCs w:val="21"/>
        </w:rPr>
      </w:pPr>
    </w:p>
    <w:p>
      <w:pPr>
        <w:widowControl w:val="0"/>
        <w:overflowPunct/>
        <w:autoSpaceDE/>
        <w:autoSpaceDN/>
        <w:adjustRightInd/>
        <w:snapToGrid w:val="0"/>
        <w:spacing w:before="120" w:beforeLines="50" w:after="120" w:afterLines="50" w:line="360" w:lineRule="auto"/>
        <w:ind w:firstLine="5040" w:firstLineChars="2100"/>
        <w:textAlignment w:val="auto"/>
        <w:rPr>
          <w:rFonts w:hAnsi="宋体" w:cs="宋体"/>
          <w:kern w:val="2"/>
          <w:sz w:val="24"/>
          <w:szCs w:val="21"/>
        </w:rPr>
      </w:pPr>
    </w:p>
    <w:p>
      <w:pPr>
        <w:widowControl w:val="0"/>
        <w:tabs>
          <w:tab w:val="left" w:pos="7498"/>
        </w:tabs>
        <w:overflowPunct/>
        <w:autoSpaceDE/>
        <w:autoSpaceDN/>
        <w:adjustRightInd/>
        <w:spacing w:line="240" w:lineRule="auto"/>
        <w:ind w:firstLine="0"/>
        <w:jc w:val="left"/>
        <w:textAlignment w:val="auto"/>
        <w:rPr>
          <w:rFonts w:ascii="Times New Roman"/>
          <w:kern w:val="2"/>
          <w:sz w:val="21"/>
          <w:szCs w:val="24"/>
        </w:rPr>
      </w:pPr>
      <w:r>
        <w:rPr>
          <w:rFonts w:hint="eastAsia" w:ascii="Times New Roman"/>
          <w:kern w:val="2"/>
          <w:sz w:val="21"/>
          <w:szCs w:val="24"/>
        </w:rPr>
        <w:tab/>
      </w:r>
    </w:p>
    <w:p>
      <w:pPr>
        <w:widowControl w:val="0"/>
        <w:overflowPunct/>
        <w:autoSpaceDE/>
        <w:adjustRightInd/>
        <w:spacing w:before="120" w:beforeLines="50" w:after="120" w:afterLines="50" w:line="360" w:lineRule="auto"/>
        <w:ind w:firstLine="0"/>
        <w:jc w:val="center"/>
        <w:textAlignment w:val="auto"/>
        <w:rPr>
          <w:rFonts w:hAnsi="宋体" w:cs="宋体"/>
          <w:b/>
          <w:bCs/>
          <w:kern w:val="2"/>
          <w:sz w:val="24"/>
          <w:szCs w:val="24"/>
        </w:rPr>
      </w:pPr>
      <w:bookmarkStart w:id="675" w:name="OLE_LINK13"/>
      <w:bookmarkStart w:id="676" w:name="OLE_LINK14"/>
      <w:r>
        <w:rPr>
          <w:rFonts w:hint="eastAsia" w:hAnsi="宋体" w:cs="宋体"/>
          <w:b/>
          <w:bCs/>
          <w:kern w:val="2"/>
          <w:sz w:val="24"/>
          <w:szCs w:val="24"/>
        </w:rPr>
        <w:t>残疾人福利性单位声明函（投标人）</w:t>
      </w:r>
    </w:p>
    <w:bookmarkEnd w:id="675"/>
    <w:bookmarkEnd w:id="676"/>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r>
        <w:rPr>
          <w:rFonts w:hint="eastAsia" w:hAnsi="宋体" w:cs="宋体"/>
          <w:kern w:val="2"/>
          <w:sz w:val="24"/>
          <w:szCs w:val="24"/>
        </w:rPr>
        <w:t>本单位郑重声明，根据《财政部 民政部 中国残疾人联合会关于促进残疾人就业政府采购政策的通知》（财库〔2017〕141号）的规定，本单位为符合条件的残疾人福利性单位。</w:t>
      </w: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r>
        <w:rPr>
          <w:rFonts w:hint="eastAsia" w:hAnsi="宋体" w:cs="宋体"/>
          <w:kern w:val="2"/>
          <w:sz w:val="24"/>
          <w:szCs w:val="24"/>
        </w:rPr>
        <w:t>本单位对上述声明的真实性负责。如有虚假，将依法承担相应责任。</w:t>
      </w:r>
    </w:p>
    <w:p>
      <w:pPr>
        <w:widowControl w:val="0"/>
        <w:overflowPunct/>
        <w:autoSpaceDE/>
        <w:autoSpaceDN/>
        <w:adjustRightInd/>
        <w:snapToGrid w:val="0"/>
        <w:spacing w:before="120" w:beforeLines="50" w:line="560" w:lineRule="exact"/>
        <w:ind w:firstLine="482" w:firstLineChars="200"/>
        <w:textAlignment w:val="auto"/>
        <w:rPr>
          <w:rFonts w:hAnsi="宋体" w:cs="宋体"/>
          <w:kern w:val="2"/>
          <w:sz w:val="24"/>
          <w:szCs w:val="24"/>
        </w:rPr>
      </w:pPr>
      <w:r>
        <w:rPr>
          <w:rFonts w:hint="eastAsia" w:hAnsi="宋体" w:cs="宋体"/>
          <w:b/>
          <w:bCs/>
          <w:kern w:val="2"/>
          <w:sz w:val="24"/>
          <w:szCs w:val="24"/>
        </w:rPr>
        <w:t>中标供应商为残疾人福利性单位的，将随中标结果同时公告其《残疾人福利性单位声明函》，接受社会监督。</w:t>
      </w: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p>
    <w:p>
      <w:pPr>
        <w:widowControl w:val="0"/>
        <w:overflowPunct/>
        <w:autoSpaceDE/>
        <w:autoSpaceDN/>
        <w:snapToGrid w:val="0"/>
        <w:spacing w:before="120" w:beforeLines="50" w:line="560" w:lineRule="exact"/>
        <w:ind w:firstLine="480" w:firstLineChars="200"/>
        <w:textAlignment w:val="auto"/>
        <w:rPr>
          <w:rFonts w:hAnsi="宋体" w:cs="宋体"/>
          <w:kern w:val="2"/>
          <w:sz w:val="24"/>
          <w:szCs w:val="24"/>
        </w:rPr>
      </w:pPr>
      <w:r>
        <w:rPr>
          <w:rFonts w:hint="eastAsia" w:hAnsi="宋体" w:cs="宋体"/>
          <w:kern w:val="2"/>
          <w:sz w:val="24"/>
          <w:szCs w:val="24"/>
        </w:rPr>
        <w:t xml:space="preserve">                                       投标人（盖章）：</w:t>
      </w:r>
    </w:p>
    <w:p>
      <w:pPr>
        <w:widowControl w:val="0"/>
        <w:overflowPunct/>
        <w:autoSpaceDE/>
        <w:autoSpaceDN/>
        <w:snapToGrid w:val="0"/>
        <w:spacing w:before="120" w:beforeLines="50" w:line="560" w:lineRule="exact"/>
        <w:ind w:firstLine="480" w:firstLineChars="200"/>
        <w:textAlignment w:val="auto"/>
        <w:rPr>
          <w:rFonts w:hAnsi="宋体" w:cs="宋体"/>
          <w:b/>
          <w:bCs/>
          <w:kern w:val="2"/>
          <w:sz w:val="24"/>
          <w:szCs w:val="24"/>
        </w:rPr>
      </w:pPr>
      <w:r>
        <w:rPr>
          <w:rFonts w:hint="eastAsia" w:hAnsi="宋体" w:cs="宋体"/>
          <w:kern w:val="2"/>
          <w:sz w:val="24"/>
          <w:szCs w:val="24"/>
        </w:rPr>
        <w:t xml:space="preserve">                            法定代表人或委托代理人（签字）：</w:t>
      </w:r>
      <w:r>
        <w:rPr>
          <w:rFonts w:hint="eastAsia" w:hAnsi="宋体" w:cs="宋体"/>
          <w:kern w:val="2"/>
          <w:sz w:val="24"/>
          <w:szCs w:val="24"/>
          <w:u w:val="single"/>
        </w:rPr>
        <w:t xml:space="preserve">      </w:t>
      </w:r>
    </w:p>
    <w:p>
      <w:pPr>
        <w:widowControl w:val="0"/>
        <w:overflowPunct/>
        <w:autoSpaceDE/>
        <w:autoSpaceDN/>
        <w:adjustRightInd/>
        <w:snapToGrid w:val="0"/>
        <w:spacing w:before="120" w:beforeLines="50" w:line="560" w:lineRule="exact"/>
        <w:ind w:firstLine="5060" w:firstLineChars="2100"/>
        <w:textAlignment w:val="auto"/>
        <w:rPr>
          <w:rFonts w:hAnsi="宋体" w:cs="宋体"/>
          <w:kern w:val="2"/>
          <w:sz w:val="24"/>
          <w:szCs w:val="24"/>
        </w:rPr>
      </w:pPr>
      <w:r>
        <w:rPr>
          <w:rFonts w:hint="eastAsia" w:hAnsi="宋体" w:cs="宋体"/>
          <w:b/>
          <w:bCs/>
          <w:kern w:val="2"/>
          <w:sz w:val="24"/>
          <w:szCs w:val="24"/>
        </w:rPr>
        <w:t>日期：   年   月   日</w:t>
      </w: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r>
        <w:rPr>
          <w:rFonts w:hint="eastAsia" w:hAnsi="宋体" w:cs="宋体"/>
          <w:kern w:val="2"/>
          <w:sz w:val="24"/>
          <w:szCs w:val="24"/>
        </w:rPr>
        <w:t>注：提供其他残疾人福利性单位制造的货物，必须同时提供该残疾人福利性单位的声明函。</w:t>
      </w:r>
    </w:p>
    <w:p>
      <w:pPr>
        <w:overflowPunct/>
        <w:autoSpaceDE/>
        <w:autoSpaceDN/>
        <w:adjustRightInd/>
        <w:spacing w:before="120" w:beforeLines="50" w:after="120" w:afterLines="50" w:line="240" w:lineRule="auto"/>
        <w:ind w:firstLine="0"/>
        <w:jc w:val="left"/>
        <w:textAlignment w:val="auto"/>
        <w:rPr>
          <w:rFonts w:hAnsi="宋体" w:cs="宋体"/>
          <w:kern w:val="2"/>
          <w:sz w:val="24"/>
          <w:szCs w:val="21"/>
        </w:rPr>
      </w:pPr>
    </w:p>
    <w:p>
      <w:pPr>
        <w:overflowPunct/>
        <w:autoSpaceDE/>
        <w:autoSpaceDN/>
        <w:adjustRightInd/>
        <w:spacing w:before="120" w:beforeLines="50" w:after="120" w:afterLines="50" w:line="240" w:lineRule="auto"/>
        <w:ind w:firstLine="0"/>
        <w:jc w:val="left"/>
        <w:textAlignment w:val="auto"/>
        <w:rPr>
          <w:rFonts w:hAnsi="宋体" w:cs="宋体"/>
          <w:kern w:val="2"/>
          <w:sz w:val="24"/>
          <w:szCs w:val="21"/>
        </w:rPr>
      </w:pPr>
    </w:p>
    <w:p>
      <w:pPr>
        <w:widowControl w:val="0"/>
        <w:overflowPunct/>
        <w:autoSpaceDE/>
        <w:adjustRightInd/>
        <w:spacing w:before="120" w:beforeLines="50" w:after="120" w:afterLines="50" w:line="360" w:lineRule="auto"/>
        <w:ind w:firstLine="0"/>
        <w:jc w:val="center"/>
        <w:textAlignment w:val="auto"/>
        <w:rPr>
          <w:rFonts w:hAnsi="宋体" w:cs="宋体"/>
          <w:b/>
          <w:bCs/>
          <w:kern w:val="2"/>
          <w:sz w:val="24"/>
          <w:szCs w:val="24"/>
        </w:rPr>
      </w:pPr>
    </w:p>
    <w:p>
      <w:pPr>
        <w:widowControl w:val="0"/>
        <w:overflowPunct/>
        <w:autoSpaceDE/>
        <w:adjustRightInd/>
        <w:spacing w:before="120" w:beforeLines="50" w:after="120" w:afterLines="50" w:line="360" w:lineRule="auto"/>
        <w:ind w:firstLine="0"/>
        <w:jc w:val="center"/>
        <w:textAlignment w:val="auto"/>
        <w:rPr>
          <w:rFonts w:hAnsi="宋体" w:cs="宋体"/>
          <w:b/>
          <w:bCs/>
          <w:kern w:val="2"/>
          <w:sz w:val="24"/>
          <w:szCs w:val="24"/>
        </w:rPr>
      </w:pPr>
      <w:r>
        <w:rPr>
          <w:rFonts w:hint="eastAsia" w:hAnsi="宋体" w:cs="宋体"/>
          <w:b/>
          <w:bCs/>
          <w:kern w:val="2"/>
          <w:sz w:val="24"/>
          <w:szCs w:val="24"/>
        </w:rPr>
        <w:t>残疾人福利性单位声明函（制造商）</w:t>
      </w:r>
    </w:p>
    <w:p>
      <w:pPr>
        <w:widowControl w:val="0"/>
        <w:overflowPunct/>
        <w:autoSpaceDE/>
        <w:adjustRightInd/>
        <w:spacing w:before="120" w:beforeLines="50" w:after="120" w:afterLines="50" w:line="360" w:lineRule="auto"/>
        <w:ind w:firstLine="0"/>
        <w:jc w:val="center"/>
        <w:textAlignment w:val="auto"/>
        <w:rPr>
          <w:rFonts w:hAnsi="宋体" w:cs="宋体"/>
          <w:b/>
          <w:bCs/>
          <w:kern w:val="2"/>
          <w:sz w:val="24"/>
          <w:szCs w:val="24"/>
        </w:rPr>
      </w:pP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r>
        <w:rPr>
          <w:rFonts w:hint="eastAsia" w:hAnsi="宋体" w:cs="宋体"/>
          <w:kern w:val="2"/>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overflowPunct/>
        <w:autoSpaceDE/>
        <w:autoSpaceDN/>
        <w:adjustRightInd/>
        <w:snapToGrid w:val="0"/>
        <w:spacing w:before="120" w:beforeLines="50" w:line="560" w:lineRule="exact"/>
        <w:ind w:firstLine="480" w:firstLineChars="200"/>
        <w:textAlignment w:val="auto"/>
        <w:rPr>
          <w:rFonts w:hAnsi="宋体" w:cs="宋体"/>
          <w:kern w:val="2"/>
          <w:sz w:val="24"/>
          <w:szCs w:val="24"/>
        </w:rPr>
      </w:pPr>
      <w:r>
        <w:rPr>
          <w:rFonts w:hint="eastAsia" w:hAnsi="宋体" w:cs="宋体"/>
          <w:kern w:val="2"/>
          <w:sz w:val="24"/>
          <w:szCs w:val="24"/>
        </w:rPr>
        <w:t>本单位对上述声明的真实性负责。如有虚假，将依法承担相应责任。</w:t>
      </w:r>
    </w:p>
    <w:p>
      <w:pPr>
        <w:widowControl w:val="0"/>
        <w:overflowPunct/>
        <w:autoSpaceDE/>
        <w:autoSpaceDN/>
        <w:adjustRightInd/>
        <w:snapToGrid w:val="0"/>
        <w:spacing w:before="120" w:beforeLines="50" w:line="560" w:lineRule="exact"/>
        <w:ind w:firstLine="482" w:firstLineChars="200"/>
        <w:textAlignment w:val="auto"/>
        <w:rPr>
          <w:rFonts w:hAnsi="宋体" w:cs="宋体"/>
          <w:kern w:val="2"/>
          <w:sz w:val="24"/>
          <w:szCs w:val="24"/>
        </w:rPr>
      </w:pPr>
      <w:r>
        <w:rPr>
          <w:rFonts w:hint="eastAsia" w:hAnsi="宋体" w:cs="宋体"/>
          <w:b/>
          <w:bCs/>
          <w:kern w:val="2"/>
          <w:sz w:val="24"/>
          <w:szCs w:val="24"/>
        </w:rPr>
        <w:t>中标供应商为残疾人福利性单位的，将随中标结果同时公告其《残疾人福利性单位声明函》，接受社会监督。</w:t>
      </w:r>
    </w:p>
    <w:p>
      <w:pPr>
        <w:widowControl w:val="0"/>
        <w:overflowPunct/>
        <w:autoSpaceDE/>
        <w:autoSpaceDN/>
        <w:adjustRightInd/>
        <w:snapToGrid w:val="0"/>
        <w:spacing w:before="120" w:beforeLines="50" w:line="360" w:lineRule="exact"/>
        <w:ind w:firstLine="4410" w:firstLineChars="2100"/>
        <w:textAlignment w:val="auto"/>
        <w:rPr>
          <w:rFonts w:hAnsi="宋体" w:cs="宋体"/>
          <w:kern w:val="2"/>
          <w:sz w:val="21"/>
          <w:szCs w:val="21"/>
        </w:rPr>
      </w:pPr>
    </w:p>
    <w:p>
      <w:pPr>
        <w:widowControl w:val="0"/>
        <w:overflowPunct/>
        <w:autoSpaceDE/>
        <w:autoSpaceDN/>
        <w:adjustRightInd/>
        <w:snapToGrid w:val="0"/>
        <w:spacing w:before="120" w:beforeLines="50" w:line="360" w:lineRule="exact"/>
        <w:ind w:firstLine="4410" w:firstLineChars="2100"/>
        <w:textAlignment w:val="auto"/>
        <w:rPr>
          <w:rFonts w:hAnsi="宋体" w:cs="宋体"/>
          <w:kern w:val="2"/>
          <w:sz w:val="21"/>
          <w:szCs w:val="21"/>
        </w:rPr>
      </w:pPr>
    </w:p>
    <w:p>
      <w:pPr>
        <w:widowControl w:val="0"/>
        <w:overflowPunct/>
        <w:autoSpaceDE/>
        <w:autoSpaceDN/>
        <w:adjustRightInd/>
        <w:snapToGrid w:val="0"/>
        <w:spacing w:before="120" w:beforeLines="50" w:line="360" w:lineRule="exact"/>
        <w:ind w:firstLine="4410" w:firstLineChars="2100"/>
        <w:textAlignment w:val="auto"/>
        <w:rPr>
          <w:rFonts w:hAnsi="宋体" w:cs="宋体"/>
          <w:kern w:val="2"/>
          <w:sz w:val="21"/>
          <w:szCs w:val="21"/>
        </w:rPr>
      </w:pPr>
    </w:p>
    <w:p>
      <w:pPr>
        <w:widowControl w:val="0"/>
        <w:overflowPunct/>
        <w:autoSpaceDE/>
        <w:autoSpaceDN/>
        <w:adjustRightInd/>
        <w:snapToGrid w:val="0"/>
        <w:spacing w:before="120" w:beforeLines="50" w:line="360" w:lineRule="exact"/>
        <w:ind w:firstLine="4410" w:firstLineChars="2100"/>
        <w:textAlignment w:val="auto"/>
        <w:rPr>
          <w:rFonts w:hAnsi="宋体" w:cs="宋体"/>
          <w:kern w:val="2"/>
          <w:sz w:val="21"/>
          <w:szCs w:val="21"/>
        </w:rPr>
      </w:pPr>
    </w:p>
    <w:p>
      <w:pPr>
        <w:widowControl w:val="0"/>
        <w:overflowPunct/>
        <w:autoSpaceDE/>
        <w:autoSpaceDN/>
        <w:adjustRightInd/>
        <w:snapToGrid w:val="0"/>
        <w:spacing w:before="120" w:beforeLines="50" w:line="360" w:lineRule="exact"/>
        <w:ind w:firstLine="5040" w:firstLineChars="2100"/>
        <w:textAlignment w:val="auto"/>
        <w:rPr>
          <w:rFonts w:hAnsi="宋体" w:cs="宋体"/>
          <w:kern w:val="2"/>
          <w:sz w:val="24"/>
          <w:szCs w:val="24"/>
        </w:rPr>
      </w:pPr>
      <w:r>
        <w:rPr>
          <w:rFonts w:hint="eastAsia" w:hAnsi="宋体" w:cs="宋体"/>
          <w:kern w:val="2"/>
          <w:sz w:val="24"/>
          <w:szCs w:val="24"/>
        </w:rPr>
        <w:t>制造商（单位公章）：</w:t>
      </w:r>
    </w:p>
    <w:p>
      <w:pPr>
        <w:widowControl w:val="0"/>
        <w:overflowPunct/>
        <w:autoSpaceDE/>
        <w:autoSpaceDN/>
        <w:adjustRightInd/>
        <w:snapToGrid w:val="0"/>
        <w:spacing w:before="120" w:beforeLines="50" w:line="360" w:lineRule="exact"/>
        <w:ind w:firstLine="5040" w:firstLineChars="2100"/>
        <w:textAlignment w:val="auto"/>
      </w:pPr>
      <w:r>
        <w:rPr>
          <w:rFonts w:hint="eastAsia" w:hAnsi="宋体" w:cs="宋体"/>
          <w:kern w:val="2"/>
          <w:sz w:val="24"/>
          <w:szCs w:val="24"/>
        </w:rPr>
        <w:t>日期：    年   月   日</w:t>
      </w:r>
    </w:p>
    <w:sectPr>
      <w:footerReference r:id="rId6" w:type="default"/>
      <w:pgSz w:w="11906" w:h="16838"/>
      <w:pgMar w:top="1440" w:right="1800" w:bottom="5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20"/>
      </w:rPr>
      <w:instrText xml:space="preserve"> PAGE </w:instrText>
    </w:r>
    <w:r>
      <w:fldChar w:fldCharType="separate"/>
    </w:r>
    <w:r>
      <w:rPr>
        <w:rStyle w:val="2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93A11"/>
    <w:multiLevelType w:val="singleLevel"/>
    <w:tmpl w:val="89293A11"/>
    <w:lvl w:ilvl="0" w:tentative="0">
      <w:start w:val="1"/>
      <w:numFmt w:val="decimal"/>
      <w:suff w:val="space"/>
      <w:lvlText w:val="%1."/>
      <w:lvlJc w:val="left"/>
      <w:pPr>
        <w:widowControl/>
        <w:textAlignment w:val="baseline"/>
      </w:pPr>
    </w:lvl>
  </w:abstractNum>
  <w:abstractNum w:abstractNumId="1">
    <w:nsid w:val="EC693442"/>
    <w:multiLevelType w:val="singleLevel"/>
    <w:tmpl w:val="EC693442"/>
    <w:lvl w:ilvl="0" w:tentative="0">
      <w:start w:val="4"/>
      <w:numFmt w:val="chineseCounting"/>
      <w:suff w:val="space"/>
      <w:lvlText w:val="第%1章"/>
      <w:lvlJc w:val="left"/>
      <w:rPr>
        <w:rFonts w:hint="eastAsia"/>
      </w:rPr>
    </w:lvl>
  </w:abstractNum>
  <w:abstractNum w:abstractNumId="2">
    <w:nsid w:val="2491BF3D"/>
    <w:multiLevelType w:val="singleLevel"/>
    <w:tmpl w:val="2491BF3D"/>
    <w:lvl w:ilvl="0" w:tentative="0">
      <w:start w:val="7"/>
      <w:numFmt w:val="chineseCounting"/>
      <w:suff w:val="space"/>
      <w:lvlText w:val="第%1章"/>
      <w:lvlJc w:val="left"/>
      <w:rPr>
        <w:rFonts w:hint="eastAsia"/>
      </w:rPr>
    </w:lvl>
  </w:abstractNum>
  <w:abstractNum w:abstractNumId="3">
    <w:nsid w:val="546C1198"/>
    <w:multiLevelType w:val="singleLevel"/>
    <w:tmpl w:val="546C1198"/>
    <w:lvl w:ilvl="0" w:tentative="0">
      <w:start w:val="1"/>
      <w:numFmt w:val="chineseCounting"/>
      <w:suff w:val="nothing"/>
      <w:lvlText w:val="%1、"/>
      <w:lvlJc w:val="left"/>
      <w:pPr>
        <w:ind w:left="70"/>
      </w:pPr>
    </w:lvl>
  </w:abstractNum>
  <w:abstractNum w:abstractNumId="4">
    <w:nsid w:val="7704C0C8"/>
    <w:multiLevelType w:val="singleLevel"/>
    <w:tmpl w:val="7704C0C8"/>
    <w:lvl w:ilvl="0" w:tentative="0">
      <w:start w:val="1"/>
      <w:numFmt w:val="decimal"/>
      <w:lvlText w:val="%1."/>
      <w:lvlJc w:val="left"/>
      <w:pPr>
        <w:widowControl/>
        <w:textAlignment w:val="baseline"/>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ThmMTVlYTE5MWNkZDAyNWIxZjg5NTA5YzAwMzUifQ=="/>
  </w:docVars>
  <w:rsids>
    <w:rsidRoot w:val="00000000"/>
    <w:rsid w:val="019D2725"/>
    <w:rsid w:val="028518D1"/>
    <w:rsid w:val="04207535"/>
    <w:rsid w:val="056F5975"/>
    <w:rsid w:val="08AB53A1"/>
    <w:rsid w:val="0E04507F"/>
    <w:rsid w:val="0E5C5E3A"/>
    <w:rsid w:val="106D791A"/>
    <w:rsid w:val="107E15F7"/>
    <w:rsid w:val="12D17CB7"/>
    <w:rsid w:val="132674AA"/>
    <w:rsid w:val="15C80245"/>
    <w:rsid w:val="15F82AA1"/>
    <w:rsid w:val="17E01759"/>
    <w:rsid w:val="1CA51E1C"/>
    <w:rsid w:val="1E5F3CB2"/>
    <w:rsid w:val="1E994076"/>
    <w:rsid w:val="20D831D6"/>
    <w:rsid w:val="268C2EAB"/>
    <w:rsid w:val="26CC2796"/>
    <w:rsid w:val="283F7706"/>
    <w:rsid w:val="2B6D13A7"/>
    <w:rsid w:val="2CBC66CC"/>
    <w:rsid w:val="2E3B54F9"/>
    <w:rsid w:val="315E7793"/>
    <w:rsid w:val="34FE0C3C"/>
    <w:rsid w:val="364D7727"/>
    <w:rsid w:val="37226F35"/>
    <w:rsid w:val="39D61271"/>
    <w:rsid w:val="3B7B5006"/>
    <w:rsid w:val="3CD54D7C"/>
    <w:rsid w:val="3DC92401"/>
    <w:rsid w:val="3E331CA2"/>
    <w:rsid w:val="442C6375"/>
    <w:rsid w:val="475F6CEA"/>
    <w:rsid w:val="477F0435"/>
    <w:rsid w:val="4B192438"/>
    <w:rsid w:val="4C44625E"/>
    <w:rsid w:val="4D4740B3"/>
    <w:rsid w:val="54C76085"/>
    <w:rsid w:val="55085A60"/>
    <w:rsid w:val="55AD48FC"/>
    <w:rsid w:val="567653D7"/>
    <w:rsid w:val="567A5FF2"/>
    <w:rsid w:val="58555A83"/>
    <w:rsid w:val="5C972ABA"/>
    <w:rsid w:val="5EC927CC"/>
    <w:rsid w:val="5FBB58EE"/>
    <w:rsid w:val="612703E7"/>
    <w:rsid w:val="63663DFD"/>
    <w:rsid w:val="64743469"/>
    <w:rsid w:val="64C41FDA"/>
    <w:rsid w:val="676C4335"/>
    <w:rsid w:val="69467EA2"/>
    <w:rsid w:val="6BF560FA"/>
    <w:rsid w:val="6C2900BD"/>
    <w:rsid w:val="6E3636D3"/>
    <w:rsid w:val="74922694"/>
    <w:rsid w:val="768E31F8"/>
    <w:rsid w:val="77F9775E"/>
    <w:rsid w:val="7CA87BF0"/>
    <w:rsid w:val="7D59545D"/>
    <w:rsid w:val="7DBB2B3F"/>
    <w:rsid w:val="7E4F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left="425"/>
      <w:jc w:val="left"/>
    </w:pPr>
    <w:rPr>
      <w:sz w:val="28"/>
      <w:lang w:eastAsia="en-US"/>
    </w:rPr>
  </w:style>
  <w:style w:type="paragraph" w:styleId="6">
    <w:name w:val="caption"/>
    <w:basedOn w:val="1"/>
    <w:next w:val="1"/>
    <w:qFormat/>
    <w:uiPriority w:val="99"/>
    <w:rPr>
      <w:rFonts w:ascii="Cambria" w:hAnsi="Cambria" w:eastAsia="黑体"/>
      <w:sz w:val="20"/>
    </w:rPr>
  </w:style>
  <w:style w:type="paragraph" w:styleId="7">
    <w:name w:val="Body Text"/>
    <w:basedOn w:val="1"/>
    <w:next w:val="1"/>
    <w:qFormat/>
    <w:uiPriority w:val="0"/>
    <w:pPr>
      <w:jc w:val="center"/>
    </w:pPr>
    <w:rPr>
      <w:szCs w:val="20"/>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semiHidden/>
    <w:qFormat/>
    <w:uiPriority w:val="0"/>
    <w:pPr>
      <w:spacing w:before="120"/>
      <w:ind w:left="210"/>
      <w:jc w:val="left"/>
    </w:pPr>
    <w:rPr>
      <w:b/>
      <w:bCs/>
      <w:sz w:val="22"/>
      <w:szCs w:val="22"/>
    </w:rPr>
  </w:style>
  <w:style w:type="paragraph" w:styleId="14">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sz w:val="24"/>
      <w:lang w:eastAsia="ar-SA"/>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next w:val="13"/>
    <w:unhideWhenUsed/>
    <w:qFormat/>
    <w:uiPriority w:val="99"/>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basedOn w:val="19"/>
    <w:qFormat/>
    <w:uiPriority w:val="0"/>
    <w:rPr>
      <w:color w:val="000000"/>
      <w:u w:val="none"/>
    </w:rPr>
  </w:style>
  <w:style w:type="paragraph" w:customStyle="1" w:styleId="23">
    <w:name w:val="Index6"/>
    <w:basedOn w:val="1"/>
    <w:next w:val="1"/>
    <w:qFormat/>
    <w:uiPriority w:val="0"/>
    <w:pPr>
      <w:suppressAutoHyphens/>
      <w:bidi w:val="0"/>
      <w:spacing w:line="576" w:lineRule="exact"/>
      <w:ind w:firstLine="640" w:firstLineChars="200"/>
      <w:jc w:val="left"/>
      <w:textAlignment w:val="baseline"/>
    </w:pPr>
    <w:rPr>
      <w:rFonts w:ascii="Calibri" w:hAnsi="Calibri" w:eastAsia="宋体"/>
      <w:color w:val="FF0000"/>
      <w:kern w:val="0"/>
      <w:sz w:val="21"/>
      <w:szCs w:val="32"/>
      <w:lang w:val="en-US" w:eastAsia="zh-CN" w:bidi="ar-SA"/>
    </w:rPr>
  </w:style>
  <w:style w:type="paragraph" w:customStyle="1" w:styleId="24">
    <w:name w:val="BodyText1I"/>
    <w:qFormat/>
    <w:uiPriority w:val="0"/>
    <w:pPr>
      <w:spacing w:line="567" w:lineRule="exact"/>
      <w:ind w:firstLine="567"/>
      <w:textAlignment w:val="baseline"/>
    </w:pPr>
    <w:rPr>
      <w:rFonts w:ascii="仿宋" w:hAnsi="仿宋" w:eastAsia="仿宋" w:cs="Times New Roman"/>
      <w:sz w:val="22"/>
      <w:szCs w:val="22"/>
      <w:lang w:val="zh-CN"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8">
    <w:name w:val="List Paragraph"/>
    <w:basedOn w:val="1"/>
    <w:qFormat/>
    <w:uiPriority w:val="34"/>
    <w:pPr>
      <w:ind w:firstLine="420" w:firstLineChars="200"/>
    </w:pPr>
    <w:rPr>
      <w:rFonts w:ascii="Calibri" w:hAnsi="Calibri" w:eastAsia="宋体" w:cs="Times New Roman"/>
      <w:szCs w:val="22"/>
    </w:rPr>
  </w:style>
  <w:style w:type="character" w:customStyle="1" w:styleId="29">
    <w:name w:val="标题 2 Char"/>
    <w:basedOn w:val="19"/>
    <w:link w:val="4"/>
    <w:qFormat/>
    <w:uiPriority w:val="0"/>
    <w:rPr>
      <w:rFonts w:ascii="Arial" w:hAnsi="Arial" w:eastAsia="黑体"/>
      <w:b/>
      <w:bCs/>
      <w:sz w:val="32"/>
      <w:szCs w:val="32"/>
    </w:rPr>
  </w:style>
  <w:style w:type="paragraph" w:customStyle="1" w:styleId="30">
    <w:name w:val="List Paragraph_169d82a6-2c28-4e4a-8b7e-01ac0d35bbd0"/>
    <w:basedOn w:val="1"/>
    <w:qFormat/>
    <w:uiPriority w:val="34"/>
    <w:pPr>
      <w:ind w:firstLine="420" w:firstLineChars="200"/>
    </w:pPr>
    <w:rPr>
      <w:rFonts w:ascii="Calibri" w:hAnsi="Calibri" w:eastAsia="宋体" w:cs="Times New Roman"/>
      <w:szCs w:val="22"/>
    </w:rPr>
  </w:style>
  <w:style w:type="character" w:customStyle="1" w:styleId="31">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32">
    <w:name w:val="font51"/>
    <w:basedOn w:val="19"/>
    <w:qFormat/>
    <w:uiPriority w:val="0"/>
    <w:rPr>
      <w:rFonts w:hint="eastAsia" w:ascii="宋体" w:hAnsi="宋体" w:eastAsia="宋体" w:cs="宋体"/>
      <w:b/>
      <w:bCs/>
      <w:color w:val="000000"/>
      <w:sz w:val="21"/>
      <w:szCs w:val="21"/>
      <w:u w:val="none"/>
    </w:rPr>
  </w:style>
  <w:style w:type="character" w:customStyle="1" w:styleId="33">
    <w:name w:val="font41"/>
    <w:basedOn w:val="19"/>
    <w:qFormat/>
    <w:uiPriority w:val="0"/>
    <w:rPr>
      <w:rFonts w:hint="eastAsia" w:ascii="宋体" w:hAnsi="宋体" w:eastAsia="宋体" w:cs="宋体"/>
      <w:color w:val="000000"/>
      <w:sz w:val="21"/>
      <w:szCs w:val="21"/>
      <w:u w:val="none"/>
    </w:rPr>
  </w:style>
  <w:style w:type="character" w:customStyle="1" w:styleId="34">
    <w:name w:val="font61"/>
    <w:basedOn w:val="19"/>
    <w:qFormat/>
    <w:uiPriority w:val="0"/>
    <w:rPr>
      <w:rFonts w:hint="eastAsia" w:ascii="宋体" w:hAnsi="宋体" w:eastAsia="宋体" w:cs="宋体"/>
      <w:b/>
      <w:bCs/>
      <w:color w:val="000000"/>
      <w:sz w:val="21"/>
      <w:szCs w:val="21"/>
      <w:u w:val="none"/>
    </w:rPr>
  </w:style>
  <w:style w:type="table" w:customStyle="1" w:styleId="35">
    <w:name w:val="网格型8"/>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43323</Words>
  <Characters>46268</Characters>
  <Lines>0</Lines>
  <Paragraphs>0</Paragraphs>
  <TotalTime>328</TotalTime>
  <ScaleCrop>false</ScaleCrop>
  <LinksUpToDate>false</LinksUpToDate>
  <CharactersWithSpaces>49457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2022-04-26T02:02:00Z</dcterms:created>
  <dc:creator>Administrator.SKY-20191022HCC</dc:creator>
  <cp:lastModifiedBy>Administrator</cp:lastModifiedBy>
  <dcterms:modified xsi:type="dcterms:W3CDTF">2022-11-09T07:52:30Z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2E58528EC1924D56826DC5C2E4676F8C</vt:lpwstr>
  </property>
</Properties>
</file>